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drawings/drawing4.xml" ContentType="application/vnd.openxmlformats-officedocument.drawingml.chartshapes+xml"/>
  <Override PartName="/word/charts/chart5.xml" ContentType="application/vnd.openxmlformats-officedocument.drawingml.chart+xml"/>
  <Override PartName="/word/drawings/drawing5.xml" ContentType="application/vnd.openxmlformats-officedocument.drawingml.chartshapes+xml"/>
  <Override PartName="/word/charts/chart6.xml" ContentType="application/vnd.openxmlformats-officedocument.drawingml.chart+xml"/>
  <Override PartName="/word/drawings/drawing6.xml" ContentType="application/vnd.openxmlformats-officedocument.drawingml.chartshapes+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drawings/drawing7.xml" ContentType="application/vnd.openxmlformats-officedocument.drawingml.chartshapes+xml"/>
  <Override PartName="/word/charts/chart11.xml" ContentType="application/vnd.openxmlformats-officedocument.drawingml.chart+xml"/>
  <Override PartName="/word/drawings/drawing8.xml" ContentType="application/vnd.openxmlformats-officedocument.drawingml.chartshapes+xml"/>
  <Override PartName="/word/charts/chart12.xml" ContentType="application/vnd.openxmlformats-officedocument.drawingml.chart+xml"/>
  <Override PartName="/word/drawings/drawing9.xml" ContentType="application/vnd.openxmlformats-officedocument.drawingml.chartshapes+xml"/>
  <Override PartName="/word/charts/chart13.xml" ContentType="application/vnd.openxmlformats-officedocument.drawingml.chart+xml"/>
  <Override PartName="/word/drawings/drawing10.xml" ContentType="application/vnd.openxmlformats-officedocument.drawingml.chartshapes+xml"/>
  <Override PartName="/word/charts/chart14.xml" ContentType="application/vnd.openxmlformats-officedocument.drawingml.chart+xml"/>
  <Override PartName="/word/drawings/drawing11.xml" ContentType="application/vnd.openxmlformats-officedocument.drawingml.chartshapes+xml"/>
  <Override PartName="/word/charts/chart15.xml" ContentType="application/vnd.openxmlformats-officedocument.drawingml.chart+xml"/>
  <Override PartName="/word/drawings/drawing12.xml" ContentType="application/vnd.openxmlformats-officedocument.drawingml.chartshapes+xml"/>
  <Override PartName="/word/charts/chart16.xml" ContentType="application/vnd.openxmlformats-officedocument.drawingml.chart+xml"/>
  <Override PartName="/word/drawings/drawing13.xml" ContentType="application/vnd.openxmlformats-officedocument.drawingml.chartshapes+xml"/>
  <Override PartName="/word/charts/chart17.xml" ContentType="application/vnd.openxmlformats-officedocument.drawingml.chart+xml"/>
  <Override PartName="/word/drawings/drawing14.xml" ContentType="application/vnd.openxmlformats-officedocument.drawingml.chartshapes+xml"/>
  <Override PartName="/word/charts/chart18.xml" ContentType="application/vnd.openxmlformats-officedocument.drawingml.chart+xml"/>
  <Override PartName="/word/drawings/drawing15.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75F23A" w14:textId="10FB8E10" w:rsidR="00695481" w:rsidRPr="00632FBC" w:rsidRDefault="00EA14C2" w:rsidP="00D1760B">
      <w:pPr>
        <w:pStyle w:val="Title"/>
        <w:rPr>
          <w:sz w:val="24"/>
        </w:rPr>
      </w:pPr>
      <w:r w:rsidRPr="00632FBC">
        <w:rPr>
          <w:sz w:val="24"/>
        </w:rPr>
        <w:t xml:space="preserve">Evaluation </w:t>
      </w:r>
      <w:r w:rsidR="0085637A" w:rsidRPr="00632FBC">
        <w:rPr>
          <w:sz w:val="24"/>
        </w:rPr>
        <w:t xml:space="preserve">of a </w:t>
      </w:r>
      <w:r w:rsidRPr="00632FBC">
        <w:rPr>
          <w:sz w:val="24"/>
        </w:rPr>
        <w:t xml:space="preserve">natural antimicrobial-based </w:t>
      </w:r>
      <w:r w:rsidR="0085637A" w:rsidRPr="00632FBC">
        <w:rPr>
          <w:sz w:val="24"/>
        </w:rPr>
        <w:t xml:space="preserve">sanitizer as an alternative to chlorine </w:t>
      </w:r>
      <w:r w:rsidRPr="00632FBC">
        <w:rPr>
          <w:sz w:val="24"/>
        </w:rPr>
        <w:t>f</w:t>
      </w:r>
      <w:r w:rsidR="0085637A" w:rsidRPr="00632FBC">
        <w:rPr>
          <w:sz w:val="24"/>
        </w:rPr>
        <w:t>o</w:t>
      </w:r>
      <w:r w:rsidRPr="00632FBC">
        <w:rPr>
          <w:sz w:val="24"/>
        </w:rPr>
        <w:t xml:space="preserve">r reducing foodborne pathogenic bacteria on </w:t>
      </w:r>
      <w:r w:rsidR="0085637A" w:rsidRPr="00632FBC">
        <w:rPr>
          <w:sz w:val="24"/>
        </w:rPr>
        <w:t>organic produce</w:t>
      </w:r>
    </w:p>
    <w:p w14:paraId="55DA786E" w14:textId="3AAC2B70" w:rsidR="00695481" w:rsidRPr="00632FBC" w:rsidRDefault="00695481" w:rsidP="00BD05E5">
      <w:pPr>
        <w:pStyle w:val="Title"/>
        <w:rPr>
          <w:sz w:val="24"/>
        </w:rPr>
      </w:pPr>
    </w:p>
    <w:p w14:paraId="394AFA3D" w14:textId="77777777" w:rsidR="00695481" w:rsidRPr="00632FBC" w:rsidRDefault="00695481" w:rsidP="00695481">
      <w:pPr>
        <w:pStyle w:val="Title"/>
        <w:rPr>
          <w:sz w:val="24"/>
        </w:rPr>
      </w:pPr>
    </w:p>
    <w:p w14:paraId="0C6ECDAE" w14:textId="77777777" w:rsidR="00695481" w:rsidRPr="00632FBC" w:rsidRDefault="00695481" w:rsidP="00695481">
      <w:pPr>
        <w:pStyle w:val="Title"/>
        <w:rPr>
          <w:sz w:val="24"/>
        </w:rPr>
      </w:pPr>
    </w:p>
    <w:p w14:paraId="11D545AF" w14:textId="77777777" w:rsidR="00695481" w:rsidRPr="00632FBC" w:rsidRDefault="00695481" w:rsidP="00695481">
      <w:pPr>
        <w:pStyle w:val="Title"/>
        <w:rPr>
          <w:sz w:val="24"/>
        </w:rPr>
      </w:pPr>
    </w:p>
    <w:p w14:paraId="3DDF0A44" w14:textId="77777777" w:rsidR="00695481" w:rsidRPr="00632FBC" w:rsidRDefault="00695481" w:rsidP="00695481">
      <w:pPr>
        <w:pStyle w:val="Title"/>
        <w:rPr>
          <w:sz w:val="24"/>
        </w:rPr>
      </w:pPr>
    </w:p>
    <w:p w14:paraId="30999551" w14:textId="77777777" w:rsidR="00695481" w:rsidRPr="00632FBC" w:rsidRDefault="00695481" w:rsidP="00695481">
      <w:pPr>
        <w:pStyle w:val="Title"/>
        <w:rPr>
          <w:sz w:val="24"/>
        </w:rPr>
      </w:pPr>
    </w:p>
    <w:p w14:paraId="664ED3A5" w14:textId="77777777" w:rsidR="00695481" w:rsidRPr="00632FBC" w:rsidRDefault="00695481" w:rsidP="00386EC4">
      <w:pPr>
        <w:pStyle w:val="Title"/>
        <w:jc w:val="left"/>
        <w:rPr>
          <w:sz w:val="24"/>
        </w:rPr>
      </w:pPr>
    </w:p>
    <w:p w14:paraId="791A4A83" w14:textId="77777777" w:rsidR="00695481" w:rsidRPr="00632FBC" w:rsidRDefault="00695481" w:rsidP="00695481">
      <w:pPr>
        <w:pStyle w:val="Title"/>
        <w:jc w:val="left"/>
        <w:rPr>
          <w:sz w:val="24"/>
        </w:rPr>
      </w:pPr>
    </w:p>
    <w:p w14:paraId="00A9812D" w14:textId="77777777" w:rsidR="00695481" w:rsidRPr="00632FBC" w:rsidRDefault="00695481" w:rsidP="00695481">
      <w:pPr>
        <w:pStyle w:val="Title"/>
        <w:rPr>
          <w:sz w:val="24"/>
        </w:rPr>
      </w:pPr>
      <w:r w:rsidRPr="00632FBC">
        <w:rPr>
          <w:sz w:val="24"/>
        </w:rPr>
        <w:t>A Thesis Presented for the</w:t>
      </w:r>
    </w:p>
    <w:p w14:paraId="01CD38F3" w14:textId="77777777" w:rsidR="00695481" w:rsidRPr="00632FBC" w:rsidRDefault="00695481" w:rsidP="00695481">
      <w:pPr>
        <w:pStyle w:val="Title"/>
        <w:rPr>
          <w:sz w:val="24"/>
        </w:rPr>
      </w:pPr>
      <w:r w:rsidRPr="00632FBC">
        <w:rPr>
          <w:sz w:val="24"/>
        </w:rPr>
        <w:t>Master of Science</w:t>
      </w:r>
    </w:p>
    <w:p w14:paraId="390E6C17" w14:textId="77777777" w:rsidR="00695481" w:rsidRPr="00632FBC" w:rsidRDefault="00695481" w:rsidP="00695481">
      <w:pPr>
        <w:pStyle w:val="Title"/>
        <w:rPr>
          <w:sz w:val="24"/>
        </w:rPr>
      </w:pPr>
      <w:r w:rsidRPr="00632FBC">
        <w:rPr>
          <w:sz w:val="24"/>
        </w:rPr>
        <w:t>Degree</w:t>
      </w:r>
    </w:p>
    <w:p w14:paraId="79557AF7" w14:textId="77777777" w:rsidR="00695481" w:rsidRPr="00632FBC" w:rsidRDefault="00695481" w:rsidP="00695481">
      <w:pPr>
        <w:pStyle w:val="Title"/>
        <w:rPr>
          <w:sz w:val="24"/>
        </w:rPr>
      </w:pPr>
      <w:r w:rsidRPr="00632FBC">
        <w:rPr>
          <w:sz w:val="24"/>
        </w:rPr>
        <w:t>The University of Tennessee, Knoxville</w:t>
      </w:r>
    </w:p>
    <w:p w14:paraId="5F5B47B2" w14:textId="77777777" w:rsidR="00695481" w:rsidRDefault="00695481" w:rsidP="00695481">
      <w:pPr>
        <w:pStyle w:val="Title"/>
        <w:rPr>
          <w:sz w:val="24"/>
        </w:rPr>
      </w:pPr>
    </w:p>
    <w:p w14:paraId="19AEF6D3" w14:textId="77777777" w:rsidR="00C070A7" w:rsidRDefault="00C070A7" w:rsidP="00695481">
      <w:pPr>
        <w:pStyle w:val="Title"/>
        <w:rPr>
          <w:sz w:val="24"/>
        </w:rPr>
      </w:pPr>
    </w:p>
    <w:p w14:paraId="683FC9E7" w14:textId="77777777" w:rsidR="00C070A7" w:rsidRPr="00632FBC" w:rsidRDefault="00C070A7" w:rsidP="00695481">
      <w:pPr>
        <w:pStyle w:val="Title"/>
        <w:rPr>
          <w:sz w:val="24"/>
        </w:rPr>
      </w:pPr>
    </w:p>
    <w:p w14:paraId="71374CFB" w14:textId="77777777" w:rsidR="00695481" w:rsidRPr="00632FBC" w:rsidRDefault="00695481" w:rsidP="00386EC4">
      <w:pPr>
        <w:pStyle w:val="Title"/>
        <w:jc w:val="left"/>
        <w:rPr>
          <w:sz w:val="24"/>
        </w:rPr>
      </w:pPr>
    </w:p>
    <w:p w14:paraId="71912CDF" w14:textId="2620C11D" w:rsidR="00695481" w:rsidRPr="00632FBC" w:rsidRDefault="00695481" w:rsidP="00695481">
      <w:pPr>
        <w:pStyle w:val="Title"/>
        <w:rPr>
          <w:sz w:val="24"/>
        </w:rPr>
      </w:pPr>
      <w:r w:rsidRPr="00632FBC">
        <w:rPr>
          <w:sz w:val="24"/>
        </w:rPr>
        <w:t>Ellen R</w:t>
      </w:r>
      <w:r w:rsidR="00D97418" w:rsidRPr="00632FBC">
        <w:rPr>
          <w:sz w:val="24"/>
        </w:rPr>
        <w:t>ebecca</w:t>
      </w:r>
      <w:r w:rsidRPr="00632FBC">
        <w:rPr>
          <w:sz w:val="24"/>
        </w:rPr>
        <w:t xml:space="preserve"> Simmons</w:t>
      </w:r>
    </w:p>
    <w:p w14:paraId="6973523B" w14:textId="77777777" w:rsidR="00695481" w:rsidRPr="00632FBC" w:rsidRDefault="00695481" w:rsidP="00695481">
      <w:pPr>
        <w:pStyle w:val="Title"/>
        <w:rPr>
          <w:sz w:val="24"/>
        </w:rPr>
      </w:pPr>
      <w:r w:rsidRPr="00632FBC">
        <w:rPr>
          <w:sz w:val="24"/>
        </w:rPr>
        <w:t>December 2015</w:t>
      </w:r>
    </w:p>
    <w:p w14:paraId="0734E8CB" w14:textId="77777777" w:rsidR="00695481" w:rsidRPr="00632FBC" w:rsidRDefault="00695481" w:rsidP="00C070A7">
      <w:pPr>
        <w:pStyle w:val="Title"/>
        <w:jc w:val="left"/>
        <w:rPr>
          <w:sz w:val="24"/>
        </w:rPr>
      </w:pPr>
    </w:p>
    <w:p w14:paraId="66EBBBCB" w14:textId="77777777" w:rsidR="00386EC4" w:rsidRDefault="00386EC4">
      <w:pPr>
        <w:spacing w:line="240" w:lineRule="auto"/>
        <w:rPr>
          <w:rFonts w:cs="Arial"/>
          <w:b/>
          <w:lang w:val="en-CA"/>
        </w:rPr>
      </w:pPr>
      <w:r>
        <w:rPr>
          <w:rFonts w:cs="Arial"/>
          <w:b/>
          <w:lang w:val="en-CA"/>
        </w:rPr>
        <w:br w:type="page"/>
      </w:r>
    </w:p>
    <w:p w14:paraId="3228907D" w14:textId="1ACDDEDE" w:rsidR="00695481" w:rsidRPr="00632FBC" w:rsidRDefault="00695481" w:rsidP="006115D2">
      <w:pPr>
        <w:jc w:val="center"/>
        <w:rPr>
          <w:rFonts w:cs="Arial"/>
          <w:b/>
        </w:rPr>
      </w:pPr>
      <w:r w:rsidRPr="00632FBC">
        <w:rPr>
          <w:rFonts w:cs="Arial"/>
          <w:b/>
        </w:rPr>
        <w:lastRenderedPageBreak/>
        <w:t>Acknowledgments</w:t>
      </w:r>
    </w:p>
    <w:p w14:paraId="2551550E" w14:textId="60D3E030" w:rsidR="00DE0662" w:rsidRPr="00632FBC" w:rsidRDefault="00DE0662" w:rsidP="00DE0662">
      <w:pPr>
        <w:rPr>
          <w:rFonts w:cs="Arial"/>
        </w:rPr>
      </w:pPr>
      <w:r w:rsidRPr="00632FBC">
        <w:rPr>
          <w:rFonts w:cs="Arial"/>
        </w:rPr>
        <w:tab/>
        <w:t xml:space="preserve">I want to take the time to give thanks to everyone that has helped me throughout this process. The first thank you will go to Dr. Davidson; in 2013 he gave me this </w:t>
      </w:r>
      <w:r w:rsidR="009B08B9" w:rsidRPr="00632FBC">
        <w:rPr>
          <w:rFonts w:cs="Arial"/>
        </w:rPr>
        <w:t>incredible</w:t>
      </w:r>
      <w:r w:rsidRPr="00632FBC">
        <w:rPr>
          <w:rFonts w:cs="Arial"/>
        </w:rPr>
        <w:t xml:space="preserve"> opportunity and for that I cannot say thank you enough. I was hesitant to begin a Master of Science degree concentrating in food microbiology but the skillset and knowledge that I have gained means so much to me. I am forever grateful for his guidance and generosity, I could not have asked for a better advisor. </w:t>
      </w:r>
    </w:p>
    <w:p w14:paraId="525FB8A2" w14:textId="790DB234" w:rsidR="00D65983" w:rsidRPr="00632FBC" w:rsidRDefault="00DE0662" w:rsidP="00DE0662">
      <w:r w:rsidRPr="00632FBC">
        <w:tab/>
        <w:t xml:space="preserve">To Dr. Zhong and Dr. Critzer, my amazing committee members, thank you for everything. Dr. Zhong was the PD on the project I worked on, so without him I would not have had </w:t>
      </w:r>
      <w:r w:rsidR="00D65983" w:rsidRPr="00632FBC">
        <w:t>the chance to work on such a</w:t>
      </w:r>
      <w:r w:rsidR="009B08B9" w:rsidRPr="00632FBC">
        <w:t>n</w:t>
      </w:r>
      <w:r w:rsidR="00D65983" w:rsidRPr="00632FBC">
        <w:t xml:space="preserve"> exciting</w:t>
      </w:r>
      <w:r w:rsidRPr="00632FBC">
        <w:t xml:space="preserve"> and interesting project. Also, I want to say thank you to Dr. Critzer and Trey Harne</w:t>
      </w:r>
      <w:r w:rsidR="009B08B9" w:rsidRPr="00632FBC">
        <w:t xml:space="preserve">ss, together they developed </w:t>
      </w:r>
      <w:r w:rsidRPr="00632FBC">
        <w:t xml:space="preserve">amazing methodology that I </w:t>
      </w:r>
      <w:r w:rsidR="009B08B9" w:rsidRPr="00632FBC">
        <w:t>implemented</w:t>
      </w:r>
      <w:r w:rsidRPr="00632FBC">
        <w:t xml:space="preserve"> in all of my experiments. </w:t>
      </w:r>
      <w:r w:rsidR="0073447D" w:rsidRPr="00632FBC">
        <w:rPr>
          <w:rFonts w:cs="Arial"/>
        </w:rPr>
        <w:t xml:space="preserve">I would like to acknowledge the USDA for providing funding through the OREI grant at the University of Tennessee and North Carolina State University (NCSU). </w:t>
      </w:r>
    </w:p>
    <w:p w14:paraId="7D144D0B" w14:textId="77777777" w:rsidR="00D65983" w:rsidRPr="00632FBC" w:rsidRDefault="00D65983" w:rsidP="00DE0662">
      <w:pPr>
        <w:rPr>
          <w:rFonts w:cs="Arial"/>
        </w:rPr>
      </w:pPr>
      <w:r w:rsidRPr="00632FBC">
        <w:rPr>
          <w:rFonts w:cs="Arial"/>
        </w:rPr>
        <w:tab/>
        <w:t xml:space="preserve">Also, I would like to thank the Department of Food Science and Technology, especially my lab-mates. Everyone that I have met here at the University of Tennessee was so nice and welcoming, they made my time here enjoyable. My lab-mates always worked together and helped each other when someone was in need. It made for a great working experience.  </w:t>
      </w:r>
    </w:p>
    <w:p w14:paraId="3630D3AC" w14:textId="3E363248" w:rsidR="00695481" w:rsidRPr="00632FBC" w:rsidRDefault="00D65983" w:rsidP="00AD09F5">
      <w:pPr>
        <w:rPr>
          <w:rFonts w:cs="Arial"/>
        </w:rPr>
      </w:pPr>
      <w:r w:rsidRPr="00632FBC">
        <w:rPr>
          <w:rFonts w:cs="Arial"/>
        </w:rPr>
        <w:tab/>
        <w:t>Lastly, I would like t</w:t>
      </w:r>
      <w:r w:rsidR="000C321C" w:rsidRPr="00632FBC">
        <w:rPr>
          <w:rFonts w:cs="Arial"/>
        </w:rPr>
        <w:t>o thank my family and friends. Especially m</w:t>
      </w:r>
      <w:r w:rsidRPr="00632FBC">
        <w:rPr>
          <w:rFonts w:cs="Arial"/>
        </w:rPr>
        <w:t>y sister</w:t>
      </w:r>
      <w:r w:rsidR="00B81096" w:rsidRPr="00632FBC">
        <w:rPr>
          <w:rFonts w:cs="Arial"/>
        </w:rPr>
        <w:t xml:space="preserve"> and my best friend</w:t>
      </w:r>
      <w:r w:rsidRPr="00632FBC">
        <w:rPr>
          <w:rFonts w:cs="Arial"/>
        </w:rPr>
        <w:t xml:space="preserve">, Clare, </w:t>
      </w:r>
      <w:r w:rsidR="00B81096" w:rsidRPr="00632FBC">
        <w:rPr>
          <w:rFonts w:cs="Arial"/>
        </w:rPr>
        <w:t xml:space="preserve">she </w:t>
      </w:r>
      <w:r w:rsidRPr="00632FBC">
        <w:rPr>
          <w:rFonts w:cs="Arial"/>
        </w:rPr>
        <w:t>lives hundreds of miles away but no mat</w:t>
      </w:r>
      <w:r w:rsidR="00875F75" w:rsidRPr="00632FBC">
        <w:rPr>
          <w:rFonts w:cs="Arial"/>
        </w:rPr>
        <w:t xml:space="preserve">ter what we stayed in </w:t>
      </w:r>
      <w:r w:rsidR="00875F75" w:rsidRPr="00632FBC">
        <w:rPr>
          <w:rFonts w:cs="Arial"/>
        </w:rPr>
        <w:lastRenderedPageBreak/>
        <w:t xml:space="preserve">touch. We </w:t>
      </w:r>
      <w:r w:rsidRPr="00632FBC">
        <w:rPr>
          <w:rFonts w:cs="Arial"/>
        </w:rPr>
        <w:t xml:space="preserve">never let the distance or our busy lives stand in the way of our relationship. </w:t>
      </w:r>
      <w:r w:rsidR="000C321C" w:rsidRPr="00632FBC">
        <w:rPr>
          <w:rFonts w:cs="Arial"/>
        </w:rPr>
        <w:t>Also, I would lik</w:t>
      </w:r>
      <w:r w:rsidR="00B81096" w:rsidRPr="00632FBC">
        <w:rPr>
          <w:rFonts w:cs="Arial"/>
        </w:rPr>
        <w:t xml:space="preserve">e to thank my </w:t>
      </w:r>
      <w:r w:rsidR="000C321C" w:rsidRPr="00632FBC">
        <w:rPr>
          <w:rFonts w:cs="Arial"/>
        </w:rPr>
        <w:t xml:space="preserve">boyfriend you mean the world to me and I cannot thank you enough for all the time you have spent helping me with my thesis, presentations, and data analysis. </w:t>
      </w:r>
      <w:r w:rsidR="00DE0662" w:rsidRPr="00632FBC">
        <w:rPr>
          <w:rFonts w:cs="Arial"/>
        </w:rPr>
        <w:br w:type="page"/>
      </w:r>
    </w:p>
    <w:p w14:paraId="69B13B9A" w14:textId="77777777" w:rsidR="00695481" w:rsidRPr="00632FBC" w:rsidRDefault="00695481" w:rsidP="00695481">
      <w:pPr>
        <w:jc w:val="center"/>
        <w:rPr>
          <w:rFonts w:cs="Arial"/>
          <w:b/>
        </w:rPr>
      </w:pPr>
      <w:r w:rsidRPr="00632FBC">
        <w:rPr>
          <w:rFonts w:cs="Arial"/>
          <w:b/>
        </w:rPr>
        <w:lastRenderedPageBreak/>
        <w:t>Abstract</w:t>
      </w:r>
    </w:p>
    <w:p w14:paraId="5A4848C3" w14:textId="6EAECB46" w:rsidR="0035655A" w:rsidRPr="00632FBC" w:rsidRDefault="00371531" w:rsidP="00A445C9">
      <w:pPr>
        <w:tabs>
          <w:tab w:val="left" w:pos="1890"/>
        </w:tabs>
        <w:rPr>
          <w:rFonts w:cs="Arial"/>
        </w:rPr>
      </w:pPr>
      <w:bookmarkStart w:id="0" w:name="_GoBack"/>
      <w:bookmarkEnd w:id="0"/>
      <w:r w:rsidRPr="00632FBC">
        <w:rPr>
          <w:rFonts w:cs="Arial"/>
        </w:rPr>
        <w:t>There is a need for</w:t>
      </w:r>
      <w:r w:rsidR="004E0938" w:rsidRPr="00632FBC">
        <w:rPr>
          <w:rFonts w:cs="Arial"/>
        </w:rPr>
        <w:t xml:space="preserve"> </w:t>
      </w:r>
      <w:r w:rsidR="007A3203" w:rsidRPr="00632FBC">
        <w:rPr>
          <w:rFonts w:cs="Arial"/>
        </w:rPr>
        <w:t xml:space="preserve">the development of a </w:t>
      </w:r>
      <w:r w:rsidR="00EA14C2" w:rsidRPr="00632FBC">
        <w:rPr>
          <w:rFonts w:cs="Arial"/>
        </w:rPr>
        <w:t xml:space="preserve">“natural” </w:t>
      </w:r>
      <w:r w:rsidR="004E0938" w:rsidRPr="00632FBC">
        <w:rPr>
          <w:rFonts w:cs="Arial"/>
        </w:rPr>
        <w:t xml:space="preserve">sanitizing agent </w:t>
      </w:r>
      <w:r w:rsidR="00EA14C2" w:rsidRPr="00632FBC">
        <w:rPr>
          <w:rFonts w:cs="Arial"/>
        </w:rPr>
        <w:t xml:space="preserve">to reduce or eliminate foodborne pathogens </w:t>
      </w:r>
      <w:r w:rsidR="004E0938" w:rsidRPr="00632FBC">
        <w:rPr>
          <w:rFonts w:cs="Arial"/>
        </w:rPr>
        <w:t xml:space="preserve">that meets </w:t>
      </w:r>
      <w:r w:rsidR="00872177" w:rsidRPr="00632FBC">
        <w:rPr>
          <w:rFonts w:cs="Arial"/>
        </w:rPr>
        <w:t xml:space="preserve">USDA </w:t>
      </w:r>
      <w:r w:rsidR="004E0938" w:rsidRPr="00632FBC">
        <w:rPr>
          <w:rFonts w:cs="Arial"/>
        </w:rPr>
        <w:t>organic standards</w:t>
      </w:r>
      <w:r w:rsidRPr="00632FBC">
        <w:rPr>
          <w:rFonts w:cs="Arial"/>
        </w:rPr>
        <w:t xml:space="preserve">, as an alternative to chlorine. </w:t>
      </w:r>
      <w:r w:rsidR="00872177" w:rsidRPr="00632FBC">
        <w:rPr>
          <w:rFonts w:cs="Arial"/>
        </w:rPr>
        <w:t>The</w:t>
      </w:r>
      <w:r w:rsidR="005864EA" w:rsidRPr="00632FBC">
        <w:rPr>
          <w:rFonts w:cs="Arial"/>
        </w:rPr>
        <w:t xml:space="preserve"> sanitizer needs to </w:t>
      </w:r>
      <w:r w:rsidRPr="00632FBC">
        <w:rPr>
          <w:rFonts w:cs="Arial"/>
        </w:rPr>
        <w:t>eliminate</w:t>
      </w:r>
      <w:r w:rsidR="00D378E3" w:rsidRPr="00632FBC">
        <w:rPr>
          <w:rFonts w:cs="Arial"/>
        </w:rPr>
        <w:t xml:space="preserve"> foodborne pathogens</w:t>
      </w:r>
      <w:r w:rsidR="005864EA" w:rsidRPr="00632FBC">
        <w:rPr>
          <w:rFonts w:cs="Arial"/>
        </w:rPr>
        <w:t xml:space="preserve"> </w:t>
      </w:r>
      <w:r w:rsidR="00EA14C2" w:rsidRPr="00632FBC">
        <w:rPr>
          <w:rFonts w:cs="Arial"/>
        </w:rPr>
        <w:t xml:space="preserve">and </w:t>
      </w:r>
      <w:r w:rsidRPr="00632FBC">
        <w:rPr>
          <w:rFonts w:cs="Arial"/>
        </w:rPr>
        <w:t>prevent</w:t>
      </w:r>
      <w:r w:rsidR="005864EA" w:rsidRPr="00632FBC">
        <w:rPr>
          <w:rFonts w:cs="Arial"/>
        </w:rPr>
        <w:t xml:space="preserve"> cross</w:t>
      </w:r>
      <w:r w:rsidR="00EA14C2" w:rsidRPr="00632FBC">
        <w:rPr>
          <w:rFonts w:cs="Arial"/>
        </w:rPr>
        <w:t xml:space="preserve"> </w:t>
      </w:r>
      <w:r w:rsidR="005864EA" w:rsidRPr="00632FBC">
        <w:rPr>
          <w:rFonts w:cs="Arial"/>
        </w:rPr>
        <w:t xml:space="preserve">contamination in </w:t>
      </w:r>
      <w:r w:rsidR="004141D1" w:rsidRPr="00632FBC">
        <w:rPr>
          <w:rFonts w:cs="Arial"/>
        </w:rPr>
        <w:t xml:space="preserve">rinse </w:t>
      </w:r>
      <w:r w:rsidR="005864EA" w:rsidRPr="00632FBC">
        <w:rPr>
          <w:rFonts w:cs="Arial"/>
        </w:rPr>
        <w:t>liquids</w:t>
      </w:r>
      <w:r w:rsidR="000954CC" w:rsidRPr="00632FBC">
        <w:rPr>
          <w:rFonts w:cs="Arial"/>
        </w:rPr>
        <w:t xml:space="preserve"> in the presence of organic matter</w:t>
      </w:r>
      <w:r w:rsidR="005864EA" w:rsidRPr="00632FBC">
        <w:rPr>
          <w:rFonts w:cs="Arial"/>
        </w:rPr>
        <w:t xml:space="preserve">. </w:t>
      </w:r>
      <w:r w:rsidR="001875F9" w:rsidRPr="00632FBC">
        <w:rPr>
          <w:rFonts w:cs="Arial"/>
        </w:rPr>
        <w:t>In this study</w:t>
      </w:r>
      <w:r w:rsidR="00875F75" w:rsidRPr="00632FBC">
        <w:rPr>
          <w:rFonts w:cs="Arial"/>
        </w:rPr>
        <w:t>,</w:t>
      </w:r>
      <w:r w:rsidR="001875F9" w:rsidRPr="00632FBC">
        <w:rPr>
          <w:rFonts w:cs="Arial"/>
        </w:rPr>
        <w:t xml:space="preserve"> the focus was to evaluate a natural antimicrobial-based sanitizing</w:t>
      </w:r>
      <w:r w:rsidR="00FD4496" w:rsidRPr="00632FBC">
        <w:rPr>
          <w:rFonts w:cs="Arial"/>
        </w:rPr>
        <w:t xml:space="preserve"> (NABS)</w:t>
      </w:r>
      <w:r w:rsidR="001875F9" w:rsidRPr="00632FBC">
        <w:rPr>
          <w:rFonts w:cs="Arial"/>
        </w:rPr>
        <w:t xml:space="preserve"> </w:t>
      </w:r>
      <w:r w:rsidR="00FD4496" w:rsidRPr="00632FBC">
        <w:rPr>
          <w:rFonts w:cs="Arial"/>
        </w:rPr>
        <w:t>agent in</w:t>
      </w:r>
      <w:r w:rsidR="00872177" w:rsidRPr="00632FBC">
        <w:rPr>
          <w:rFonts w:cs="Arial"/>
        </w:rPr>
        <w:t xml:space="preserve"> </w:t>
      </w:r>
      <w:r w:rsidR="00FD4496" w:rsidRPr="00632FBC">
        <w:rPr>
          <w:rFonts w:cs="Arial"/>
        </w:rPr>
        <w:t>rinse liquids</w:t>
      </w:r>
      <w:r w:rsidR="001875F9" w:rsidRPr="00632FBC">
        <w:rPr>
          <w:rFonts w:cs="Arial"/>
        </w:rPr>
        <w:t xml:space="preserve"> to determine if it was capable of eliminating </w:t>
      </w:r>
      <w:r w:rsidR="00872177" w:rsidRPr="00632FBC">
        <w:rPr>
          <w:rFonts w:cs="Arial"/>
        </w:rPr>
        <w:t>foodborne pathogen</w:t>
      </w:r>
      <w:r w:rsidR="00FD4496" w:rsidRPr="00632FBC">
        <w:rPr>
          <w:rFonts w:cs="Arial"/>
        </w:rPr>
        <w:t xml:space="preserve">s </w:t>
      </w:r>
      <w:r w:rsidR="001875F9" w:rsidRPr="00632FBC">
        <w:rPr>
          <w:rFonts w:cs="Arial"/>
        </w:rPr>
        <w:t xml:space="preserve">on organic </w:t>
      </w:r>
      <w:r w:rsidR="00872177" w:rsidRPr="00632FBC">
        <w:rPr>
          <w:rFonts w:cs="Arial"/>
        </w:rPr>
        <w:t>produce through</w:t>
      </w:r>
      <w:r w:rsidR="001875F9" w:rsidRPr="00632FBC">
        <w:rPr>
          <w:rFonts w:cs="Arial"/>
        </w:rPr>
        <w:t xml:space="preserve"> cross-contamination studies.</w:t>
      </w:r>
      <w:r w:rsidR="001B4B1C" w:rsidRPr="00632FBC">
        <w:rPr>
          <w:rFonts w:cs="Arial"/>
        </w:rPr>
        <w:t xml:space="preserve"> </w:t>
      </w:r>
      <w:r w:rsidR="00875F75" w:rsidRPr="00632FBC">
        <w:rPr>
          <w:rFonts w:cs="Arial"/>
        </w:rPr>
        <w:t>Five-</w:t>
      </w:r>
      <w:r w:rsidR="00872177" w:rsidRPr="00632FBC">
        <w:rPr>
          <w:rFonts w:cs="Arial"/>
        </w:rPr>
        <w:t>serovar/strain cocktails</w:t>
      </w:r>
      <w:r w:rsidR="00875F75" w:rsidRPr="00632FBC">
        <w:rPr>
          <w:rFonts w:cs="Arial"/>
        </w:rPr>
        <w:t xml:space="preserve"> of</w:t>
      </w:r>
      <w:r w:rsidR="001875F9" w:rsidRPr="00632FBC">
        <w:rPr>
          <w:rFonts w:cs="Arial"/>
        </w:rPr>
        <w:t xml:space="preserve"> pathogenic bacteria were combined to form an inoculum cocktail, </w:t>
      </w:r>
      <w:r w:rsidR="00872177" w:rsidRPr="00632FBC">
        <w:rPr>
          <w:rFonts w:cs="Arial"/>
        </w:rPr>
        <w:t>which was</w:t>
      </w:r>
      <w:r w:rsidR="001875F9" w:rsidRPr="00632FBC">
        <w:rPr>
          <w:rFonts w:cs="Arial"/>
        </w:rPr>
        <w:t xml:space="preserve"> used to inoculate the produce. </w:t>
      </w:r>
      <w:r w:rsidR="00872177" w:rsidRPr="00632FBC">
        <w:rPr>
          <w:rFonts w:cs="Arial"/>
        </w:rPr>
        <w:t>T</w:t>
      </w:r>
      <w:r w:rsidR="001875F9" w:rsidRPr="00632FBC">
        <w:rPr>
          <w:rFonts w:cs="Arial"/>
        </w:rPr>
        <w:t>he produce was introduced into the NABS treatments</w:t>
      </w:r>
      <w:r w:rsidR="00551AB9" w:rsidRPr="00632FBC">
        <w:rPr>
          <w:rFonts w:cs="Arial"/>
        </w:rPr>
        <w:t xml:space="preserve"> (with or without </w:t>
      </w:r>
      <w:r w:rsidR="008B56AD" w:rsidRPr="00632FBC">
        <w:rPr>
          <w:rFonts w:cs="Arial"/>
        </w:rPr>
        <w:t>organic load</w:t>
      </w:r>
      <w:r w:rsidR="00551AB9" w:rsidRPr="00632FBC">
        <w:rPr>
          <w:rFonts w:cs="Arial"/>
        </w:rPr>
        <w:t>)</w:t>
      </w:r>
      <w:r w:rsidR="00FD4496" w:rsidRPr="00632FBC">
        <w:rPr>
          <w:rFonts w:cs="Arial"/>
        </w:rPr>
        <w:t xml:space="preserve"> or</w:t>
      </w:r>
      <w:r w:rsidR="001875F9" w:rsidRPr="00632FBC">
        <w:rPr>
          <w:rFonts w:cs="Arial"/>
        </w:rPr>
        <w:t xml:space="preserve"> 200 ppm </w:t>
      </w:r>
      <w:r w:rsidR="00FD4496" w:rsidRPr="00632FBC">
        <w:rPr>
          <w:rFonts w:cs="Arial"/>
        </w:rPr>
        <w:t>NaOCl</w:t>
      </w:r>
      <w:r w:rsidR="00875F75" w:rsidRPr="00632FBC">
        <w:rPr>
          <w:rFonts w:cs="Arial"/>
        </w:rPr>
        <w:t xml:space="preserve"> </w:t>
      </w:r>
      <w:r w:rsidR="001875F9" w:rsidRPr="00632FBC">
        <w:rPr>
          <w:rFonts w:cs="Arial"/>
        </w:rPr>
        <w:t>and enumerated for in</w:t>
      </w:r>
      <w:r w:rsidR="00D33F06" w:rsidRPr="00632FBC">
        <w:rPr>
          <w:rFonts w:cs="Arial"/>
        </w:rPr>
        <w:t>itial reduction. To determine if</w:t>
      </w:r>
      <w:r w:rsidR="001875F9" w:rsidRPr="00632FBC">
        <w:rPr>
          <w:rFonts w:cs="Arial"/>
        </w:rPr>
        <w:t xml:space="preserve"> cross-contamination occurred in the rinse liquids</w:t>
      </w:r>
      <w:r w:rsidR="00D33F06" w:rsidRPr="00632FBC">
        <w:rPr>
          <w:rFonts w:cs="Arial"/>
        </w:rPr>
        <w:t>,</w:t>
      </w:r>
      <w:r w:rsidR="001875F9" w:rsidRPr="00632FBC">
        <w:rPr>
          <w:rFonts w:cs="Arial"/>
        </w:rPr>
        <w:t xml:space="preserve"> un-inoculated produce was introduced into the shared rinse liquid container.</w:t>
      </w:r>
      <w:r w:rsidR="000954CC" w:rsidRPr="00632FBC">
        <w:rPr>
          <w:rFonts w:cs="Arial"/>
        </w:rPr>
        <w:t xml:space="preserve"> </w:t>
      </w:r>
      <w:r w:rsidR="001875F9" w:rsidRPr="00632FBC">
        <w:rPr>
          <w:rFonts w:cs="Arial"/>
        </w:rPr>
        <w:t xml:space="preserve">The greatest </w:t>
      </w:r>
      <w:r w:rsidR="000167AC" w:rsidRPr="00632FBC">
        <w:rPr>
          <w:rFonts w:cs="Arial"/>
        </w:rPr>
        <w:t xml:space="preserve">initial </w:t>
      </w:r>
      <w:r w:rsidR="001875F9" w:rsidRPr="00632FBC">
        <w:rPr>
          <w:rFonts w:cs="Arial"/>
        </w:rPr>
        <w:t xml:space="preserve">reductions occurred </w:t>
      </w:r>
      <w:r w:rsidR="00875F75" w:rsidRPr="00632FBC">
        <w:rPr>
          <w:rFonts w:cs="Arial"/>
        </w:rPr>
        <w:t>when</w:t>
      </w:r>
      <w:r w:rsidR="001875F9" w:rsidRPr="00632FBC">
        <w:rPr>
          <w:rFonts w:cs="Arial"/>
        </w:rPr>
        <w:t xml:space="preserve"> </w:t>
      </w:r>
      <w:r w:rsidR="000167AC" w:rsidRPr="00632FBC">
        <w:rPr>
          <w:rFonts w:cs="Arial"/>
        </w:rPr>
        <w:t xml:space="preserve">tomatoes inoculated with </w:t>
      </w:r>
      <w:r w:rsidR="000167AC" w:rsidRPr="00632FBC">
        <w:rPr>
          <w:rFonts w:cs="Arial"/>
          <w:i/>
        </w:rPr>
        <w:t>E. coli</w:t>
      </w:r>
      <w:r w:rsidR="000167AC" w:rsidRPr="00632FBC">
        <w:rPr>
          <w:rFonts w:cs="Arial"/>
        </w:rPr>
        <w:t xml:space="preserve"> were introduced into the </w:t>
      </w:r>
      <w:r w:rsidR="00FD4496" w:rsidRPr="00632FBC">
        <w:rPr>
          <w:rFonts w:cs="Arial"/>
        </w:rPr>
        <w:t>NaOCl</w:t>
      </w:r>
      <w:r w:rsidR="000167AC" w:rsidRPr="00632FBC">
        <w:rPr>
          <w:rFonts w:cs="Arial"/>
        </w:rPr>
        <w:t xml:space="preserve"> rinse liquid (&gt;</w:t>
      </w:r>
      <w:r w:rsidR="004724DF" w:rsidRPr="00632FBC">
        <w:rPr>
          <w:rFonts w:cs="Arial"/>
        </w:rPr>
        <w:t xml:space="preserve"> </w:t>
      </w:r>
      <w:r w:rsidR="000167AC" w:rsidRPr="00632FBC">
        <w:rPr>
          <w:rFonts w:cs="Arial"/>
        </w:rPr>
        <w:t>3.0 log CFU/g) and when</w:t>
      </w:r>
      <w:r w:rsidRPr="00632FBC">
        <w:rPr>
          <w:rFonts w:cs="Arial"/>
        </w:rPr>
        <w:t xml:space="preserve"> the</w:t>
      </w:r>
      <w:r w:rsidR="001875F9" w:rsidRPr="00632FBC">
        <w:rPr>
          <w:rFonts w:cs="Arial"/>
        </w:rPr>
        <w:t xml:space="preserve"> spinach</w:t>
      </w:r>
      <w:r w:rsidR="000167AC" w:rsidRPr="00632FBC">
        <w:rPr>
          <w:rFonts w:cs="Arial"/>
        </w:rPr>
        <w:t xml:space="preserve"> samples were</w:t>
      </w:r>
      <w:r w:rsidR="001875F9" w:rsidRPr="00632FBC">
        <w:rPr>
          <w:rFonts w:cs="Arial"/>
        </w:rPr>
        <w:t xml:space="preserve"> introduced into the 0.75% NABS</w:t>
      </w:r>
      <w:r w:rsidR="000167AC" w:rsidRPr="00632FBC">
        <w:rPr>
          <w:rFonts w:cs="Arial"/>
        </w:rPr>
        <w:t xml:space="preserve"> (1.3 log CFU/g). </w:t>
      </w:r>
      <w:r w:rsidR="00D33F06" w:rsidRPr="00632FBC">
        <w:rPr>
          <w:rFonts w:cs="Arial"/>
        </w:rPr>
        <w:t>Overall, cr</w:t>
      </w:r>
      <w:r w:rsidR="000954CC" w:rsidRPr="00632FBC">
        <w:rPr>
          <w:rFonts w:cs="Arial"/>
        </w:rPr>
        <w:t xml:space="preserve">oss-contamination was prevented, when compared to the water controls. </w:t>
      </w:r>
      <w:r w:rsidR="00BD6C98" w:rsidRPr="00632FBC">
        <w:rPr>
          <w:rFonts w:cs="Arial"/>
        </w:rPr>
        <w:t xml:space="preserve">Enumerating </w:t>
      </w:r>
      <w:r w:rsidR="00FD4496" w:rsidRPr="00632FBC">
        <w:rPr>
          <w:rFonts w:cs="Arial"/>
        </w:rPr>
        <w:t xml:space="preserve">for potential survivors of </w:t>
      </w:r>
      <w:r w:rsidR="00BD6C98" w:rsidRPr="00632FBC">
        <w:rPr>
          <w:rFonts w:cs="Arial"/>
        </w:rPr>
        <w:t xml:space="preserve">pathogenic bacteria in the rinse liquids validated the prevention of cross-contamination. </w:t>
      </w:r>
      <w:r w:rsidR="000954CC" w:rsidRPr="00632FBC">
        <w:rPr>
          <w:rFonts w:cs="Arial"/>
        </w:rPr>
        <w:t>T</w:t>
      </w:r>
      <w:r w:rsidR="00D33F06" w:rsidRPr="00632FBC">
        <w:rPr>
          <w:rFonts w:cs="Arial"/>
        </w:rPr>
        <w:t xml:space="preserve">he addition of </w:t>
      </w:r>
      <w:r w:rsidR="000954CC" w:rsidRPr="00632FBC">
        <w:rPr>
          <w:rFonts w:cs="Arial"/>
        </w:rPr>
        <w:t xml:space="preserve">the </w:t>
      </w:r>
      <w:r w:rsidR="008B56AD" w:rsidRPr="00632FBC">
        <w:rPr>
          <w:rFonts w:cs="Arial"/>
        </w:rPr>
        <w:t>organic load</w:t>
      </w:r>
      <w:r w:rsidR="00D33F06" w:rsidRPr="00632FBC">
        <w:rPr>
          <w:rFonts w:cs="Arial"/>
        </w:rPr>
        <w:t xml:space="preserve"> to the rinse liquids did not </w:t>
      </w:r>
      <w:r w:rsidRPr="00632FBC">
        <w:rPr>
          <w:rFonts w:cs="Arial"/>
        </w:rPr>
        <w:t>affect</w:t>
      </w:r>
      <w:r w:rsidR="00D33F06" w:rsidRPr="00632FBC">
        <w:rPr>
          <w:rFonts w:cs="Arial"/>
        </w:rPr>
        <w:t xml:space="preserve"> the efficacy of NABS</w:t>
      </w:r>
      <w:r w:rsidR="007A3203" w:rsidRPr="00632FBC">
        <w:rPr>
          <w:rFonts w:cs="Arial"/>
        </w:rPr>
        <w:t>, except for the case of the cantaloupes</w:t>
      </w:r>
      <w:r w:rsidRPr="00632FBC">
        <w:rPr>
          <w:rFonts w:cs="Arial"/>
        </w:rPr>
        <w:t>.</w:t>
      </w:r>
      <w:r w:rsidR="00D33F06" w:rsidRPr="00632FBC">
        <w:rPr>
          <w:rFonts w:cs="Arial"/>
        </w:rPr>
        <w:t xml:space="preserve"> </w:t>
      </w:r>
      <w:r w:rsidR="00875F75" w:rsidRPr="00632FBC">
        <w:rPr>
          <w:rFonts w:cs="Arial"/>
        </w:rPr>
        <w:t xml:space="preserve">In conclusion, NABS </w:t>
      </w:r>
      <w:r w:rsidR="00910148" w:rsidRPr="00632FBC">
        <w:rPr>
          <w:rFonts w:cs="Arial"/>
        </w:rPr>
        <w:t xml:space="preserve">did not demonstrate practical initial reductions on the inoculated produce when compared to the controls, however, NABS was able to prevent cross-contamination in the rinse liquid. </w:t>
      </w:r>
      <w:r w:rsidR="001875F9" w:rsidRPr="00632FBC">
        <w:rPr>
          <w:rFonts w:cs="Arial"/>
        </w:rPr>
        <w:br w:type="page"/>
      </w:r>
    </w:p>
    <w:sdt>
      <w:sdtPr>
        <w:id w:val="886220786"/>
        <w:docPartObj>
          <w:docPartGallery w:val="Table of Contents"/>
          <w:docPartUnique/>
        </w:docPartObj>
      </w:sdtPr>
      <w:sdtEndPr>
        <w:rPr>
          <w:rFonts w:eastAsiaTheme="minorEastAsia" w:cstheme="minorBidi"/>
          <w:noProof/>
          <w:szCs w:val="24"/>
          <w:lang w:eastAsia="ja-JP"/>
        </w:rPr>
      </w:sdtEndPr>
      <w:sdtContent>
        <w:p w14:paraId="4AFD7137" w14:textId="7BC046CE" w:rsidR="00071BC3" w:rsidRDefault="00071BC3" w:rsidP="00071BC3">
          <w:pPr>
            <w:pStyle w:val="TOCHeading"/>
          </w:pPr>
          <w:r>
            <w:t>Table of Contents</w:t>
          </w:r>
        </w:p>
        <w:p w14:paraId="2BA5215A" w14:textId="77777777" w:rsidR="00071BC3" w:rsidRDefault="00071BC3">
          <w:pPr>
            <w:pStyle w:val="TOC1"/>
            <w:tabs>
              <w:tab w:val="right" w:leader="dot" w:pos="9350"/>
            </w:tabs>
            <w:rPr>
              <w:rFonts w:asciiTheme="minorHAnsi" w:hAnsiTheme="minorHAnsi"/>
              <w:b w:val="0"/>
              <w:noProof/>
            </w:rPr>
          </w:pPr>
          <w:r>
            <w:rPr>
              <w:b w:val="0"/>
            </w:rPr>
            <w:fldChar w:fldCharType="begin"/>
          </w:r>
          <w:r>
            <w:instrText xml:space="preserve"> TOC \o "1-3" \h \z \u </w:instrText>
          </w:r>
          <w:r>
            <w:rPr>
              <w:b w:val="0"/>
            </w:rPr>
            <w:fldChar w:fldCharType="separate"/>
          </w:r>
          <w:r>
            <w:rPr>
              <w:noProof/>
            </w:rPr>
            <w:t>Introduction</w:t>
          </w:r>
          <w:r>
            <w:rPr>
              <w:noProof/>
            </w:rPr>
            <w:tab/>
          </w:r>
          <w:r>
            <w:rPr>
              <w:noProof/>
            </w:rPr>
            <w:fldChar w:fldCharType="begin"/>
          </w:r>
          <w:r>
            <w:rPr>
              <w:noProof/>
            </w:rPr>
            <w:instrText xml:space="preserve"> PAGEREF _Toc309589777 \h </w:instrText>
          </w:r>
          <w:r>
            <w:rPr>
              <w:noProof/>
            </w:rPr>
          </w:r>
          <w:r>
            <w:rPr>
              <w:noProof/>
            </w:rPr>
            <w:fldChar w:fldCharType="separate"/>
          </w:r>
          <w:r>
            <w:rPr>
              <w:noProof/>
            </w:rPr>
            <w:t>1</w:t>
          </w:r>
          <w:r>
            <w:rPr>
              <w:noProof/>
            </w:rPr>
            <w:fldChar w:fldCharType="end"/>
          </w:r>
        </w:p>
        <w:p w14:paraId="78FD4AEA" w14:textId="77777777" w:rsidR="00071BC3" w:rsidRDefault="00071BC3">
          <w:pPr>
            <w:pStyle w:val="TOC1"/>
            <w:tabs>
              <w:tab w:val="right" w:leader="dot" w:pos="9350"/>
            </w:tabs>
            <w:rPr>
              <w:rFonts w:asciiTheme="minorHAnsi" w:hAnsiTheme="minorHAnsi"/>
              <w:b w:val="0"/>
              <w:noProof/>
            </w:rPr>
          </w:pPr>
          <w:r>
            <w:rPr>
              <w:noProof/>
            </w:rPr>
            <w:t>Chapter I  Literature Review</w:t>
          </w:r>
          <w:r>
            <w:rPr>
              <w:noProof/>
            </w:rPr>
            <w:tab/>
          </w:r>
          <w:r>
            <w:rPr>
              <w:noProof/>
            </w:rPr>
            <w:fldChar w:fldCharType="begin"/>
          </w:r>
          <w:r>
            <w:rPr>
              <w:noProof/>
            </w:rPr>
            <w:instrText xml:space="preserve"> PAGEREF _Toc309589778 \h </w:instrText>
          </w:r>
          <w:r>
            <w:rPr>
              <w:noProof/>
            </w:rPr>
          </w:r>
          <w:r>
            <w:rPr>
              <w:noProof/>
            </w:rPr>
            <w:fldChar w:fldCharType="separate"/>
          </w:r>
          <w:r>
            <w:rPr>
              <w:noProof/>
            </w:rPr>
            <w:t>3</w:t>
          </w:r>
          <w:r>
            <w:rPr>
              <w:noProof/>
            </w:rPr>
            <w:fldChar w:fldCharType="end"/>
          </w:r>
        </w:p>
        <w:p w14:paraId="282FEF51" w14:textId="77777777" w:rsidR="00071BC3" w:rsidRDefault="00071BC3">
          <w:pPr>
            <w:pStyle w:val="TOC2"/>
            <w:tabs>
              <w:tab w:val="right" w:leader="dot" w:pos="9350"/>
            </w:tabs>
            <w:rPr>
              <w:rFonts w:asciiTheme="minorHAnsi" w:hAnsiTheme="minorHAnsi"/>
              <w:b w:val="0"/>
              <w:noProof/>
              <w:sz w:val="24"/>
              <w:szCs w:val="24"/>
            </w:rPr>
          </w:pPr>
          <w:r>
            <w:rPr>
              <w:noProof/>
            </w:rPr>
            <w:t>References</w:t>
          </w:r>
          <w:r>
            <w:rPr>
              <w:noProof/>
            </w:rPr>
            <w:tab/>
          </w:r>
          <w:r>
            <w:rPr>
              <w:noProof/>
            </w:rPr>
            <w:fldChar w:fldCharType="begin"/>
          </w:r>
          <w:r>
            <w:rPr>
              <w:noProof/>
            </w:rPr>
            <w:instrText xml:space="preserve"> PAGEREF _Toc309589779 \h </w:instrText>
          </w:r>
          <w:r>
            <w:rPr>
              <w:noProof/>
            </w:rPr>
          </w:r>
          <w:r>
            <w:rPr>
              <w:noProof/>
            </w:rPr>
            <w:fldChar w:fldCharType="separate"/>
          </w:r>
          <w:r>
            <w:rPr>
              <w:noProof/>
            </w:rPr>
            <w:t>20</w:t>
          </w:r>
          <w:r>
            <w:rPr>
              <w:noProof/>
            </w:rPr>
            <w:fldChar w:fldCharType="end"/>
          </w:r>
        </w:p>
        <w:p w14:paraId="51FCB717" w14:textId="77777777" w:rsidR="00071BC3" w:rsidRDefault="00071BC3">
          <w:pPr>
            <w:pStyle w:val="TOC2"/>
            <w:tabs>
              <w:tab w:val="right" w:leader="dot" w:pos="9350"/>
            </w:tabs>
            <w:rPr>
              <w:rFonts w:asciiTheme="minorHAnsi" w:hAnsiTheme="minorHAnsi"/>
              <w:b w:val="0"/>
              <w:noProof/>
              <w:sz w:val="24"/>
              <w:szCs w:val="24"/>
            </w:rPr>
          </w:pPr>
          <w:r>
            <w:rPr>
              <w:noProof/>
            </w:rPr>
            <w:t>Appendix I</w:t>
          </w:r>
          <w:r>
            <w:rPr>
              <w:noProof/>
            </w:rPr>
            <w:tab/>
          </w:r>
          <w:r>
            <w:rPr>
              <w:noProof/>
            </w:rPr>
            <w:fldChar w:fldCharType="begin"/>
          </w:r>
          <w:r>
            <w:rPr>
              <w:noProof/>
            </w:rPr>
            <w:instrText xml:space="preserve"> PAGEREF _Toc309589780 \h </w:instrText>
          </w:r>
          <w:r>
            <w:rPr>
              <w:noProof/>
            </w:rPr>
          </w:r>
          <w:r>
            <w:rPr>
              <w:noProof/>
            </w:rPr>
            <w:fldChar w:fldCharType="separate"/>
          </w:r>
          <w:r>
            <w:rPr>
              <w:noProof/>
            </w:rPr>
            <w:t>24</w:t>
          </w:r>
          <w:r>
            <w:rPr>
              <w:noProof/>
            </w:rPr>
            <w:fldChar w:fldCharType="end"/>
          </w:r>
        </w:p>
        <w:p w14:paraId="6708BDD4" w14:textId="77777777" w:rsidR="00071BC3" w:rsidRDefault="00071BC3">
          <w:pPr>
            <w:pStyle w:val="TOC1"/>
            <w:tabs>
              <w:tab w:val="right" w:leader="dot" w:pos="9350"/>
            </w:tabs>
            <w:rPr>
              <w:rFonts w:asciiTheme="minorHAnsi" w:hAnsiTheme="minorHAnsi"/>
              <w:b w:val="0"/>
              <w:noProof/>
            </w:rPr>
          </w:pPr>
          <w:r>
            <w:rPr>
              <w:noProof/>
            </w:rPr>
            <w:t xml:space="preserve">Chapter II  The use of a commercial naturally-occurring antimicrobial-based sanitizer to prevent cross-contamination of </w:t>
          </w:r>
          <w:r w:rsidRPr="00853E2B">
            <w:rPr>
              <w:i/>
              <w:noProof/>
            </w:rPr>
            <w:t xml:space="preserve">Escherichia coli </w:t>
          </w:r>
          <w:r>
            <w:rPr>
              <w:noProof/>
            </w:rPr>
            <w:t xml:space="preserve">O157:H7 and </w:t>
          </w:r>
          <w:r w:rsidRPr="00853E2B">
            <w:rPr>
              <w:i/>
              <w:noProof/>
            </w:rPr>
            <w:t xml:space="preserve">Salmonella enterica </w:t>
          </w:r>
          <w:r>
            <w:rPr>
              <w:noProof/>
            </w:rPr>
            <w:t>cocktails on the surface of organic cherry tomatoes</w:t>
          </w:r>
          <w:r>
            <w:rPr>
              <w:noProof/>
            </w:rPr>
            <w:tab/>
          </w:r>
          <w:r>
            <w:rPr>
              <w:noProof/>
            </w:rPr>
            <w:fldChar w:fldCharType="begin"/>
          </w:r>
          <w:r>
            <w:rPr>
              <w:noProof/>
            </w:rPr>
            <w:instrText xml:space="preserve"> PAGEREF _Toc309589781 \h </w:instrText>
          </w:r>
          <w:r>
            <w:rPr>
              <w:noProof/>
            </w:rPr>
          </w:r>
          <w:r>
            <w:rPr>
              <w:noProof/>
            </w:rPr>
            <w:fldChar w:fldCharType="separate"/>
          </w:r>
          <w:r>
            <w:rPr>
              <w:noProof/>
            </w:rPr>
            <w:t>27</w:t>
          </w:r>
          <w:r>
            <w:rPr>
              <w:noProof/>
            </w:rPr>
            <w:fldChar w:fldCharType="end"/>
          </w:r>
        </w:p>
        <w:p w14:paraId="55674B00" w14:textId="77777777" w:rsidR="00071BC3" w:rsidRDefault="00071BC3">
          <w:pPr>
            <w:pStyle w:val="TOC2"/>
            <w:tabs>
              <w:tab w:val="right" w:leader="dot" w:pos="9350"/>
            </w:tabs>
            <w:rPr>
              <w:rFonts w:asciiTheme="minorHAnsi" w:hAnsiTheme="minorHAnsi"/>
              <w:b w:val="0"/>
              <w:noProof/>
              <w:sz w:val="24"/>
              <w:szCs w:val="24"/>
            </w:rPr>
          </w:pPr>
          <w:r>
            <w:rPr>
              <w:noProof/>
            </w:rPr>
            <w:t>Abstract</w:t>
          </w:r>
          <w:r>
            <w:rPr>
              <w:noProof/>
            </w:rPr>
            <w:tab/>
          </w:r>
          <w:r>
            <w:rPr>
              <w:noProof/>
            </w:rPr>
            <w:fldChar w:fldCharType="begin"/>
          </w:r>
          <w:r>
            <w:rPr>
              <w:noProof/>
            </w:rPr>
            <w:instrText xml:space="preserve"> PAGEREF _Toc309589782 \h </w:instrText>
          </w:r>
          <w:r>
            <w:rPr>
              <w:noProof/>
            </w:rPr>
          </w:r>
          <w:r>
            <w:rPr>
              <w:noProof/>
            </w:rPr>
            <w:fldChar w:fldCharType="separate"/>
          </w:r>
          <w:r>
            <w:rPr>
              <w:noProof/>
            </w:rPr>
            <w:t>28</w:t>
          </w:r>
          <w:r>
            <w:rPr>
              <w:noProof/>
            </w:rPr>
            <w:fldChar w:fldCharType="end"/>
          </w:r>
        </w:p>
        <w:p w14:paraId="76B528CC" w14:textId="77777777" w:rsidR="00071BC3" w:rsidRDefault="00071BC3">
          <w:pPr>
            <w:pStyle w:val="TOC2"/>
            <w:tabs>
              <w:tab w:val="right" w:leader="dot" w:pos="9350"/>
            </w:tabs>
            <w:rPr>
              <w:rFonts w:asciiTheme="minorHAnsi" w:hAnsiTheme="minorHAnsi"/>
              <w:b w:val="0"/>
              <w:noProof/>
              <w:sz w:val="24"/>
              <w:szCs w:val="24"/>
            </w:rPr>
          </w:pPr>
          <w:r>
            <w:rPr>
              <w:noProof/>
            </w:rPr>
            <w:t>Introduction</w:t>
          </w:r>
          <w:r>
            <w:rPr>
              <w:noProof/>
            </w:rPr>
            <w:tab/>
          </w:r>
          <w:r>
            <w:rPr>
              <w:noProof/>
            </w:rPr>
            <w:fldChar w:fldCharType="begin"/>
          </w:r>
          <w:r>
            <w:rPr>
              <w:noProof/>
            </w:rPr>
            <w:instrText xml:space="preserve"> PAGEREF _Toc309589783 \h </w:instrText>
          </w:r>
          <w:r>
            <w:rPr>
              <w:noProof/>
            </w:rPr>
          </w:r>
          <w:r>
            <w:rPr>
              <w:noProof/>
            </w:rPr>
            <w:fldChar w:fldCharType="separate"/>
          </w:r>
          <w:r>
            <w:rPr>
              <w:noProof/>
            </w:rPr>
            <w:t>29</w:t>
          </w:r>
          <w:r>
            <w:rPr>
              <w:noProof/>
            </w:rPr>
            <w:fldChar w:fldCharType="end"/>
          </w:r>
        </w:p>
        <w:p w14:paraId="1EEB063C" w14:textId="77777777" w:rsidR="00071BC3" w:rsidRDefault="00071BC3">
          <w:pPr>
            <w:pStyle w:val="TOC2"/>
            <w:tabs>
              <w:tab w:val="right" w:leader="dot" w:pos="9350"/>
            </w:tabs>
            <w:rPr>
              <w:rFonts w:asciiTheme="minorHAnsi" w:hAnsiTheme="minorHAnsi"/>
              <w:b w:val="0"/>
              <w:noProof/>
              <w:sz w:val="24"/>
              <w:szCs w:val="24"/>
            </w:rPr>
          </w:pPr>
          <w:r>
            <w:rPr>
              <w:noProof/>
            </w:rPr>
            <w:t>Methods</w:t>
          </w:r>
          <w:r>
            <w:rPr>
              <w:noProof/>
            </w:rPr>
            <w:tab/>
          </w:r>
          <w:r>
            <w:rPr>
              <w:noProof/>
            </w:rPr>
            <w:fldChar w:fldCharType="begin"/>
          </w:r>
          <w:r>
            <w:rPr>
              <w:noProof/>
            </w:rPr>
            <w:instrText xml:space="preserve"> PAGEREF _Toc309589784 \h </w:instrText>
          </w:r>
          <w:r>
            <w:rPr>
              <w:noProof/>
            </w:rPr>
          </w:r>
          <w:r>
            <w:rPr>
              <w:noProof/>
            </w:rPr>
            <w:fldChar w:fldCharType="separate"/>
          </w:r>
          <w:r>
            <w:rPr>
              <w:noProof/>
            </w:rPr>
            <w:t>32</w:t>
          </w:r>
          <w:r>
            <w:rPr>
              <w:noProof/>
            </w:rPr>
            <w:fldChar w:fldCharType="end"/>
          </w:r>
        </w:p>
        <w:p w14:paraId="395AE378" w14:textId="77777777" w:rsidR="00071BC3" w:rsidRDefault="00071BC3">
          <w:pPr>
            <w:pStyle w:val="TOC2"/>
            <w:tabs>
              <w:tab w:val="right" w:leader="dot" w:pos="9350"/>
            </w:tabs>
            <w:rPr>
              <w:rFonts w:asciiTheme="minorHAnsi" w:hAnsiTheme="minorHAnsi"/>
              <w:b w:val="0"/>
              <w:noProof/>
              <w:sz w:val="24"/>
              <w:szCs w:val="24"/>
            </w:rPr>
          </w:pPr>
          <w:r>
            <w:rPr>
              <w:noProof/>
            </w:rPr>
            <w:t>Results and Discussion</w:t>
          </w:r>
          <w:r>
            <w:rPr>
              <w:noProof/>
            </w:rPr>
            <w:tab/>
          </w:r>
          <w:r>
            <w:rPr>
              <w:noProof/>
            </w:rPr>
            <w:fldChar w:fldCharType="begin"/>
          </w:r>
          <w:r>
            <w:rPr>
              <w:noProof/>
            </w:rPr>
            <w:instrText xml:space="preserve"> PAGEREF _Toc309589785 \h </w:instrText>
          </w:r>
          <w:r>
            <w:rPr>
              <w:noProof/>
            </w:rPr>
          </w:r>
          <w:r>
            <w:rPr>
              <w:noProof/>
            </w:rPr>
            <w:fldChar w:fldCharType="separate"/>
          </w:r>
          <w:r>
            <w:rPr>
              <w:noProof/>
            </w:rPr>
            <w:t>38</w:t>
          </w:r>
          <w:r>
            <w:rPr>
              <w:noProof/>
            </w:rPr>
            <w:fldChar w:fldCharType="end"/>
          </w:r>
        </w:p>
        <w:p w14:paraId="6ED54ADB" w14:textId="77777777" w:rsidR="00071BC3" w:rsidRDefault="00071BC3">
          <w:pPr>
            <w:pStyle w:val="TOC2"/>
            <w:tabs>
              <w:tab w:val="right" w:leader="dot" w:pos="9350"/>
            </w:tabs>
            <w:rPr>
              <w:rFonts w:asciiTheme="minorHAnsi" w:hAnsiTheme="minorHAnsi"/>
              <w:b w:val="0"/>
              <w:noProof/>
              <w:sz w:val="24"/>
              <w:szCs w:val="24"/>
            </w:rPr>
          </w:pPr>
          <w:r>
            <w:rPr>
              <w:noProof/>
            </w:rPr>
            <w:t>Conclusion</w:t>
          </w:r>
          <w:r>
            <w:rPr>
              <w:noProof/>
            </w:rPr>
            <w:tab/>
          </w:r>
          <w:r>
            <w:rPr>
              <w:noProof/>
            </w:rPr>
            <w:fldChar w:fldCharType="begin"/>
          </w:r>
          <w:r>
            <w:rPr>
              <w:noProof/>
            </w:rPr>
            <w:instrText xml:space="preserve"> PAGEREF _Toc309589786 \h </w:instrText>
          </w:r>
          <w:r>
            <w:rPr>
              <w:noProof/>
            </w:rPr>
          </w:r>
          <w:r>
            <w:rPr>
              <w:noProof/>
            </w:rPr>
            <w:fldChar w:fldCharType="separate"/>
          </w:r>
          <w:r>
            <w:rPr>
              <w:noProof/>
            </w:rPr>
            <w:t>48</w:t>
          </w:r>
          <w:r>
            <w:rPr>
              <w:noProof/>
            </w:rPr>
            <w:fldChar w:fldCharType="end"/>
          </w:r>
        </w:p>
        <w:p w14:paraId="07A5B2B7" w14:textId="77777777" w:rsidR="00071BC3" w:rsidRDefault="00071BC3">
          <w:pPr>
            <w:pStyle w:val="TOC2"/>
            <w:tabs>
              <w:tab w:val="right" w:leader="dot" w:pos="9350"/>
            </w:tabs>
            <w:rPr>
              <w:rFonts w:asciiTheme="minorHAnsi" w:hAnsiTheme="minorHAnsi"/>
              <w:b w:val="0"/>
              <w:noProof/>
              <w:sz w:val="24"/>
              <w:szCs w:val="24"/>
            </w:rPr>
          </w:pPr>
          <w:r>
            <w:rPr>
              <w:noProof/>
            </w:rPr>
            <w:t>References</w:t>
          </w:r>
          <w:r>
            <w:rPr>
              <w:noProof/>
            </w:rPr>
            <w:tab/>
          </w:r>
          <w:r>
            <w:rPr>
              <w:noProof/>
            </w:rPr>
            <w:fldChar w:fldCharType="begin"/>
          </w:r>
          <w:r>
            <w:rPr>
              <w:noProof/>
            </w:rPr>
            <w:instrText xml:space="preserve"> PAGEREF _Toc309589787 \h </w:instrText>
          </w:r>
          <w:r>
            <w:rPr>
              <w:noProof/>
            </w:rPr>
          </w:r>
          <w:r>
            <w:rPr>
              <w:noProof/>
            </w:rPr>
            <w:fldChar w:fldCharType="separate"/>
          </w:r>
          <w:r>
            <w:rPr>
              <w:noProof/>
            </w:rPr>
            <w:t>49</w:t>
          </w:r>
          <w:r>
            <w:rPr>
              <w:noProof/>
            </w:rPr>
            <w:fldChar w:fldCharType="end"/>
          </w:r>
        </w:p>
        <w:p w14:paraId="7AC5D365" w14:textId="77777777" w:rsidR="00071BC3" w:rsidRDefault="00071BC3">
          <w:pPr>
            <w:pStyle w:val="TOC2"/>
            <w:tabs>
              <w:tab w:val="right" w:leader="dot" w:pos="9350"/>
            </w:tabs>
            <w:rPr>
              <w:rFonts w:asciiTheme="minorHAnsi" w:hAnsiTheme="minorHAnsi"/>
              <w:b w:val="0"/>
              <w:noProof/>
              <w:sz w:val="24"/>
              <w:szCs w:val="24"/>
            </w:rPr>
          </w:pPr>
          <w:r>
            <w:rPr>
              <w:noProof/>
            </w:rPr>
            <w:t>Appendix II</w:t>
          </w:r>
          <w:r>
            <w:rPr>
              <w:noProof/>
            </w:rPr>
            <w:tab/>
          </w:r>
          <w:r>
            <w:rPr>
              <w:noProof/>
            </w:rPr>
            <w:fldChar w:fldCharType="begin"/>
          </w:r>
          <w:r>
            <w:rPr>
              <w:noProof/>
            </w:rPr>
            <w:instrText xml:space="preserve"> PAGEREF _Toc309589788 \h </w:instrText>
          </w:r>
          <w:r>
            <w:rPr>
              <w:noProof/>
            </w:rPr>
          </w:r>
          <w:r>
            <w:rPr>
              <w:noProof/>
            </w:rPr>
            <w:fldChar w:fldCharType="separate"/>
          </w:r>
          <w:r>
            <w:rPr>
              <w:noProof/>
            </w:rPr>
            <w:t>52</w:t>
          </w:r>
          <w:r>
            <w:rPr>
              <w:noProof/>
            </w:rPr>
            <w:fldChar w:fldCharType="end"/>
          </w:r>
        </w:p>
        <w:p w14:paraId="124BBD62" w14:textId="77777777" w:rsidR="00071BC3" w:rsidRDefault="00071BC3">
          <w:pPr>
            <w:pStyle w:val="TOC1"/>
            <w:tabs>
              <w:tab w:val="right" w:leader="dot" w:pos="9350"/>
            </w:tabs>
            <w:rPr>
              <w:rFonts w:asciiTheme="minorHAnsi" w:hAnsiTheme="minorHAnsi"/>
              <w:b w:val="0"/>
              <w:noProof/>
            </w:rPr>
          </w:pPr>
          <w:r>
            <w:rPr>
              <w:noProof/>
            </w:rPr>
            <w:t xml:space="preserve">Chapter III  The use of a commercial naturally-occurring antimicrobial-based sanitizer to prevent cross-contamination of </w:t>
          </w:r>
          <w:r w:rsidRPr="00853E2B">
            <w:rPr>
              <w:i/>
              <w:noProof/>
            </w:rPr>
            <w:t xml:space="preserve">Escherichia coli </w:t>
          </w:r>
          <w:r>
            <w:rPr>
              <w:noProof/>
            </w:rPr>
            <w:t>O157:H7 cocktail on the surface of organic leafy greens</w:t>
          </w:r>
          <w:r>
            <w:rPr>
              <w:noProof/>
            </w:rPr>
            <w:tab/>
          </w:r>
          <w:r>
            <w:rPr>
              <w:noProof/>
            </w:rPr>
            <w:fldChar w:fldCharType="begin"/>
          </w:r>
          <w:r>
            <w:rPr>
              <w:noProof/>
            </w:rPr>
            <w:instrText xml:space="preserve"> PAGEREF _Toc309589789 \h </w:instrText>
          </w:r>
          <w:r>
            <w:rPr>
              <w:noProof/>
            </w:rPr>
          </w:r>
          <w:r>
            <w:rPr>
              <w:noProof/>
            </w:rPr>
            <w:fldChar w:fldCharType="separate"/>
          </w:r>
          <w:r>
            <w:rPr>
              <w:noProof/>
            </w:rPr>
            <w:t>63</w:t>
          </w:r>
          <w:r>
            <w:rPr>
              <w:noProof/>
            </w:rPr>
            <w:fldChar w:fldCharType="end"/>
          </w:r>
        </w:p>
        <w:p w14:paraId="7EAD1D75" w14:textId="77777777" w:rsidR="00071BC3" w:rsidRDefault="00071BC3">
          <w:pPr>
            <w:pStyle w:val="TOC2"/>
            <w:tabs>
              <w:tab w:val="right" w:leader="dot" w:pos="9350"/>
            </w:tabs>
            <w:rPr>
              <w:rFonts w:asciiTheme="minorHAnsi" w:hAnsiTheme="minorHAnsi"/>
              <w:b w:val="0"/>
              <w:noProof/>
              <w:sz w:val="24"/>
              <w:szCs w:val="24"/>
            </w:rPr>
          </w:pPr>
          <w:r>
            <w:rPr>
              <w:noProof/>
            </w:rPr>
            <w:t>Abstract</w:t>
          </w:r>
          <w:r>
            <w:rPr>
              <w:noProof/>
            </w:rPr>
            <w:tab/>
          </w:r>
          <w:r>
            <w:rPr>
              <w:noProof/>
            </w:rPr>
            <w:fldChar w:fldCharType="begin"/>
          </w:r>
          <w:r>
            <w:rPr>
              <w:noProof/>
            </w:rPr>
            <w:instrText xml:space="preserve"> PAGEREF _Toc309589790 \h </w:instrText>
          </w:r>
          <w:r>
            <w:rPr>
              <w:noProof/>
            </w:rPr>
          </w:r>
          <w:r>
            <w:rPr>
              <w:noProof/>
            </w:rPr>
            <w:fldChar w:fldCharType="separate"/>
          </w:r>
          <w:r>
            <w:rPr>
              <w:noProof/>
            </w:rPr>
            <w:t>64</w:t>
          </w:r>
          <w:r>
            <w:rPr>
              <w:noProof/>
            </w:rPr>
            <w:fldChar w:fldCharType="end"/>
          </w:r>
        </w:p>
        <w:p w14:paraId="52500EEF" w14:textId="77777777" w:rsidR="00071BC3" w:rsidRDefault="00071BC3">
          <w:pPr>
            <w:pStyle w:val="TOC2"/>
            <w:tabs>
              <w:tab w:val="right" w:leader="dot" w:pos="9350"/>
            </w:tabs>
            <w:rPr>
              <w:rFonts w:asciiTheme="minorHAnsi" w:hAnsiTheme="minorHAnsi"/>
              <w:b w:val="0"/>
              <w:noProof/>
              <w:sz w:val="24"/>
              <w:szCs w:val="24"/>
            </w:rPr>
          </w:pPr>
          <w:r>
            <w:rPr>
              <w:noProof/>
            </w:rPr>
            <w:t>Introduction</w:t>
          </w:r>
          <w:r>
            <w:rPr>
              <w:noProof/>
            </w:rPr>
            <w:tab/>
          </w:r>
          <w:r>
            <w:rPr>
              <w:noProof/>
            </w:rPr>
            <w:fldChar w:fldCharType="begin"/>
          </w:r>
          <w:r>
            <w:rPr>
              <w:noProof/>
            </w:rPr>
            <w:instrText xml:space="preserve"> PAGEREF _Toc309589791 \h </w:instrText>
          </w:r>
          <w:r>
            <w:rPr>
              <w:noProof/>
            </w:rPr>
          </w:r>
          <w:r>
            <w:rPr>
              <w:noProof/>
            </w:rPr>
            <w:fldChar w:fldCharType="separate"/>
          </w:r>
          <w:r>
            <w:rPr>
              <w:noProof/>
            </w:rPr>
            <w:t>66</w:t>
          </w:r>
          <w:r>
            <w:rPr>
              <w:noProof/>
            </w:rPr>
            <w:fldChar w:fldCharType="end"/>
          </w:r>
        </w:p>
        <w:p w14:paraId="6459C35C" w14:textId="77777777" w:rsidR="00071BC3" w:rsidRDefault="00071BC3">
          <w:pPr>
            <w:pStyle w:val="TOC2"/>
            <w:tabs>
              <w:tab w:val="right" w:leader="dot" w:pos="9350"/>
            </w:tabs>
            <w:rPr>
              <w:rFonts w:asciiTheme="minorHAnsi" w:hAnsiTheme="minorHAnsi"/>
              <w:b w:val="0"/>
              <w:noProof/>
              <w:sz w:val="24"/>
              <w:szCs w:val="24"/>
            </w:rPr>
          </w:pPr>
          <w:r>
            <w:rPr>
              <w:noProof/>
            </w:rPr>
            <w:t>Methods</w:t>
          </w:r>
          <w:r>
            <w:rPr>
              <w:noProof/>
            </w:rPr>
            <w:tab/>
          </w:r>
          <w:r>
            <w:rPr>
              <w:noProof/>
            </w:rPr>
            <w:fldChar w:fldCharType="begin"/>
          </w:r>
          <w:r>
            <w:rPr>
              <w:noProof/>
            </w:rPr>
            <w:instrText xml:space="preserve"> PAGEREF _Toc309589792 \h </w:instrText>
          </w:r>
          <w:r>
            <w:rPr>
              <w:noProof/>
            </w:rPr>
          </w:r>
          <w:r>
            <w:rPr>
              <w:noProof/>
            </w:rPr>
            <w:fldChar w:fldCharType="separate"/>
          </w:r>
          <w:r>
            <w:rPr>
              <w:noProof/>
            </w:rPr>
            <w:t>68</w:t>
          </w:r>
          <w:r>
            <w:rPr>
              <w:noProof/>
            </w:rPr>
            <w:fldChar w:fldCharType="end"/>
          </w:r>
        </w:p>
        <w:p w14:paraId="62A886C6" w14:textId="77777777" w:rsidR="00071BC3" w:rsidRDefault="00071BC3">
          <w:pPr>
            <w:pStyle w:val="TOC2"/>
            <w:tabs>
              <w:tab w:val="right" w:leader="dot" w:pos="9350"/>
            </w:tabs>
            <w:rPr>
              <w:rFonts w:asciiTheme="minorHAnsi" w:hAnsiTheme="minorHAnsi"/>
              <w:b w:val="0"/>
              <w:noProof/>
              <w:sz w:val="24"/>
              <w:szCs w:val="24"/>
            </w:rPr>
          </w:pPr>
          <w:r>
            <w:rPr>
              <w:noProof/>
            </w:rPr>
            <w:t>Results</w:t>
          </w:r>
          <w:r>
            <w:rPr>
              <w:noProof/>
            </w:rPr>
            <w:tab/>
          </w:r>
          <w:r>
            <w:rPr>
              <w:noProof/>
            </w:rPr>
            <w:fldChar w:fldCharType="begin"/>
          </w:r>
          <w:r>
            <w:rPr>
              <w:noProof/>
            </w:rPr>
            <w:instrText xml:space="preserve"> PAGEREF _Toc309589793 \h </w:instrText>
          </w:r>
          <w:r>
            <w:rPr>
              <w:noProof/>
            </w:rPr>
          </w:r>
          <w:r>
            <w:rPr>
              <w:noProof/>
            </w:rPr>
            <w:fldChar w:fldCharType="separate"/>
          </w:r>
          <w:r>
            <w:rPr>
              <w:noProof/>
            </w:rPr>
            <w:t>72</w:t>
          </w:r>
          <w:r>
            <w:rPr>
              <w:noProof/>
            </w:rPr>
            <w:fldChar w:fldCharType="end"/>
          </w:r>
        </w:p>
        <w:p w14:paraId="76473869" w14:textId="77777777" w:rsidR="00071BC3" w:rsidRDefault="00071BC3">
          <w:pPr>
            <w:pStyle w:val="TOC2"/>
            <w:tabs>
              <w:tab w:val="right" w:leader="dot" w:pos="9350"/>
            </w:tabs>
            <w:rPr>
              <w:rFonts w:asciiTheme="minorHAnsi" w:hAnsiTheme="minorHAnsi"/>
              <w:b w:val="0"/>
              <w:noProof/>
              <w:sz w:val="24"/>
              <w:szCs w:val="24"/>
            </w:rPr>
          </w:pPr>
          <w:r>
            <w:rPr>
              <w:noProof/>
            </w:rPr>
            <w:t>Discussion</w:t>
          </w:r>
          <w:r>
            <w:rPr>
              <w:noProof/>
            </w:rPr>
            <w:tab/>
          </w:r>
          <w:r>
            <w:rPr>
              <w:noProof/>
            </w:rPr>
            <w:fldChar w:fldCharType="begin"/>
          </w:r>
          <w:r>
            <w:rPr>
              <w:noProof/>
            </w:rPr>
            <w:instrText xml:space="preserve"> PAGEREF _Toc309589794 \h </w:instrText>
          </w:r>
          <w:r>
            <w:rPr>
              <w:noProof/>
            </w:rPr>
          </w:r>
          <w:r>
            <w:rPr>
              <w:noProof/>
            </w:rPr>
            <w:fldChar w:fldCharType="separate"/>
          </w:r>
          <w:r>
            <w:rPr>
              <w:noProof/>
            </w:rPr>
            <w:t>75</w:t>
          </w:r>
          <w:r>
            <w:rPr>
              <w:noProof/>
            </w:rPr>
            <w:fldChar w:fldCharType="end"/>
          </w:r>
        </w:p>
        <w:p w14:paraId="254C1639" w14:textId="77777777" w:rsidR="00071BC3" w:rsidRDefault="00071BC3">
          <w:pPr>
            <w:pStyle w:val="TOC2"/>
            <w:tabs>
              <w:tab w:val="right" w:leader="dot" w:pos="9350"/>
            </w:tabs>
            <w:rPr>
              <w:rFonts w:asciiTheme="minorHAnsi" w:hAnsiTheme="minorHAnsi"/>
              <w:b w:val="0"/>
              <w:noProof/>
              <w:sz w:val="24"/>
              <w:szCs w:val="24"/>
            </w:rPr>
          </w:pPr>
          <w:r>
            <w:rPr>
              <w:noProof/>
            </w:rPr>
            <w:t>Conclusion</w:t>
          </w:r>
          <w:r>
            <w:rPr>
              <w:noProof/>
            </w:rPr>
            <w:tab/>
          </w:r>
          <w:r>
            <w:rPr>
              <w:noProof/>
            </w:rPr>
            <w:fldChar w:fldCharType="begin"/>
          </w:r>
          <w:r>
            <w:rPr>
              <w:noProof/>
            </w:rPr>
            <w:instrText xml:space="preserve"> PAGEREF _Toc309589795 \h </w:instrText>
          </w:r>
          <w:r>
            <w:rPr>
              <w:noProof/>
            </w:rPr>
          </w:r>
          <w:r>
            <w:rPr>
              <w:noProof/>
            </w:rPr>
            <w:fldChar w:fldCharType="separate"/>
          </w:r>
          <w:r>
            <w:rPr>
              <w:noProof/>
            </w:rPr>
            <w:t>78</w:t>
          </w:r>
          <w:r>
            <w:rPr>
              <w:noProof/>
            </w:rPr>
            <w:fldChar w:fldCharType="end"/>
          </w:r>
        </w:p>
        <w:p w14:paraId="72FD48C5" w14:textId="77777777" w:rsidR="00071BC3" w:rsidRDefault="00071BC3">
          <w:pPr>
            <w:pStyle w:val="TOC2"/>
            <w:tabs>
              <w:tab w:val="right" w:leader="dot" w:pos="9350"/>
            </w:tabs>
            <w:rPr>
              <w:rFonts w:asciiTheme="minorHAnsi" w:hAnsiTheme="minorHAnsi"/>
              <w:b w:val="0"/>
              <w:noProof/>
              <w:sz w:val="24"/>
              <w:szCs w:val="24"/>
            </w:rPr>
          </w:pPr>
          <w:r>
            <w:rPr>
              <w:noProof/>
            </w:rPr>
            <w:t>References</w:t>
          </w:r>
          <w:r>
            <w:rPr>
              <w:noProof/>
            </w:rPr>
            <w:tab/>
          </w:r>
          <w:r>
            <w:rPr>
              <w:noProof/>
            </w:rPr>
            <w:fldChar w:fldCharType="begin"/>
          </w:r>
          <w:r>
            <w:rPr>
              <w:noProof/>
            </w:rPr>
            <w:instrText xml:space="preserve"> PAGEREF _Toc309589796 \h </w:instrText>
          </w:r>
          <w:r>
            <w:rPr>
              <w:noProof/>
            </w:rPr>
          </w:r>
          <w:r>
            <w:rPr>
              <w:noProof/>
            </w:rPr>
            <w:fldChar w:fldCharType="separate"/>
          </w:r>
          <w:r>
            <w:rPr>
              <w:noProof/>
            </w:rPr>
            <w:t>79</w:t>
          </w:r>
          <w:r>
            <w:rPr>
              <w:noProof/>
            </w:rPr>
            <w:fldChar w:fldCharType="end"/>
          </w:r>
        </w:p>
        <w:p w14:paraId="79DD9304" w14:textId="77777777" w:rsidR="00071BC3" w:rsidRDefault="00071BC3">
          <w:pPr>
            <w:pStyle w:val="TOC2"/>
            <w:tabs>
              <w:tab w:val="right" w:leader="dot" w:pos="9350"/>
            </w:tabs>
            <w:rPr>
              <w:rFonts w:asciiTheme="minorHAnsi" w:hAnsiTheme="minorHAnsi"/>
              <w:b w:val="0"/>
              <w:noProof/>
              <w:sz w:val="24"/>
              <w:szCs w:val="24"/>
            </w:rPr>
          </w:pPr>
          <w:r>
            <w:rPr>
              <w:noProof/>
            </w:rPr>
            <w:t>Appendix III</w:t>
          </w:r>
          <w:r>
            <w:rPr>
              <w:noProof/>
            </w:rPr>
            <w:tab/>
          </w:r>
          <w:r>
            <w:rPr>
              <w:noProof/>
            </w:rPr>
            <w:fldChar w:fldCharType="begin"/>
          </w:r>
          <w:r>
            <w:rPr>
              <w:noProof/>
            </w:rPr>
            <w:instrText xml:space="preserve"> PAGEREF _Toc309589797 \h </w:instrText>
          </w:r>
          <w:r>
            <w:rPr>
              <w:noProof/>
            </w:rPr>
          </w:r>
          <w:r>
            <w:rPr>
              <w:noProof/>
            </w:rPr>
            <w:fldChar w:fldCharType="separate"/>
          </w:r>
          <w:r>
            <w:rPr>
              <w:noProof/>
            </w:rPr>
            <w:t>81</w:t>
          </w:r>
          <w:r>
            <w:rPr>
              <w:noProof/>
            </w:rPr>
            <w:fldChar w:fldCharType="end"/>
          </w:r>
        </w:p>
        <w:p w14:paraId="445DFE8F" w14:textId="77777777" w:rsidR="00071BC3" w:rsidRDefault="00071BC3">
          <w:pPr>
            <w:pStyle w:val="TOC1"/>
            <w:tabs>
              <w:tab w:val="right" w:leader="dot" w:pos="9350"/>
            </w:tabs>
            <w:rPr>
              <w:rFonts w:asciiTheme="minorHAnsi" w:hAnsiTheme="minorHAnsi"/>
              <w:b w:val="0"/>
              <w:noProof/>
            </w:rPr>
          </w:pPr>
          <w:r>
            <w:rPr>
              <w:noProof/>
            </w:rPr>
            <w:t xml:space="preserve">Chapter IV  The use of a commercial naturally-occurring antimicrobial-based sanitizer to prevent cross-contamination of </w:t>
          </w:r>
          <w:r w:rsidRPr="00853E2B">
            <w:rPr>
              <w:i/>
              <w:noProof/>
            </w:rPr>
            <w:t>Listeria monocytogenes</w:t>
          </w:r>
          <w:r>
            <w:rPr>
              <w:noProof/>
            </w:rPr>
            <w:t xml:space="preserve"> on the surface of organic cantaloupes</w:t>
          </w:r>
          <w:r>
            <w:rPr>
              <w:noProof/>
            </w:rPr>
            <w:tab/>
          </w:r>
          <w:r>
            <w:rPr>
              <w:noProof/>
            </w:rPr>
            <w:fldChar w:fldCharType="begin"/>
          </w:r>
          <w:r>
            <w:rPr>
              <w:noProof/>
            </w:rPr>
            <w:instrText xml:space="preserve"> PAGEREF _Toc309589798 \h </w:instrText>
          </w:r>
          <w:r>
            <w:rPr>
              <w:noProof/>
            </w:rPr>
          </w:r>
          <w:r>
            <w:rPr>
              <w:noProof/>
            </w:rPr>
            <w:fldChar w:fldCharType="separate"/>
          </w:r>
          <w:r>
            <w:rPr>
              <w:noProof/>
            </w:rPr>
            <w:t>86</w:t>
          </w:r>
          <w:r>
            <w:rPr>
              <w:noProof/>
            </w:rPr>
            <w:fldChar w:fldCharType="end"/>
          </w:r>
        </w:p>
        <w:p w14:paraId="64FB8266" w14:textId="77777777" w:rsidR="00071BC3" w:rsidRDefault="00071BC3">
          <w:pPr>
            <w:pStyle w:val="TOC2"/>
            <w:tabs>
              <w:tab w:val="right" w:leader="dot" w:pos="9350"/>
            </w:tabs>
            <w:rPr>
              <w:rFonts w:asciiTheme="minorHAnsi" w:hAnsiTheme="minorHAnsi"/>
              <w:b w:val="0"/>
              <w:noProof/>
              <w:sz w:val="24"/>
              <w:szCs w:val="24"/>
            </w:rPr>
          </w:pPr>
          <w:r>
            <w:rPr>
              <w:noProof/>
            </w:rPr>
            <w:t>Abstract</w:t>
          </w:r>
          <w:r>
            <w:rPr>
              <w:noProof/>
            </w:rPr>
            <w:tab/>
          </w:r>
          <w:r>
            <w:rPr>
              <w:noProof/>
            </w:rPr>
            <w:fldChar w:fldCharType="begin"/>
          </w:r>
          <w:r>
            <w:rPr>
              <w:noProof/>
            </w:rPr>
            <w:instrText xml:space="preserve"> PAGEREF _Toc309589799 \h </w:instrText>
          </w:r>
          <w:r>
            <w:rPr>
              <w:noProof/>
            </w:rPr>
          </w:r>
          <w:r>
            <w:rPr>
              <w:noProof/>
            </w:rPr>
            <w:fldChar w:fldCharType="separate"/>
          </w:r>
          <w:r>
            <w:rPr>
              <w:noProof/>
            </w:rPr>
            <w:t>87</w:t>
          </w:r>
          <w:r>
            <w:rPr>
              <w:noProof/>
            </w:rPr>
            <w:fldChar w:fldCharType="end"/>
          </w:r>
        </w:p>
        <w:p w14:paraId="1FC663B7" w14:textId="77777777" w:rsidR="00071BC3" w:rsidRDefault="00071BC3">
          <w:pPr>
            <w:pStyle w:val="TOC2"/>
            <w:tabs>
              <w:tab w:val="right" w:leader="dot" w:pos="9350"/>
            </w:tabs>
            <w:rPr>
              <w:rFonts w:asciiTheme="minorHAnsi" w:hAnsiTheme="minorHAnsi"/>
              <w:b w:val="0"/>
              <w:noProof/>
              <w:sz w:val="24"/>
              <w:szCs w:val="24"/>
            </w:rPr>
          </w:pPr>
          <w:r>
            <w:rPr>
              <w:noProof/>
            </w:rPr>
            <w:t>Introduction</w:t>
          </w:r>
          <w:r>
            <w:rPr>
              <w:noProof/>
            </w:rPr>
            <w:tab/>
          </w:r>
          <w:r>
            <w:rPr>
              <w:noProof/>
            </w:rPr>
            <w:fldChar w:fldCharType="begin"/>
          </w:r>
          <w:r>
            <w:rPr>
              <w:noProof/>
            </w:rPr>
            <w:instrText xml:space="preserve"> PAGEREF _Toc309589800 \h </w:instrText>
          </w:r>
          <w:r>
            <w:rPr>
              <w:noProof/>
            </w:rPr>
          </w:r>
          <w:r>
            <w:rPr>
              <w:noProof/>
            </w:rPr>
            <w:fldChar w:fldCharType="separate"/>
          </w:r>
          <w:r>
            <w:rPr>
              <w:noProof/>
            </w:rPr>
            <w:t>89</w:t>
          </w:r>
          <w:r>
            <w:rPr>
              <w:noProof/>
            </w:rPr>
            <w:fldChar w:fldCharType="end"/>
          </w:r>
        </w:p>
        <w:p w14:paraId="18EC2319" w14:textId="77777777" w:rsidR="00071BC3" w:rsidRDefault="00071BC3">
          <w:pPr>
            <w:pStyle w:val="TOC2"/>
            <w:tabs>
              <w:tab w:val="right" w:leader="dot" w:pos="9350"/>
            </w:tabs>
            <w:rPr>
              <w:rFonts w:asciiTheme="minorHAnsi" w:hAnsiTheme="minorHAnsi"/>
              <w:b w:val="0"/>
              <w:noProof/>
              <w:sz w:val="24"/>
              <w:szCs w:val="24"/>
            </w:rPr>
          </w:pPr>
          <w:r>
            <w:rPr>
              <w:noProof/>
            </w:rPr>
            <w:t>Methods</w:t>
          </w:r>
          <w:r>
            <w:rPr>
              <w:noProof/>
            </w:rPr>
            <w:tab/>
          </w:r>
          <w:r>
            <w:rPr>
              <w:noProof/>
            </w:rPr>
            <w:fldChar w:fldCharType="begin"/>
          </w:r>
          <w:r>
            <w:rPr>
              <w:noProof/>
            </w:rPr>
            <w:instrText xml:space="preserve"> PAGEREF _Toc309589801 \h </w:instrText>
          </w:r>
          <w:r>
            <w:rPr>
              <w:noProof/>
            </w:rPr>
          </w:r>
          <w:r>
            <w:rPr>
              <w:noProof/>
            </w:rPr>
            <w:fldChar w:fldCharType="separate"/>
          </w:r>
          <w:r>
            <w:rPr>
              <w:noProof/>
            </w:rPr>
            <w:t>91</w:t>
          </w:r>
          <w:r>
            <w:rPr>
              <w:noProof/>
            </w:rPr>
            <w:fldChar w:fldCharType="end"/>
          </w:r>
        </w:p>
        <w:p w14:paraId="360B31BA" w14:textId="77777777" w:rsidR="00071BC3" w:rsidRDefault="00071BC3">
          <w:pPr>
            <w:pStyle w:val="TOC2"/>
            <w:tabs>
              <w:tab w:val="right" w:leader="dot" w:pos="9350"/>
            </w:tabs>
            <w:rPr>
              <w:rFonts w:asciiTheme="minorHAnsi" w:hAnsiTheme="minorHAnsi"/>
              <w:b w:val="0"/>
              <w:noProof/>
              <w:sz w:val="24"/>
              <w:szCs w:val="24"/>
            </w:rPr>
          </w:pPr>
          <w:r>
            <w:rPr>
              <w:noProof/>
            </w:rPr>
            <w:t>Results</w:t>
          </w:r>
          <w:r>
            <w:rPr>
              <w:noProof/>
            </w:rPr>
            <w:tab/>
          </w:r>
          <w:r>
            <w:rPr>
              <w:noProof/>
            </w:rPr>
            <w:fldChar w:fldCharType="begin"/>
          </w:r>
          <w:r>
            <w:rPr>
              <w:noProof/>
            </w:rPr>
            <w:instrText xml:space="preserve"> PAGEREF _Toc309589802 \h </w:instrText>
          </w:r>
          <w:r>
            <w:rPr>
              <w:noProof/>
            </w:rPr>
          </w:r>
          <w:r>
            <w:rPr>
              <w:noProof/>
            </w:rPr>
            <w:fldChar w:fldCharType="separate"/>
          </w:r>
          <w:r>
            <w:rPr>
              <w:noProof/>
            </w:rPr>
            <w:t>96</w:t>
          </w:r>
          <w:r>
            <w:rPr>
              <w:noProof/>
            </w:rPr>
            <w:fldChar w:fldCharType="end"/>
          </w:r>
        </w:p>
        <w:p w14:paraId="667F7686" w14:textId="77777777" w:rsidR="00071BC3" w:rsidRDefault="00071BC3">
          <w:pPr>
            <w:pStyle w:val="TOC2"/>
            <w:tabs>
              <w:tab w:val="right" w:leader="dot" w:pos="9350"/>
            </w:tabs>
            <w:rPr>
              <w:rFonts w:asciiTheme="minorHAnsi" w:hAnsiTheme="minorHAnsi"/>
              <w:b w:val="0"/>
              <w:noProof/>
              <w:sz w:val="24"/>
              <w:szCs w:val="24"/>
            </w:rPr>
          </w:pPr>
          <w:r>
            <w:rPr>
              <w:noProof/>
            </w:rPr>
            <w:t>Discussion</w:t>
          </w:r>
          <w:r>
            <w:rPr>
              <w:noProof/>
            </w:rPr>
            <w:tab/>
          </w:r>
          <w:r>
            <w:rPr>
              <w:noProof/>
            </w:rPr>
            <w:fldChar w:fldCharType="begin"/>
          </w:r>
          <w:r>
            <w:rPr>
              <w:noProof/>
            </w:rPr>
            <w:instrText xml:space="preserve"> PAGEREF _Toc309589803 \h </w:instrText>
          </w:r>
          <w:r>
            <w:rPr>
              <w:noProof/>
            </w:rPr>
          </w:r>
          <w:r>
            <w:rPr>
              <w:noProof/>
            </w:rPr>
            <w:fldChar w:fldCharType="separate"/>
          </w:r>
          <w:r>
            <w:rPr>
              <w:noProof/>
            </w:rPr>
            <w:t>98</w:t>
          </w:r>
          <w:r>
            <w:rPr>
              <w:noProof/>
            </w:rPr>
            <w:fldChar w:fldCharType="end"/>
          </w:r>
        </w:p>
        <w:p w14:paraId="42F2D73C" w14:textId="77777777" w:rsidR="00071BC3" w:rsidRDefault="00071BC3">
          <w:pPr>
            <w:pStyle w:val="TOC2"/>
            <w:tabs>
              <w:tab w:val="right" w:leader="dot" w:pos="9350"/>
            </w:tabs>
            <w:rPr>
              <w:rFonts w:asciiTheme="minorHAnsi" w:hAnsiTheme="minorHAnsi"/>
              <w:b w:val="0"/>
              <w:noProof/>
              <w:sz w:val="24"/>
              <w:szCs w:val="24"/>
            </w:rPr>
          </w:pPr>
          <w:r>
            <w:rPr>
              <w:noProof/>
            </w:rPr>
            <w:t>Conclusion</w:t>
          </w:r>
          <w:r>
            <w:rPr>
              <w:noProof/>
            </w:rPr>
            <w:tab/>
          </w:r>
          <w:r>
            <w:rPr>
              <w:noProof/>
            </w:rPr>
            <w:fldChar w:fldCharType="begin"/>
          </w:r>
          <w:r>
            <w:rPr>
              <w:noProof/>
            </w:rPr>
            <w:instrText xml:space="preserve"> PAGEREF _Toc309589804 \h </w:instrText>
          </w:r>
          <w:r>
            <w:rPr>
              <w:noProof/>
            </w:rPr>
          </w:r>
          <w:r>
            <w:rPr>
              <w:noProof/>
            </w:rPr>
            <w:fldChar w:fldCharType="separate"/>
          </w:r>
          <w:r>
            <w:rPr>
              <w:noProof/>
            </w:rPr>
            <w:t>101</w:t>
          </w:r>
          <w:r>
            <w:rPr>
              <w:noProof/>
            </w:rPr>
            <w:fldChar w:fldCharType="end"/>
          </w:r>
        </w:p>
        <w:p w14:paraId="7937E97E" w14:textId="77777777" w:rsidR="00071BC3" w:rsidRDefault="00071BC3">
          <w:pPr>
            <w:pStyle w:val="TOC2"/>
            <w:tabs>
              <w:tab w:val="right" w:leader="dot" w:pos="9350"/>
            </w:tabs>
            <w:rPr>
              <w:rFonts w:asciiTheme="minorHAnsi" w:hAnsiTheme="minorHAnsi"/>
              <w:b w:val="0"/>
              <w:noProof/>
              <w:sz w:val="24"/>
              <w:szCs w:val="24"/>
            </w:rPr>
          </w:pPr>
          <w:r>
            <w:rPr>
              <w:noProof/>
            </w:rPr>
            <w:t>References</w:t>
          </w:r>
          <w:r>
            <w:rPr>
              <w:noProof/>
            </w:rPr>
            <w:tab/>
          </w:r>
          <w:r>
            <w:rPr>
              <w:noProof/>
            </w:rPr>
            <w:fldChar w:fldCharType="begin"/>
          </w:r>
          <w:r>
            <w:rPr>
              <w:noProof/>
            </w:rPr>
            <w:instrText xml:space="preserve"> PAGEREF _Toc309589805 \h </w:instrText>
          </w:r>
          <w:r>
            <w:rPr>
              <w:noProof/>
            </w:rPr>
          </w:r>
          <w:r>
            <w:rPr>
              <w:noProof/>
            </w:rPr>
            <w:fldChar w:fldCharType="separate"/>
          </w:r>
          <w:r>
            <w:rPr>
              <w:noProof/>
            </w:rPr>
            <w:t>103</w:t>
          </w:r>
          <w:r>
            <w:rPr>
              <w:noProof/>
            </w:rPr>
            <w:fldChar w:fldCharType="end"/>
          </w:r>
        </w:p>
        <w:p w14:paraId="710578A9" w14:textId="77777777" w:rsidR="00071BC3" w:rsidRDefault="00071BC3">
          <w:pPr>
            <w:pStyle w:val="TOC2"/>
            <w:tabs>
              <w:tab w:val="right" w:leader="dot" w:pos="9350"/>
            </w:tabs>
            <w:rPr>
              <w:rFonts w:asciiTheme="minorHAnsi" w:hAnsiTheme="minorHAnsi"/>
              <w:b w:val="0"/>
              <w:noProof/>
              <w:sz w:val="24"/>
              <w:szCs w:val="24"/>
            </w:rPr>
          </w:pPr>
          <w:r>
            <w:rPr>
              <w:noProof/>
            </w:rPr>
            <w:t>Appendix IV</w:t>
          </w:r>
          <w:r>
            <w:rPr>
              <w:noProof/>
            </w:rPr>
            <w:tab/>
          </w:r>
          <w:r>
            <w:rPr>
              <w:noProof/>
            </w:rPr>
            <w:fldChar w:fldCharType="begin"/>
          </w:r>
          <w:r>
            <w:rPr>
              <w:noProof/>
            </w:rPr>
            <w:instrText xml:space="preserve"> PAGEREF _Toc309589806 \h </w:instrText>
          </w:r>
          <w:r>
            <w:rPr>
              <w:noProof/>
            </w:rPr>
          </w:r>
          <w:r>
            <w:rPr>
              <w:noProof/>
            </w:rPr>
            <w:fldChar w:fldCharType="separate"/>
          </w:r>
          <w:r>
            <w:rPr>
              <w:noProof/>
            </w:rPr>
            <w:t>105</w:t>
          </w:r>
          <w:r>
            <w:rPr>
              <w:noProof/>
            </w:rPr>
            <w:fldChar w:fldCharType="end"/>
          </w:r>
        </w:p>
        <w:p w14:paraId="79F2EF31" w14:textId="77777777" w:rsidR="00071BC3" w:rsidRDefault="00071BC3">
          <w:pPr>
            <w:pStyle w:val="TOC1"/>
            <w:tabs>
              <w:tab w:val="right" w:leader="dot" w:pos="9350"/>
            </w:tabs>
            <w:rPr>
              <w:rFonts w:asciiTheme="minorHAnsi" w:hAnsiTheme="minorHAnsi"/>
              <w:b w:val="0"/>
              <w:noProof/>
            </w:rPr>
          </w:pPr>
          <w:r>
            <w:rPr>
              <w:noProof/>
            </w:rPr>
            <w:t>Conclusion</w:t>
          </w:r>
          <w:r>
            <w:rPr>
              <w:noProof/>
            </w:rPr>
            <w:tab/>
          </w:r>
          <w:r>
            <w:rPr>
              <w:noProof/>
            </w:rPr>
            <w:fldChar w:fldCharType="begin"/>
          </w:r>
          <w:r>
            <w:rPr>
              <w:noProof/>
            </w:rPr>
            <w:instrText xml:space="preserve"> PAGEREF _Toc309589807 \h </w:instrText>
          </w:r>
          <w:r>
            <w:rPr>
              <w:noProof/>
            </w:rPr>
          </w:r>
          <w:r>
            <w:rPr>
              <w:noProof/>
            </w:rPr>
            <w:fldChar w:fldCharType="separate"/>
          </w:r>
          <w:r>
            <w:rPr>
              <w:noProof/>
            </w:rPr>
            <w:t>108</w:t>
          </w:r>
          <w:r>
            <w:rPr>
              <w:noProof/>
            </w:rPr>
            <w:fldChar w:fldCharType="end"/>
          </w:r>
        </w:p>
        <w:p w14:paraId="77CF181E" w14:textId="77777777" w:rsidR="00071BC3" w:rsidRDefault="00071BC3">
          <w:pPr>
            <w:pStyle w:val="TOC1"/>
            <w:tabs>
              <w:tab w:val="right" w:leader="dot" w:pos="9350"/>
            </w:tabs>
            <w:rPr>
              <w:rFonts w:asciiTheme="minorHAnsi" w:hAnsiTheme="minorHAnsi"/>
              <w:b w:val="0"/>
              <w:noProof/>
            </w:rPr>
          </w:pPr>
          <w:r>
            <w:rPr>
              <w:noProof/>
            </w:rPr>
            <w:t>Vita</w:t>
          </w:r>
          <w:r>
            <w:rPr>
              <w:noProof/>
            </w:rPr>
            <w:tab/>
          </w:r>
          <w:r>
            <w:rPr>
              <w:noProof/>
            </w:rPr>
            <w:fldChar w:fldCharType="begin"/>
          </w:r>
          <w:r>
            <w:rPr>
              <w:noProof/>
            </w:rPr>
            <w:instrText xml:space="preserve"> PAGEREF _Toc309589808 \h </w:instrText>
          </w:r>
          <w:r>
            <w:rPr>
              <w:noProof/>
            </w:rPr>
          </w:r>
          <w:r>
            <w:rPr>
              <w:noProof/>
            </w:rPr>
            <w:fldChar w:fldCharType="separate"/>
          </w:r>
          <w:r>
            <w:rPr>
              <w:noProof/>
            </w:rPr>
            <w:t>109</w:t>
          </w:r>
          <w:r>
            <w:rPr>
              <w:noProof/>
            </w:rPr>
            <w:fldChar w:fldCharType="end"/>
          </w:r>
        </w:p>
        <w:p w14:paraId="77ED292A" w14:textId="4078F79E" w:rsidR="00071BC3" w:rsidRDefault="00071BC3" w:rsidP="00071BC3">
          <w:pPr>
            <w:spacing w:line="240" w:lineRule="auto"/>
          </w:pPr>
          <w:r>
            <w:rPr>
              <w:b/>
              <w:bCs/>
              <w:noProof/>
            </w:rPr>
            <w:fldChar w:fldCharType="end"/>
          </w:r>
        </w:p>
      </w:sdtContent>
    </w:sdt>
    <w:p w14:paraId="635E98F7" w14:textId="3F1F34AA" w:rsidR="00A878D5" w:rsidRPr="00632FBC" w:rsidRDefault="00071BC3" w:rsidP="00EF46DD">
      <w:pPr>
        <w:rPr>
          <w:b/>
        </w:rPr>
      </w:pPr>
      <w:r>
        <w:rPr>
          <w:b/>
        </w:rPr>
        <w:br w:type="page"/>
      </w:r>
    </w:p>
    <w:p w14:paraId="5A78CB78" w14:textId="51B049E2" w:rsidR="00695481" w:rsidRPr="00632FBC" w:rsidRDefault="00695481" w:rsidP="003B2648">
      <w:pPr>
        <w:jc w:val="center"/>
        <w:rPr>
          <w:b/>
        </w:rPr>
      </w:pPr>
      <w:r w:rsidRPr="00632FBC">
        <w:rPr>
          <w:b/>
        </w:rPr>
        <w:t>List of Tables</w:t>
      </w:r>
    </w:p>
    <w:p w14:paraId="361852A4" w14:textId="77777777" w:rsidR="008C1A8D" w:rsidRDefault="00175BB5">
      <w:pPr>
        <w:pStyle w:val="TableofFigures"/>
        <w:tabs>
          <w:tab w:val="right" w:leader="dot" w:pos="9350"/>
        </w:tabs>
        <w:rPr>
          <w:rFonts w:asciiTheme="minorHAnsi" w:hAnsiTheme="minorHAnsi"/>
          <w:noProof/>
        </w:rPr>
      </w:pPr>
      <w:r w:rsidRPr="00632FBC">
        <w:fldChar w:fldCharType="begin"/>
      </w:r>
      <w:r w:rsidRPr="00632FBC">
        <w:instrText xml:space="preserve"> TOC \f T \t "Caption" \c </w:instrText>
      </w:r>
      <w:r w:rsidRPr="00632FBC">
        <w:fldChar w:fldCharType="separate"/>
      </w:r>
      <w:r w:rsidR="008C1A8D">
        <w:rPr>
          <w:noProof/>
        </w:rPr>
        <w:t xml:space="preserve">Table 1.1. </w:t>
      </w:r>
      <w:r w:rsidR="008C1A8D" w:rsidRPr="009458E2">
        <w:rPr>
          <w:noProof/>
        </w:rPr>
        <w:t>Multistate foodborne outbreaks associated with selected produce from 2004 to 2013.</w:t>
      </w:r>
      <w:r w:rsidR="008C1A8D">
        <w:rPr>
          <w:noProof/>
        </w:rPr>
        <w:tab/>
      </w:r>
      <w:r w:rsidR="008C1A8D">
        <w:rPr>
          <w:noProof/>
        </w:rPr>
        <w:fldChar w:fldCharType="begin"/>
      </w:r>
      <w:r w:rsidR="008C1A8D">
        <w:rPr>
          <w:noProof/>
        </w:rPr>
        <w:instrText xml:space="preserve"> PAGEREF _Toc309590961 \h </w:instrText>
      </w:r>
      <w:r w:rsidR="008C1A8D">
        <w:rPr>
          <w:noProof/>
        </w:rPr>
      </w:r>
      <w:r w:rsidR="008C1A8D">
        <w:rPr>
          <w:noProof/>
        </w:rPr>
        <w:fldChar w:fldCharType="separate"/>
      </w:r>
      <w:r w:rsidR="008C1A8D">
        <w:rPr>
          <w:noProof/>
        </w:rPr>
        <w:t>24</w:t>
      </w:r>
      <w:r w:rsidR="008C1A8D">
        <w:rPr>
          <w:noProof/>
        </w:rPr>
        <w:fldChar w:fldCharType="end"/>
      </w:r>
    </w:p>
    <w:p w14:paraId="5E273877" w14:textId="77777777" w:rsidR="008C1A8D" w:rsidRDefault="008C1A8D">
      <w:pPr>
        <w:pStyle w:val="TableofFigures"/>
        <w:tabs>
          <w:tab w:val="right" w:leader="dot" w:pos="9350"/>
        </w:tabs>
        <w:rPr>
          <w:rFonts w:asciiTheme="minorHAnsi" w:hAnsiTheme="minorHAnsi"/>
          <w:noProof/>
        </w:rPr>
      </w:pPr>
      <w:r>
        <w:rPr>
          <w:noProof/>
        </w:rPr>
        <w:t xml:space="preserve">Table 1.2. </w:t>
      </w:r>
      <w:r w:rsidRPr="009458E2">
        <w:rPr>
          <w:noProof/>
        </w:rPr>
        <w:t>Commercially available sanitizers for use in the produce industry.</w:t>
      </w:r>
      <w:r>
        <w:rPr>
          <w:noProof/>
        </w:rPr>
        <w:tab/>
      </w:r>
      <w:r>
        <w:rPr>
          <w:noProof/>
        </w:rPr>
        <w:fldChar w:fldCharType="begin"/>
      </w:r>
      <w:r>
        <w:rPr>
          <w:noProof/>
        </w:rPr>
        <w:instrText xml:space="preserve"> PAGEREF _Toc309590962 \h </w:instrText>
      </w:r>
      <w:r>
        <w:rPr>
          <w:noProof/>
        </w:rPr>
      </w:r>
      <w:r>
        <w:rPr>
          <w:noProof/>
        </w:rPr>
        <w:fldChar w:fldCharType="separate"/>
      </w:r>
      <w:r>
        <w:rPr>
          <w:noProof/>
        </w:rPr>
        <w:t>25</w:t>
      </w:r>
      <w:r>
        <w:rPr>
          <w:noProof/>
        </w:rPr>
        <w:fldChar w:fldCharType="end"/>
      </w:r>
    </w:p>
    <w:p w14:paraId="21AE13BC" w14:textId="77777777" w:rsidR="008C1A8D" w:rsidRDefault="008C1A8D">
      <w:pPr>
        <w:pStyle w:val="TableofFigures"/>
        <w:tabs>
          <w:tab w:val="right" w:leader="dot" w:pos="9350"/>
        </w:tabs>
        <w:rPr>
          <w:rFonts w:asciiTheme="minorHAnsi" w:hAnsiTheme="minorHAnsi"/>
          <w:noProof/>
        </w:rPr>
      </w:pPr>
      <w:r>
        <w:rPr>
          <w:noProof/>
        </w:rPr>
        <w:t xml:space="preserve">Table 2.1. </w:t>
      </w:r>
      <w:r w:rsidRPr="009458E2">
        <w:rPr>
          <w:noProof/>
        </w:rPr>
        <w:t>MICs of NABS against foodborne pathogens at 37ºC (</w:t>
      </w:r>
      <w:r w:rsidRPr="009458E2">
        <w:rPr>
          <w:noProof/>
          <w:vertAlign w:val="superscript"/>
        </w:rPr>
        <w:t xml:space="preserve">1 </w:t>
      </w:r>
      <w:r w:rsidRPr="009458E2">
        <w:rPr>
          <w:noProof/>
        </w:rPr>
        <w:t>NAR)</w:t>
      </w:r>
      <w:r>
        <w:rPr>
          <w:noProof/>
        </w:rPr>
        <w:tab/>
      </w:r>
      <w:r>
        <w:rPr>
          <w:noProof/>
        </w:rPr>
        <w:fldChar w:fldCharType="begin"/>
      </w:r>
      <w:r>
        <w:rPr>
          <w:noProof/>
        </w:rPr>
        <w:instrText xml:space="preserve"> PAGEREF _Toc309590963 \h </w:instrText>
      </w:r>
      <w:r>
        <w:rPr>
          <w:noProof/>
        </w:rPr>
      </w:r>
      <w:r>
        <w:rPr>
          <w:noProof/>
        </w:rPr>
        <w:fldChar w:fldCharType="separate"/>
      </w:r>
      <w:r>
        <w:rPr>
          <w:noProof/>
        </w:rPr>
        <w:t>52</w:t>
      </w:r>
      <w:r>
        <w:rPr>
          <w:noProof/>
        </w:rPr>
        <w:fldChar w:fldCharType="end"/>
      </w:r>
    </w:p>
    <w:p w14:paraId="2E37D95B" w14:textId="77777777" w:rsidR="008C1A8D" w:rsidRDefault="008C1A8D">
      <w:pPr>
        <w:pStyle w:val="TableofFigures"/>
        <w:tabs>
          <w:tab w:val="right" w:leader="dot" w:pos="9350"/>
        </w:tabs>
        <w:rPr>
          <w:rFonts w:asciiTheme="minorHAnsi" w:hAnsiTheme="minorHAnsi"/>
          <w:noProof/>
        </w:rPr>
      </w:pPr>
      <w:r>
        <w:rPr>
          <w:noProof/>
        </w:rPr>
        <w:t xml:space="preserve">Table 2.2. </w:t>
      </w:r>
      <w:r w:rsidRPr="009458E2">
        <w:rPr>
          <w:noProof/>
        </w:rPr>
        <w:t xml:space="preserve">Effect of pH on the efficacy of NABS to inhibit </w:t>
      </w:r>
      <w:r w:rsidRPr="009458E2">
        <w:rPr>
          <w:i/>
          <w:noProof/>
        </w:rPr>
        <w:t>E. coli</w:t>
      </w:r>
      <w:r w:rsidRPr="009458E2">
        <w:rPr>
          <w:noProof/>
        </w:rPr>
        <w:t xml:space="preserve"> O157:H7.</w:t>
      </w:r>
      <w:r>
        <w:rPr>
          <w:noProof/>
        </w:rPr>
        <w:tab/>
      </w:r>
      <w:r>
        <w:rPr>
          <w:noProof/>
        </w:rPr>
        <w:fldChar w:fldCharType="begin"/>
      </w:r>
      <w:r>
        <w:rPr>
          <w:noProof/>
        </w:rPr>
        <w:instrText xml:space="preserve"> PAGEREF _Toc309590964 \h </w:instrText>
      </w:r>
      <w:r>
        <w:rPr>
          <w:noProof/>
        </w:rPr>
      </w:r>
      <w:r>
        <w:rPr>
          <w:noProof/>
        </w:rPr>
        <w:fldChar w:fldCharType="separate"/>
      </w:r>
      <w:r>
        <w:rPr>
          <w:noProof/>
        </w:rPr>
        <w:t>53</w:t>
      </w:r>
      <w:r>
        <w:rPr>
          <w:noProof/>
        </w:rPr>
        <w:fldChar w:fldCharType="end"/>
      </w:r>
    </w:p>
    <w:p w14:paraId="2F9A4B88" w14:textId="77777777" w:rsidR="008C1A8D" w:rsidRDefault="008C1A8D">
      <w:pPr>
        <w:pStyle w:val="TableofFigures"/>
        <w:tabs>
          <w:tab w:val="right" w:leader="dot" w:pos="9350"/>
        </w:tabs>
        <w:rPr>
          <w:rFonts w:asciiTheme="minorHAnsi" w:hAnsiTheme="minorHAnsi"/>
          <w:noProof/>
        </w:rPr>
      </w:pPr>
      <w:r>
        <w:rPr>
          <w:noProof/>
        </w:rPr>
        <w:t>Table 2.3.</w:t>
      </w:r>
      <w:r w:rsidRPr="009458E2">
        <w:rPr>
          <w:noProof/>
        </w:rPr>
        <w:t xml:space="preserve"> Surviving </w:t>
      </w:r>
      <w:r w:rsidRPr="009458E2">
        <w:rPr>
          <w:i/>
          <w:noProof/>
        </w:rPr>
        <w:t>Salmonella enterica</w:t>
      </w:r>
      <w:r w:rsidRPr="009458E2">
        <w:rPr>
          <w:noProof/>
        </w:rPr>
        <w:t xml:space="preserve"> on the surface of organic cherry tomatoes (log CFU/g) after treatment in 0.0%, 0.5%, or 0.75% NABS with and without organic load (OL).</w:t>
      </w:r>
      <w:r>
        <w:rPr>
          <w:noProof/>
        </w:rPr>
        <w:tab/>
      </w:r>
      <w:r>
        <w:rPr>
          <w:noProof/>
        </w:rPr>
        <w:fldChar w:fldCharType="begin"/>
      </w:r>
      <w:r>
        <w:rPr>
          <w:noProof/>
        </w:rPr>
        <w:instrText xml:space="preserve"> PAGEREF _Toc309590965 \h </w:instrText>
      </w:r>
      <w:r>
        <w:rPr>
          <w:noProof/>
        </w:rPr>
      </w:r>
      <w:r>
        <w:rPr>
          <w:noProof/>
        </w:rPr>
        <w:fldChar w:fldCharType="separate"/>
      </w:r>
      <w:r>
        <w:rPr>
          <w:noProof/>
        </w:rPr>
        <w:t>54</w:t>
      </w:r>
      <w:r>
        <w:rPr>
          <w:noProof/>
        </w:rPr>
        <w:fldChar w:fldCharType="end"/>
      </w:r>
    </w:p>
    <w:p w14:paraId="4D506138" w14:textId="77777777" w:rsidR="008C1A8D" w:rsidRDefault="008C1A8D">
      <w:pPr>
        <w:pStyle w:val="TableofFigures"/>
        <w:tabs>
          <w:tab w:val="right" w:leader="dot" w:pos="9350"/>
        </w:tabs>
        <w:rPr>
          <w:rFonts w:asciiTheme="minorHAnsi" w:hAnsiTheme="minorHAnsi"/>
          <w:noProof/>
        </w:rPr>
      </w:pPr>
      <w:r>
        <w:rPr>
          <w:noProof/>
        </w:rPr>
        <w:t xml:space="preserve">Table 2.4. </w:t>
      </w:r>
      <w:r w:rsidRPr="009458E2">
        <w:rPr>
          <w:noProof/>
        </w:rPr>
        <w:t xml:space="preserve">Surviving </w:t>
      </w:r>
      <w:r w:rsidRPr="009458E2">
        <w:rPr>
          <w:i/>
          <w:noProof/>
        </w:rPr>
        <w:t>E. coli</w:t>
      </w:r>
      <w:r w:rsidRPr="009458E2">
        <w:rPr>
          <w:noProof/>
        </w:rPr>
        <w:t xml:space="preserve"> on the surface of organic cherry tomatoes (log CFU/g) after treatment in 0.0%, 0.5%, or 0.75% NABS with and without organic load (OL).</w:t>
      </w:r>
      <w:r>
        <w:rPr>
          <w:noProof/>
        </w:rPr>
        <w:tab/>
      </w:r>
      <w:r>
        <w:rPr>
          <w:noProof/>
        </w:rPr>
        <w:fldChar w:fldCharType="begin"/>
      </w:r>
      <w:r>
        <w:rPr>
          <w:noProof/>
        </w:rPr>
        <w:instrText xml:space="preserve"> PAGEREF _Toc309590966 \h </w:instrText>
      </w:r>
      <w:r>
        <w:rPr>
          <w:noProof/>
        </w:rPr>
      </w:r>
      <w:r>
        <w:rPr>
          <w:noProof/>
        </w:rPr>
        <w:fldChar w:fldCharType="separate"/>
      </w:r>
      <w:r>
        <w:rPr>
          <w:noProof/>
        </w:rPr>
        <w:t>55</w:t>
      </w:r>
      <w:r>
        <w:rPr>
          <w:noProof/>
        </w:rPr>
        <w:fldChar w:fldCharType="end"/>
      </w:r>
    </w:p>
    <w:p w14:paraId="1FAE7FC1" w14:textId="77777777" w:rsidR="008C1A8D" w:rsidRDefault="008C1A8D">
      <w:pPr>
        <w:pStyle w:val="TableofFigures"/>
        <w:tabs>
          <w:tab w:val="right" w:leader="dot" w:pos="9350"/>
        </w:tabs>
        <w:rPr>
          <w:rFonts w:asciiTheme="minorHAnsi" w:hAnsiTheme="minorHAnsi"/>
          <w:noProof/>
        </w:rPr>
      </w:pPr>
      <w:r>
        <w:rPr>
          <w:noProof/>
        </w:rPr>
        <w:t xml:space="preserve">Table 3.1. </w:t>
      </w:r>
      <w:r w:rsidRPr="009458E2">
        <w:rPr>
          <w:noProof/>
        </w:rPr>
        <w:t>Surviving bacteria on the surface of organic leafy greens (log CFU/g) after treatment in 0.0%, 0.5%, or 0.75% sanitizer treatments with and without 1.0% organic load (OL).</w:t>
      </w:r>
      <w:r>
        <w:rPr>
          <w:noProof/>
        </w:rPr>
        <w:tab/>
      </w:r>
      <w:r>
        <w:rPr>
          <w:noProof/>
        </w:rPr>
        <w:fldChar w:fldCharType="begin"/>
      </w:r>
      <w:r>
        <w:rPr>
          <w:noProof/>
        </w:rPr>
        <w:instrText xml:space="preserve"> PAGEREF _Toc309590967 \h </w:instrText>
      </w:r>
      <w:r>
        <w:rPr>
          <w:noProof/>
        </w:rPr>
      </w:r>
      <w:r>
        <w:rPr>
          <w:noProof/>
        </w:rPr>
        <w:fldChar w:fldCharType="separate"/>
      </w:r>
      <w:r>
        <w:rPr>
          <w:noProof/>
        </w:rPr>
        <w:t>81</w:t>
      </w:r>
      <w:r>
        <w:rPr>
          <w:noProof/>
        </w:rPr>
        <w:fldChar w:fldCharType="end"/>
      </w:r>
    </w:p>
    <w:p w14:paraId="0467E3DC" w14:textId="77777777" w:rsidR="008C1A8D" w:rsidRDefault="008C1A8D">
      <w:pPr>
        <w:pStyle w:val="TableofFigures"/>
        <w:tabs>
          <w:tab w:val="right" w:leader="dot" w:pos="9350"/>
        </w:tabs>
        <w:rPr>
          <w:rFonts w:asciiTheme="minorHAnsi" w:hAnsiTheme="minorHAnsi"/>
          <w:noProof/>
        </w:rPr>
      </w:pPr>
      <w:r>
        <w:rPr>
          <w:noProof/>
        </w:rPr>
        <w:t xml:space="preserve">Table 4.1. </w:t>
      </w:r>
      <w:r w:rsidRPr="009458E2">
        <w:rPr>
          <w:noProof/>
        </w:rPr>
        <w:t>Surviving Listeria cocktail on the surface of organic cantaloupes (log CFU/g) after treatment in 0.0%, 0.5%, 0.75%, or 200 ppm NaOCl sanitizer treatments with and without 1.0% organic load (OL).</w:t>
      </w:r>
      <w:r>
        <w:rPr>
          <w:noProof/>
        </w:rPr>
        <w:tab/>
      </w:r>
      <w:r>
        <w:rPr>
          <w:noProof/>
        </w:rPr>
        <w:fldChar w:fldCharType="begin"/>
      </w:r>
      <w:r>
        <w:rPr>
          <w:noProof/>
        </w:rPr>
        <w:instrText xml:space="preserve"> PAGEREF _Toc309590968 \h </w:instrText>
      </w:r>
      <w:r>
        <w:rPr>
          <w:noProof/>
        </w:rPr>
      </w:r>
      <w:r>
        <w:rPr>
          <w:noProof/>
        </w:rPr>
        <w:fldChar w:fldCharType="separate"/>
      </w:r>
      <w:r>
        <w:rPr>
          <w:noProof/>
        </w:rPr>
        <w:t>105</w:t>
      </w:r>
      <w:r>
        <w:rPr>
          <w:noProof/>
        </w:rPr>
        <w:fldChar w:fldCharType="end"/>
      </w:r>
    </w:p>
    <w:p w14:paraId="76D15D03" w14:textId="77777777" w:rsidR="00175BB5" w:rsidRPr="00632FBC" w:rsidRDefault="00175BB5" w:rsidP="00BB081F">
      <w:pPr>
        <w:spacing w:line="240" w:lineRule="auto"/>
      </w:pPr>
      <w:r w:rsidRPr="00632FBC">
        <w:fldChar w:fldCharType="end"/>
      </w:r>
    </w:p>
    <w:p w14:paraId="28B3C31C" w14:textId="2FE960F7" w:rsidR="000D4CA5" w:rsidRPr="00632FBC" w:rsidRDefault="000D4CA5" w:rsidP="000D4CA5">
      <w:pPr>
        <w:rPr>
          <w:rFonts w:cs="Arial"/>
        </w:rPr>
      </w:pPr>
      <w:r w:rsidRPr="00632FBC">
        <w:rPr>
          <w:rFonts w:cs="Arial"/>
        </w:rPr>
        <w:br w:type="page"/>
      </w:r>
    </w:p>
    <w:p w14:paraId="37CCF3A8" w14:textId="77777777" w:rsidR="00695481" w:rsidRPr="00632FBC" w:rsidRDefault="00695481" w:rsidP="006F5007">
      <w:pPr>
        <w:jc w:val="center"/>
        <w:rPr>
          <w:b/>
        </w:rPr>
      </w:pPr>
      <w:r w:rsidRPr="00632FBC">
        <w:rPr>
          <w:b/>
        </w:rPr>
        <w:lastRenderedPageBreak/>
        <w:t>List of Figures</w:t>
      </w:r>
    </w:p>
    <w:p w14:paraId="5F0F52F6" w14:textId="77777777" w:rsidR="008C1A8D" w:rsidRDefault="005136D8">
      <w:pPr>
        <w:pStyle w:val="TableofFigures"/>
        <w:tabs>
          <w:tab w:val="right" w:leader="dot" w:pos="9350"/>
        </w:tabs>
        <w:rPr>
          <w:rFonts w:asciiTheme="minorHAnsi" w:hAnsiTheme="minorHAnsi"/>
          <w:noProof/>
        </w:rPr>
      </w:pPr>
      <w:r w:rsidRPr="00632FBC">
        <w:fldChar w:fldCharType="begin"/>
      </w:r>
      <w:r w:rsidRPr="00632FBC">
        <w:instrText xml:space="preserve"> TOC \f F \t "Caption 2" \c </w:instrText>
      </w:r>
      <w:r w:rsidRPr="00632FBC">
        <w:fldChar w:fldCharType="separate"/>
      </w:r>
      <w:r w:rsidR="008C1A8D" w:rsidRPr="00093DA9">
        <w:rPr>
          <w:b/>
          <w:noProof/>
        </w:rPr>
        <w:t>Figure 1.1.</w:t>
      </w:r>
      <w:r w:rsidR="008C1A8D">
        <w:rPr>
          <w:noProof/>
        </w:rPr>
        <w:t xml:space="preserve"> The addition of HOCl oxidized the resorcinol-type ring, resulting in halogenation of the aromatic ring and the formation of the THM (a). </w:t>
      </w:r>
      <w:r w:rsidR="008C1A8D" w:rsidRPr="00093DA9">
        <w:rPr>
          <w:i/>
          <w:noProof/>
        </w:rPr>
        <w:t>(1)</w:t>
      </w:r>
      <w:r w:rsidR="008C1A8D">
        <w:rPr>
          <w:noProof/>
        </w:rPr>
        <w:tab/>
      </w:r>
      <w:r w:rsidR="008C1A8D">
        <w:rPr>
          <w:noProof/>
        </w:rPr>
        <w:fldChar w:fldCharType="begin"/>
      </w:r>
      <w:r w:rsidR="008C1A8D">
        <w:rPr>
          <w:noProof/>
        </w:rPr>
        <w:instrText xml:space="preserve"> PAGEREF _Toc309590969 \h </w:instrText>
      </w:r>
      <w:r w:rsidR="008C1A8D">
        <w:rPr>
          <w:noProof/>
        </w:rPr>
      </w:r>
      <w:r w:rsidR="008C1A8D">
        <w:rPr>
          <w:noProof/>
        </w:rPr>
        <w:fldChar w:fldCharType="separate"/>
      </w:r>
      <w:r w:rsidR="008C1A8D">
        <w:rPr>
          <w:noProof/>
        </w:rPr>
        <w:t>26</w:t>
      </w:r>
      <w:r w:rsidR="008C1A8D">
        <w:rPr>
          <w:noProof/>
        </w:rPr>
        <w:fldChar w:fldCharType="end"/>
      </w:r>
    </w:p>
    <w:p w14:paraId="69EE8939" w14:textId="77777777" w:rsidR="008C1A8D" w:rsidRDefault="008C1A8D">
      <w:pPr>
        <w:pStyle w:val="TableofFigures"/>
        <w:tabs>
          <w:tab w:val="right" w:leader="dot" w:pos="9350"/>
        </w:tabs>
        <w:rPr>
          <w:rFonts w:asciiTheme="minorHAnsi" w:hAnsiTheme="minorHAnsi"/>
          <w:noProof/>
        </w:rPr>
      </w:pPr>
      <w:r w:rsidRPr="00093DA9">
        <w:rPr>
          <w:b/>
          <w:noProof/>
        </w:rPr>
        <w:t>Figure 2.1.</w:t>
      </w:r>
      <w:r>
        <w:rPr>
          <w:noProof/>
        </w:rPr>
        <w:t xml:space="preserve"> </w:t>
      </w:r>
      <w:r w:rsidRPr="00093DA9">
        <w:rPr>
          <w:i/>
          <w:noProof/>
        </w:rPr>
        <w:t xml:space="preserve">Salmonella </w:t>
      </w:r>
      <w:r>
        <w:rPr>
          <w:noProof/>
        </w:rPr>
        <w:t>detected on clean organic cherry tomatoes after introducing to rinse liquids with and without OL that were previously used to wash inoculated tomatoes: Follower 1 (A) and Follower 2 (B). The horizontal line represents the limit of detection equaling to 2.7 log CFU/g. Error bars represent standard deviation of three means; if no error bars are shown that means the standard deviation was equal to zero. For both plots (A and B), letters in same group are not statistically different.</w:t>
      </w:r>
      <w:r>
        <w:rPr>
          <w:noProof/>
        </w:rPr>
        <w:tab/>
      </w:r>
      <w:r>
        <w:rPr>
          <w:noProof/>
        </w:rPr>
        <w:fldChar w:fldCharType="begin"/>
      </w:r>
      <w:r>
        <w:rPr>
          <w:noProof/>
        </w:rPr>
        <w:instrText xml:space="preserve"> PAGEREF _Toc309590970 \h </w:instrText>
      </w:r>
      <w:r>
        <w:rPr>
          <w:noProof/>
        </w:rPr>
      </w:r>
      <w:r>
        <w:rPr>
          <w:noProof/>
        </w:rPr>
        <w:fldChar w:fldCharType="separate"/>
      </w:r>
      <w:r>
        <w:rPr>
          <w:noProof/>
        </w:rPr>
        <w:t>56</w:t>
      </w:r>
      <w:r>
        <w:rPr>
          <w:noProof/>
        </w:rPr>
        <w:fldChar w:fldCharType="end"/>
      </w:r>
    </w:p>
    <w:p w14:paraId="7F133216" w14:textId="77777777" w:rsidR="008C1A8D" w:rsidRDefault="008C1A8D">
      <w:pPr>
        <w:pStyle w:val="TableofFigures"/>
        <w:tabs>
          <w:tab w:val="right" w:leader="dot" w:pos="9350"/>
        </w:tabs>
        <w:rPr>
          <w:rFonts w:asciiTheme="minorHAnsi" w:hAnsiTheme="minorHAnsi"/>
          <w:noProof/>
        </w:rPr>
      </w:pPr>
      <w:r w:rsidRPr="00093DA9">
        <w:rPr>
          <w:b/>
          <w:noProof/>
        </w:rPr>
        <w:t>Figure 2.2.</w:t>
      </w:r>
      <w:r>
        <w:rPr>
          <w:noProof/>
        </w:rPr>
        <w:t xml:space="preserve"> </w:t>
      </w:r>
      <w:r w:rsidRPr="00093DA9">
        <w:rPr>
          <w:i/>
          <w:noProof/>
        </w:rPr>
        <w:t>E. coli</w:t>
      </w:r>
      <w:r>
        <w:rPr>
          <w:noProof/>
        </w:rPr>
        <w:t xml:space="preserve"> detected on clean organic cherry tomatoes after introducing to rinse liquids with and without OL that were previously used to wash inoculated tomatoes: Follower 1 (A) and Follower 2 (B). The horizontal line represents the limit of detection equaling to 2.7 log CFU/g. Error bars represent standard deviation of three means; if no error bars are shown that means the standard deviation was equal to zero. For both plots (A and B), letters in same group are not statistically different.</w:t>
      </w:r>
      <w:r>
        <w:rPr>
          <w:noProof/>
        </w:rPr>
        <w:tab/>
      </w:r>
      <w:r>
        <w:rPr>
          <w:noProof/>
        </w:rPr>
        <w:fldChar w:fldCharType="begin"/>
      </w:r>
      <w:r>
        <w:rPr>
          <w:noProof/>
        </w:rPr>
        <w:instrText xml:space="preserve"> PAGEREF _Toc309590971 \h </w:instrText>
      </w:r>
      <w:r>
        <w:rPr>
          <w:noProof/>
        </w:rPr>
      </w:r>
      <w:r>
        <w:rPr>
          <w:noProof/>
        </w:rPr>
        <w:fldChar w:fldCharType="separate"/>
      </w:r>
      <w:r>
        <w:rPr>
          <w:noProof/>
        </w:rPr>
        <w:t>57</w:t>
      </w:r>
      <w:r>
        <w:rPr>
          <w:noProof/>
        </w:rPr>
        <w:fldChar w:fldCharType="end"/>
      </w:r>
    </w:p>
    <w:p w14:paraId="1E7562CA" w14:textId="77777777" w:rsidR="008C1A8D" w:rsidRDefault="008C1A8D">
      <w:pPr>
        <w:pStyle w:val="TableofFigures"/>
        <w:tabs>
          <w:tab w:val="right" w:leader="dot" w:pos="9350"/>
        </w:tabs>
        <w:rPr>
          <w:rFonts w:asciiTheme="minorHAnsi" w:hAnsiTheme="minorHAnsi"/>
          <w:noProof/>
        </w:rPr>
      </w:pPr>
      <w:r w:rsidRPr="00093DA9">
        <w:rPr>
          <w:b/>
          <w:noProof/>
        </w:rPr>
        <w:t>Figure 2.3.</w:t>
      </w:r>
      <w:r>
        <w:rPr>
          <w:noProof/>
        </w:rPr>
        <w:t xml:space="preserve"> Survival of </w:t>
      </w:r>
      <w:r w:rsidRPr="00093DA9">
        <w:rPr>
          <w:i/>
          <w:noProof/>
        </w:rPr>
        <w:t>Salmonella</w:t>
      </w:r>
      <w:r>
        <w:rPr>
          <w:noProof/>
        </w:rPr>
        <w:t xml:space="preserve"> in the rinse liquids after the initial treatments and followers. The horizontal line represents the limit of detection equal to 0.95 log CFU/mL. Error bars represent standard deviation of three means; if no error bars are shown that means the standard deviation was equal to zero. Letters in same group are not statistically different.</w:t>
      </w:r>
      <w:r>
        <w:rPr>
          <w:noProof/>
        </w:rPr>
        <w:tab/>
      </w:r>
      <w:r>
        <w:rPr>
          <w:noProof/>
        </w:rPr>
        <w:fldChar w:fldCharType="begin"/>
      </w:r>
      <w:r>
        <w:rPr>
          <w:noProof/>
        </w:rPr>
        <w:instrText xml:space="preserve"> PAGEREF _Toc309590972 \h </w:instrText>
      </w:r>
      <w:r>
        <w:rPr>
          <w:noProof/>
        </w:rPr>
      </w:r>
      <w:r>
        <w:rPr>
          <w:noProof/>
        </w:rPr>
        <w:fldChar w:fldCharType="separate"/>
      </w:r>
      <w:r>
        <w:rPr>
          <w:noProof/>
        </w:rPr>
        <w:t>58</w:t>
      </w:r>
      <w:r>
        <w:rPr>
          <w:noProof/>
        </w:rPr>
        <w:fldChar w:fldCharType="end"/>
      </w:r>
    </w:p>
    <w:p w14:paraId="185BAF56" w14:textId="77777777" w:rsidR="008C1A8D" w:rsidRDefault="008C1A8D">
      <w:pPr>
        <w:pStyle w:val="TableofFigures"/>
        <w:tabs>
          <w:tab w:val="right" w:leader="dot" w:pos="9350"/>
        </w:tabs>
        <w:rPr>
          <w:rFonts w:asciiTheme="minorHAnsi" w:hAnsiTheme="minorHAnsi"/>
          <w:noProof/>
        </w:rPr>
      </w:pPr>
      <w:r w:rsidRPr="00093DA9">
        <w:rPr>
          <w:b/>
          <w:noProof/>
        </w:rPr>
        <w:t>Figure 2.4.</w:t>
      </w:r>
      <w:r>
        <w:rPr>
          <w:noProof/>
        </w:rPr>
        <w:t xml:space="preserve"> Survival of </w:t>
      </w:r>
      <w:r w:rsidRPr="00093DA9">
        <w:rPr>
          <w:i/>
          <w:noProof/>
        </w:rPr>
        <w:t xml:space="preserve">E. coli </w:t>
      </w:r>
      <w:r>
        <w:rPr>
          <w:noProof/>
        </w:rPr>
        <w:t>in the rinse liquids after the initial treatments and followers. The horizontal line represents the limit of detection equal to 0.95 log CFU/mL. Error bars represent standard deviation of three means; if no error bars are shown that means the standard deviation was equal to zero. Letters in same group are not statistically different.</w:t>
      </w:r>
      <w:r>
        <w:rPr>
          <w:noProof/>
        </w:rPr>
        <w:tab/>
      </w:r>
      <w:r>
        <w:rPr>
          <w:noProof/>
        </w:rPr>
        <w:fldChar w:fldCharType="begin"/>
      </w:r>
      <w:r>
        <w:rPr>
          <w:noProof/>
        </w:rPr>
        <w:instrText xml:space="preserve"> PAGEREF _Toc309590973 \h </w:instrText>
      </w:r>
      <w:r>
        <w:rPr>
          <w:noProof/>
        </w:rPr>
      </w:r>
      <w:r>
        <w:rPr>
          <w:noProof/>
        </w:rPr>
        <w:fldChar w:fldCharType="separate"/>
      </w:r>
      <w:r>
        <w:rPr>
          <w:noProof/>
        </w:rPr>
        <w:t>59</w:t>
      </w:r>
      <w:r>
        <w:rPr>
          <w:noProof/>
        </w:rPr>
        <w:fldChar w:fldCharType="end"/>
      </w:r>
    </w:p>
    <w:p w14:paraId="10622274" w14:textId="77777777" w:rsidR="008C1A8D" w:rsidRDefault="008C1A8D">
      <w:pPr>
        <w:pStyle w:val="TableofFigures"/>
        <w:tabs>
          <w:tab w:val="right" w:leader="dot" w:pos="9350"/>
        </w:tabs>
        <w:rPr>
          <w:rFonts w:asciiTheme="minorHAnsi" w:hAnsiTheme="minorHAnsi"/>
          <w:noProof/>
        </w:rPr>
      </w:pPr>
      <w:r w:rsidRPr="00093DA9">
        <w:rPr>
          <w:b/>
          <w:noProof/>
        </w:rPr>
        <w:t>Figure 2.5.</w:t>
      </w:r>
      <w:r>
        <w:rPr>
          <w:noProof/>
        </w:rPr>
        <w:t xml:space="preserve"> </w:t>
      </w:r>
      <w:r w:rsidRPr="00093DA9">
        <w:rPr>
          <w:i/>
          <w:noProof/>
        </w:rPr>
        <w:t>E. coli</w:t>
      </w:r>
      <w:r>
        <w:rPr>
          <w:noProof/>
        </w:rPr>
        <w:t xml:space="preserve"> enumerated from the surface of the cherry tomatoes after soaking in 0-0.75% NABS for up to 90 min. Error bars represent the standard deviation of two means.</w:t>
      </w:r>
      <w:r>
        <w:rPr>
          <w:noProof/>
        </w:rPr>
        <w:tab/>
      </w:r>
      <w:r>
        <w:rPr>
          <w:noProof/>
        </w:rPr>
        <w:fldChar w:fldCharType="begin"/>
      </w:r>
      <w:r>
        <w:rPr>
          <w:noProof/>
        </w:rPr>
        <w:instrText xml:space="preserve"> PAGEREF _Toc309590974 \h </w:instrText>
      </w:r>
      <w:r>
        <w:rPr>
          <w:noProof/>
        </w:rPr>
      </w:r>
      <w:r>
        <w:rPr>
          <w:noProof/>
        </w:rPr>
        <w:fldChar w:fldCharType="separate"/>
      </w:r>
      <w:r>
        <w:rPr>
          <w:noProof/>
        </w:rPr>
        <w:t>60</w:t>
      </w:r>
      <w:r>
        <w:rPr>
          <w:noProof/>
        </w:rPr>
        <w:fldChar w:fldCharType="end"/>
      </w:r>
    </w:p>
    <w:p w14:paraId="1FD07610" w14:textId="77777777" w:rsidR="008C1A8D" w:rsidRDefault="008C1A8D">
      <w:pPr>
        <w:pStyle w:val="TableofFigures"/>
        <w:tabs>
          <w:tab w:val="right" w:leader="dot" w:pos="9350"/>
        </w:tabs>
        <w:rPr>
          <w:rFonts w:asciiTheme="minorHAnsi" w:hAnsiTheme="minorHAnsi"/>
          <w:noProof/>
        </w:rPr>
      </w:pPr>
      <w:r w:rsidRPr="00093DA9">
        <w:rPr>
          <w:b/>
          <w:noProof/>
        </w:rPr>
        <w:t>Figure 2.6.</w:t>
      </w:r>
      <w:r>
        <w:rPr>
          <w:noProof/>
        </w:rPr>
        <w:t xml:space="preserve"> </w:t>
      </w:r>
      <w:r w:rsidRPr="00093DA9">
        <w:rPr>
          <w:i/>
          <w:noProof/>
        </w:rPr>
        <w:t>E. coli</w:t>
      </w:r>
      <w:r>
        <w:rPr>
          <w:noProof/>
        </w:rPr>
        <w:t xml:space="preserve"> reductions in the 0-0.75% NABS after incubation at ambient temperature for up to 30 min. Error bars represent the standard deviation of three means.</w:t>
      </w:r>
      <w:r>
        <w:rPr>
          <w:noProof/>
        </w:rPr>
        <w:tab/>
      </w:r>
      <w:r>
        <w:rPr>
          <w:noProof/>
        </w:rPr>
        <w:fldChar w:fldCharType="begin"/>
      </w:r>
      <w:r>
        <w:rPr>
          <w:noProof/>
        </w:rPr>
        <w:instrText xml:space="preserve"> PAGEREF _Toc309590975 \h </w:instrText>
      </w:r>
      <w:r>
        <w:rPr>
          <w:noProof/>
        </w:rPr>
      </w:r>
      <w:r>
        <w:rPr>
          <w:noProof/>
        </w:rPr>
        <w:fldChar w:fldCharType="separate"/>
      </w:r>
      <w:r>
        <w:rPr>
          <w:noProof/>
        </w:rPr>
        <w:t>61</w:t>
      </w:r>
      <w:r>
        <w:rPr>
          <w:noProof/>
        </w:rPr>
        <w:fldChar w:fldCharType="end"/>
      </w:r>
    </w:p>
    <w:p w14:paraId="1B4E06F3" w14:textId="77777777" w:rsidR="008C1A8D" w:rsidRDefault="008C1A8D">
      <w:pPr>
        <w:pStyle w:val="TableofFigures"/>
        <w:tabs>
          <w:tab w:val="right" w:leader="dot" w:pos="9350"/>
        </w:tabs>
        <w:rPr>
          <w:rFonts w:asciiTheme="minorHAnsi" w:hAnsiTheme="minorHAnsi"/>
          <w:noProof/>
        </w:rPr>
      </w:pPr>
      <w:r w:rsidRPr="00093DA9">
        <w:rPr>
          <w:b/>
          <w:noProof/>
        </w:rPr>
        <w:t>Figure 2.7.</w:t>
      </w:r>
      <w:r>
        <w:rPr>
          <w:noProof/>
        </w:rPr>
        <w:t xml:space="preserve"> Surviving </w:t>
      </w:r>
      <w:r w:rsidRPr="00093DA9">
        <w:rPr>
          <w:i/>
          <w:noProof/>
        </w:rPr>
        <w:t>E. coli</w:t>
      </w:r>
      <w:r>
        <w:rPr>
          <w:noProof/>
        </w:rPr>
        <w:t xml:space="preserve"> log reductions on the surface of the organic cherry tomatoes treated with 0-0.75% NABS followed by storage for up to 96 h. Error bars represent the standard deviation of three means.</w:t>
      </w:r>
      <w:r>
        <w:rPr>
          <w:noProof/>
        </w:rPr>
        <w:tab/>
      </w:r>
      <w:r>
        <w:rPr>
          <w:noProof/>
        </w:rPr>
        <w:fldChar w:fldCharType="begin"/>
      </w:r>
      <w:r>
        <w:rPr>
          <w:noProof/>
        </w:rPr>
        <w:instrText xml:space="preserve"> PAGEREF _Toc309590976 \h </w:instrText>
      </w:r>
      <w:r>
        <w:rPr>
          <w:noProof/>
        </w:rPr>
      </w:r>
      <w:r>
        <w:rPr>
          <w:noProof/>
        </w:rPr>
        <w:fldChar w:fldCharType="separate"/>
      </w:r>
      <w:r>
        <w:rPr>
          <w:noProof/>
        </w:rPr>
        <w:t>62</w:t>
      </w:r>
      <w:r>
        <w:rPr>
          <w:noProof/>
        </w:rPr>
        <w:fldChar w:fldCharType="end"/>
      </w:r>
    </w:p>
    <w:p w14:paraId="1B6D6887" w14:textId="77777777" w:rsidR="008C1A8D" w:rsidRDefault="008C1A8D">
      <w:pPr>
        <w:pStyle w:val="TableofFigures"/>
        <w:tabs>
          <w:tab w:val="right" w:leader="dot" w:pos="9350"/>
        </w:tabs>
        <w:rPr>
          <w:rFonts w:asciiTheme="minorHAnsi" w:hAnsiTheme="minorHAnsi"/>
          <w:noProof/>
        </w:rPr>
      </w:pPr>
      <w:r w:rsidRPr="00093DA9">
        <w:rPr>
          <w:b/>
          <w:noProof/>
        </w:rPr>
        <w:t>Figure 3.1.</w:t>
      </w:r>
      <w:r>
        <w:rPr>
          <w:noProof/>
        </w:rPr>
        <w:t xml:space="preserve"> </w:t>
      </w:r>
      <w:r w:rsidRPr="00093DA9">
        <w:rPr>
          <w:i/>
          <w:noProof/>
        </w:rPr>
        <w:t xml:space="preserve">E. coli </w:t>
      </w:r>
      <w:r>
        <w:rPr>
          <w:noProof/>
        </w:rPr>
        <w:t>detected on clean organic Romaine lettuce after introducing to rinse liquids with and without OL that were previously used to wash inoculated lettuce: Follower 1 (A) and Follower 2 (B). The horizontal line represents the limit of detection equaling to 2.7 log CFU/g. Error bars represent standard deviation of three means; if no error bars are shown that means the standard deviation was equal to zero. For both plots (A and B), letters in same group are not statistically different.</w:t>
      </w:r>
      <w:r>
        <w:rPr>
          <w:noProof/>
        </w:rPr>
        <w:tab/>
      </w:r>
      <w:r>
        <w:rPr>
          <w:noProof/>
        </w:rPr>
        <w:fldChar w:fldCharType="begin"/>
      </w:r>
      <w:r>
        <w:rPr>
          <w:noProof/>
        </w:rPr>
        <w:instrText xml:space="preserve"> PAGEREF _Toc309590977 \h </w:instrText>
      </w:r>
      <w:r>
        <w:rPr>
          <w:noProof/>
        </w:rPr>
      </w:r>
      <w:r>
        <w:rPr>
          <w:noProof/>
        </w:rPr>
        <w:fldChar w:fldCharType="separate"/>
      </w:r>
      <w:r>
        <w:rPr>
          <w:noProof/>
        </w:rPr>
        <w:t>82</w:t>
      </w:r>
      <w:r>
        <w:rPr>
          <w:noProof/>
        </w:rPr>
        <w:fldChar w:fldCharType="end"/>
      </w:r>
    </w:p>
    <w:p w14:paraId="4F4FCB20" w14:textId="77777777" w:rsidR="008C1A8D" w:rsidRDefault="008C1A8D">
      <w:pPr>
        <w:pStyle w:val="TableofFigures"/>
        <w:tabs>
          <w:tab w:val="right" w:leader="dot" w:pos="9350"/>
        </w:tabs>
        <w:rPr>
          <w:rFonts w:asciiTheme="minorHAnsi" w:hAnsiTheme="minorHAnsi"/>
          <w:noProof/>
        </w:rPr>
      </w:pPr>
      <w:r w:rsidRPr="00093DA9">
        <w:rPr>
          <w:b/>
          <w:noProof/>
        </w:rPr>
        <w:t>Figure 3.2.</w:t>
      </w:r>
      <w:r>
        <w:rPr>
          <w:noProof/>
        </w:rPr>
        <w:t xml:space="preserve"> </w:t>
      </w:r>
      <w:r w:rsidRPr="00093DA9">
        <w:rPr>
          <w:i/>
          <w:noProof/>
        </w:rPr>
        <w:t xml:space="preserve">E. coli </w:t>
      </w:r>
      <w:r>
        <w:rPr>
          <w:noProof/>
        </w:rPr>
        <w:t>detected on clean organic baby spinach after introducing to rinse liquids with and without OL that were previously used to wash inoculated spinach: Follower 1 (A) and Follower 2 (B). The horizontal line represents the limit of detection equaling to 2.7 log CFU/g. Error bars represent standard deviation of three means; if no error bars are shown that means the standard deviation was equal to zero. For both plots (A and B), letters in same group are not statistically different.</w:t>
      </w:r>
      <w:r>
        <w:rPr>
          <w:noProof/>
        </w:rPr>
        <w:tab/>
      </w:r>
      <w:r>
        <w:rPr>
          <w:noProof/>
        </w:rPr>
        <w:fldChar w:fldCharType="begin"/>
      </w:r>
      <w:r>
        <w:rPr>
          <w:noProof/>
        </w:rPr>
        <w:instrText xml:space="preserve"> PAGEREF _Toc309590978 \h </w:instrText>
      </w:r>
      <w:r>
        <w:rPr>
          <w:noProof/>
        </w:rPr>
      </w:r>
      <w:r>
        <w:rPr>
          <w:noProof/>
        </w:rPr>
        <w:fldChar w:fldCharType="separate"/>
      </w:r>
      <w:r>
        <w:rPr>
          <w:noProof/>
        </w:rPr>
        <w:t>83</w:t>
      </w:r>
      <w:r>
        <w:rPr>
          <w:noProof/>
        </w:rPr>
        <w:fldChar w:fldCharType="end"/>
      </w:r>
    </w:p>
    <w:p w14:paraId="43305A6C" w14:textId="77777777" w:rsidR="008C1A8D" w:rsidRDefault="008C1A8D">
      <w:pPr>
        <w:pStyle w:val="TableofFigures"/>
        <w:tabs>
          <w:tab w:val="right" w:leader="dot" w:pos="9350"/>
        </w:tabs>
        <w:rPr>
          <w:rFonts w:asciiTheme="minorHAnsi" w:hAnsiTheme="minorHAnsi"/>
          <w:noProof/>
        </w:rPr>
      </w:pPr>
      <w:r w:rsidRPr="00093DA9">
        <w:rPr>
          <w:b/>
          <w:noProof/>
        </w:rPr>
        <w:t>Figure 3.3.</w:t>
      </w:r>
      <w:r>
        <w:rPr>
          <w:noProof/>
        </w:rPr>
        <w:t xml:space="preserve"> Survival of </w:t>
      </w:r>
      <w:r w:rsidRPr="00093DA9">
        <w:rPr>
          <w:i/>
          <w:noProof/>
        </w:rPr>
        <w:t>E. coli</w:t>
      </w:r>
      <w:r>
        <w:rPr>
          <w:noProof/>
        </w:rPr>
        <w:t xml:space="preserve"> in the rinse liquids after the initial treatments and followers. The horizontal line represents the limit of detection equal to 0.95 log CFU/mL. Error bars represent standard deviation of three means; if no error bars are shown that means the standard deviation was equal to zero. Letters in same group are not statistically different.</w:t>
      </w:r>
      <w:r>
        <w:rPr>
          <w:noProof/>
        </w:rPr>
        <w:tab/>
      </w:r>
      <w:r>
        <w:rPr>
          <w:noProof/>
        </w:rPr>
        <w:fldChar w:fldCharType="begin"/>
      </w:r>
      <w:r>
        <w:rPr>
          <w:noProof/>
        </w:rPr>
        <w:instrText xml:space="preserve"> PAGEREF _Toc309590979 \h </w:instrText>
      </w:r>
      <w:r>
        <w:rPr>
          <w:noProof/>
        </w:rPr>
      </w:r>
      <w:r>
        <w:rPr>
          <w:noProof/>
        </w:rPr>
        <w:fldChar w:fldCharType="separate"/>
      </w:r>
      <w:r>
        <w:rPr>
          <w:noProof/>
        </w:rPr>
        <w:t>84</w:t>
      </w:r>
      <w:r>
        <w:rPr>
          <w:noProof/>
        </w:rPr>
        <w:fldChar w:fldCharType="end"/>
      </w:r>
    </w:p>
    <w:p w14:paraId="3109CC3C" w14:textId="77777777" w:rsidR="008C1A8D" w:rsidRDefault="008C1A8D">
      <w:pPr>
        <w:pStyle w:val="TableofFigures"/>
        <w:tabs>
          <w:tab w:val="right" w:leader="dot" w:pos="9350"/>
        </w:tabs>
        <w:rPr>
          <w:rFonts w:asciiTheme="minorHAnsi" w:hAnsiTheme="minorHAnsi"/>
          <w:noProof/>
        </w:rPr>
      </w:pPr>
      <w:r w:rsidRPr="00093DA9">
        <w:rPr>
          <w:b/>
          <w:noProof/>
        </w:rPr>
        <w:t>Figure 3.4.</w:t>
      </w:r>
      <w:r>
        <w:rPr>
          <w:noProof/>
        </w:rPr>
        <w:t xml:space="preserve"> Survival of </w:t>
      </w:r>
      <w:r w:rsidRPr="00093DA9">
        <w:rPr>
          <w:i/>
          <w:noProof/>
        </w:rPr>
        <w:t>E. coli</w:t>
      </w:r>
      <w:r>
        <w:rPr>
          <w:noProof/>
        </w:rPr>
        <w:t xml:space="preserve"> in the rinse liquids after the initial treatments and followers. The horizontal line represents the limit of detection equal to 0.95 log CFU/mL. Error bars represent standard deviation of three means; if no error bars are shown that means the standard deviation was equal to zero. Letters in same group are not statistically different.</w:t>
      </w:r>
      <w:r>
        <w:rPr>
          <w:noProof/>
        </w:rPr>
        <w:tab/>
      </w:r>
      <w:r>
        <w:rPr>
          <w:noProof/>
        </w:rPr>
        <w:fldChar w:fldCharType="begin"/>
      </w:r>
      <w:r>
        <w:rPr>
          <w:noProof/>
        </w:rPr>
        <w:instrText xml:space="preserve"> PAGEREF _Toc309590980 \h </w:instrText>
      </w:r>
      <w:r>
        <w:rPr>
          <w:noProof/>
        </w:rPr>
      </w:r>
      <w:r>
        <w:rPr>
          <w:noProof/>
        </w:rPr>
        <w:fldChar w:fldCharType="separate"/>
      </w:r>
      <w:r>
        <w:rPr>
          <w:noProof/>
        </w:rPr>
        <w:t>85</w:t>
      </w:r>
      <w:r>
        <w:rPr>
          <w:noProof/>
        </w:rPr>
        <w:fldChar w:fldCharType="end"/>
      </w:r>
    </w:p>
    <w:p w14:paraId="5FECDBF5" w14:textId="77777777" w:rsidR="008C1A8D" w:rsidRDefault="008C1A8D">
      <w:pPr>
        <w:pStyle w:val="TableofFigures"/>
        <w:tabs>
          <w:tab w:val="right" w:leader="dot" w:pos="9350"/>
        </w:tabs>
        <w:rPr>
          <w:rFonts w:asciiTheme="minorHAnsi" w:hAnsiTheme="minorHAnsi"/>
          <w:noProof/>
        </w:rPr>
      </w:pPr>
      <w:r w:rsidRPr="00093DA9">
        <w:rPr>
          <w:b/>
          <w:noProof/>
        </w:rPr>
        <w:t>Figure 4.1.</w:t>
      </w:r>
      <w:r>
        <w:rPr>
          <w:noProof/>
        </w:rPr>
        <w:t xml:space="preserve"> </w:t>
      </w:r>
      <w:r w:rsidRPr="00093DA9">
        <w:rPr>
          <w:i/>
          <w:noProof/>
        </w:rPr>
        <w:t xml:space="preserve">Listeria </w:t>
      </w:r>
      <w:r>
        <w:rPr>
          <w:noProof/>
        </w:rPr>
        <w:t>detected on clean organic cantaloupes after introducing to rinse liquids with and without OL that were previously used to wash inoculated cantaloupe rinds: Follower 1 (A) and Follower 2 (B). The horizontal line represents the limit of detection equaling to 2.7 log CFU/g. Error bars represent standard deviation of three means; if no error bars are shown that means the standard deviation was equal to zero. For both plots (A and B), letters in same group are not statistically different.</w:t>
      </w:r>
      <w:r>
        <w:rPr>
          <w:noProof/>
        </w:rPr>
        <w:tab/>
      </w:r>
      <w:r>
        <w:rPr>
          <w:noProof/>
        </w:rPr>
        <w:fldChar w:fldCharType="begin"/>
      </w:r>
      <w:r>
        <w:rPr>
          <w:noProof/>
        </w:rPr>
        <w:instrText xml:space="preserve"> PAGEREF _Toc309590981 \h </w:instrText>
      </w:r>
      <w:r>
        <w:rPr>
          <w:noProof/>
        </w:rPr>
      </w:r>
      <w:r>
        <w:rPr>
          <w:noProof/>
        </w:rPr>
        <w:fldChar w:fldCharType="separate"/>
      </w:r>
      <w:r>
        <w:rPr>
          <w:noProof/>
        </w:rPr>
        <w:t>106</w:t>
      </w:r>
      <w:r>
        <w:rPr>
          <w:noProof/>
        </w:rPr>
        <w:fldChar w:fldCharType="end"/>
      </w:r>
    </w:p>
    <w:p w14:paraId="1CBF2EC2" w14:textId="77777777" w:rsidR="008C1A8D" w:rsidRDefault="008C1A8D">
      <w:pPr>
        <w:pStyle w:val="TableofFigures"/>
        <w:tabs>
          <w:tab w:val="right" w:leader="dot" w:pos="9350"/>
        </w:tabs>
        <w:rPr>
          <w:rFonts w:asciiTheme="minorHAnsi" w:hAnsiTheme="minorHAnsi"/>
          <w:noProof/>
        </w:rPr>
      </w:pPr>
      <w:r w:rsidRPr="00093DA9">
        <w:rPr>
          <w:b/>
          <w:noProof/>
        </w:rPr>
        <w:t>Figure 4.2.</w:t>
      </w:r>
      <w:r>
        <w:rPr>
          <w:noProof/>
        </w:rPr>
        <w:t xml:space="preserve"> Survival of </w:t>
      </w:r>
      <w:r w:rsidRPr="00093DA9">
        <w:rPr>
          <w:i/>
          <w:noProof/>
        </w:rPr>
        <w:t>Listeria</w:t>
      </w:r>
      <w:r>
        <w:rPr>
          <w:noProof/>
        </w:rPr>
        <w:t xml:space="preserve"> in the rinse liquids after the initial treatments and followers. The horizontal line represents the limit of detection equal to 0.95 log CFU/mL. Error bars represent standard deviation of three means; if no error bars are shown that means the standard deviation was equal to zero. Letters in same group are not statistically different.</w:t>
      </w:r>
      <w:r>
        <w:rPr>
          <w:noProof/>
        </w:rPr>
        <w:tab/>
      </w:r>
      <w:r>
        <w:rPr>
          <w:noProof/>
        </w:rPr>
        <w:fldChar w:fldCharType="begin"/>
      </w:r>
      <w:r>
        <w:rPr>
          <w:noProof/>
        </w:rPr>
        <w:instrText xml:space="preserve"> PAGEREF _Toc309590982 \h </w:instrText>
      </w:r>
      <w:r>
        <w:rPr>
          <w:noProof/>
        </w:rPr>
      </w:r>
      <w:r>
        <w:rPr>
          <w:noProof/>
        </w:rPr>
        <w:fldChar w:fldCharType="separate"/>
      </w:r>
      <w:r>
        <w:rPr>
          <w:noProof/>
        </w:rPr>
        <w:t>107</w:t>
      </w:r>
      <w:r>
        <w:rPr>
          <w:noProof/>
        </w:rPr>
        <w:fldChar w:fldCharType="end"/>
      </w:r>
    </w:p>
    <w:p w14:paraId="28035CC2" w14:textId="74B4426D" w:rsidR="00695481" w:rsidRPr="00632FBC" w:rsidRDefault="005136D8" w:rsidP="00BB081F">
      <w:pPr>
        <w:spacing w:line="240" w:lineRule="auto"/>
      </w:pPr>
      <w:r w:rsidRPr="00632FBC">
        <w:fldChar w:fldCharType="end"/>
      </w:r>
      <w:r w:rsidR="00695481" w:rsidRPr="00632FBC">
        <w:br w:type="page"/>
      </w:r>
    </w:p>
    <w:p w14:paraId="3DE1D1D0" w14:textId="77777777" w:rsidR="00181A95" w:rsidRPr="00632FBC" w:rsidRDefault="00181A95" w:rsidP="00EF46DD">
      <w:pPr>
        <w:pStyle w:val="Heading1"/>
        <w:sectPr w:rsidR="00181A95" w:rsidRPr="00632FBC" w:rsidSect="00880C61">
          <w:footerReference w:type="even" r:id="rId9"/>
          <w:footerReference w:type="default" r:id="rId10"/>
          <w:type w:val="continuous"/>
          <w:pgSz w:w="12240" w:h="15840"/>
          <w:pgMar w:top="1440" w:right="1440" w:bottom="1440" w:left="1440" w:header="1440" w:footer="1440" w:gutter="0"/>
          <w:lnNumType w:countBy="1" w:distance="-32767" w:restart="continuous"/>
          <w:pgNumType w:fmt="lowerRoman" w:start="1"/>
          <w:cols w:space="720"/>
          <w:titlePg/>
        </w:sectPr>
      </w:pPr>
    </w:p>
    <w:p w14:paraId="6E5ED45A" w14:textId="3FB347FB" w:rsidR="00620E12" w:rsidRPr="00632FBC" w:rsidRDefault="00695481" w:rsidP="00EF46DD">
      <w:pPr>
        <w:pStyle w:val="Heading1"/>
      </w:pPr>
      <w:bookmarkStart w:id="1" w:name="_Toc309589777"/>
      <w:r w:rsidRPr="00632FBC">
        <w:lastRenderedPageBreak/>
        <w:t>Introduction</w:t>
      </w:r>
      <w:bookmarkEnd w:id="1"/>
    </w:p>
    <w:p w14:paraId="3F7274A4" w14:textId="77A5E343" w:rsidR="006E6A77" w:rsidRPr="00632FBC" w:rsidRDefault="005C382A" w:rsidP="005C382A">
      <w:pPr>
        <w:rPr>
          <w:rFonts w:cs="Arial"/>
        </w:rPr>
      </w:pPr>
      <w:r w:rsidRPr="00632FBC">
        <w:rPr>
          <w:rFonts w:cs="Arial"/>
        </w:rPr>
        <w:tab/>
        <w:t xml:space="preserve">The consumption of fresh fruits and vegetables is on the rise in the U.S. and the consumption of organic produce is growing </w:t>
      </w:r>
      <w:r w:rsidR="00F838D3" w:rsidRPr="00632FBC">
        <w:rPr>
          <w:rFonts w:cs="Arial"/>
        </w:rPr>
        <w:t>as well</w:t>
      </w:r>
      <w:r w:rsidRPr="00632FBC">
        <w:rPr>
          <w:rFonts w:cs="Arial"/>
        </w:rPr>
        <w:t xml:space="preserve">. </w:t>
      </w:r>
      <w:r w:rsidR="008A4A64" w:rsidRPr="00632FBC">
        <w:rPr>
          <w:rFonts w:cs="Arial"/>
        </w:rPr>
        <w:t>O</w:t>
      </w:r>
      <w:r w:rsidRPr="00632FBC">
        <w:rPr>
          <w:rFonts w:cs="Arial"/>
        </w:rPr>
        <w:t xml:space="preserve">rganic produce is the </w:t>
      </w:r>
      <w:r w:rsidR="008A4A64" w:rsidRPr="00632FBC">
        <w:rPr>
          <w:rFonts w:cs="Arial"/>
        </w:rPr>
        <w:t>top selling category in the organic industry since the organic market started retailing products almost 30 years ago</w:t>
      </w:r>
      <w:r w:rsidR="00F838D3" w:rsidRPr="00632FBC">
        <w:rPr>
          <w:rFonts w:cs="Arial"/>
        </w:rPr>
        <w:t xml:space="preserve"> </w:t>
      </w:r>
      <w:r w:rsidR="00CF1508" w:rsidRPr="00632FBC">
        <w:rPr>
          <w:rFonts w:cs="Arial"/>
        </w:rPr>
        <w:fldChar w:fldCharType="begin"/>
      </w:r>
      <w:r w:rsidR="003C3EE8">
        <w:rPr>
          <w:rFonts w:cs="Arial"/>
        </w:rPr>
        <w:instrText xml:space="preserve"> ADDIN EN.CITE &lt;EndNote&gt;&lt;Cite&gt;&lt;Author&gt;USDA:ERS&lt;/Author&gt;&lt;Year&gt;2010&lt;/Year&gt;&lt;RecNum&gt;33&lt;/RecNum&gt;&lt;DisplayText&gt;&lt;style face="italic"&gt;(52)&lt;/style&gt;&lt;/DisplayText&gt;&lt;record&gt;&lt;rec-number&gt;33&lt;/rec-number&gt;&lt;foreign-keys&gt;&lt;key app="EN" db-id="zax5trf5o5rtdqerwdrxdfr0v9par2prrr9f" timestamp="1429541114"&gt;33&lt;/key&gt;&lt;/foreign-keys&gt;&lt;ref-type name="Web Page"&gt;12&lt;/ref-type&gt;&lt;contributors&gt;&lt;authors&gt;&lt;author&gt; USDA:ERS&lt;/author&gt;&lt;/authors&gt;&lt;/contributors&gt;&lt;titles&gt;&lt;title&gt;Organic Production&lt;/title&gt;&lt;/titles&gt;&lt;volume&gt;2015&lt;/volume&gt;&lt;number&gt;April 20&lt;/number&gt;&lt;dates&gt;&lt;year&gt;2010&lt;/year&gt;&lt;/dates&gt;&lt;publisher&gt;USDA&lt;/publisher&gt;&lt;urls&gt;&lt;related-urls&gt;&lt;url&gt;http://ers.usda.gov/data-products/organic-production.aspx&lt;/url&gt;&lt;/related-urls&gt;&lt;/urls&gt;&lt;/record&gt;&lt;/Cite&gt;&lt;/EndNote&gt;</w:instrText>
      </w:r>
      <w:r w:rsidR="00CF1508" w:rsidRPr="00632FBC">
        <w:rPr>
          <w:rFonts w:cs="Arial"/>
        </w:rPr>
        <w:fldChar w:fldCharType="separate"/>
      </w:r>
      <w:r w:rsidR="003C3EE8" w:rsidRPr="003C3EE8">
        <w:rPr>
          <w:rFonts w:cs="Arial"/>
          <w:i/>
          <w:noProof/>
        </w:rPr>
        <w:t>(52)</w:t>
      </w:r>
      <w:r w:rsidR="00CF1508" w:rsidRPr="00632FBC">
        <w:rPr>
          <w:rFonts w:cs="Arial"/>
        </w:rPr>
        <w:fldChar w:fldCharType="end"/>
      </w:r>
      <w:r w:rsidR="008A4A64" w:rsidRPr="00632FBC">
        <w:rPr>
          <w:rFonts w:cs="Arial"/>
        </w:rPr>
        <w:t>. Organic produce accounted for 43% of the U.S. organic</w:t>
      </w:r>
      <w:r w:rsidR="00404DF1" w:rsidRPr="00632FBC">
        <w:rPr>
          <w:rFonts w:cs="Arial"/>
        </w:rPr>
        <w:t xml:space="preserve"> food sales in 2012, beating out</w:t>
      </w:r>
      <w:r w:rsidR="008A4A64" w:rsidRPr="00632FBC">
        <w:rPr>
          <w:rFonts w:cs="Arial"/>
        </w:rPr>
        <w:t xml:space="preserve"> frozen foods, beverages, breads, and snack foods</w:t>
      </w:r>
      <w:r w:rsidR="0098273B" w:rsidRPr="00632FBC">
        <w:rPr>
          <w:rFonts w:cs="Arial"/>
        </w:rPr>
        <w:t xml:space="preserve"> </w:t>
      </w:r>
      <w:r w:rsidR="00CF1508" w:rsidRPr="00632FBC">
        <w:rPr>
          <w:rFonts w:cs="Arial"/>
        </w:rPr>
        <w:fldChar w:fldCharType="begin"/>
      </w:r>
      <w:r w:rsidR="003C3EE8">
        <w:rPr>
          <w:rFonts w:cs="Arial"/>
        </w:rPr>
        <w:instrText xml:space="preserve"> ADDIN EN.CITE &lt;EndNote&gt;&lt;Cite&gt;&lt;Author&gt;ERS&lt;/Author&gt;&lt;Year&gt;2014&lt;/Year&gt;&lt;RecNum&gt;69&lt;/RecNum&gt;&lt;DisplayText&gt;&lt;style face="italic"&gt;(15)&lt;/style&gt;&lt;/DisplayText&gt;&lt;record&gt;&lt;rec-number&gt;69&lt;/rec-number&gt;&lt;foreign-keys&gt;&lt;key app="EN" db-id="zax5trf5o5rtdqerwdrxdfr0v9par2prrr9f" timestamp="1438872972"&gt;69&lt;/key&gt;&lt;/foreign-keys&gt;&lt;ref-type name="Web Page"&gt;12&lt;/ref-type&gt;&lt;contributors&gt;&lt;authors&gt;&lt;author&gt;USDA ERS&lt;/author&gt;&lt;/authors&gt;&lt;/contributors&gt;&lt;titles&gt;&lt;title&gt;Organic Agriculture: Organic Market Overview&lt;/title&gt;&lt;/titles&gt;&lt;volume&gt;2015&lt;/volume&gt;&lt;number&gt;August 06, 2015&lt;/number&gt;&lt;dates&gt;&lt;year&gt;2014&lt;/year&gt;&lt;/dates&gt;&lt;urls&gt;&lt;related-urls&gt;&lt;url&gt;http://www.ers.usda.gov/topics/natural-resources-environment/organic-agriculture/organic-market-overview.aspx&lt;/url&gt;&lt;/related-urls&gt;&lt;/urls&gt;&lt;/record&gt;&lt;/Cite&gt;&lt;/EndNote&gt;</w:instrText>
      </w:r>
      <w:r w:rsidR="00CF1508" w:rsidRPr="00632FBC">
        <w:rPr>
          <w:rFonts w:cs="Arial"/>
        </w:rPr>
        <w:fldChar w:fldCharType="separate"/>
      </w:r>
      <w:r w:rsidR="003C3EE8" w:rsidRPr="003C3EE8">
        <w:rPr>
          <w:rFonts w:cs="Arial"/>
          <w:i/>
          <w:noProof/>
        </w:rPr>
        <w:t>(15)</w:t>
      </w:r>
      <w:r w:rsidR="00CF1508" w:rsidRPr="00632FBC">
        <w:rPr>
          <w:rFonts w:cs="Arial"/>
        </w:rPr>
        <w:fldChar w:fldCharType="end"/>
      </w:r>
      <w:r w:rsidR="0098273B" w:rsidRPr="00632FBC">
        <w:rPr>
          <w:rFonts w:cs="Arial"/>
        </w:rPr>
        <w:t>.</w:t>
      </w:r>
      <w:r w:rsidR="008A4A64" w:rsidRPr="00632FBC">
        <w:rPr>
          <w:rFonts w:cs="Arial"/>
        </w:rPr>
        <w:t xml:space="preserve"> Since, most produce does not require a kill-step </w:t>
      </w:r>
      <w:r w:rsidR="00F838D3" w:rsidRPr="00632FBC">
        <w:rPr>
          <w:rFonts w:cs="Arial"/>
        </w:rPr>
        <w:t xml:space="preserve">for foodborne pathogens </w:t>
      </w:r>
      <w:r w:rsidR="008A4A64" w:rsidRPr="00632FBC">
        <w:rPr>
          <w:rFonts w:cs="Arial"/>
        </w:rPr>
        <w:t xml:space="preserve">during processing and organic foods have </w:t>
      </w:r>
      <w:r w:rsidR="00323564" w:rsidRPr="00632FBC">
        <w:rPr>
          <w:rFonts w:cs="Arial"/>
        </w:rPr>
        <w:t>strict</w:t>
      </w:r>
      <w:r w:rsidR="008A4A64" w:rsidRPr="00632FBC">
        <w:rPr>
          <w:rFonts w:cs="Arial"/>
        </w:rPr>
        <w:t xml:space="preserve"> </w:t>
      </w:r>
      <w:r w:rsidR="00041971" w:rsidRPr="00632FBC">
        <w:rPr>
          <w:rFonts w:cs="Arial"/>
        </w:rPr>
        <w:t>United State Department of Agriculture (</w:t>
      </w:r>
      <w:r w:rsidR="00D40E6F" w:rsidRPr="00632FBC">
        <w:rPr>
          <w:rFonts w:cs="Arial"/>
        </w:rPr>
        <w:t>USDA</w:t>
      </w:r>
      <w:r w:rsidR="00041971" w:rsidRPr="00632FBC">
        <w:rPr>
          <w:rFonts w:cs="Arial"/>
        </w:rPr>
        <w:t>)</w:t>
      </w:r>
      <w:r w:rsidR="00D40E6F" w:rsidRPr="00632FBC">
        <w:rPr>
          <w:rFonts w:cs="Arial"/>
        </w:rPr>
        <w:t xml:space="preserve"> </w:t>
      </w:r>
      <w:r w:rsidR="008A4A64" w:rsidRPr="00632FBC">
        <w:rPr>
          <w:rFonts w:cs="Arial"/>
        </w:rPr>
        <w:t xml:space="preserve">regulations </w:t>
      </w:r>
      <w:r w:rsidR="00F838D3" w:rsidRPr="00632FBC">
        <w:rPr>
          <w:rFonts w:cs="Arial"/>
        </w:rPr>
        <w:t xml:space="preserve">as to what </w:t>
      </w:r>
      <w:r w:rsidR="008A4A64" w:rsidRPr="00632FBC">
        <w:rPr>
          <w:rFonts w:cs="Arial"/>
        </w:rPr>
        <w:t xml:space="preserve">chemical sanitizers </w:t>
      </w:r>
      <w:r w:rsidR="00F838D3" w:rsidRPr="00632FBC">
        <w:rPr>
          <w:rFonts w:cs="Arial"/>
        </w:rPr>
        <w:t xml:space="preserve">can be used for </w:t>
      </w:r>
      <w:r w:rsidR="008A4A64" w:rsidRPr="00632FBC">
        <w:rPr>
          <w:rFonts w:cs="Arial"/>
        </w:rPr>
        <w:t>these fruits and vegetables</w:t>
      </w:r>
      <w:r w:rsidR="001F4ABF" w:rsidRPr="00632FBC">
        <w:rPr>
          <w:rFonts w:cs="Arial"/>
        </w:rPr>
        <w:t xml:space="preserve">, </w:t>
      </w:r>
      <w:r w:rsidR="008A4A64" w:rsidRPr="00632FBC">
        <w:rPr>
          <w:rFonts w:cs="Arial"/>
        </w:rPr>
        <w:t>microbial safety</w:t>
      </w:r>
      <w:r w:rsidR="001F4ABF" w:rsidRPr="00632FBC">
        <w:rPr>
          <w:rFonts w:cs="Arial"/>
        </w:rPr>
        <w:t xml:space="preserve"> can be a concern</w:t>
      </w:r>
      <w:r w:rsidR="00272376">
        <w:rPr>
          <w:rFonts w:cs="Arial"/>
        </w:rPr>
        <w:t xml:space="preserve">. </w:t>
      </w:r>
      <w:r w:rsidR="00323564" w:rsidRPr="00632FBC">
        <w:rPr>
          <w:rFonts w:cs="Arial"/>
        </w:rPr>
        <w:t xml:space="preserve">Organic produce can become contaminated through various routes during processing including irrigation water contaminated from run-off, handlers not following Good Manufacturing Practices, soil, fertilizers, or </w:t>
      </w:r>
      <w:r w:rsidR="00041971" w:rsidRPr="00632FBC">
        <w:rPr>
          <w:rFonts w:cs="Arial"/>
        </w:rPr>
        <w:t xml:space="preserve">inadequately </w:t>
      </w:r>
      <w:r w:rsidR="00323564" w:rsidRPr="00632FBC">
        <w:rPr>
          <w:rFonts w:cs="Arial"/>
        </w:rPr>
        <w:t>compost</w:t>
      </w:r>
      <w:r w:rsidR="00041971" w:rsidRPr="00632FBC">
        <w:rPr>
          <w:rFonts w:cs="Arial"/>
        </w:rPr>
        <w:t>ed manure</w:t>
      </w:r>
      <w:r w:rsidR="00323564" w:rsidRPr="00632FBC">
        <w:rPr>
          <w:rFonts w:cs="Arial"/>
        </w:rPr>
        <w:t xml:space="preserve">. Also, produce that was originally free of microbial contamination can become infected in the wash tanks through cross-contamination of reused wash liquids </w:t>
      </w:r>
      <w:r w:rsidR="00CF1508" w:rsidRPr="00632FBC">
        <w:rPr>
          <w:rFonts w:cs="Arial"/>
        </w:rPr>
        <w:fldChar w:fldCharType="begin"/>
      </w:r>
      <w:r w:rsidR="003C3EE8">
        <w:rPr>
          <w:rFonts w:cs="Arial"/>
        </w:rPr>
        <w:instrText xml:space="preserve"> ADDIN EN.CITE &lt;EndNote&gt;&lt;Cite&gt;&lt;Author&gt;Berger&lt;/Author&gt;&lt;Year&gt;2010&lt;/Year&gt;&lt;RecNum&gt;104&lt;/RecNum&gt;&lt;DisplayText&gt;&lt;style face="italic"&gt;(6, 7)&lt;/style&gt;&lt;/DisplayText&gt;&lt;record&gt;&lt;rec-number&gt;104&lt;/rec-number&gt;&lt;foreign-keys&gt;&lt;key app="EN" db-id="zax5trf5o5rtdqerwdrxdfr0v9par2prrr9f" timestamp="1443193268"&gt;104&lt;/key&gt;&lt;/foreign-keys&gt;&lt;ref-type name="Journal Article"&gt;17&lt;/ref-type&gt;&lt;contributors&gt;&lt;authors&gt;&lt;author&gt;Berger, Cedric N&lt;/author&gt;&lt;author&gt;Sodha, Samir V&lt;/author&gt;&lt;author&gt;Shaw, Robert K&lt;/author&gt;&lt;author&gt;Griffin, Patricia M&lt;/author&gt;&lt;author&gt;Pink, David&lt;/author&gt;&lt;author&gt;Hand, Paul&lt;/author&gt;&lt;author&gt;Frankel, Gad&lt;/author&gt;&lt;/authors&gt;&lt;/contributors&gt;&lt;titles&gt;&lt;title&gt;Fresh fruit and vegetables as vehicles for the transmission of human pathogens&lt;/title&gt;&lt;secondary-title&gt;Environmental microbiology&lt;/secondary-title&gt;&lt;/titles&gt;&lt;periodical&gt;&lt;full-title&gt;Environmental microbiology&lt;/full-title&gt;&lt;/periodical&gt;&lt;pages&gt;2385-2397&lt;/pages&gt;&lt;volume&gt;12&lt;/volume&gt;&lt;number&gt;9&lt;/number&gt;&lt;dates&gt;&lt;year&gt;2010&lt;/year&gt;&lt;/dates&gt;&lt;isbn&gt;1462-2920&lt;/isbn&gt;&lt;urls&gt;&lt;related-urls&gt;&lt;url&gt;http://onlinelibrary.wiley.com/doi/10.1111/j.1462-2920.2010.02297.x/abstract&lt;/url&gt;&lt;/related-urls&gt;&lt;/urls&gt;&lt;/record&gt;&lt;/Cite&gt;&lt;Cite&gt;&lt;Author&gt;Beuchat&lt;/Author&gt;&lt;Year&gt;1997&lt;/Year&gt;&lt;RecNum&gt;106&lt;/RecNum&gt;&lt;record&gt;&lt;rec-number&gt;106&lt;/rec-number&gt;&lt;foreign-keys&gt;&lt;key app="EN" db-id="zax5trf5o5rtdqerwdrxdfr0v9par2prrr9f" timestamp="1443196993"&gt;106&lt;/key&gt;&lt;/foreign-keys&gt;&lt;ref-type name="Journal Article"&gt;17&lt;/ref-type&gt;&lt;contributors&gt;&lt;authors&gt;&lt;author&gt;Beuchat, Larry R&lt;/author&gt;&lt;author&gt;Ryu, Jee-Hoon&lt;/author&gt;&lt;/authors&gt;&lt;/contributors&gt;&lt;titles&gt;&lt;title&gt;Produce handling and processing practices&lt;/title&gt;&lt;secondary-title&gt;Emerging infectious diseases&lt;/secondary-title&gt;&lt;/titles&gt;&lt;periodical&gt;&lt;full-title&gt;Emerging Infectious Diseases&lt;/full-title&gt;&lt;/periodical&gt;&lt;pages&gt;459&lt;/pages&gt;&lt;volume&gt;3&lt;/volume&gt;&lt;number&gt;4&lt;/number&gt;&lt;dates&gt;&lt;year&gt;1997&lt;/year&gt;&lt;/dates&gt;&lt;urls&gt;&lt;related-urls&gt;&lt;url&gt;http://www.ncbi.nlm.nih.gov/pmc/articles/PMC2640071/pdf/9366597.pdf&lt;/url&gt;&lt;/related-urls&gt;&lt;/urls&gt;&lt;/record&gt;&lt;/Cite&gt;&lt;/EndNote&gt;</w:instrText>
      </w:r>
      <w:r w:rsidR="00CF1508" w:rsidRPr="00632FBC">
        <w:rPr>
          <w:rFonts w:cs="Arial"/>
        </w:rPr>
        <w:fldChar w:fldCharType="separate"/>
      </w:r>
      <w:r w:rsidR="003C3EE8" w:rsidRPr="003C3EE8">
        <w:rPr>
          <w:rFonts w:cs="Arial"/>
          <w:i/>
          <w:noProof/>
        </w:rPr>
        <w:t>(6, 7)</w:t>
      </w:r>
      <w:r w:rsidR="00CF1508" w:rsidRPr="00632FBC">
        <w:rPr>
          <w:rFonts w:cs="Arial"/>
        </w:rPr>
        <w:fldChar w:fldCharType="end"/>
      </w:r>
      <w:r w:rsidR="001F4ABF" w:rsidRPr="00632FBC">
        <w:rPr>
          <w:rFonts w:cs="Arial"/>
        </w:rPr>
        <w:t>.</w:t>
      </w:r>
      <w:r w:rsidR="00AF261F" w:rsidRPr="00632FBC">
        <w:rPr>
          <w:rFonts w:cs="Arial"/>
        </w:rPr>
        <w:t xml:space="preserve"> </w:t>
      </w:r>
    </w:p>
    <w:p w14:paraId="658F8701" w14:textId="5D3507C0" w:rsidR="00AD5D01" w:rsidRPr="00632FBC" w:rsidRDefault="006E6A77" w:rsidP="005C382A">
      <w:pPr>
        <w:rPr>
          <w:rFonts w:cs="Arial"/>
        </w:rPr>
      </w:pPr>
      <w:r w:rsidRPr="00632FBC">
        <w:rPr>
          <w:rFonts w:cs="Arial"/>
        </w:rPr>
        <w:tab/>
        <w:t xml:space="preserve">The current method for sanitizing produce is using a </w:t>
      </w:r>
      <w:r w:rsidR="001F4ABF" w:rsidRPr="00632FBC">
        <w:rPr>
          <w:rFonts w:cs="Arial"/>
        </w:rPr>
        <w:t xml:space="preserve">hypochlorite </w:t>
      </w:r>
      <w:r w:rsidRPr="00632FBC">
        <w:rPr>
          <w:rFonts w:cs="Arial"/>
        </w:rPr>
        <w:t>solution at concentrations up to 200 ppm</w:t>
      </w:r>
      <w:r w:rsidR="008B56AD" w:rsidRPr="00632FBC">
        <w:rPr>
          <w:rFonts w:cs="Arial"/>
        </w:rPr>
        <w:t xml:space="preserve"> </w:t>
      </w:r>
      <w:r w:rsidR="00CF1508" w:rsidRPr="00632FBC">
        <w:rPr>
          <w:rFonts w:cs="Arial"/>
        </w:rPr>
        <w:fldChar w:fldCharType="begin"/>
      </w:r>
      <w:r w:rsidR="003C3EE8">
        <w:rPr>
          <w:rFonts w:cs="Arial"/>
        </w:rPr>
        <w:instrText xml:space="preserve"> ADDIN EN.CITE &lt;EndNote&gt;&lt;Cite&gt;&lt;Author&gt;Luo&lt;/Author&gt;&lt;Year&gt;2011&lt;/Year&gt;&lt;RecNum&gt;54&lt;/RecNum&gt;&lt;DisplayText&gt;&lt;style face="italic"&gt;(30)&lt;/style&gt;&lt;/DisplayText&gt;&lt;record&gt;&lt;rec-number&gt;54&lt;/rec-number&gt;&lt;foreign-keys&gt;&lt;key app="EN" db-id="zax5trf5o5rtdqerwdrxdfr0v9par2prrr9f" timestamp="1434575761"&gt;54&lt;/key&gt;&lt;/foreign-keys&gt;&lt;ref-type name="Journal Article"&gt;17&lt;/ref-type&gt;&lt;contributors&gt;&lt;authors&gt;&lt;author&gt;Luo, Yaguang&lt;/author&gt;&lt;author&gt;Nou, Xiangwu&lt;/author&gt;&lt;author&gt;Yang, Yang&lt;/author&gt;&lt;author&gt;Alegre, Isabel&lt;/author&gt;&lt;author&gt;Turner, Ellen&lt;/author&gt;&lt;author&gt;Feng, Hao&lt;/author&gt;&lt;author&gt;Abadias, Maribel&lt;/author&gt;&lt;author&gt;Conway, William&lt;/author&gt;&lt;/authors&gt;&lt;/contributors&gt;&lt;titles&gt;&lt;title&gt;&lt;style face="normal" font="default" size="100%"&gt;Determination of Free Chlorine Concentrations Needed To Prevent &lt;/style&gt;&lt;style face="italic" font="default" size="100%"&gt;Escherichia coli &lt;/style&gt;&lt;style face="normal" font="default" size="100%"&gt;O157:H7 Cross-Contamination during Fresh-Cut Produce Wash&lt;/style&gt;&lt;/title&gt;&lt;secondary-title&gt;&lt;style face="italic" font="default" size="100%"&gt;J. Food Prot.&lt;/style&gt;&lt;/secondary-title&gt;&lt;/titles&gt;&lt;periodical&gt;&lt;full-title&gt;J. Food Prot.&lt;/full-title&gt;&lt;/periodical&gt;&lt;pages&gt;352-358&lt;/pages&gt;&lt;volume&gt;74&lt;/volume&gt;&lt;number&gt;3&lt;/number&gt;&lt;dates&gt;&lt;year&gt;2011&lt;/year&gt;&lt;pub-dates&gt;&lt;date&gt;//&lt;/date&gt;&lt;/pub-dates&gt;&lt;/dates&gt;&lt;urls&gt;&lt;related-urls&gt;&lt;url&gt;http://www.ingentaconnect.com/content/iafp/jfp/2011/00000074/00000003/art00001&lt;/url&gt;&lt;url&gt;http://dx.doi.org/10.4315/0362-028X.JFP-10-429&lt;/url&gt;&lt;/related-urls&gt;&lt;/urls&gt;&lt;electronic-resource-num&gt;10.4315/0362-028X.JFP-10-429&lt;/electronic-resource-num&gt;&lt;/record&gt;&lt;/Cite&gt;&lt;/EndNote&gt;</w:instrText>
      </w:r>
      <w:r w:rsidR="00CF1508" w:rsidRPr="00632FBC">
        <w:rPr>
          <w:rFonts w:cs="Arial"/>
        </w:rPr>
        <w:fldChar w:fldCharType="separate"/>
      </w:r>
      <w:r w:rsidR="003C3EE8" w:rsidRPr="003C3EE8">
        <w:rPr>
          <w:rFonts w:cs="Arial"/>
          <w:i/>
          <w:noProof/>
        </w:rPr>
        <w:t>(30)</w:t>
      </w:r>
      <w:r w:rsidR="00CF1508" w:rsidRPr="00632FBC">
        <w:rPr>
          <w:rFonts w:cs="Arial"/>
        </w:rPr>
        <w:fldChar w:fldCharType="end"/>
      </w:r>
      <w:r w:rsidRPr="00632FBC">
        <w:rPr>
          <w:rFonts w:cs="Arial"/>
        </w:rPr>
        <w:t xml:space="preserve">. This method has been determined to be effective but </w:t>
      </w:r>
      <w:r w:rsidR="001F4ABF" w:rsidRPr="00632FBC">
        <w:rPr>
          <w:rFonts w:cs="Arial"/>
        </w:rPr>
        <w:t>there are major limitations to the use of chlorine</w:t>
      </w:r>
      <w:r w:rsidRPr="00632FBC">
        <w:rPr>
          <w:rFonts w:cs="Arial"/>
        </w:rPr>
        <w:t>. In the presence of organic matter</w:t>
      </w:r>
      <w:r w:rsidR="001F4ABF" w:rsidRPr="00632FBC">
        <w:rPr>
          <w:rFonts w:cs="Arial"/>
        </w:rPr>
        <w:t>,</w:t>
      </w:r>
      <w:r w:rsidRPr="00632FBC">
        <w:rPr>
          <w:rFonts w:cs="Arial"/>
        </w:rPr>
        <w:t xml:space="preserve"> free chlorine in the system </w:t>
      </w:r>
      <w:r w:rsidR="001F4ABF" w:rsidRPr="00632FBC">
        <w:rPr>
          <w:rFonts w:cs="Arial"/>
        </w:rPr>
        <w:t>reacts</w:t>
      </w:r>
      <w:r w:rsidRPr="00632FBC">
        <w:rPr>
          <w:rFonts w:cs="Arial"/>
        </w:rPr>
        <w:t xml:space="preserve"> with the organic matter and its antimicrobial </w:t>
      </w:r>
      <w:r w:rsidR="00D4144C" w:rsidRPr="00632FBC">
        <w:rPr>
          <w:rFonts w:cs="Arial"/>
        </w:rPr>
        <w:t>activity</w:t>
      </w:r>
      <w:r w:rsidRPr="00632FBC">
        <w:rPr>
          <w:rFonts w:cs="Arial"/>
        </w:rPr>
        <w:t xml:space="preserve"> </w:t>
      </w:r>
      <w:r w:rsidR="001F4ABF" w:rsidRPr="00632FBC">
        <w:rPr>
          <w:rFonts w:cs="Arial"/>
        </w:rPr>
        <w:t>is reduced</w:t>
      </w:r>
      <w:r w:rsidR="00D4144C" w:rsidRPr="00632FBC">
        <w:rPr>
          <w:rFonts w:cs="Arial"/>
        </w:rPr>
        <w:t xml:space="preserve"> </w:t>
      </w:r>
      <w:r w:rsidR="00CF1508" w:rsidRPr="00632FBC">
        <w:rPr>
          <w:rFonts w:cs="Arial"/>
        </w:rPr>
        <w:fldChar w:fldCharType="begin"/>
      </w:r>
      <w:r w:rsidR="003C3EE8">
        <w:rPr>
          <w:rFonts w:cs="Arial"/>
        </w:rPr>
        <w:instrText xml:space="preserve"> ADDIN EN.CITE &lt;EndNote&gt;&lt;Cite&gt;&lt;Author&gt;Luo&lt;/Author&gt;&lt;Year&gt;2011&lt;/Year&gt;&lt;RecNum&gt;54&lt;/RecNum&gt;&lt;DisplayText&gt;&lt;style face="italic"&gt;(30)&lt;/style&gt;&lt;/DisplayText&gt;&lt;record&gt;&lt;rec-number&gt;54&lt;/rec-number&gt;&lt;foreign-keys&gt;&lt;key app="EN" db-id="zax5trf5o5rtdqerwdrxdfr0v9par2prrr9f" timestamp="1434575761"&gt;54&lt;/key&gt;&lt;/foreign-keys&gt;&lt;ref-type name="Journal Article"&gt;17&lt;/ref-type&gt;&lt;contributors&gt;&lt;authors&gt;&lt;author&gt;Luo, Yaguang&lt;/author&gt;&lt;author&gt;Nou, Xiangwu&lt;/author&gt;&lt;author&gt;Yang, Yang&lt;/author&gt;&lt;author&gt;Alegre, Isabel&lt;/author&gt;&lt;author&gt;Turner, Ellen&lt;/author&gt;&lt;author&gt;Feng, Hao&lt;/author&gt;&lt;author&gt;Abadias, Maribel&lt;/author&gt;&lt;author&gt;Conway, William&lt;/author&gt;&lt;/authors&gt;&lt;/contributors&gt;&lt;titles&gt;&lt;title&gt;&lt;style face="normal" font="default" size="100%"&gt;Determination of Free Chlorine Concentrations Needed To Prevent &lt;/style&gt;&lt;style face="italic" font="default" size="100%"&gt;Escherichia coli &lt;/style&gt;&lt;style face="normal" font="default" size="100%"&gt;O157:H7 Cross-Contamination during Fresh-Cut Produce Wash&lt;/style&gt;&lt;/title&gt;&lt;secondary-title&gt;&lt;style face="italic" font="default" size="100%"&gt;J. Food Prot.&lt;/style&gt;&lt;/secondary-title&gt;&lt;/titles&gt;&lt;periodical&gt;&lt;full-title&gt;J. Food Prot.&lt;/full-title&gt;&lt;/periodical&gt;&lt;pages&gt;352-358&lt;/pages&gt;&lt;volume&gt;74&lt;/volume&gt;&lt;number&gt;3&lt;/number&gt;&lt;dates&gt;&lt;year&gt;2011&lt;/year&gt;&lt;pub-dates&gt;&lt;date&gt;//&lt;/date&gt;&lt;/pub-dates&gt;&lt;/dates&gt;&lt;urls&gt;&lt;related-urls&gt;&lt;url&gt;http://www.ingentaconnect.com/content/iafp/jfp/2011/00000074/00000003/art00001&lt;/url&gt;&lt;url&gt;http://dx.doi.org/10.4315/0362-028X.JFP-10-429&lt;/url&gt;&lt;/related-urls&gt;&lt;/urls&gt;&lt;electronic-resource-num&gt;10.4315/0362-028X.JFP-10-429&lt;/electronic-resource-num&gt;&lt;/record&gt;&lt;/Cite&gt;&lt;/EndNote&gt;</w:instrText>
      </w:r>
      <w:r w:rsidR="00CF1508" w:rsidRPr="00632FBC">
        <w:rPr>
          <w:rFonts w:cs="Arial"/>
        </w:rPr>
        <w:fldChar w:fldCharType="separate"/>
      </w:r>
      <w:r w:rsidR="003C3EE8" w:rsidRPr="003C3EE8">
        <w:rPr>
          <w:rFonts w:cs="Arial"/>
          <w:i/>
          <w:noProof/>
        </w:rPr>
        <w:t>(30)</w:t>
      </w:r>
      <w:r w:rsidR="00CF1508" w:rsidRPr="00632FBC">
        <w:rPr>
          <w:rFonts w:cs="Arial"/>
        </w:rPr>
        <w:fldChar w:fldCharType="end"/>
      </w:r>
      <w:r w:rsidR="001F4ABF" w:rsidRPr="00632FBC">
        <w:rPr>
          <w:rFonts w:cs="Arial"/>
        </w:rPr>
        <w:t>.</w:t>
      </w:r>
      <w:r w:rsidR="00D4144C" w:rsidRPr="00632FBC">
        <w:rPr>
          <w:rFonts w:cs="Arial"/>
        </w:rPr>
        <w:t xml:space="preserve"> Also, at the time of discharge, after treating produce during processing, chlorine </w:t>
      </w:r>
      <w:r w:rsidR="001F4ABF" w:rsidRPr="00632FBC">
        <w:rPr>
          <w:rFonts w:cs="Arial"/>
        </w:rPr>
        <w:t xml:space="preserve">must </w:t>
      </w:r>
      <w:r w:rsidR="00D4144C" w:rsidRPr="00632FBC">
        <w:rPr>
          <w:rFonts w:cs="Arial"/>
        </w:rPr>
        <w:t>be below 4 ppm to abide by regulation</w:t>
      </w:r>
      <w:r w:rsidR="001F4ABF" w:rsidRPr="00632FBC">
        <w:rPr>
          <w:rFonts w:cs="Arial"/>
        </w:rPr>
        <w:t>s</w:t>
      </w:r>
      <w:r w:rsidR="00D4144C" w:rsidRPr="00632FBC">
        <w:rPr>
          <w:rFonts w:cs="Arial"/>
        </w:rPr>
        <w:t xml:space="preserve"> set by the Environmental </w:t>
      </w:r>
      <w:r w:rsidR="00D4144C" w:rsidRPr="00632FBC">
        <w:rPr>
          <w:rFonts w:cs="Arial"/>
        </w:rPr>
        <w:lastRenderedPageBreak/>
        <w:t>Protection Agency in the Safe Drinking Water Act</w:t>
      </w:r>
      <w:r w:rsidR="001F4ABF" w:rsidRPr="00632FBC">
        <w:rPr>
          <w:rFonts w:cs="Arial"/>
        </w:rPr>
        <w:t xml:space="preserve"> </w:t>
      </w:r>
      <w:r w:rsidR="00CF1508" w:rsidRPr="00632FBC">
        <w:rPr>
          <w:rFonts w:cs="Arial"/>
        </w:rPr>
        <w:fldChar w:fldCharType="begin"/>
      </w:r>
      <w:r w:rsidR="003C3EE8">
        <w:rPr>
          <w:rFonts w:cs="Arial"/>
        </w:rPr>
        <w:instrText xml:space="preserve"> ADDIN EN.CITE &lt;EndNote&gt;&lt;Cite&gt;&lt;Author&gt;eXtension&lt;/Author&gt;&lt;Year&gt;2015&lt;/Year&gt;&lt;RecNum&gt;115&lt;/RecNum&gt;&lt;DisplayText&gt;&lt;style face="italic"&gt;(16)&lt;/style&gt;&lt;/DisplayText&gt;&lt;record&gt;&lt;rec-number&gt;115&lt;/rec-number&gt;&lt;foreign-keys&gt;&lt;key app="EN" db-id="zax5trf5o5rtdqerwdrxdfr0v9par2prrr9f" timestamp="1443475245"&gt;115&lt;/key&gt;&lt;/foreign-keys&gt;&lt;ref-type name="Web Page"&gt;12&lt;/ref-type&gt;&lt;contributors&gt;&lt;authors&gt;&lt;author&gt;eXtension,&lt;/author&gt;&lt;/authors&gt;&lt;/contributors&gt;&lt;titles&gt;&lt;title&gt;Approved Chemicals for Use in Organic Postharvest Systems-eXtension&lt;/title&gt;&lt;/titles&gt;&lt;dates&gt;&lt;year&gt;2015&lt;/year&gt;&lt;/dates&gt;&lt;urls&gt;&lt;related-urls&gt;&lt;url&gt;http://www.extension.org/pages/18355/approved-chemicals-for-use-in-organic-postharvest-systems#.VgmngulSK0Y&lt;/url&gt;&lt;/related-urls&gt;&lt;/urls&gt;&lt;/record&gt;&lt;/Cite&gt;&lt;/EndNote&gt;</w:instrText>
      </w:r>
      <w:r w:rsidR="00CF1508" w:rsidRPr="00632FBC">
        <w:rPr>
          <w:rFonts w:cs="Arial"/>
        </w:rPr>
        <w:fldChar w:fldCharType="separate"/>
      </w:r>
      <w:r w:rsidR="003C3EE8" w:rsidRPr="003C3EE8">
        <w:rPr>
          <w:rFonts w:cs="Arial"/>
          <w:i/>
          <w:noProof/>
        </w:rPr>
        <w:t>(16)</w:t>
      </w:r>
      <w:r w:rsidR="00CF1508" w:rsidRPr="00632FBC">
        <w:rPr>
          <w:rFonts w:cs="Arial"/>
        </w:rPr>
        <w:fldChar w:fldCharType="end"/>
      </w:r>
      <w:r w:rsidR="00FB0BB1" w:rsidRPr="00632FBC">
        <w:rPr>
          <w:rFonts w:cs="Arial"/>
        </w:rPr>
        <w:t xml:space="preserve">. Also, </w:t>
      </w:r>
      <w:r w:rsidR="001F4ABF" w:rsidRPr="00632FBC">
        <w:rPr>
          <w:rFonts w:cs="Arial"/>
        </w:rPr>
        <w:t xml:space="preserve">pH has a dramatic effect on chlorine activity. When using chlorine, </w:t>
      </w:r>
      <w:r w:rsidR="00C72AE0" w:rsidRPr="00632FBC">
        <w:rPr>
          <w:rFonts w:cs="Arial"/>
        </w:rPr>
        <w:t xml:space="preserve">pH </w:t>
      </w:r>
      <w:r w:rsidR="001F4ABF" w:rsidRPr="00632FBC">
        <w:rPr>
          <w:rFonts w:cs="Arial"/>
        </w:rPr>
        <w:t>should</w:t>
      </w:r>
      <w:r w:rsidR="00C72AE0" w:rsidRPr="00632FBC">
        <w:rPr>
          <w:rFonts w:cs="Arial"/>
        </w:rPr>
        <w:t xml:space="preserve"> be monitored to maintain</w:t>
      </w:r>
      <w:r w:rsidR="00D4144C" w:rsidRPr="00632FBC">
        <w:rPr>
          <w:rFonts w:cs="Arial"/>
        </w:rPr>
        <w:t xml:space="preserve"> </w:t>
      </w:r>
      <w:r w:rsidR="00C72AE0" w:rsidRPr="00632FBC">
        <w:rPr>
          <w:rFonts w:cs="Arial"/>
        </w:rPr>
        <w:t xml:space="preserve">the </w:t>
      </w:r>
      <w:r w:rsidR="001F4ABF" w:rsidRPr="00632FBC">
        <w:rPr>
          <w:rFonts w:cs="Arial"/>
        </w:rPr>
        <w:t xml:space="preserve">solution in the </w:t>
      </w:r>
      <w:r w:rsidR="00C72AE0" w:rsidRPr="00632FBC">
        <w:rPr>
          <w:rFonts w:cs="Arial"/>
        </w:rPr>
        <w:t>range of</w:t>
      </w:r>
      <w:r w:rsidR="00D4144C" w:rsidRPr="00632FBC">
        <w:rPr>
          <w:rFonts w:cs="Arial"/>
        </w:rPr>
        <w:t xml:space="preserve"> 6.0-7.5</w:t>
      </w:r>
      <w:r w:rsidR="001F4ABF" w:rsidRPr="00632FBC">
        <w:rPr>
          <w:rFonts w:cs="Arial"/>
        </w:rPr>
        <w:t xml:space="preserve"> so it is</w:t>
      </w:r>
      <w:r w:rsidR="00041971" w:rsidRPr="00632FBC">
        <w:rPr>
          <w:rFonts w:cs="Arial"/>
        </w:rPr>
        <w:t xml:space="preserve"> in</w:t>
      </w:r>
      <w:r w:rsidR="001F4ABF" w:rsidRPr="00632FBC">
        <w:rPr>
          <w:rFonts w:cs="Arial"/>
        </w:rPr>
        <w:t xml:space="preserve"> the </w:t>
      </w:r>
      <w:r w:rsidR="00D4144C" w:rsidRPr="00632FBC">
        <w:rPr>
          <w:rFonts w:cs="Arial"/>
        </w:rPr>
        <w:t xml:space="preserve">hypochlorous acid form, which is its most effective </w:t>
      </w:r>
      <w:r w:rsidR="001F4ABF" w:rsidRPr="00632FBC">
        <w:rPr>
          <w:rFonts w:cs="Arial"/>
        </w:rPr>
        <w:t xml:space="preserve">antimicrobial </w:t>
      </w:r>
      <w:r w:rsidR="00D4144C" w:rsidRPr="00632FBC">
        <w:rPr>
          <w:rFonts w:cs="Arial"/>
        </w:rPr>
        <w:t>form</w:t>
      </w:r>
      <w:r w:rsidR="00041971" w:rsidRPr="00632FBC">
        <w:rPr>
          <w:rFonts w:cs="Arial"/>
        </w:rPr>
        <w:t xml:space="preserve"> of chlorine</w:t>
      </w:r>
      <w:r w:rsidR="008B56AD" w:rsidRPr="00632FBC">
        <w:rPr>
          <w:rFonts w:cs="Arial"/>
        </w:rPr>
        <w:t xml:space="preserve"> </w:t>
      </w:r>
      <w:r w:rsidR="00CF1508" w:rsidRPr="00632FBC">
        <w:rPr>
          <w:rFonts w:cs="Arial"/>
        </w:rPr>
        <w:fldChar w:fldCharType="begin"/>
      </w:r>
      <w:r w:rsidR="003C3EE8">
        <w:rPr>
          <w:rFonts w:cs="Arial"/>
        </w:rPr>
        <w:instrText xml:space="preserve"> ADDIN EN.CITE &lt;EndNote&gt;&lt;Cite&gt;&lt;Author&gt;Luo&lt;/Author&gt;&lt;Year&gt;2011&lt;/Year&gt;&lt;RecNum&gt;54&lt;/RecNum&gt;&lt;Suffix&gt;{Gil`, 2009 `#150&lt;/Suffix&gt;&lt;DisplayText&gt;&lt;style face="italic"&gt;(30{Gil, 2009 #150)&lt;/style&gt;&lt;/DisplayText&gt;&lt;record&gt;&lt;rec-number&gt;54&lt;/rec-number&gt;&lt;foreign-keys&gt;&lt;key app="EN" db-id="zax5trf5o5rtdqerwdrxdfr0v9par2prrr9f" timestamp="1434575761"&gt;54&lt;/key&gt;&lt;/foreign-keys&gt;&lt;ref-type name="Journal Article"&gt;17&lt;/ref-type&gt;&lt;contributors&gt;&lt;authors&gt;&lt;author&gt;Luo, Yaguang&lt;/author&gt;&lt;author&gt;Nou, Xiangwu&lt;/author&gt;&lt;author&gt;Yang, Yang&lt;/author&gt;&lt;author&gt;Alegre, Isabel&lt;/author&gt;&lt;author&gt;Turner, Ellen&lt;/author&gt;&lt;author&gt;Feng, Hao&lt;/author&gt;&lt;author&gt;Abadias, Maribel&lt;/author&gt;&lt;author&gt;Conway, William&lt;/author&gt;&lt;/authors&gt;&lt;/contributors&gt;&lt;titles&gt;&lt;title&gt;&lt;style face="normal" font="default" size="100%"&gt;Determination of Free Chlorine Concentrations Needed To Prevent &lt;/style&gt;&lt;style face="italic" font="default" size="100%"&gt;Escherichia coli &lt;/style&gt;&lt;style face="normal" font="default" size="100%"&gt;O157:H7 Cross-Contamination during Fresh-Cut Produce Wash&lt;/style&gt;&lt;/title&gt;&lt;secondary-title&gt;&lt;style face="italic" font="default" size="100%"&gt;J. Food Prot.&lt;/style&gt;&lt;/secondary-title&gt;&lt;/titles&gt;&lt;periodical&gt;&lt;full-title&gt;J. Food Prot.&lt;/full-title&gt;&lt;/periodical&gt;&lt;pages&gt;352-358&lt;/pages&gt;&lt;volume&gt;74&lt;/volume&gt;&lt;number&gt;3&lt;/number&gt;&lt;dates&gt;&lt;year&gt;2011&lt;/year&gt;&lt;pub-dates&gt;&lt;date&gt;//&lt;/date&gt;&lt;/pub-dates&gt;&lt;/dates&gt;&lt;urls&gt;&lt;related-urls&gt;&lt;url&gt;http://www.ingentaconnect.com/content/iafp/jfp/2011/00000074/00000003/art00001&lt;/url&gt;&lt;url&gt;http://dx.doi.org/10.4315/0362-028X.JFP-10-429&lt;/url&gt;&lt;/related-urls&gt;&lt;/urls&gt;&lt;electronic-resource-num&gt;10.4315/0362-028X.JFP-10-429&lt;/electronic-resource-num&gt;&lt;/record&gt;&lt;/Cite&gt;&lt;/EndNote&gt;</w:instrText>
      </w:r>
      <w:r w:rsidR="00CF1508" w:rsidRPr="00632FBC">
        <w:rPr>
          <w:rFonts w:cs="Arial"/>
        </w:rPr>
        <w:fldChar w:fldCharType="separate"/>
      </w:r>
      <w:r w:rsidR="003C3EE8" w:rsidRPr="003C3EE8">
        <w:rPr>
          <w:rFonts w:cs="Arial"/>
          <w:i/>
          <w:noProof/>
        </w:rPr>
        <w:t>(30{Gil, 2009 #150)</w:t>
      </w:r>
      <w:r w:rsidR="00CF1508" w:rsidRPr="00632FBC">
        <w:rPr>
          <w:rFonts w:cs="Arial"/>
        </w:rPr>
        <w:fldChar w:fldCharType="end"/>
      </w:r>
      <w:r w:rsidR="008B56AD" w:rsidRPr="00632FBC">
        <w:rPr>
          <w:rFonts w:cs="Arial"/>
        </w:rPr>
        <w:t>}</w:t>
      </w:r>
      <w:r w:rsidR="00D4144C" w:rsidRPr="00632FBC">
        <w:rPr>
          <w:rFonts w:cs="Arial"/>
        </w:rPr>
        <w:t>. For all of these reasons, it is important that research is implemented to develop a sanitizing agent that is effective at eliminat</w:t>
      </w:r>
      <w:r w:rsidR="001F4ABF" w:rsidRPr="00632FBC">
        <w:rPr>
          <w:rFonts w:cs="Arial"/>
        </w:rPr>
        <w:t>ing</w:t>
      </w:r>
      <w:r w:rsidR="00D4144C" w:rsidRPr="00632FBC">
        <w:rPr>
          <w:rFonts w:cs="Arial"/>
        </w:rPr>
        <w:t xml:space="preserve"> pathogens even in the presence of organic matter, generally recognized as safe</w:t>
      </w:r>
      <w:r w:rsidR="00AD5D01" w:rsidRPr="00632FBC">
        <w:rPr>
          <w:rFonts w:cs="Arial"/>
        </w:rPr>
        <w:t xml:space="preserve"> (GRAS)</w:t>
      </w:r>
      <w:r w:rsidR="00D4144C" w:rsidRPr="00632FBC">
        <w:rPr>
          <w:rFonts w:cs="Arial"/>
        </w:rPr>
        <w:t xml:space="preserve">, and easy to use. </w:t>
      </w:r>
    </w:p>
    <w:p w14:paraId="31348D02" w14:textId="499C41DE" w:rsidR="00695481" w:rsidRPr="00632FBC" w:rsidRDefault="00AD5D01" w:rsidP="005C382A">
      <w:pPr>
        <w:rPr>
          <w:rFonts w:cs="Arial"/>
        </w:rPr>
      </w:pPr>
      <w:r w:rsidRPr="00632FBC">
        <w:rPr>
          <w:rFonts w:cs="Arial"/>
        </w:rPr>
        <w:tab/>
      </w:r>
      <w:r w:rsidR="008B56AD" w:rsidRPr="00632FBC">
        <w:rPr>
          <w:rFonts w:cs="Arial"/>
        </w:rPr>
        <w:t>A majority of organic acids ar</w:t>
      </w:r>
      <w:r w:rsidR="00792472" w:rsidRPr="00632FBC">
        <w:rPr>
          <w:rFonts w:cs="Arial"/>
        </w:rPr>
        <w:t xml:space="preserve">e GRAS </w:t>
      </w:r>
      <w:r w:rsidRPr="00632FBC">
        <w:rPr>
          <w:rFonts w:cs="Arial"/>
        </w:rPr>
        <w:t>and have been shown to have high efficacy in eliminating pathogens on the surface of produce. Organic acids can be used alone or in combinations with other chemical sanitizer</w:t>
      </w:r>
      <w:r w:rsidR="00B30337" w:rsidRPr="00632FBC">
        <w:rPr>
          <w:rFonts w:cs="Arial"/>
        </w:rPr>
        <w:t>s</w:t>
      </w:r>
      <w:r w:rsidRPr="00632FBC">
        <w:rPr>
          <w:rFonts w:cs="Arial"/>
        </w:rPr>
        <w:t xml:space="preserve">, other organic acids, or surfactants. </w:t>
      </w:r>
      <w:r w:rsidR="00B30337" w:rsidRPr="00632FBC">
        <w:rPr>
          <w:rFonts w:cs="Arial"/>
        </w:rPr>
        <w:t xml:space="preserve">In this project, a commercially available </w:t>
      </w:r>
      <w:r w:rsidR="00041971" w:rsidRPr="00632FBC">
        <w:rPr>
          <w:rFonts w:cs="Arial"/>
        </w:rPr>
        <w:t xml:space="preserve">natural antimicrobial-based </w:t>
      </w:r>
      <w:r w:rsidR="00B30337" w:rsidRPr="00632FBC">
        <w:rPr>
          <w:rFonts w:cs="Arial"/>
        </w:rPr>
        <w:t>sanitizing agent composed of organic acids and phenolic compounds was used at various concentrations to eliminate foodborne pathogens on the surface of USDA</w:t>
      </w:r>
      <w:r w:rsidR="001F4ABF" w:rsidRPr="00632FBC">
        <w:rPr>
          <w:rFonts w:cs="Arial"/>
        </w:rPr>
        <w:t>-</w:t>
      </w:r>
      <w:r w:rsidR="00B30337" w:rsidRPr="00632FBC">
        <w:rPr>
          <w:rFonts w:cs="Arial"/>
        </w:rPr>
        <w:t xml:space="preserve">certified organic produce. The specific pathogens used were </w:t>
      </w:r>
      <w:r w:rsidR="00B30337" w:rsidRPr="00632FBC">
        <w:rPr>
          <w:rFonts w:cs="Arial"/>
          <w:i/>
        </w:rPr>
        <w:t>E. coli</w:t>
      </w:r>
      <w:r w:rsidR="00B30337" w:rsidRPr="00632FBC">
        <w:rPr>
          <w:rFonts w:cs="Arial"/>
        </w:rPr>
        <w:t xml:space="preserve"> O157:H7, </w:t>
      </w:r>
      <w:r w:rsidR="00B30337" w:rsidRPr="00632FBC">
        <w:rPr>
          <w:rFonts w:cs="Arial"/>
          <w:i/>
        </w:rPr>
        <w:t>Salmonella enterica</w:t>
      </w:r>
      <w:r w:rsidR="00B30337" w:rsidRPr="00632FBC">
        <w:rPr>
          <w:rFonts w:cs="Arial"/>
        </w:rPr>
        <w:t xml:space="preserve">, and </w:t>
      </w:r>
      <w:r w:rsidR="00B30337" w:rsidRPr="00632FBC">
        <w:rPr>
          <w:rFonts w:cs="Arial"/>
          <w:i/>
        </w:rPr>
        <w:t>Listeria monocytogenes</w:t>
      </w:r>
      <w:r w:rsidR="00041971" w:rsidRPr="00632FBC">
        <w:rPr>
          <w:rFonts w:cs="Arial"/>
        </w:rPr>
        <w:t xml:space="preserve"> cocktails. T</w:t>
      </w:r>
      <w:r w:rsidR="00B30337" w:rsidRPr="00632FBC">
        <w:rPr>
          <w:rFonts w:cs="Arial"/>
        </w:rPr>
        <w:t xml:space="preserve">hese cocktails were inoculated onto organic cherry tomatoes, Romaine lettuce, baby spinach, and cantaloupe samples. </w:t>
      </w:r>
      <w:r w:rsidR="00695481" w:rsidRPr="00632FBC">
        <w:rPr>
          <w:rFonts w:cs="Arial"/>
        </w:rPr>
        <w:br w:type="page"/>
      </w:r>
    </w:p>
    <w:p w14:paraId="1A17E514" w14:textId="30FFC569" w:rsidR="00CC369F" w:rsidRPr="00632FBC" w:rsidRDefault="00695481" w:rsidP="00EF46DD">
      <w:pPr>
        <w:pStyle w:val="Heading1"/>
      </w:pPr>
      <w:bookmarkStart w:id="2" w:name="_Toc309589778"/>
      <w:r w:rsidRPr="00632FBC">
        <w:lastRenderedPageBreak/>
        <w:t>Chapter I</w:t>
      </w:r>
      <w:r w:rsidR="00CC369F" w:rsidRPr="00632FBC">
        <w:t xml:space="preserve"> </w:t>
      </w:r>
      <w:r w:rsidR="00CC369F" w:rsidRPr="00632FBC">
        <w:br/>
      </w:r>
      <w:r w:rsidRPr="00632FBC">
        <w:t>Literature Review</w:t>
      </w:r>
      <w:bookmarkEnd w:id="2"/>
    </w:p>
    <w:p w14:paraId="0E1C62D9" w14:textId="77777777" w:rsidR="00CC369F" w:rsidRPr="00632FBC" w:rsidRDefault="00CC369F" w:rsidP="00193E40">
      <w:pPr>
        <w:rPr>
          <w:rFonts w:cs="Arial"/>
          <w:b/>
        </w:rPr>
      </w:pPr>
      <w:r w:rsidRPr="00632FBC">
        <w:rPr>
          <w:rFonts w:cs="Arial"/>
          <w:b/>
        </w:rPr>
        <w:br w:type="page"/>
      </w:r>
    </w:p>
    <w:p w14:paraId="40A5B8CE" w14:textId="61658140" w:rsidR="001F4ABF" w:rsidRPr="00632FBC" w:rsidRDefault="00695481" w:rsidP="00193E40">
      <w:pPr>
        <w:rPr>
          <w:rFonts w:cs="Arial"/>
          <w:b/>
        </w:rPr>
      </w:pPr>
      <w:r w:rsidRPr="00632FBC">
        <w:rPr>
          <w:rFonts w:cs="Arial"/>
          <w:b/>
        </w:rPr>
        <w:lastRenderedPageBreak/>
        <w:t>Orga</w:t>
      </w:r>
      <w:r w:rsidR="00FD1C6B" w:rsidRPr="00632FBC">
        <w:rPr>
          <w:rFonts w:cs="Arial"/>
          <w:b/>
        </w:rPr>
        <w:t>nic produce and its influence in</w:t>
      </w:r>
      <w:r w:rsidRPr="00632FBC">
        <w:rPr>
          <w:rFonts w:cs="Arial"/>
          <w:b/>
        </w:rPr>
        <w:t xml:space="preserve"> the United States</w:t>
      </w:r>
    </w:p>
    <w:p w14:paraId="4197036D" w14:textId="2B45E894" w:rsidR="00695481" w:rsidRPr="00632FBC" w:rsidRDefault="006115D2" w:rsidP="0085637A">
      <w:pPr>
        <w:ind w:firstLine="720"/>
        <w:rPr>
          <w:rFonts w:cs="Arial"/>
        </w:rPr>
      </w:pPr>
      <w:r w:rsidRPr="00632FBC">
        <w:rPr>
          <w:rFonts w:cs="Arial"/>
        </w:rPr>
        <w:t xml:space="preserve">Maintaining a diet that involves a high intake of fruits and vegetables can be extremely beneficial to </w:t>
      </w:r>
      <w:r w:rsidR="001F4ABF" w:rsidRPr="00632FBC">
        <w:rPr>
          <w:rFonts w:cs="Arial"/>
        </w:rPr>
        <w:t xml:space="preserve">human </w:t>
      </w:r>
      <w:r w:rsidRPr="00632FBC">
        <w:rPr>
          <w:rFonts w:cs="Arial"/>
        </w:rPr>
        <w:t>health by minimizing the risk of cardiovascular disease, hypertension, diabetes and many types of cancer</w:t>
      </w:r>
      <w:r w:rsidR="0085637A" w:rsidRPr="00632FBC">
        <w:rPr>
          <w:rFonts w:cs="Arial"/>
        </w:rPr>
        <w:t xml:space="preserve"> </w:t>
      </w:r>
      <w:r w:rsidR="00CF1508" w:rsidRPr="00632FBC">
        <w:rPr>
          <w:rFonts w:cs="Arial"/>
        </w:rPr>
        <w:fldChar w:fldCharType="begin">
          <w:fldData xml:space="preserve">PEVuZE5vdGU+PENpdGU+PEF1dGhvcj5SZWtoeTwvQXV0aG9yPjxZZWFyPjIwMTQ8L1llYXI+PFJl
Y051bT45MTwvUmVjTnVtPjxEaXNwbGF5VGV4dD48c3R5bGUgZmFjZT0iaXRhbGljIj4oMTQsIDM1
LCAzOSk8L3N0eWxlPjwvRGlzcGxheVRleHQ+PHJlY29yZD48cmVjLW51bWJlcj45MTwvcmVjLW51
bWJlcj48Zm9yZWlnbi1rZXlzPjxrZXkgYXBwPSJFTiIgZGItaWQ9InpheDV0cmY1bzVydGRxZXJ3
ZHJ4ZGZyMHY5cGFyMnBycnI5ZiIgdGltZXN0YW1wPSIxNDQzMDI0NjAzIj45MTwva2V5PjwvZm9y
ZWlnbi1rZXlzPjxyZWYtdHlwZSBuYW1lPSJKb3VybmFsIEFydGljbGUiPjE3PC9yZWYtdHlwZT48
Y29udHJpYnV0b3JzPjxhdXRob3JzPjxhdXRob3I+UmVraHksIFJlZXRpY2E8L2F1dGhvcj48YXV0
aG9yPk1jQ29uY2hpZSwgUm9ieW48L2F1dGhvcj48L2F1dGhvcnM+PC9jb250cmlidXRvcnM+PHRp
dGxlcz48dGl0bGU+UHJvbW90aW5nIGNvbnN1bXB0aW9uIG9mIGZydWl0IGFuZCB2ZWdldGFibGVz
IGZvciBiZXR0ZXIgaGVhbHRoLiBIYXZlIGNhbXBhaWducyBkZWxpdmVyZWQgb24gdGhlIGdvYWxz
PzwvdGl0bGU+PHNlY29uZGFyeS10aXRsZT5BcHBldGl0ZTwvc2Vjb25kYXJ5LXRpdGxlPjwvdGl0
bGVzPjxwZXJpb2RpY2FsPjxmdWxsLXRpdGxlPkFwcGV0aXRlPC9mdWxsLXRpdGxlPjwvcGVyaW9k
aWNhbD48cGFnZXM+MTEzLTEyMzwvcGFnZXM+PHZvbHVtZT43OTwvdm9sdW1lPjxrZXl3b3Jkcz48
a2V5d29yZD5GcnVpdCBhbmQgdmVnZXRhYmxlIGNvbnN1bXB0aW9uPC9rZXl3b3JkPjxrZXl3b3Jk
Pk1hcmtldGluZyBjYW1wYWlnbnM8L2tleXdvcmQ+PGtleXdvcmQ+UmVjb21tZW5kZWQgaW50YWtl
PC9rZXl3b3JkPjxrZXl3b3JkPkNvbnN1bWVyIGJlaGF2aW91cjwva2V5d29yZD48a2V5d29yZD5I
ZWFsdGggYmVuZWZpdHM8L2tleXdvcmQ+PGtleXdvcmQ+U2VydmUgc2l6ZTwva2V5d29yZD48L2tl
eXdvcmRzPjxkYXRlcz48eWVhcj4yMDE0PC95ZWFyPjxwdWItZGF0ZXM+PGRhdGU+OC8xLzwvZGF0
ZT48L3B1Yi1kYXRlcz48L2RhdGVzPjxpc2JuPjAxOTUtNjY2MzwvaXNibj48dXJscz48cmVsYXRl
ZC11cmxzPjx1cmw+aHR0cDovL3d3dy5zY2llbmNlZGlyZWN0LmNvbS9zY2llbmNlL2FydGljbGUv
cGlpL1MwMTk1NjY2MzE0MDAxNzc5PC91cmw+PHVybD5odHRwOi8vYWMuZWxzLWNkbi5jb20vUzAx
OTU2NjYzMTQwMDE3NzkvMS1zMi4wLVMwMTk1NjY2MzE0MDAxNzc5LW1haW4ucGRmP190aWQ9YWE0
YzNlNDItNjIwZC0xMWU1LWI3NGQtMDAwMDBhYWNiMzVmJmFtcDthY2RuYXQ9MTQ0MzAyNDgzM18z
MGYwMWJlYmM5NjYwNTcwMDkyZThlMmZkNDllY2UzODwvdXJsPjwvcmVsYXRlZC11cmxzPjwvdXJs
cz48ZWxlY3Ryb25pYy1yZXNvdXJjZS1udW0+aHR0cDovL2R4LmRvaS5vcmcvMTAuMTAxNi9qLmFw
cGV0LjIwMTQuMDQuMDEyPC9lbGVjdHJvbmljLXJlc291cmNlLW51bT48L3JlY29yZD48L0NpdGU+
PENpdGU+PEF1dGhvcj5EZXZlcmV1eDwvQXV0aG9yPjxZZWFyPjIwMDU8L1llYXI+PFJlY051bT45
MzwvUmVjTnVtPjxyZWNvcmQ+PHJlYy1udW1iZXI+OTM8L3JlYy1udW1iZXI+PGZvcmVpZ24ta2V5
cz48a2V5IGFwcD0iRU4iIGRiLWlkPSJ6YXg1dHJmNW81cnRkcWVyd2RyeGRmcjB2OXBhcjJwcnJy
OWYiIHRpbWVzdGFtcD0iMTQ0MzAyNTk2MyI+OTM8L2tleT48L2ZvcmVpZ24ta2V5cz48cmVmLXR5
cGUgbmFtZT0iSm91cm5hbCBBcnRpY2xlIj4xNzwvcmVmLXR5cGU+PGNvbnRyaWJ1dG9ycz48YXV0
aG9ycz48YXV0aG9yPkRldmVyZXV4LCBHcmFoYW08L2F1dGhvcj48YXV0aG9yPlNlYXRvbiwgQW50
aG9ueTwvYXV0aG9yPjwvYXV0aG9ycz48L2NvbnRyaWJ1dG9ycz48dGl0bGVzPjx0aXRsZT5EaWV0
IGFzIGEgcmlzayBmYWN0b3IgZm9yIGF0b3B5IGFuZCBhc3RobWE8L3RpdGxlPjxzZWNvbmRhcnkt
dGl0bGU+Sm91cm5hbCBvZiBBbGxlcmd5IGFuZCBDbGluaWNhbCBJbW11bm9sb2d5PC9zZWNvbmRh
cnktdGl0bGU+PC90aXRsZXM+PHBlcmlvZGljYWw+PGZ1bGwtdGl0bGU+Sm91cm5hbCBvZiBBbGxl
cmd5IGFuZCBDbGluaWNhbCBJbW11bm9sb2d5PC9mdWxsLXRpdGxlPjwvcGVyaW9kaWNhbD48cGFn
ZXM+MTEwOS0xMTE3PC9wYWdlcz48dm9sdW1lPjExNTwvdm9sdW1lPjxudW1iZXI+NjwvbnVtYmVy
PjxrZXl3b3Jkcz48a2V5d29yZD5Bc3RobWE8L2tleXdvcmQ+PGtleXdvcmQ+YXRvcGljIGRlcm1h
dGl0aXM8L2tleXdvcmQ+PGtleXdvcmQ+YW50aW94aWRhbnRzPC9rZXl3b3JkPjxrZXl3b3JkPm4t
MyBwb2x5dW5zYXR1cmF0ZWQgZmF0dHkgYWNpZDwva2V5d29yZD48a2V5d29yZD5uLTYgcG9seXVu
c2F0dXJhdGVkIGZhdHR5IGFjaWQ8L2tleXdvcmQ+PC9rZXl3b3Jkcz48ZGF0ZXM+PHllYXI+MjAw
NTwveWVhcj48cHViLWRhdGVzPjxkYXRlPjYvLzwvZGF0ZT48L3B1Yi1kYXRlcz48L2RhdGVzPjxp
c2JuPjAwOTEtNjc0OTwvaXNibj48dXJscz48cmVsYXRlZC11cmxzPjx1cmw+aHR0cDovL3d3dy5z
Y2llbmNlZGlyZWN0LmNvbS9zY2llbmNlL2FydGljbGUvcGlpL1MwMDkxNjc0OTA1MDAxMjU5PC91
cmw+PHVybD5odHRwOi8vYWMuZWxzLWNkbi5jb20vUzAwOTE2NzQ5MDUwMDEyNTkvMS1zMi4wLVMw
MDkxNjc0OTA1MDAxMjU5LW1haW4ucGRmP190aWQ9YmIyNjI4OWMtNjIxMC0xMWU1LTgyNDItMDAw
MDBhYWIwZjZiJmFtcDthY2RuYXQ9MTQ0MzAyNjE1MF83OGVjZjlhOWZiZGE4NTE3MzBkOGY4Mjcw
YWRjMWM5NjwvdXJsPjwvcmVsYXRlZC11cmxzPjwvdXJscz48ZWxlY3Ryb25pYy1yZXNvdXJjZS1u
dW0+aHR0cDovL2R4LmRvaS5vcmcvMTAuMTAxNi9qLmphY2kuMjAwNC4xMi4xMTM5PC9lbGVjdHJv
bmljLXJlc291cmNlLW51bT48L3JlY29yZD48L0NpdGU+PENpdGU+PEF1dGhvcj5Pcmdhbml6YXRp
b248L0F1dGhvcj48WWVhcj4yMDE1PC9ZZWFyPjxSZWNOdW0+OTQ8L1JlY051bT48cmVjb3JkPjxy
ZWMtbnVtYmVyPjk0PC9yZWMtbnVtYmVyPjxmb3JlaWduLWtleXM+PGtleSBhcHA9IkVOIiBkYi1p
ZD0iemF4NXRyZjVvNXJ0ZHFlcndkcnhkZnIwdjlwYXIycHJycjlmIiB0aW1lc3RhbXA9IjE0NDMw
MjY3MzMiPjk0PC9rZXk+PC9mb3JlaWduLWtleXM+PHJlZi10eXBlIG5hbWU9IldlYiBQYWdlIj4x
MjwvcmVmLXR5cGU+PGNvbnRyaWJ1dG9ycz48YXV0aG9ycz48YXV0aG9yPldvcmxkIEhlYWx0aCBP
cmdhbml6YXRpb248L2F1dGhvcj48L2F1dGhvcnM+PC9jb250cmlidXRvcnM+PHRpdGxlcz48dGl0
bGU+UHJvbW90aW5nIGZydWl0IGFuZCB2ZWdldGFibGUgY29uc3VtcHRpb24gYXJvdW5kIHRoZSB3
b3JsZDwvdGl0bGU+PC90aXRsZXM+PGRhdGVzPjx5ZWFyPjIwMTU8L3llYXI+PC9kYXRlcz48dXJs
cz48cmVsYXRlZC11cmxzPjx1cmw+aHR0cDovL3d3dy53aG8uaW50L2RpZXRwaHlzaWNhbGFjdGl2
aXR5L2ZydWl0L2VuLzwvdXJsPjwvcmVsYXRlZC11cmxzPjwvdXJscz48L3JlY29yZD48L0NpdGU+
PC9FbmROb3RlPgB=
</w:fldData>
        </w:fldChar>
      </w:r>
      <w:r w:rsidR="003C3EE8">
        <w:rPr>
          <w:rFonts w:cs="Arial"/>
        </w:rPr>
        <w:instrText xml:space="preserve"> ADDIN EN.CITE </w:instrText>
      </w:r>
      <w:r w:rsidR="003C3EE8">
        <w:rPr>
          <w:rFonts w:cs="Arial"/>
        </w:rPr>
        <w:fldChar w:fldCharType="begin">
          <w:fldData xml:space="preserve">PEVuZE5vdGU+PENpdGU+PEF1dGhvcj5SZWtoeTwvQXV0aG9yPjxZZWFyPjIwMTQ8L1llYXI+PFJl
Y051bT45MTwvUmVjTnVtPjxEaXNwbGF5VGV4dD48c3R5bGUgZmFjZT0iaXRhbGljIj4oMTQsIDM1
LCAzOSk8L3N0eWxlPjwvRGlzcGxheVRleHQ+PHJlY29yZD48cmVjLW51bWJlcj45MTwvcmVjLW51
bWJlcj48Zm9yZWlnbi1rZXlzPjxrZXkgYXBwPSJFTiIgZGItaWQ9InpheDV0cmY1bzVydGRxZXJ3
ZHJ4ZGZyMHY5cGFyMnBycnI5ZiIgdGltZXN0YW1wPSIxNDQzMDI0NjAzIj45MTwva2V5PjwvZm9y
ZWlnbi1rZXlzPjxyZWYtdHlwZSBuYW1lPSJKb3VybmFsIEFydGljbGUiPjE3PC9yZWYtdHlwZT48
Y29udHJpYnV0b3JzPjxhdXRob3JzPjxhdXRob3I+UmVraHksIFJlZXRpY2E8L2F1dGhvcj48YXV0
aG9yPk1jQ29uY2hpZSwgUm9ieW48L2F1dGhvcj48L2F1dGhvcnM+PC9jb250cmlidXRvcnM+PHRp
dGxlcz48dGl0bGU+UHJvbW90aW5nIGNvbnN1bXB0aW9uIG9mIGZydWl0IGFuZCB2ZWdldGFibGVz
IGZvciBiZXR0ZXIgaGVhbHRoLiBIYXZlIGNhbXBhaWducyBkZWxpdmVyZWQgb24gdGhlIGdvYWxz
PzwvdGl0bGU+PHNlY29uZGFyeS10aXRsZT5BcHBldGl0ZTwvc2Vjb25kYXJ5LXRpdGxlPjwvdGl0
bGVzPjxwZXJpb2RpY2FsPjxmdWxsLXRpdGxlPkFwcGV0aXRlPC9mdWxsLXRpdGxlPjwvcGVyaW9k
aWNhbD48cGFnZXM+MTEzLTEyMzwvcGFnZXM+PHZvbHVtZT43OTwvdm9sdW1lPjxrZXl3b3Jkcz48
a2V5d29yZD5GcnVpdCBhbmQgdmVnZXRhYmxlIGNvbnN1bXB0aW9uPC9rZXl3b3JkPjxrZXl3b3Jk
Pk1hcmtldGluZyBjYW1wYWlnbnM8L2tleXdvcmQ+PGtleXdvcmQ+UmVjb21tZW5kZWQgaW50YWtl
PC9rZXl3b3JkPjxrZXl3b3JkPkNvbnN1bWVyIGJlaGF2aW91cjwva2V5d29yZD48a2V5d29yZD5I
ZWFsdGggYmVuZWZpdHM8L2tleXdvcmQ+PGtleXdvcmQ+U2VydmUgc2l6ZTwva2V5d29yZD48L2tl
eXdvcmRzPjxkYXRlcz48eWVhcj4yMDE0PC95ZWFyPjxwdWItZGF0ZXM+PGRhdGU+OC8xLzwvZGF0
ZT48L3B1Yi1kYXRlcz48L2RhdGVzPjxpc2JuPjAxOTUtNjY2MzwvaXNibj48dXJscz48cmVsYXRl
ZC11cmxzPjx1cmw+aHR0cDovL3d3dy5zY2llbmNlZGlyZWN0LmNvbS9zY2llbmNlL2FydGljbGUv
cGlpL1MwMTk1NjY2MzE0MDAxNzc5PC91cmw+PHVybD5odHRwOi8vYWMuZWxzLWNkbi5jb20vUzAx
OTU2NjYzMTQwMDE3NzkvMS1zMi4wLVMwMTk1NjY2MzE0MDAxNzc5LW1haW4ucGRmP190aWQ9YWE0
YzNlNDItNjIwZC0xMWU1LWI3NGQtMDAwMDBhYWNiMzVmJmFtcDthY2RuYXQ9MTQ0MzAyNDgzM18z
MGYwMWJlYmM5NjYwNTcwMDkyZThlMmZkNDllY2UzODwvdXJsPjwvcmVsYXRlZC11cmxzPjwvdXJs
cz48ZWxlY3Ryb25pYy1yZXNvdXJjZS1udW0+aHR0cDovL2R4LmRvaS5vcmcvMTAuMTAxNi9qLmFw
cGV0LjIwMTQuMDQuMDEyPC9lbGVjdHJvbmljLXJlc291cmNlLW51bT48L3JlY29yZD48L0NpdGU+
PENpdGU+PEF1dGhvcj5EZXZlcmV1eDwvQXV0aG9yPjxZZWFyPjIwMDU8L1llYXI+PFJlY051bT45
MzwvUmVjTnVtPjxyZWNvcmQ+PHJlYy1udW1iZXI+OTM8L3JlYy1udW1iZXI+PGZvcmVpZ24ta2V5
cz48a2V5IGFwcD0iRU4iIGRiLWlkPSJ6YXg1dHJmNW81cnRkcWVyd2RyeGRmcjB2OXBhcjJwcnJy
OWYiIHRpbWVzdGFtcD0iMTQ0MzAyNTk2MyI+OTM8L2tleT48L2ZvcmVpZ24ta2V5cz48cmVmLXR5
cGUgbmFtZT0iSm91cm5hbCBBcnRpY2xlIj4xNzwvcmVmLXR5cGU+PGNvbnRyaWJ1dG9ycz48YXV0
aG9ycz48YXV0aG9yPkRldmVyZXV4LCBHcmFoYW08L2F1dGhvcj48YXV0aG9yPlNlYXRvbiwgQW50
aG9ueTwvYXV0aG9yPjwvYXV0aG9ycz48L2NvbnRyaWJ1dG9ycz48dGl0bGVzPjx0aXRsZT5EaWV0
IGFzIGEgcmlzayBmYWN0b3IgZm9yIGF0b3B5IGFuZCBhc3RobWE8L3RpdGxlPjxzZWNvbmRhcnkt
dGl0bGU+Sm91cm5hbCBvZiBBbGxlcmd5IGFuZCBDbGluaWNhbCBJbW11bm9sb2d5PC9zZWNvbmRh
cnktdGl0bGU+PC90aXRsZXM+PHBlcmlvZGljYWw+PGZ1bGwtdGl0bGU+Sm91cm5hbCBvZiBBbGxl
cmd5IGFuZCBDbGluaWNhbCBJbW11bm9sb2d5PC9mdWxsLXRpdGxlPjwvcGVyaW9kaWNhbD48cGFn
ZXM+MTEwOS0xMTE3PC9wYWdlcz48dm9sdW1lPjExNTwvdm9sdW1lPjxudW1iZXI+NjwvbnVtYmVy
PjxrZXl3b3Jkcz48a2V5d29yZD5Bc3RobWE8L2tleXdvcmQ+PGtleXdvcmQ+YXRvcGljIGRlcm1h
dGl0aXM8L2tleXdvcmQ+PGtleXdvcmQ+YW50aW94aWRhbnRzPC9rZXl3b3JkPjxrZXl3b3JkPm4t
MyBwb2x5dW5zYXR1cmF0ZWQgZmF0dHkgYWNpZDwva2V5d29yZD48a2V5d29yZD5uLTYgcG9seXVu
c2F0dXJhdGVkIGZhdHR5IGFjaWQ8L2tleXdvcmQ+PC9rZXl3b3Jkcz48ZGF0ZXM+PHllYXI+MjAw
NTwveWVhcj48cHViLWRhdGVzPjxkYXRlPjYvLzwvZGF0ZT48L3B1Yi1kYXRlcz48L2RhdGVzPjxp
c2JuPjAwOTEtNjc0OTwvaXNibj48dXJscz48cmVsYXRlZC11cmxzPjx1cmw+aHR0cDovL3d3dy5z
Y2llbmNlZGlyZWN0LmNvbS9zY2llbmNlL2FydGljbGUvcGlpL1MwMDkxNjc0OTA1MDAxMjU5PC91
cmw+PHVybD5odHRwOi8vYWMuZWxzLWNkbi5jb20vUzAwOTE2NzQ5MDUwMDEyNTkvMS1zMi4wLVMw
MDkxNjc0OTA1MDAxMjU5LW1haW4ucGRmP190aWQ9YmIyNjI4OWMtNjIxMC0xMWU1LTgyNDItMDAw
MDBhYWIwZjZiJmFtcDthY2RuYXQ9MTQ0MzAyNjE1MF83OGVjZjlhOWZiZGE4NTE3MzBkOGY4Mjcw
YWRjMWM5NjwvdXJsPjwvcmVsYXRlZC11cmxzPjwvdXJscz48ZWxlY3Ryb25pYy1yZXNvdXJjZS1u
dW0+aHR0cDovL2R4LmRvaS5vcmcvMTAuMTAxNi9qLmphY2kuMjAwNC4xMi4xMTM5PC9lbGVjdHJv
bmljLXJlc291cmNlLW51bT48L3JlY29yZD48L0NpdGU+PENpdGU+PEF1dGhvcj5Pcmdhbml6YXRp
b248L0F1dGhvcj48WWVhcj4yMDE1PC9ZZWFyPjxSZWNOdW0+OTQ8L1JlY051bT48cmVjb3JkPjxy
ZWMtbnVtYmVyPjk0PC9yZWMtbnVtYmVyPjxmb3JlaWduLWtleXM+PGtleSBhcHA9IkVOIiBkYi1p
ZD0iemF4NXRyZjVvNXJ0ZHFlcndkcnhkZnIwdjlwYXIycHJycjlmIiB0aW1lc3RhbXA9IjE0NDMw
MjY3MzMiPjk0PC9rZXk+PC9mb3JlaWduLWtleXM+PHJlZi10eXBlIG5hbWU9IldlYiBQYWdlIj4x
MjwvcmVmLXR5cGU+PGNvbnRyaWJ1dG9ycz48YXV0aG9ycz48YXV0aG9yPldvcmxkIEhlYWx0aCBP
cmdhbml6YXRpb248L2F1dGhvcj48L2F1dGhvcnM+PC9jb250cmlidXRvcnM+PHRpdGxlcz48dGl0
bGU+UHJvbW90aW5nIGZydWl0IGFuZCB2ZWdldGFibGUgY29uc3VtcHRpb24gYXJvdW5kIHRoZSB3
b3JsZDwvdGl0bGU+PC90aXRsZXM+PGRhdGVzPjx5ZWFyPjIwMTU8L3llYXI+PC9kYXRlcz48dXJs
cz48cmVsYXRlZC11cmxzPjx1cmw+aHR0cDovL3d3dy53aG8uaW50L2RpZXRwaHlzaWNhbGFjdGl2
aXR5L2ZydWl0L2VuLzwvdXJsPjwvcmVsYXRlZC11cmxzPjwvdXJscz48L3JlY29yZD48L0NpdGU+
PC9FbmROb3RlPgB=
</w:fldData>
        </w:fldChar>
      </w:r>
      <w:r w:rsidR="003C3EE8">
        <w:rPr>
          <w:rFonts w:cs="Arial"/>
        </w:rPr>
        <w:instrText xml:space="preserve"> ADDIN EN.CITE.DATA </w:instrText>
      </w:r>
      <w:r w:rsidR="003C3EE8">
        <w:rPr>
          <w:rFonts w:cs="Arial"/>
        </w:rPr>
      </w:r>
      <w:r w:rsidR="003C3EE8">
        <w:rPr>
          <w:rFonts w:cs="Arial"/>
        </w:rPr>
        <w:fldChar w:fldCharType="end"/>
      </w:r>
      <w:r w:rsidR="00CF1508" w:rsidRPr="00632FBC">
        <w:rPr>
          <w:rFonts w:cs="Arial"/>
        </w:rPr>
        <w:fldChar w:fldCharType="separate"/>
      </w:r>
      <w:r w:rsidR="003C3EE8" w:rsidRPr="003C3EE8">
        <w:rPr>
          <w:rFonts w:cs="Arial"/>
          <w:i/>
          <w:noProof/>
        </w:rPr>
        <w:t>(14, 35, 39)</w:t>
      </w:r>
      <w:r w:rsidR="00CF1508" w:rsidRPr="00632FBC">
        <w:rPr>
          <w:rFonts w:cs="Arial"/>
        </w:rPr>
        <w:fldChar w:fldCharType="end"/>
      </w:r>
      <w:r w:rsidR="001F4ABF" w:rsidRPr="00632FBC">
        <w:rPr>
          <w:rFonts w:cs="Arial"/>
        </w:rPr>
        <w:t>.</w:t>
      </w:r>
      <w:r w:rsidRPr="00632FBC">
        <w:rPr>
          <w:rFonts w:cs="Arial"/>
        </w:rPr>
        <w:t xml:space="preserve"> </w:t>
      </w:r>
      <w:r w:rsidR="00A9271B" w:rsidRPr="00632FBC">
        <w:rPr>
          <w:rFonts w:cs="Arial"/>
        </w:rPr>
        <w:t>USDA and the Department of Health and Human Services, recommend that Americans increase their consumption of fruits and vegetables and decrease their consumption of sodium, calories, refined grains, solid fats and dietary cholesterol</w:t>
      </w:r>
      <w:r w:rsidR="00C9672B" w:rsidRPr="00632FBC">
        <w:rPr>
          <w:rFonts w:cs="Arial"/>
        </w:rPr>
        <w:t xml:space="preserve"> </w:t>
      </w:r>
      <w:r w:rsidR="001F4ABF" w:rsidRPr="00632FBC">
        <w:rPr>
          <w:rFonts w:cs="Arial"/>
        </w:rPr>
        <w:t>as</w:t>
      </w:r>
      <w:r w:rsidR="00C9672B" w:rsidRPr="00632FBC">
        <w:rPr>
          <w:rFonts w:cs="Arial"/>
        </w:rPr>
        <w:t xml:space="preserve"> a healthy regimen</w:t>
      </w:r>
      <w:r w:rsidR="00A9271B" w:rsidRPr="00632FBC">
        <w:rPr>
          <w:rFonts w:cs="Arial"/>
        </w:rPr>
        <w:t xml:space="preserve">. </w:t>
      </w:r>
      <w:r w:rsidR="00A7471A" w:rsidRPr="00632FBC">
        <w:rPr>
          <w:rFonts w:cs="Arial"/>
        </w:rPr>
        <w:t>The types of fruits and vegetables that are recommended are</w:t>
      </w:r>
      <w:r w:rsidR="0085637A" w:rsidRPr="00632FBC">
        <w:rPr>
          <w:rFonts w:cs="Arial"/>
        </w:rPr>
        <w:t xml:space="preserve"> usually red and orange colored,</w:t>
      </w:r>
      <w:r w:rsidR="00A7471A" w:rsidRPr="00632FBC">
        <w:rPr>
          <w:rFonts w:cs="Arial"/>
        </w:rPr>
        <w:t xml:space="preserve"> dark leafy greens, and beans </w:t>
      </w:r>
      <w:r w:rsidR="00CF1508" w:rsidRPr="00632FBC">
        <w:rPr>
          <w:rFonts w:cs="Arial"/>
        </w:rPr>
        <w:fldChar w:fldCharType="begin"/>
      </w:r>
      <w:r w:rsidR="003C3EE8">
        <w:rPr>
          <w:rFonts w:cs="Arial"/>
        </w:rPr>
        <w:instrText xml:space="preserve"> ADDIN EN.CITE &lt;EndNote&gt;&lt;Cite&gt;&lt;Author&gt;Services&lt;/Author&gt;&lt;Year&gt;2010&lt;/Year&gt;&lt;RecNum&gt;92&lt;/RecNum&gt;&lt;DisplayText&gt;&lt;style face="italic"&gt;(49)&lt;/style&gt;&lt;/DisplayText&gt;&lt;record&gt;&lt;rec-number&gt;92&lt;/rec-number&gt;&lt;foreign-keys&gt;&lt;key app="EN" db-id="zax5trf5o5rtdqerwdrxdfr0v9par2prrr9f" timestamp="1443024990"&gt;92&lt;/key&gt;&lt;/foreign-keys&gt;&lt;ref-type name="Government Document"&gt;46&lt;/ref-type&gt;&lt;contributors&gt;&lt;authors&gt;&lt;author&gt;U. S. Department of Agriculture,&lt;/author&gt;&lt;author&gt;U.S. Health and Human Services,&lt;/author&gt;&lt;/authors&gt;&lt;secondary-authors&gt;&lt;author&gt;U. S. Department of Agriculture and  U.S. Health and Human Services&lt;/author&gt;&lt;/secondary-authors&gt;&lt;/contributors&gt;&lt;titles&gt;&lt;title&gt;Dietary Guidelines for Americans 2010&lt;/title&gt;&lt;/titles&gt;&lt;edition&gt;7&lt;/edition&gt;&lt;dates&gt;&lt;year&gt;2010&lt;/year&gt;&lt;/dates&gt;&lt;pub-location&gt;Washington, D.C.&lt;/pub-location&gt;&lt;publisher&gt;Government Printing Office&lt;/publisher&gt;&lt;urls&gt;&lt;related-urls&gt;&lt;url&gt;http://health.gov/dietaryguidelines/dga2010/DietaryGuidelines2010.pdf&lt;/url&gt;&lt;/related-urls&gt;&lt;/urls&gt;&lt;/record&gt;&lt;/Cite&gt;&lt;/EndNote&gt;</w:instrText>
      </w:r>
      <w:r w:rsidR="00CF1508" w:rsidRPr="00632FBC">
        <w:rPr>
          <w:rFonts w:cs="Arial"/>
        </w:rPr>
        <w:fldChar w:fldCharType="separate"/>
      </w:r>
      <w:r w:rsidR="003C3EE8" w:rsidRPr="003C3EE8">
        <w:rPr>
          <w:rFonts w:cs="Arial"/>
          <w:i/>
          <w:noProof/>
        </w:rPr>
        <w:t>(49)</w:t>
      </w:r>
      <w:r w:rsidR="00CF1508" w:rsidRPr="00632FBC">
        <w:rPr>
          <w:rFonts w:cs="Arial"/>
        </w:rPr>
        <w:fldChar w:fldCharType="end"/>
      </w:r>
      <w:r w:rsidR="001F4ABF" w:rsidRPr="00632FBC">
        <w:rPr>
          <w:rFonts w:cs="Arial"/>
        </w:rPr>
        <w:t>.</w:t>
      </w:r>
      <w:r w:rsidR="0085637A" w:rsidRPr="00632FBC">
        <w:rPr>
          <w:rFonts w:cs="Arial"/>
        </w:rPr>
        <w:t xml:space="preserve"> </w:t>
      </w:r>
      <w:r w:rsidR="00304357" w:rsidRPr="00632FBC">
        <w:rPr>
          <w:rFonts w:cs="Arial"/>
        </w:rPr>
        <w:t>In 2013, t</w:t>
      </w:r>
      <w:r w:rsidR="00131D41" w:rsidRPr="00632FBC">
        <w:rPr>
          <w:rFonts w:cs="Arial"/>
        </w:rPr>
        <w:t>he World Health Organization</w:t>
      </w:r>
      <w:r w:rsidR="00304357" w:rsidRPr="00632FBC">
        <w:rPr>
          <w:rFonts w:cs="Arial"/>
        </w:rPr>
        <w:t xml:space="preserve"> (WHO) </w:t>
      </w:r>
      <w:r w:rsidR="00131D41" w:rsidRPr="00632FBC">
        <w:rPr>
          <w:rFonts w:cs="Arial"/>
        </w:rPr>
        <w:t xml:space="preserve">reported that </w:t>
      </w:r>
      <w:r w:rsidR="00304357" w:rsidRPr="00632FBC">
        <w:rPr>
          <w:rFonts w:cs="Arial"/>
        </w:rPr>
        <w:t xml:space="preserve">approximately 1.7 million deaths per year are linked to low consumption of fruits and vegetables making the intake of these foods essential to a healthy diet </w:t>
      </w:r>
      <w:r w:rsidR="00CF1508" w:rsidRPr="00632FBC">
        <w:rPr>
          <w:rFonts w:cs="Arial"/>
        </w:rPr>
        <w:fldChar w:fldCharType="begin">
          <w:fldData xml:space="preserve">PEVuZE5vdGU+PENpdGU+PEF1dGhvcj5Pcmdhbml6YXRpb248L0F1dGhvcj48WWVhcj4yMDE1PC9Z
ZWFyPjxSZWNOdW0+OTQ8L1JlY051bT48RGlzcGxheVRleHQ+PHN0eWxlIGZhY2U9Iml0YWxpYyI+
KDM1LCAzOSk8L3N0eWxlPjwvRGlzcGxheVRleHQ+PHJlY29yZD48cmVjLW51bWJlcj45NDwvcmVj
LW51bWJlcj48Zm9yZWlnbi1rZXlzPjxrZXkgYXBwPSJFTiIgZGItaWQ9InpheDV0cmY1bzVydGRx
ZXJ3ZHJ4ZGZyMHY5cGFyMnBycnI5ZiIgdGltZXN0YW1wPSIxNDQzMDI2NzMzIj45NDwva2V5Pjwv
Zm9yZWlnbi1rZXlzPjxyZWYtdHlwZSBuYW1lPSJXZWIgUGFnZSI+MTI8L3JlZi10eXBlPjxjb250
cmlidXRvcnM+PGF1dGhvcnM+PGF1dGhvcj5Xb3JsZCBIZWFsdGggT3JnYW5pemF0aW9uPC9hdXRo
b3I+PC9hdXRob3JzPjwvY29udHJpYnV0b3JzPjx0aXRsZXM+PHRpdGxlPlByb21vdGluZyBmcnVp
dCBhbmQgdmVnZXRhYmxlIGNvbnN1bXB0aW9uIGFyb3VuZCB0aGUgd29ybGQ8L3RpdGxlPjwvdGl0
bGVzPjxkYXRlcz48eWVhcj4yMDE1PC95ZWFyPjwvZGF0ZXM+PHVybHM+PHJlbGF0ZWQtdXJscz48
dXJsPmh0dHA6Ly93d3cud2hvLmludC9kaWV0cGh5c2ljYWxhY3Rpdml0eS9mcnVpdC9lbi88L3Vy
bD48L3JlbGF0ZWQtdXJscz48L3VybHM+PC9yZWNvcmQ+PC9DaXRlPjxDaXRlPjxBdXRob3I+UmVr
aHk8L0F1dGhvcj48WWVhcj4yMDE0PC9ZZWFyPjxSZWNOdW0+OTE8L1JlY051bT48cmVjb3JkPjxy
ZWMtbnVtYmVyPjkxPC9yZWMtbnVtYmVyPjxmb3JlaWduLWtleXM+PGtleSBhcHA9IkVOIiBkYi1p
ZD0iemF4NXRyZjVvNXJ0ZHFlcndkcnhkZnIwdjlwYXIycHJycjlmIiB0aW1lc3RhbXA9IjE0NDMw
MjQ2MDMiPjkxPC9rZXk+PC9mb3JlaWduLWtleXM+PHJlZi10eXBlIG5hbWU9IkpvdXJuYWwgQXJ0
aWNsZSI+MTc8L3JlZi10eXBlPjxjb250cmlidXRvcnM+PGF1dGhvcnM+PGF1dGhvcj5SZWtoeSwg
UmVldGljYTwvYXV0aG9yPjxhdXRob3I+TWNDb25jaGllLCBSb2J5bjwvYXV0aG9yPjwvYXV0aG9y
cz48L2NvbnRyaWJ1dG9ycz48dGl0bGVzPjx0aXRsZT5Qcm9tb3RpbmcgY29uc3VtcHRpb24gb2Yg
ZnJ1aXQgYW5kIHZlZ2V0YWJsZXMgZm9yIGJldHRlciBoZWFsdGguIEhhdmUgY2FtcGFpZ25zIGRl
bGl2ZXJlZCBvbiB0aGUgZ29hbHM/PC90aXRsZT48c2Vjb25kYXJ5LXRpdGxlPkFwcGV0aXRlPC9z
ZWNvbmRhcnktdGl0bGU+PC90aXRsZXM+PHBlcmlvZGljYWw+PGZ1bGwtdGl0bGU+QXBwZXRpdGU8
L2Z1bGwtdGl0bGU+PC9wZXJpb2RpY2FsPjxwYWdlcz4xMTMtMTIzPC9wYWdlcz48dm9sdW1lPjc5
PC92b2x1bWU+PGtleXdvcmRzPjxrZXl3b3JkPkZydWl0IGFuZCB2ZWdldGFibGUgY29uc3VtcHRp
b248L2tleXdvcmQ+PGtleXdvcmQ+TWFya2V0aW5nIGNhbXBhaWduczwva2V5d29yZD48a2V5d29y
ZD5SZWNvbW1lbmRlZCBpbnRha2U8L2tleXdvcmQ+PGtleXdvcmQ+Q29uc3VtZXIgYmVoYXZpb3Vy
PC9rZXl3b3JkPjxrZXl3b3JkPkhlYWx0aCBiZW5lZml0czwva2V5d29yZD48a2V5d29yZD5TZXJ2
ZSBzaXplPC9rZXl3b3JkPjwva2V5d29yZHM+PGRhdGVzPjx5ZWFyPjIwMTQ8L3llYXI+PHB1Yi1k
YXRlcz48ZGF0ZT44LzEvPC9kYXRlPjwvcHViLWRhdGVzPjwvZGF0ZXM+PGlzYm4+MDE5NS02NjYz
PC9pc2JuPjx1cmxzPjxyZWxhdGVkLXVybHM+PHVybD5odHRwOi8vd3d3LnNjaWVuY2VkaXJlY3Qu
Y29tL3NjaWVuY2UvYXJ0aWNsZS9waWkvUzAxOTU2NjYzMTQwMDE3Nzk8L3VybD48dXJsPmh0dHA6
Ly9hYy5lbHMtY2RuLmNvbS9TMDE5NTY2NjMxNDAwMTc3OS8xLXMyLjAtUzAxOTU2NjYzMTQwMDE3
NzktbWFpbi5wZGY/X3RpZD1hYTRjM2U0Mi02MjBkLTExZTUtYjc0ZC0wMDAwMGFhY2IzNWYmYW1w
O2FjZG5hdD0xNDQzMDI0ODMzXzMwZjAxYmViYzk2NjA1NzAwOTJlOGUyZmQ0OWVjZTM4PC91cmw+
PC9yZWxhdGVkLXVybHM+PC91cmxzPjxlbGVjdHJvbmljLXJlc291cmNlLW51bT5odHRwOi8vZHgu
ZG9pLm9yZy8xMC4xMDE2L2ouYXBwZXQuMjAxNC4wNC4wMTI8L2VsZWN0cm9uaWMtcmVzb3VyY2Ut
bnVtPjwvcmVjb3JkPjwvQ2l0ZT48L0VuZE5vdGU+
</w:fldData>
        </w:fldChar>
      </w:r>
      <w:r w:rsidR="003C3EE8">
        <w:rPr>
          <w:rFonts w:cs="Arial"/>
        </w:rPr>
        <w:instrText xml:space="preserve"> ADDIN EN.CITE </w:instrText>
      </w:r>
      <w:r w:rsidR="003C3EE8">
        <w:rPr>
          <w:rFonts w:cs="Arial"/>
        </w:rPr>
        <w:fldChar w:fldCharType="begin">
          <w:fldData xml:space="preserve">PEVuZE5vdGU+PENpdGU+PEF1dGhvcj5Pcmdhbml6YXRpb248L0F1dGhvcj48WWVhcj4yMDE1PC9Z
ZWFyPjxSZWNOdW0+OTQ8L1JlY051bT48RGlzcGxheVRleHQ+PHN0eWxlIGZhY2U9Iml0YWxpYyI+
KDM1LCAzOSk8L3N0eWxlPjwvRGlzcGxheVRleHQ+PHJlY29yZD48cmVjLW51bWJlcj45NDwvcmVj
LW51bWJlcj48Zm9yZWlnbi1rZXlzPjxrZXkgYXBwPSJFTiIgZGItaWQ9InpheDV0cmY1bzVydGRx
ZXJ3ZHJ4ZGZyMHY5cGFyMnBycnI5ZiIgdGltZXN0YW1wPSIxNDQzMDI2NzMzIj45NDwva2V5Pjwv
Zm9yZWlnbi1rZXlzPjxyZWYtdHlwZSBuYW1lPSJXZWIgUGFnZSI+MTI8L3JlZi10eXBlPjxjb250
cmlidXRvcnM+PGF1dGhvcnM+PGF1dGhvcj5Xb3JsZCBIZWFsdGggT3JnYW5pemF0aW9uPC9hdXRo
b3I+PC9hdXRob3JzPjwvY29udHJpYnV0b3JzPjx0aXRsZXM+PHRpdGxlPlByb21vdGluZyBmcnVp
dCBhbmQgdmVnZXRhYmxlIGNvbnN1bXB0aW9uIGFyb3VuZCB0aGUgd29ybGQ8L3RpdGxlPjwvdGl0
bGVzPjxkYXRlcz48eWVhcj4yMDE1PC95ZWFyPjwvZGF0ZXM+PHVybHM+PHJlbGF0ZWQtdXJscz48
dXJsPmh0dHA6Ly93d3cud2hvLmludC9kaWV0cGh5c2ljYWxhY3Rpdml0eS9mcnVpdC9lbi88L3Vy
bD48L3JlbGF0ZWQtdXJscz48L3VybHM+PC9yZWNvcmQ+PC9DaXRlPjxDaXRlPjxBdXRob3I+UmVr
aHk8L0F1dGhvcj48WWVhcj4yMDE0PC9ZZWFyPjxSZWNOdW0+OTE8L1JlY051bT48cmVjb3JkPjxy
ZWMtbnVtYmVyPjkxPC9yZWMtbnVtYmVyPjxmb3JlaWduLWtleXM+PGtleSBhcHA9IkVOIiBkYi1p
ZD0iemF4NXRyZjVvNXJ0ZHFlcndkcnhkZnIwdjlwYXIycHJycjlmIiB0aW1lc3RhbXA9IjE0NDMw
MjQ2MDMiPjkxPC9rZXk+PC9mb3JlaWduLWtleXM+PHJlZi10eXBlIG5hbWU9IkpvdXJuYWwgQXJ0
aWNsZSI+MTc8L3JlZi10eXBlPjxjb250cmlidXRvcnM+PGF1dGhvcnM+PGF1dGhvcj5SZWtoeSwg
UmVldGljYTwvYXV0aG9yPjxhdXRob3I+TWNDb25jaGllLCBSb2J5bjwvYXV0aG9yPjwvYXV0aG9y
cz48L2NvbnRyaWJ1dG9ycz48dGl0bGVzPjx0aXRsZT5Qcm9tb3RpbmcgY29uc3VtcHRpb24gb2Yg
ZnJ1aXQgYW5kIHZlZ2V0YWJsZXMgZm9yIGJldHRlciBoZWFsdGguIEhhdmUgY2FtcGFpZ25zIGRl
bGl2ZXJlZCBvbiB0aGUgZ29hbHM/PC90aXRsZT48c2Vjb25kYXJ5LXRpdGxlPkFwcGV0aXRlPC9z
ZWNvbmRhcnktdGl0bGU+PC90aXRsZXM+PHBlcmlvZGljYWw+PGZ1bGwtdGl0bGU+QXBwZXRpdGU8
L2Z1bGwtdGl0bGU+PC9wZXJpb2RpY2FsPjxwYWdlcz4xMTMtMTIzPC9wYWdlcz48dm9sdW1lPjc5
PC92b2x1bWU+PGtleXdvcmRzPjxrZXl3b3JkPkZydWl0IGFuZCB2ZWdldGFibGUgY29uc3VtcHRp
b248L2tleXdvcmQ+PGtleXdvcmQ+TWFya2V0aW5nIGNhbXBhaWduczwva2V5d29yZD48a2V5d29y
ZD5SZWNvbW1lbmRlZCBpbnRha2U8L2tleXdvcmQ+PGtleXdvcmQ+Q29uc3VtZXIgYmVoYXZpb3Vy
PC9rZXl3b3JkPjxrZXl3b3JkPkhlYWx0aCBiZW5lZml0czwva2V5d29yZD48a2V5d29yZD5TZXJ2
ZSBzaXplPC9rZXl3b3JkPjwva2V5d29yZHM+PGRhdGVzPjx5ZWFyPjIwMTQ8L3llYXI+PHB1Yi1k
YXRlcz48ZGF0ZT44LzEvPC9kYXRlPjwvcHViLWRhdGVzPjwvZGF0ZXM+PGlzYm4+MDE5NS02NjYz
PC9pc2JuPjx1cmxzPjxyZWxhdGVkLXVybHM+PHVybD5odHRwOi8vd3d3LnNjaWVuY2VkaXJlY3Qu
Y29tL3NjaWVuY2UvYXJ0aWNsZS9waWkvUzAxOTU2NjYzMTQwMDE3Nzk8L3VybD48dXJsPmh0dHA6
Ly9hYy5lbHMtY2RuLmNvbS9TMDE5NTY2NjMxNDAwMTc3OS8xLXMyLjAtUzAxOTU2NjYzMTQwMDE3
NzktbWFpbi5wZGY/X3RpZD1hYTRjM2U0Mi02MjBkLTExZTUtYjc0ZC0wMDAwMGFhY2IzNWYmYW1w
O2FjZG5hdD0xNDQzMDI0ODMzXzMwZjAxYmViYzk2NjA1NzAwOTJlOGUyZmQ0OWVjZTM4PC91cmw+
PC9yZWxhdGVkLXVybHM+PC91cmxzPjxlbGVjdHJvbmljLXJlc291cmNlLW51bT5odHRwOi8vZHgu
ZG9pLm9yZy8xMC4xMDE2L2ouYXBwZXQuMjAxNC4wNC4wMTI8L2VsZWN0cm9uaWMtcmVzb3VyY2Ut
bnVtPjwvcmVjb3JkPjwvQ2l0ZT48L0VuZE5vdGU+
</w:fldData>
        </w:fldChar>
      </w:r>
      <w:r w:rsidR="003C3EE8">
        <w:rPr>
          <w:rFonts w:cs="Arial"/>
        </w:rPr>
        <w:instrText xml:space="preserve"> ADDIN EN.CITE.DATA </w:instrText>
      </w:r>
      <w:r w:rsidR="003C3EE8">
        <w:rPr>
          <w:rFonts w:cs="Arial"/>
        </w:rPr>
      </w:r>
      <w:r w:rsidR="003C3EE8">
        <w:rPr>
          <w:rFonts w:cs="Arial"/>
        </w:rPr>
        <w:fldChar w:fldCharType="end"/>
      </w:r>
      <w:r w:rsidR="00CF1508" w:rsidRPr="00632FBC">
        <w:rPr>
          <w:rFonts w:cs="Arial"/>
        </w:rPr>
        <w:fldChar w:fldCharType="separate"/>
      </w:r>
      <w:r w:rsidR="003C3EE8" w:rsidRPr="003C3EE8">
        <w:rPr>
          <w:rFonts w:cs="Arial"/>
          <w:i/>
          <w:noProof/>
        </w:rPr>
        <w:t>(35, 39)</w:t>
      </w:r>
      <w:r w:rsidR="00CF1508" w:rsidRPr="00632FBC">
        <w:rPr>
          <w:rFonts w:cs="Arial"/>
        </w:rPr>
        <w:fldChar w:fldCharType="end"/>
      </w:r>
      <w:r w:rsidR="001F4ABF" w:rsidRPr="00632FBC">
        <w:rPr>
          <w:rFonts w:cs="Arial"/>
        </w:rPr>
        <w:t>.</w:t>
      </w:r>
    </w:p>
    <w:p w14:paraId="06D94E8A" w14:textId="133FF570" w:rsidR="00EB62E2" w:rsidRPr="00632FBC" w:rsidRDefault="001F4ABF" w:rsidP="0085637A">
      <w:pPr>
        <w:ind w:firstLine="720"/>
        <w:rPr>
          <w:rFonts w:cs="Arial"/>
        </w:rPr>
      </w:pPr>
      <w:r w:rsidRPr="00632FBC">
        <w:rPr>
          <w:rFonts w:cs="Arial"/>
        </w:rPr>
        <w:t>R</w:t>
      </w:r>
      <w:r w:rsidR="005C684D" w:rsidRPr="00632FBC">
        <w:rPr>
          <w:rFonts w:cs="Arial"/>
        </w:rPr>
        <w:t>eport</w:t>
      </w:r>
      <w:r w:rsidRPr="00632FBC">
        <w:rPr>
          <w:rFonts w:cs="Arial"/>
        </w:rPr>
        <w:t xml:space="preserve">s note </w:t>
      </w:r>
      <w:r w:rsidR="005C684D" w:rsidRPr="00632FBC">
        <w:rPr>
          <w:rFonts w:cs="Arial"/>
        </w:rPr>
        <w:t xml:space="preserve">that only 6-8% of Americans actually consume their recommended daily target for fruits and vegetables and that on average they are only consuming 1.8 cups of fruits and vegetables per day </w:t>
      </w:r>
      <w:r w:rsidR="00CF1508" w:rsidRPr="00632FBC">
        <w:rPr>
          <w:rFonts w:cs="Arial"/>
        </w:rPr>
        <w:fldChar w:fldCharType="begin">
          <w:fldData xml:space="preserve">PEVuZE5vdGU+PENpdGU+PEF1dGhvcj5Gb3VuZGF0aW9uPC9BdXRob3I+PFllYXI+MjAxMDwvWWVh
cj48UmVjTnVtPjk2PC9SZWNOdW0+PERpc3BsYXlUZXh0PjxzdHlsZSBmYWNlPSJpdGFsaWMiPigx
OSwgMzkpPC9zdHlsZT48L0Rpc3BsYXlUZXh0PjxyZWNvcmQ+PHJlYy1udW1iZXI+OTY8L3JlYy1u
dW1iZXI+PGZvcmVpZ24ta2V5cz48a2V5IGFwcD0iRU4iIGRiLWlkPSJ6YXg1dHJmNW81cnRkcWVy
d2RyeGRmcjB2OXBhcjJwcnJyOWYiIHRpbWVzdGFtcD0iMTQ0MzAyOTY3NyI+OTY8L2tleT48L2Zv
cmVpZ24ta2V5cz48cmVmLXR5cGUgbmFtZT0iV2ViIFBhZ2UiPjEyPC9yZWYtdHlwZT48Y29udHJp
YnV0b3JzPjxhdXRob3JzPjxhdXRob3I+UHJvZHVjZSBmb3IgQmV0dGVyIEhlYWx0aCBGb3VuZGF0
aW9uPC9hdXRob3I+PC9hdXRob3JzPjwvY29udHJpYnV0b3JzPjx0aXRsZXM+PHRpdGxlPlN0YXRl
IG9mIHRoZSBQbGF0ZTogMjAxMCBTdHVkeSBvbiBBbWVyaWNhJmFwb3M7cyBDb25zdW1wdGlvbiBv
ZiBGcnVpdHMgYW5kIFZlZ2V0YWJsZXM8L3RpdGxlPjwvdGl0bGVzPjxkYXRlcz48eWVhcj4yMDEw
PC95ZWFyPjwvZGF0ZXM+PHVybHM+PHJlbGF0ZWQtdXJscz48dXJsPmh0dHA6Ly93d3cucGJoZm91
bmRhdGlvbi5vcmcvcGRmcy9hYm91dC9yZXMvcGJoX3Jlcy9zdGF0ZXBsYXRlLnBkZjwvdXJsPjwv
cmVsYXRlZC11cmxzPjwvdXJscz48L3JlY29yZD48L0NpdGU+PENpdGU+PEF1dGhvcj5SZWtoeTwv
QXV0aG9yPjxZZWFyPjIwMTQ8L1llYXI+PFJlY051bT45MTwvUmVjTnVtPjxyZWNvcmQ+PHJlYy1u
dW1iZXI+OTE8L3JlYy1udW1iZXI+PGZvcmVpZ24ta2V5cz48a2V5IGFwcD0iRU4iIGRiLWlkPSJ6
YXg1dHJmNW81cnRkcWVyd2RyeGRmcjB2OXBhcjJwcnJyOWYiIHRpbWVzdGFtcD0iMTQ0MzAyNDYw
MyI+OTE8L2tleT48L2ZvcmVpZ24ta2V5cz48cmVmLXR5cGUgbmFtZT0iSm91cm5hbCBBcnRpY2xl
Ij4xNzwvcmVmLXR5cGU+PGNvbnRyaWJ1dG9ycz48YXV0aG9ycz48YXV0aG9yPlJla2h5LCBSZWV0
aWNhPC9hdXRob3I+PGF1dGhvcj5NY0NvbmNoaWUsIFJvYnluPC9hdXRob3I+PC9hdXRob3JzPjwv
Y29udHJpYnV0b3JzPjx0aXRsZXM+PHRpdGxlPlByb21vdGluZyBjb25zdW1wdGlvbiBvZiBmcnVp
dCBhbmQgdmVnZXRhYmxlcyBmb3IgYmV0dGVyIGhlYWx0aC4gSGF2ZSBjYW1wYWlnbnMgZGVsaXZl
cmVkIG9uIHRoZSBnb2Fscz88L3RpdGxlPjxzZWNvbmRhcnktdGl0bGU+QXBwZXRpdGU8L3NlY29u
ZGFyeS10aXRsZT48L3RpdGxlcz48cGVyaW9kaWNhbD48ZnVsbC10aXRsZT5BcHBldGl0ZTwvZnVs
bC10aXRsZT48L3BlcmlvZGljYWw+PHBhZ2VzPjExMy0xMjM8L3BhZ2VzPjx2b2x1bWU+Nzk8L3Zv
bHVtZT48a2V5d29yZHM+PGtleXdvcmQ+RnJ1aXQgYW5kIHZlZ2V0YWJsZSBjb25zdW1wdGlvbjwv
a2V5d29yZD48a2V5d29yZD5NYXJrZXRpbmcgY2FtcGFpZ25zPC9rZXl3b3JkPjxrZXl3b3JkPlJl
Y29tbWVuZGVkIGludGFrZTwva2V5d29yZD48a2V5d29yZD5Db25zdW1lciBiZWhhdmlvdXI8L2tl
eXdvcmQ+PGtleXdvcmQ+SGVhbHRoIGJlbmVmaXRzPC9rZXl3b3JkPjxrZXl3b3JkPlNlcnZlIHNp
emU8L2tleXdvcmQ+PC9rZXl3b3Jkcz48ZGF0ZXM+PHllYXI+MjAxNDwveWVhcj48cHViLWRhdGVz
PjxkYXRlPjgvMS88L2RhdGU+PC9wdWItZGF0ZXM+PC9kYXRlcz48aXNibj4wMTk1LTY2NjM8L2lz
Ym4+PHVybHM+PHJlbGF0ZWQtdXJscz48dXJsPmh0dHA6Ly93d3cuc2NpZW5jZWRpcmVjdC5jb20v
c2NpZW5jZS9hcnRpY2xlL3BpaS9TMDE5NTY2NjMxNDAwMTc3OTwvdXJsPjx1cmw+aHR0cDovL2Fj
LmVscy1jZG4uY29tL1MwMTk1NjY2MzE0MDAxNzc5LzEtczIuMC1TMDE5NTY2NjMxNDAwMTc3OS1t
YWluLnBkZj9fdGlkPWFhNGMzZTQyLTYyMGQtMTFlNS1iNzRkLTAwMDAwYWFjYjM1ZiZhbXA7YWNk
bmF0PTE0NDMwMjQ4MzNfMzBmMDFiZWJjOTY2MDU3MDA5MmU4ZTJmZDQ5ZWNlMzg8L3VybD48L3Jl
bGF0ZWQtdXJscz48L3VybHM+PGVsZWN0cm9uaWMtcmVzb3VyY2UtbnVtPmh0dHA6Ly9keC5kb2ku
b3JnLzEwLjEwMTYvai5hcHBldC4yMDE0LjA0LjAxMjwvZWxlY3Ryb25pYy1yZXNvdXJjZS1udW0+
PC9yZWNvcmQ+PC9DaXRlPjwvRW5kTm90ZT4A
</w:fldData>
        </w:fldChar>
      </w:r>
      <w:r w:rsidR="003C3EE8">
        <w:rPr>
          <w:rFonts w:cs="Arial"/>
        </w:rPr>
        <w:instrText xml:space="preserve"> ADDIN EN.CITE </w:instrText>
      </w:r>
      <w:r w:rsidR="003C3EE8">
        <w:rPr>
          <w:rFonts w:cs="Arial"/>
        </w:rPr>
        <w:fldChar w:fldCharType="begin">
          <w:fldData xml:space="preserve">PEVuZE5vdGU+PENpdGU+PEF1dGhvcj5Gb3VuZGF0aW9uPC9BdXRob3I+PFllYXI+MjAxMDwvWWVh
cj48UmVjTnVtPjk2PC9SZWNOdW0+PERpc3BsYXlUZXh0PjxzdHlsZSBmYWNlPSJpdGFsaWMiPigx
OSwgMzkpPC9zdHlsZT48L0Rpc3BsYXlUZXh0PjxyZWNvcmQ+PHJlYy1udW1iZXI+OTY8L3JlYy1u
dW1iZXI+PGZvcmVpZ24ta2V5cz48a2V5IGFwcD0iRU4iIGRiLWlkPSJ6YXg1dHJmNW81cnRkcWVy
d2RyeGRmcjB2OXBhcjJwcnJyOWYiIHRpbWVzdGFtcD0iMTQ0MzAyOTY3NyI+OTY8L2tleT48L2Zv
cmVpZ24ta2V5cz48cmVmLXR5cGUgbmFtZT0iV2ViIFBhZ2UiPjEyPC9yZWYtdHlwZT48Y29udHJp
YnV0b3JzPjxhdXRob3JzPjxhdXRob3I+UHJvZHVjZSBmb3IgQmV0dGVyIEhlYWx0aCBGb3VuZGF0
aW9uPC9hdXRob3I+PC9hdXRob3JzPjwvY29udHJpYnV0b3JzPjx0aXRsZXM+PHRpdGxlPlN0YXRl
IG9mIHRoZSBQbGF0ZTogMjAxMCBTdHVkeSBvbiBBbWVyaWNhJmFwb3M7cyBDb25zdW1wdGlvbiBv
ZiBGcnVpdHMgYW5kIFZlZ2V0YWJsZXM8L3RpdGxlPjwvdGl0bGVzPjxkYXRlcz48eWVhcj4yMDEw
PC95ZWFyPjwvZGF0ZXM+PHVybHM+PHJlbGF0ZWQtdXJscz48dXJsPmh0dHA6Ly93d3cucGJoZm91
bmRhdGlvbi5vcmcvcGRmcy9hYm91dC9yZXMvcGJoX3Jlcy9zdGF0ZXBsYXRlLnBkZjwvdXJsPjwv
cmVsYXRlZC11cmxzPjwvdXJscz48L3JlY29yZD48L0NpdGU+PENpdGU+PEF1dGhvcj5SZWtoeTwv
QXV0aG9yPjxZZWFyPjIwMTQ8L1llYXI+PFJlY051bT45MTwvUmVjTnVtPjxyZWNvcmQ+PHJlYy1u
dW1iZXI+OTE8L3JlYy1udW1iZXI+PGZvcmVpZ24ta2V5cz48a2V5IGFwcD0iRU4iIGRiLWlkPSJ6
YXg1dHJmNW81cnRkcWVyd2RyeGRmcjB2OXBhcjJwcnJyOWYiIHRpbWVzdGFtcD0iMTQ0MzAyNDYw
MyI+OTE8L2tleT48L2ZvcmVpZ24ta2V5cz48cmVmLXR5cGUgbmFtZT0iSm91cm5hbCBBcnRpY2xl
Ij4xNzwvcmVmLXR5cGU+PGNvbnRyaWJ1dG9ycz48YXV0aG9ycz48YXV0aG9yPlJla2h5LCBSZWV0
aWNhPC9hdXRob3I+PGF1dGhvcj5NY0NvbmNoaWUsIFJvYnluPC9hdXRob3I+PC9hdXRob3JzPjwv
Y29udHJpYnV0b3JzPjx0aXRsZXM+PHRpdGxlPlByb21vdGluZyBjb25zdW1wdGlvbiBvZiBmcnVp
dCBhbmQgdmVnZXRhYmxlcyBmb3IgYmV0dGVyIGhlYWx0aC4gSGF2ZSBjYW1wYWlnbnMgZGVsaXZl
cmVkIG9uIHRoZSBnb2Fscz88L3RpdGxlPjxzZWNvbmRhcnktdGl0bGU+QXBwZXRpdGU8L3NlY29u
ZGFyeS10aXRsZT48L3RpdGxlcz48cGVyaW9kaWNhbD48ZnVsbC10aXRsZT5BcHBldGl0ZTwvZnVs
bC10aXRsZT48L3BlcmlvZGljYWw+PHBhZ2VzPjExMy0xMjM8L3BhZ2VzPjx2b2x1bWU+Nzk8L3Zv
bHVtZT48a2V5d29yZHM+PGtleXdvcmQ+RnJ1aXQgYW5kIHZlZ2V0YWJsZSBjb25zdW1wdGlvbjwv
a2V5d29yZD48a2V5d29yZD5NYXJrZXRpbmcgY2FtcGFpZ25zPC9rZXl3b3JkPjxrZXl3b3JkPlJl
Y29tbWVuZGVkIGludGFrZTwva2V5d29yZD48a2V5d29yZD5Db25zdW1lciBiZWhhdmlvdXI8L2tl
eXdvcmQ+PGtleXdvcmQ+SGVhbHRoIGJlbmVmaXRzPC9rZXl3b3JkPjxrZXl3b3JkPlNlcnZlIHNp
emU8L2tleXdvcmQ+PC9rZXl3b3Jkcz48ZGF0ZXM+PHllYXI+MjAxNDwveWVhcj48cHViLWRhdGVz
PjxkYXRlPjgvMS88L2RhdGU+PC9wdWItZGF0ZXM+PC9kYXRlcz48aXNibj4wMTk1LTY2NjM8L2lz
Ym4+PHVybHM+PHJlbGF0ZWQtdXJscz48dXJsPmh0dHA6Ly93d3cuc2NpZW5jZWRpcmVjdC5jb20v
c2NpZW5jZS9hcnRpY2xlL3BpaS9TMDE5NTY2NjMxNDAwMTc3OTwvdXJsPjx1cmw+aHR0cDovL2Fj
LmVscy1jZG4uY29tL1MwMTk1NjY2MzE0MDAxNzc5LzEtczIuMC1TMDE5NTY2NjMxNDAwMTc3OS1t
YWluLnBkZj9fdGlkPWFhNGMzZTQyLTYyMGQtMTFlNS1iNzRkLTAwMDAwYWFjYjM1ZiZhbXA7YWNk
bmF0PTE0NDMwMjQ4MzNfMzBmMDFiZWJjOTY2MDU3MDA5MmU4ZTJmZDQ5ZWNlMzg8L3VybD48L3Jl
bGF0ZWQtdXJscz48L3VybHM+PGVsZWN0cm9uaWMtcmVzb3VyY2UtbnVtPmh0dHA6Ly9keC5kb2ku
b3JnLzEwLjEwMTYvai5hcHBldC4yMDE0LjA0LjAxMjwvZWxlY3Ryb25pYy1yZXNvdXJjZS1udW0+
PC9yZWNvcmQ+PC9DaXRlPjwvRW5kTm90ZT4A
</w:fldData>
        </w:fldChar>
      </w:r>
      <w:r w:rsidR="003C3EE8">
        <w:rPr>
          <w:rFonts w:cs="Arial"/>
        </w:rPr>
        <w:instrText xml:space="preserve"> ADDIN EN.CITE.DATA </w:instrText>
      </w:r>
      <w:r w:rsidR="003C3EE8">
        <w:rPr>
          <w:rFonts w:cs="Arial"/>
        </w:rPr>
      </w:r>
      <w:r w:rsidR="003C3EE8">
        <w:rPr>
          <w:rFonts w:cs="Arial"/>
        </w:rPr>
        <w:fldChar w:fldCharType="end"/>
      </w:r>
      <w:r w:rsidR="00CF1508" w:rsidRPr="00632FBC">
        <w:rPr>
          <w:rFonts w:cs="Arial"/>
        </w:rPr>
        <w:fldChar w:fldCharType="separate"/>
      </w:r>
      <w:r w:rsidR="003C3EE8" w:rsidRPr="003C3EE8">
        <w:rPr>
          <w:rFonts w:cs="Arial"/>
          <w:i/>
          <w:noProof/>
        </w:rPr>
        <w:t>(19, 39)</w:t>
      </w:r>
      <w:r w:rsidR="00CF1508" w:rsidRPr="00632FBC">
        <w:rPr>
          <w:rFonts w:cs="Arial"/>
        </w:rPr>
        <w:fldChar w:fldCharType="end"/>
      </w:r>
      <w:r w:rsidRPr="00632FBC">
        <w:rPr>
          <w:rFonts w:cs="Arial"/>
        </w:rPr>
        <w:t>.</w:t>
      </w:r>
      <w:r w:rsidR="00EE356F" w:rsidRPr="00632FBC">
        <w:rPr>
          <w:rFonts w:cs="Arial"/>
        </w:rPr>
        <w:t xml:space="preserve"> </w:t>
      </w:r>
      <w:r w:rsidRPr="00632FBC">
        <w:rPr>
          <w:rFonts w:cs="Arial"/>
        </w:rPr>
        <w:t>Governmental agencies</w:t>
      </w:r>
      <w:r w:rsidR="00DD5B3B" w:rsidRPr="00632FBC">
        <w:rPr>
          <w:rFonts w:cs="Arial"/>
        </w:rPr>
        <w:t xml:space="preserve">, </w:t>
      </w:r>
      <w:r w:rsidRPr="00632FBC">
        <w:rPr>
          <w:rFonts w:cs="Arial"/>
        </w:rPr>
        <w:t xml:space="preserve">like </w:t>
      </w:r>
      <w:r w:rsidR="00D50438" w:rsidRPr="00632FBC">
        <w:rPr>
          <w:rFonts w:cs="Arial"/>
        </w:rPr>
        <w:t>the USDA</w:t>
      </w:r>
      <w:r w:rsidR="00DD5B3B" w:rsidRPr="00632FBC">
        <w:rPr>
          <w:rFonts w:cs="Arial"/>
        </w:rPr>
        <w:t>,</w:t>
      </w:r>
      <w:r w:rsidR="00D50438" w:rsidRPr="00632FBC">
        <w:rPr>
          <w:rFonts w:cs="Arial"/>
        </w:rPr>
        <w:t xml:space="preserve"> </w:t>
      </w:r>
      <w:r w:rsidR="00EE356F" w:rsidRPr="00632FBC">
        <w:rPr>
          <w:rFonts w:cs="Arial"/>
        </w:rPr>
        <w:t xml:space="preserve">are trying to encourage Americans to make more conscious decisions when sitting down to eat. </w:t>
      </w:r>
      <w:r w:rsidR="00D50438" w:rsidRPr="00632FBC">
        <w:rPr>
          <w:rFonts w:cs="Arial"/>
        </w:rPr>
        <w:t xml:space="preserve">Despite the low consumption rate within the last </w:t>
      </w:r>
      <w:r w:rsidR="00684D83" w:rsidRPr="00632FBC">
        <w:rPr>
          <w:rFonts w:cs="Arial"/>
        </w:rPr>
        <w:t xml:space="preserve">10 years, Americans </w:t>
      </w:r>
      <w:r w:rsidR="00D50438" w:rsidRPr="00632FBC">
        <w:rPr>
          <w:rFonts w:cs="Arial"/>
        </w:rPr>
        <w:t xml:space="preserve">do </w:t>
      </w:r>
      <w:r w:rsidR="00684D83" w:rsidRPr="00632FBC">
        <w:rPr>
          <w:rFonts w:cs="Arial"/>
        </w:rPr>
        <w:t>tend to purchase fresh fruits and vegetables over canned, frozen, or dried produce</w:t>
      </w:r>
      <w:r w:rsidR="001104D9" w:rsidRPr="00632FBC">
        <w:rPr>
          <w:rFonts w:cs="Arial"/>
        </w:rPr>
        <w:t xml:space="preserve"> and within the next 5 years fresh fruit and vegetable consumption </w:t>
      </w:r>
      <w:r w:rsidRPr="00632FBC">
        <w:rPr>
          <w:rFonts w:cs="Arial"/>
        </w:rPr>
        <w:t xml:space="preserve">is expected to </w:t>
      </w:r>
      <w:r w:rsidR="001104D9" w:rsidRPr="00632FBC">
        <w:rPr>
          <w:rFonts w:cs="Arial"/>
        </w:rPr>
        <w:t>grow by 9%</w:t>
      </w:r>
      <w:r w:rsidRPr="00632FBC">
        <w:rPr>
          <w:rFonts w:cs="Arial"/>
        </w:rPr>
        <w:t xml:space="preserve"> </w:t>
      </w:r>
      <w:r w:rsidR="00CF1508" w:rsidRPr="00632FBC">
        <w:rPr>
          <w:rFonts w:cs="Arial"/>
        </w:rPr>
        <w:fldChar w:fldCharType="begin"/>
      </w:r>
      <w:r w:rsidR="003C3EE8">
        <w:rPr>
          <w:rFonts w:cs="Arial"/>
        </w:rPr>
        <w:instrText xml:space="preserve"> ADDIN EN.CITE &lt;EndNote&gt;&lt;Cite&gt;&lt;Author&gt;Foundation&lt;/Author&gt;&lt;Year&gt;2015&lt;/Year&gt;&lt;RecNum&gt;95&lt;/RecNum&gt;&lt;DisplayText&gt;&lt;style face="italic"&gt;(20)&lt;/style&gt;&lt;/DisplayText&gt;&lt;record&gt;&lt;rec-number&gt;95&lt;/rec-number&gt;&lt;foreign-keys&gt;&lt;key app="EN" db-id="zax5trf5o5rtdqerwdrxdfr0v9par2prrr9f" timestamp="1443029454"&gt;95&lt;/key&gt;&lt;/foreign-keys&gt;&lt;ref-type name="Web Page"&gt;12&lt;/ref-type&gt;&lt;contributors&gt;&lt;authors&gt;&lt;author&gt;Produce for Better Health Foundation&lt;/author&gt;&lt;/authors&gt;&lt;/contributors&gt;&lt;titles&gt;&lt;title&gt;State of the Plate, 2015 Study on America&amp;apos;s Consumption of Fruit and Vegetables&lt;/title&gt;&lt;/titles&gt;&lt;dates&gt;&lt;year&gt;2015&lt;/year&gt;&lt;/dates&gt;&lt;urls&gt;&lt;related-urls&gt;&lt;url&gt;http://www.pbhfoundation.org/pdfs/about/res/pbh_res/State_of_the_Plate_2015_WEB_Bookmarked.pdf&lt;/url&gt;&lt;/related-urls&gt;&lt;/urls&gt;&lt;/record&gt;&lt;/Cite&gt;&lt;/EndNote&gt;</w:instrText>
      </w:r>
      <w:r w:rsidR="00CF1508" w:rsidRPr="00632FBC">
        <w:rPr>
          <w:rFonts w:cs="Arial"/>
        </w:rPr>
        <w:fldChar w:fldCharType="separate"/>
      </w:r>
      <w:r w:rsidR="003C3EE8" w:rsidRPr="003C3EE8">
        <w:rPr>
          <w:rFonts w:cs="Arial"/>
          <w:i/>
          <w:noProof/>
        </w:rPr>
        <w:t>(20)</w:t>
      </w:r>
      <w:r w:rsidR="00CF1508" w:rsidRPr="00632FBC">
        <w:rPr>
          <w:rFonts w:cs="Arial"/>
        </w:rPr>
        <w:fldChar w:fldCharType="end"/>
      </w:r>
      <w:r w:rsidRPr="00632FBC">
        <w:rPr>
          <w:rFonts w:cs="Arial"/>
        </w:rPr>
        <w:t>.</w:t>
      </w:r>
      <w:r w:rsidR="00684D83" w:rsidRPr="00632FBC">
        <w:rPr>
          <w:rFonts w:cs="Arial"/>
        </w:rPr>
        <w:t xml:space="preserve"> </w:t>
      </w:r>
      <w:r w:rsidR="001104D9" w:rsidRPr="00632FBC">
        <w:rPr>
          <w:rFonts w:cs="Arial"/>
        </w:rPr>
        <w:t xml:space="preserve">As the popularity of the consumption of fresh produce increases the popularity of eating </w:t>
      </w:r>
      <w:r w:rsidR="00C9672B" w:rsidRPr="00632FBC">
        <w:rPr>
          <w:rFonts w:cs="Arial"/>
        </w:rPr>
        <w:t xml:space="preserve">organic produce also rises. </w:t>
      </w:r>
    </w:p>
    <w:p w14:paraId="4A5703EF" w14:textId="26DBDD8B" w:rsidR="004B1036" w:rsidRPr="00632FBC" w:rsidRDefault="004B1036" w:rsidP="00265D49">
      <w:pPr>
        <w:ind w:firstLine="720"/>
        <w:rPr>
          <w:rFonts w:cs="Arial"/>
        </w:rPr>
      </w:pPr>
      <w:r w:rsidRPr="00632FBC">
        <w:rPr>
          <w:rFonts w:cs="Arial"/>
        </w:rPr>
        <w:lastRenderedPageBreak/>
        <w:t xml:space="preserve">The history of organic farming goes back to the early 1900s. </w:t>
      </w:r>
      <w:r w:rsidR="008D6024" w:rsidRPr="00632FBC">
        <w:rPr>
          <w:rFonts w:cs="Arial"/>
        </w:rPr>
        <w:t xml:space="preserve">While directing agricultural research </w:t>
      </w:r>
      <w:r w:rsidR="0025522A" w:rsidRPr="00632FBC">
        <w:rPr>
          <w:rFonts w:cs="Arial"/>
        </w:rPr>
        <w:t xml:space="preserve">centers </w:t>
      </w:r>
      <w:r w:rsidR="008D6024" w:rsidRPr="00632FBC">
        <w:rPr>
          <w:rFonts w:cs="Arial"/>
        </w:rPr>
        <w:t>in India from 1905-1931</w:t>
      </w:r>
      <w:r w:rsidR="0025522A" w:rsidRPr="00632FBC">
        <w:rPr>
          <w:rFonts w:cs="Arial"/>
        </w:rPr>
        <w:t xml:space="preserve">, Sir Albert Howard from England, developed the concept of organic farming, recycling waste materials, and soil fertility. His ideas and concepts </w:t>
      </w:r>
      <w:r w:rsidRPr="00632FBC">
        <w:rPr>
          <w:rFonts w:cs="Arial"/>
        </w:rPr>
        <w:t xml:space="preserve">coined </w:t>
      </w:r>
      <w:r w:rsidR="0025522A" w:rsidRPr="00632FBC">
        <w:rPr>
          <w:rFonts w:cs="Arial"/>
        </w:rPr>
        <w:t>into the</w:t>
      </w:r>
      <w:r w:rsidR="004310AE" w:rsidRPr="00632FBC">
        <w:rPr>
          <w:rFonts w:cs="Arial"/>
        </w:rPr>
        <w:t xml:space="preserve"> term “organic”</w:t>
      </w:r>
      <w:r w:rsidRPr="00632FBC">
        <w:rPr>
          <w:rFonts w:cs="Arial"/>
        </w:rPr>
        <w:t>. P</w:t>
      </w:r>
      <w:r w:rsidR="0025522A" w:rsidRPr="00632FBC">
        <w:rPr>
          <w:rFonts w:cs="Arial"/>
        </w:rPr>
        <w:t xml:space="preserve">assage of the Federal Organic Foods Production Act </w:t>
      </w:r>
      <w:r w:rsidRPr="00632FBC">
        <w:rPr>
          <w:rFonts w:cs="Arial"/>
        </w:rPr>
        <w:t xml:space="preserve">occurred </w:t>
      </w:r>
      <w:r w:rsidR="0025522A" w:rsidRPr="00632FBC">
        <w:rPr>
          <w:rFonts w:cs="Arial"/>
        </w:rPr>
        <w:t xml:space="preserve">in 1990 and official labeling as </w:t>
      </w:r>
      <w:r w:rsidRPr="00632FBC">
        <w:rPr>
          <w:rFonts w:cs="Arial"/>
        </w:rPr>
        <w:t>“</w:t>
      </w:r>
      <w:r w:rsidR="0025522A" w:rsidRPr="00632FBC">
        <w:rPr>
          <w:rFonts w:cs="Arial"/>
        </w:rPr>
        <w:t>USDA certified organic</w:t>
      </w:r>
      <w:r w:rsidRPr="00632FBC">
        <w:rPr>
          <w:rFonts w:cs="Arial"/>
        </w:rPr>
        <w:t>” started</w:t>
      </w:r>
      <w:r w:rsidR="0025522A" w:rsidRPr="00632FBC">
        <w:rPr>
          <w:rFonts w:cs="Arial"/>
        </w:rPr>
        <w:t xml:space="preserve"> in 2002 </w:t>
      </w:r>
      <w:r w:rsidR="00CF1508" w:rsidRPr="00632FBC">
        <w:rPr>
          <w:rFonts w:cs="Arial"/>
        </w:rPr>
        <w:fldChar w:fldCharType="begin"/>
      </w:r>
      <w:r w:rsidR="003C3EE8">
        <w:rPr>
          <w:rFonts w:cs="Arial"/>
        </w:rPr>
        <w:instrText xml:space="preserve"> ADDIN EN.CITE &lt;EndNote&gt;&lt;Cite&gt;&lt;Author&gt;Heckman&lt;/Author&gt;&lt;Year&gt;2006&lt;/Year&gt;&lt;RecNum&gt;97&lt;/RecNum&gt;&lt;DisplayText&gt;&lt;style face="italic"&gt;(24)&lt;/style&gt;&lt;/DisplayText&gt;&lt;record&gt;&lt;rec-number&gt;97&lt;/rec-number&gt;&lt;foreign-keys&gt;&lt;key app="EN" db-id="zax5trf5o5rtdqerwdrxdfr0v9par2prrr9f" timestamp="1443030987"&gt;97&lt;/key&gt;&lt;/foreign-keys&gt;&lt;ref-type name="Journal Article"&gt;17&lt;/ref-type&gt;&lt;contributors&gt;&lt;authors&gt;&lt;author&gt;Heckman, Joseph&lt;/author&gt;&lt;/authors&gt;&lt;/contributors&gt;&lt;titles&gt;&lt;title&gt;A history of organic farming: Transitions from Sir Albert Howard&amp;apos;s War in the Soil to USDA National Organic Program&lt;/title&gt;&lt;secondary-title&gt;Renewable Agriculture and Food Systems&lt;/secondary-title&gt;&lt;/titles&gt;&lt;periodical&gt;&lt;full-title&gt;Renewable Agriculture and Food Systems&lt;/full-title&gt;&lt;/periodical&gt;&lt;pages&gt;143-150&lt;/pages&gt;&lt;volume&gt;21&lt;/volume&gt;&lt;number&gt;03&lt;/number&gt;&lt;dates&gt;&lt;year&gt;2006&lt;/year&gt;&lt;/dates&gt;&lt;isbn&gt;1742-1713&lt;/isbn&gt;&lt;urls&gt;&lt;/urls&gt;&lt;/record&gt;&lt;/Cite&gt;&lt;/EndNote&gt;</w:instrText>
      </w:r>
      <w:r w:rsidR="00CF1508" w:rsidRPr="00632FBC">
        <w:rPr>
          <w:rFonts w:cs="Arial"/>
        </w:rPr>
        <w:fldChar w:fldCharType="separate"/>
      </w:r>
      <w:r w:rsidR="003C3EE8" w:rsidRPr="003C3EE8">
        <w:rPr>
          <w:rFonts w:cs="Arial"/>
          <w:i/>
          <w:noProof/>
        </w:rPr>
        <w:t>(24)</w:t>
      </w:r>
      <w:r w:rsidR="00CF1508" w:rsidRPr="00632FBC">
        <w:rPr>
          <w:rFonts w:cs="Arial"/>
        </w:rPr>
        <w:fldChar w:fldCharType="end"/>
      </w:r>
      <w:r w:rsidRPr="00632FBC">
        <w:rPr>
          <w:rFonts w:cs="Arial"/>
        </w:rPr>
        <w:t>.</w:t>
      </w:r>
      <w:r w:rsidR="0025522A" w:rsidRPr="00632FBC">
        <w:rPr>
          <w:rFonts w:cs="Arial"/>
        </w:rPr>
        <w:t xml:space="preserve"> </w:t>
      </w:r>
      <w:r w:rsidR="00FB378F" w:rsidRPr="00632FBC">
        <w:rPr>
          <w:rFonts w:cs="Arial"/>
        </w:rPr>
        <w:t xml:space="preserve">During the 1990s, organic farming became the fastest growing sector in the U.S. and European agriculture and continues to grow each year </w:t>
      </w:r>
      <w:r w:rsidR="00CF1508" w:rsidRPr="00632FBC">
        <w:rPr>
          <w:rFonts w:cs="Arial"/>
        </w:rPr>
        <w:fldChar w:fldCharType="begin"/>
      </w:r>
      <w:r w:rsidR="003C3EE8">
        <w:rPr>
          <w:rFonts w:cs="Arial"/>
        </w:rPr>
        <w:instrText xml:space="preserve"> ADDIN EN.CITE &lt;EndNote&gt;&lt;Cite&gt;&lt;Author&gt;Yussefi&lt;/Author&gt;&lt;Year&gt;2002&lt;/Year&gt;&lt;RecNum&gt;123&lt;/RecNum&gt;&lt;DisplayText&gt;&lt;style face="italic"&gt;(59)&lt;/style&gt;&lt;/DisplayText&gt;&lt;record&gt;&lt;rec-number&gt;123&lt;/rec-number&gt;&lt;foreign-keys&gt;&lt;key app="EN" db-id="zax5trf5o5rtdqerwdrxdfr0v9par2prrr9f" timestamp="1443882087"&gt;123&lt;/key&gt;&lt;/foreign-keys&gt;&lt;ref-type name="Journal Article"&gt;17&lt;/ref-type&gt;&lt;contributors&gt;&lt;authors&gt;&lt;author&gt;Yussefi, Minou&lt;/author&gt;&lt;author&gt;Willer, Helga&lt;/author&gt;&lt;/authors&gt;&lt;/contributors&gt;&lt;titles&gt;&lt;title&gt;Organic agriculture worldwide 2002–statistics and future prospects&lt;/title&gt;&lt;secondary-title&gt;Stiftung Ökologie and Landbau. Bad Dürkheim, Germany&lt;/secondary-title&gt;&lt;/titles&gt;&lt;periodical&gt;&lt;full-title&gt;Stiftung Ökologie and Landbau. Bad Dürkheim, Germany&lt;/full-title&gt;&lt;/periodical&gt;&lt;dates&gt;&lt;year&gt;2002&lt;/year&gt;&lt;/dates&gt;&lt;urls&gt;&lt;/urls&gt;&lt;/record&gt;&lt;/Cite&gt;&lt;/EndNote&gt;</w:instrText>
      </w:r>
      <w:r w:rsidR="00CF1508" w:rsidRPr="00632FBC">
        <w:rPr>
          <w:rFonts w:cs="Arial"/>
        </w:rPr>
        <w:fldChar w:fldCharType="separate"/>
      </w:r>
      <w:r w:rsidR="003C3EE8" w:rsidRPr="003C3EE8">
        <w:rPr>
          <w:rFonts w:cs="Arial"/>
          <w:i/>
          <w:noProof/>
        </w:rPr>
        <w:t>(59)</w:t>
      </w:r>
      <w:r w:rsidR="00CF1508" w:rsidRPr="00632FBC">
        <w:rPr>
          <w:rFonts w:cs="Arial"/>
        </w:rPr>
        <w:fldChar w:fldCharType="end"/>
      </w:r>
      <w:r w:rsidRPr="00632FBC">
        <w:rPr>
          <w:rFonts w:cs="Arial"/>
        </w:rPr>
        <w:t>.</w:t>
      </w:r>
      <w:r w:rsidR="00FB378F" w:rsidRPr="00632FBC">
        <w:rPr>
          <w:rFonts w:cs="Arial"/>
        </w:rPr>
        <w:t xml:space="preserve"> </w:t>
      </w:r>
      <w:r w:rsidR="004310AE" w:rsidRPr="00632FBC">
        <w:rPr>
          <w:rFonts w:cs="Arial"/>
        </w:rPr>
        <w:t xml:space="preserve">Due to the attention organic farming and labeling has received over the past </w:t>
      </w:r>
      <w:r w:rsidRPr="00632FBC">
        <w:rPr>
          <w:rFonts w:cs="Arial"/>
        </w:rPr>
        <w:t xml:space="preserve">20 </w:t>
      </w:r>
      <w:r w:rsidR="004310AE" w:rsidRPr="00632FBC">
        <w:rPr>
          <w:rFonts w:cs="Arial"/>
        </w:rPr>
        <w:t>years</w:t>
      </w:r>
      <w:r w:rsidRPr="00632FBC">
        <w:rPr>
          <w:rFonts w:cs="Arial"/>
        </w:rPr>
        <w:t xml:space="preserve">, </w:t>
      </w:r>
      <w:r w:rsidR="004310AE" w:rsidRPr="00632FBC">
        <w:rPr>
          <w:rFonts w:cs="Arial"/>
        </w:rPr>
        <w:t>consumer</w:t>
      </w:r>
      <w:r w:rsidRPr="00632FBC">
        <w:rPr>
          <w:rFonts w:cs="Arial"/>
        </w:rPr>
        <w:t xml:space="preserve"> interest </w:t>
      </w:r>
      <w:r w:rsidR="004310AE" w:rsidRPr="00632FBC">
        <w:rPr>
          <w:rFonts w:cs="Arial"/>
        </w:rPr>
        <w:t>in purchasing organic produce rather than conventional produce</w:t>
      </w:r>
      <w:r w:rsidRPr="00632FBC">
        <w:rPr>
          <w:rFonts w:cs="Arial"/>
        </w:rPr>
        <w:t xml:space="preserve"> has increased</w:t>
      </w:r>
      <w:r w:rsidR="004310AE" w:rsidRPr="00632FBC">
        <w:rPr>
          <w:rFonts w:cs="Arial"/>
        </w:rPr>
        <w:t>.</w:t>
      </w:r>
    </w:p>
    <w:p w14:paraId="080A9AA6" w14:textId="36A0DC1C" w:rsidR="00D24EEF" w:rsidRPr="00632FBC" w:rsidRDefault="008044CB" w:rsidP="00265D49">
      <w:pPr>
        <w:ind w:firstLine="720"/>
        <w:rPr>
          <w:rFonts w:cs="Arial"/>
        </w:rPr>
      </w:pPr>
      <w:r w:rsidRPr="00632FBC">
        <w:rPr>
          <w:rFonts w:cs="Arial"/>
        </w:rPr>
        <w:t>There are five</w:t>
      </w:r>
      <w:r w:rsidR="003E3807" w:rsidRPr="00632FBC">
        <w:rPr>
          <w:rFonts w:cs="Arial"/>
        </w:rPr>
        <w:t xml:space="preserve"> different types of eating trends</w:t>
      </w:r>
      <w:r w:rsidRPr="00632FBC">
        <w:rPr>
          <w:rFonts w:cs="Arial"/>
        </w:rPr>
        <w:t xml:space="preserve"> identified in America</w:t>
      </w:r>
      <w:r w:rsidR="004B1036" w:rsidRPr="00632FBC">
        <w:rPr>
          <w:rFonts w:cs="Arial"/>
        </w:rPr>
        <w:t xml:space="preserve"> </w:t>
      </w:r>
      <w:r w:rsidR="00CF1508" w:rsidRPr="00632FBC">
        <w:rPr>
          <w:rFonts w:cs="Arial"/>
        </w:rPr>
        <w:fldChar w:fldCharType="begin"/>
      </w:r>
      <w:r w:rsidR="003C3EE8">
        <w:rPr>
          <w:rFonts w:cs="Arial"/>
        </w:rPr>
        <w:instrText xml:space="preserve"> ADDIN EN.CITE &lt;EndNote&gt;&lt;Cite&gt;&lt;Author&gt;Foundation&lt;/Author&gt;&lt;Year&gt;2015&lt;/Year&gt;&lt;RecNum&gt;95&lt;/RecNum&gt;&lt;DisplayText&gt;&lt;style face="italic"&gt;(20)&lt;/style&gt;&lt;/DisplayText&gt;&lt;record&gt;&lt;rec-number&gt;95&lt;/rec-number&gt;&lt;foreign-keys&gt;&lt;key app="EN" db-id="zax5trf5o5rtdqerwdrxdfr0v9par2prrr9f" timestamp="1443029454"&gt;95&lt;/key&gt;&lt;/foreign-keys&gt;&lt;ref-type name="Web Page"&gt;12&lt;/ref-type&gt;&lt;contributors&gt;&lt;authors&gt;&lt;author&gt;Produce for Better Health Foundation&lt;/author&gt;&lt;/authors&gt;&lt;/contributors&gt;&lt;titles&gt;&lt;title&gt;State of the Plate, 2015 Study on America&amp;apos;s Consumption of Fruit and Vegetables&lt;/title&gt;&lt;/titles&gt;&lt;dates&gt;&lt;year&gt;2015&lt;/year&gt;&lt;/dates&gt;&lt;urls&gt;&lt;related-urls&gt;&lt;url&gt;http://www.pbhfoundation.org/pdfs/about/res/pbh_res/State_of_the_Plate_2015_WEB_Bookmarked.pdf&lt;/url&gt;&lt;/related-urls&gt;&lt;/urls&gt;&lt;/record&gt;&lt;/Cite&gt;&lt;/EndNote&gt;</w:instrText>
      </w:r>
      <w:r w:rsidR="00CF1508" w:rsidRPr="00632FBC">
        <w:rPr>
          <w:rFonts w:cs="Arial"/>
        </w:rPr>
        <w:fldChar w:fldCharType="separate"/>
      </w:r>
      <w:r w:rsidR="003C3EE8" w:rsidRPr="003C3EE8">
        <w:rPr>
          <w:rFonts w:cs="Arial"/>
          <w:i/>
          <w:noProof/>
        </w:rPr>
        <w:t>(20)</w:t>
      </w:r>
      <w:r w:rsidR="00CF1508" w:rsidRPr="00632FBC">
        <w:rPr>
          <w:rFonts w:cs="Arial"/>
        </w:rPr>
        <w:fldChar w:fldCharType="end"/>
      </w:r>
      <w:r w:rsidR="004B1036" w:rsidRPr="00632FBC">
        <w:rPr>
          <w:rFonts w:cs="Arial"/>
        </w:rPr>
        <w:t>. F</w:t>
      </w:r>
      <w:r w:rsidRPr="00632FBC">
        <w:rPr>
          <w:rFonts w:cs="Arial"/>
        </w:rPr>
        <w:t>or example,</w:t>
      </w:r>
      <w:r w:rsidR="003E3807" w:rsidRPr="00632FBC">
        <w:rPr>
          <w:rFonts w:cs="Arial"/>
        </w:rPr>
        <w:t xml:space="preserve"> </w:t>
      </w:r>
      <w:r w:rsidR="004B1036" w:rsidRPr="00632FBC">
        <w:rPr>
          <w:rFonts w:cs="Arial"/>
        </w:rPr>
        <w:t>“</w:t>
      </w:r>
      <w:r w:rsidR="003E3807" w:rsidRPr="00632FBC">
        <w:rPr>
          <w:rFonts w:cs="Arial"/>
        </w:rPr>
        <w:t>short cut fuelers,</w:t>
      </w:r>
      <w:r w:rsidR="004B1036" w:rsidRPr="00632FBC">
        <w:rPr>
          <w:rFonts w:cs="Arial"/>
        </w:rPr>
        <w:t>”</w:t>
      </w:r>
      <w:r w:rsidR="003E3807" w:rsidRPr="00632FBC">
        <w:rPr>
          <w:rFonts w:cs="Arial"/>
        </w:rPr>
        <w:t xml:space="preserve"> wh</w:t>
      </w:r>
      <w:r w:rsidR="004B1036" w:rsidRPr="00632FBC">
        <w:rPr>
          <w:rFonts w:cs="Arial"/>
        </w:rPr>
        <w:t>o</w:t>
      </w:r>
      <w:r w:rsidR="003E3807" w:rsidRPr="00632FBC">
        <w:rPr>
          <w:rFonts w:cs="Arial"/>
        </w:rPr>
        <w:t xml:space="preserve"> are people </w:t>
      </w:r>
      <w:r w:rsidR="004B1036" w:rsidRPr="00632FBC">
        <w:rPr>
          <w:rFonts w:cs="Arial"/>
        </w:rPr>
        <w:t xml:space="preserve">that </w:t>
      </w:r>
      <w:r w:rsidR="003E3807" w:rsidRPr="00632FBC">
        <w:rPr>
          <w:rFonts w:cs="Arial"/>
        </w:rPr>
        <w:t>make foo</w:t>
      </w:r>
      <w:r w:rsidR="00E913B7" w:rsidRPr="00632FBC">
        <w:rPr>
          <w:rFonts w:cs="Arial"/>
        </w:rPr>
        <w:t xml:space="preserve">d choices driven by convenience and </w:t>
      </w:r>
      <w:r w:rsidR="004B1036" w:rsidRPr="00632FBC">
        <w:rPr>
          <w:rFonts w:cs="Arial"/>
        </w:rPr>
        <w:t>“</w:t>
      </w:r>
      <w:r w:rsidR="00BF446A" w:rsidRPr="00632FBC">
        <w:rPr>
          <w:rFonts w:cs="Arial"/>
        </w:rPr>
        <w:t>family pleasers,</w:t>
      </w:r>
      <w:r w:rsidR="004B1036" w:rsidRPr="00632FBC">
        <w:rPr>
          <w:rFonts w:cs="Arial"/>
        </w:rPr>
        <w:t>”</w:t>
      </w:r>
      <w:r w:rsidR="00BF446A" w:rsidRPr="00632FBC">
        <w:rPr>
          <w:rFonts w:cs="Arial"/>
        </w:rPr>
        <w:t xml:space="preserve"> wh</w:t>
      </w:r>
      <w:r w:rsidR="004B1036" w:rsidRPr="00632FBC">
        <w:rPr>
          <w:rFonts w:cs="Arial"/>
        </w:rPr>
        <w:t>o</w:t>
      </w:r>
      <w:r w:rsidR="00BF446A" w:rsidRPr="00632FBC">
        <w:rPr>
          <w:rFonts w:cs="Arial"/>
        </w:rPr>
        <w:t xml:space="preserve"> </w:t>
      </w:r>
      <w:r w:rsidR="003E3807" w:rsidRPr="00632FBC">
        <w:rPr>
          <w:rFonts w:cs="Arial"/>
        </w:rPr>
        <w:t>are usually women who make food choices based on children</w:t>
      </w:r>
      <w:r w:rsidR="00E913B7" w:rsidRPr="00632FBC">
        <w:rPr>
          <w:rFonts w:cs="Arial"/>
        </w:rPr>
        <w:t xml:space="preserve"> in the household.</w:t>
      </w:r>
      <w:r w:rsidR="004B1036" w:rsidRPr="00632FBC">
        <w:rPr>
          <w:rFonts w:cs="Arial"/>
        </w:rPr>
        <w:t xml:space="preserve"> T</w:t>
      </w:r>
      <w:r w:rsidR="003E3807" w:rsidRPr="00632FBC">
        <w:rPr>
          <w:rFonts w:cs="Arial"/>
        </w:rPr>
        <w:t xml:space="preserve">here are also </w:t>
      </w:r>
      <w:r w:rsidR="004B1036" w:rsidRPr="00632FBC">
        <w:rPr>
          <w:rFonts w:cs="Arial"/>
        </w:rPr>
        <w:t>“</w:t>
      </w:r>
      <w:r w:rsidR="003E3807" w:rsidRPr="00632FBC">
        <w:rPr>
          <w:rFonts w:cs="Arial"/>
        </w:rPr>
        <w:t xml:space="preserve">natural health </w:t>
      </w:r>
      <w:r w:rsidR="007A06C4" w:rsidRPr="00632FBC">
        <w:rPr>
          <w:rFonts w:cs="Arial"/>
        </w:rPr>
        <w:t>embracers,</w:t>
      </w:r>
      <w:r w:rsidR="004B1036" w:rsidRPr="00632FBC">
        <w:rPr>
          <w:rFonts w:cs="Arial"/>
        </w:rPr>
        <w:t>”</w:t>
      </w:r>
      <w:r w:rsidR="003E3807" w:rsidRPr="00632FBC">
        <w:rPr>
          <w:rFonts w:cs="Arial"/>
        </w:rPr>
        <w:t xml:space="preserve"> who </w:t>
      </w:r>
      <w:r w:rsidR="007A06C4" w:rsidRPr="00632FBC">
        <w:rPr>
          <w:rFonts w:cs="Arial"/>
        </w:rPr>
        <w:t xml:space="preserve">are not driven by convenience and </w:t>
      </w:r>
      <w:r w:rsidR="003E3807" w:rsidRPr="00632FBC">
        <w:rPr>
          <w:rFonts w:cs="Arial"/>
        </w:rPr>
        <w:t xml:space="preserve">prefer organic foods, and </w:t>
      </w:r>
      <w:r w:rsidR="007A06C4" w:rsidRPr="00632FBC">
        <w:rPr>
          <w:rFonts w:cs="Arial"/>
        </w:rPr>
        <w:t>natural and/or herbal remedies. T</w:t>
      </w:r>
      <w:r w:rsidR="003E3807" w:rsidRPr="00632FBC">
        <w:rPr>
          <w:rFonts w:cs="Arial"/>
        </w:rPr>
        <w:t>he people within this trend tend to consume</w:t>
      </w:r>
      <w:r w:rsidR="00BF446A" w:rsidRPr="00632FBC">
        <w:rPr>
          <w:rFonts w:cs="Arial"/>
        </w:rPr>
        <w:t xml:space="preserve"> above</w:t>
      </w:r>
      <w:r w:rsidR="003E3807" w:rsidRPr="00632FBC">
        <w:rPr>
          <w:rFonts w:cs="Arial"/>
        </w:rPr>
        <w:t xml:space="preserve"> average amounts of organic fruits and vegetables </w:t>
      </w:r>
      <w:r w:rsidR="00CF1508" w:rsidRPr="00632FBC">
        <w:rPr>
          <w:rFonts w:cs="Arial"/>
        </w:rPr>
        <w:fldChar w:fldCharType="begin"/>
      </w:r>
      <w:r w:rsidR="003C3EE8">
        <w:rPr>
          <w:rFonts w:cs="Arial"/>
        </w:rPr>
        <w:instrText xml:space="preserve"> ADDIN EN.CITE &lt;EndNote&gt;&lt;Cite&gt;&lt;Author&gt;Foundation&lt;/Author&gt;&lt;Year&gt;2015&lt;/Year&gt;&lt;RecNum&gt;95&lt;/RecNum&gt;&lt;DisplayText&gt;&lt;style face="italic"&gt;(20)&lt;/style&gt;&lt;/DisplayText&gt;&lt;record&gt;&lt;rec-number&gt;95&lt;/rec-number&gt;&lt;foreign-keys&gt;&lt;key app="EN" db-id="zax5trf5o5rtdqerwdrxdfr0v9par2prrr9f" timestamp="1443029454"&gt;95&lt;/key&gt;&lt;/foreign-keys&gt;&lt;ref-type name="Web Page"&gt;12&lt;/ref-type&gt;&lt;contributors&gt;&lt;authors&gt;&lt;author&gt;Produce for Better Health Foundation&lt;/author&gt;&lt;/authors&gt;&lt;/contributors&gt;&lt;titles&gt;&lt;title&gt;State of the Plate, 2015 Study on America&amp;apos;s Consumption of Fruit and Vegetables&lt;/title&gt;&lt;/titles&gt;&lt;dates&gt;&lt;year&gt;2015&lt;/year&gt;&lt;/dates&gt;&lt;urls&gt;&lt;related-urls&gt;&lt;url&gt;http://www.pbhfoundation.org/pdfs/about/res/pbh_res/State_of_the_Plate_2015_WEB_Bookmarked.pdf&lt;/url&gt;&lt;/related-urls&gt;&lt;/urls&gt;&lt;/record&gt;&lt;/Cite&gt;&lt;/EndNote&gt;</w:instrText>
      </w:r>
      <w:r w:rsidR="00CF1508" w:rsidRPr="00632FBC">
        <w:rPr>
          <w:rFonts w:cs="Arial"/>
        </w:rPr>
        <w:fldChar w:fldCharType="separate"/>
      </w:r>
      <w:r w:rsidR="003C3EE8" w:rsidRPr="003C3EE8">
        <w:rPr>
          <w:rFonts w:cs="Arial"/>
          <w:i/>
          <w:noProof/>
        </w:rPr>
        <w:t>(20)</w:t>
      </w:r>
      <w:r w:rsidR="00CF1508" w:rsidRPr="00632FBC">
        <w:rPr>
          <w:rFonts w:cs="Arial"/>
        </w:rPr>
        <w:fldChar w:fldCharType="end"/>
      </w:r>
      <w:r w:rsidR="004B1036" w:rsidRPr="00632FBC">
        <w:rPr>
          <w:rFonts w:cs="Arial"/>
        </w:rPr>
        <w:t>.</w:t>
      </w:r>
      <w:r w:rsidR="003E3807" w:rsidRPr="00632FBC">
        <w:rPr>
          <w:rFonts w:cs="Arial"/>
        </w:rPr>
        <w:t xml:space="preserve"> </w:t>
      </w:r>
      <w:r w:rsidR="00A2486A" w:rsidRPr="00632FBC">
        <w:rPr>
          <w:rFonts w:cs="Arial"/>
        </w:rPr>
        <w:t xml:space="preserve">Conventional fruits and vegetables </w:t>
      </w:r>
      <w:r w:rsidR="004B1036" w:rsidRPr="00632FBC">
        <w:rPr>
          <w:rFonts w:cs="Arial"/>
        </w:rPr>
        <w:t xml:space="preserve">may be genetically modified (GMOs) and </w:t>
      </w:r>
      <w:r w:rsidR="00A2486A" w:rsidRPr="00632FBC">
        <w:rPr>
          <w:rFonts w:cs="Arial"/>
        </w:rPr>
        <w:t xml:space="preserve">are </w:t>
      </w:r>
      <w:r w:rsidR="004B1036" w:rsidRPr="00632FBC">
        <w:rPr>
          <w:rFonts w:cs="Arial"/>
        </w:rPr>
        <w:t xml:space="preserve">generally produced using </w:t>
      </w:r>
      <w:r w:rsidR="00A2486A" w:rsidRPr="00632FBC">
        <w:rPr>
          <w:rFonts w:cs="Arial"/>
        </w:rPr>
        <w:t xml:space="preserve">synthetic </w:t>
      </w:r>
      <w:r w:rsidR="004B1036" w:rsidRPr="00632FBC">
        <w:rPr>
          <w:rFonts w:cs="Arial"/>
        </w:rPr>
        <w:t xml:space="preserve">pesticides or herbicides. This </w:t>
      </w:r>
      <w:r w:rsidR="005D7E9A" w:rsidRPr="00632FBC">
        <w:rPr>
          <w:rFonts w:cs="Arial"/>
        </w:rPr>
        <w:t>tends to give</w:t>
      </w:r>
      <w:r w:rsidR="00726A76" w:rsidRPr="00632FBC">
        <w:rPr>
          <w:rFonts w:cs="Arial"/>
        </w:rPr>
        <w:t xml:space="preserve"> them a negative perception</w:t>
      </w:r>
      <w:r w:rsidR="004B1036" w:rsidRPr="00632FBC">
        <w:rPr>
          <w:rFonts w:cs="Arial"/>
        </w:rPr>
        <w:t xml:space="preserve"> to some</w:t>
      </w:r>
      <w:r w:rsidR="00726A76" w:rsidRPr="00632FBC">
        <w:rPr>
          <w:rFonts w:cs="Arial"/>
        </w:rPr>
        <w:t xml:space="preserve">. </w:t>
      </w:r>
      <w:r w:rsidR="004C1A3C" w:rsidRPr="00632FBC">
        <w:rPr>
          <w:rFonts w:cs="Arial"/>
        </w:rPr>
        <w:t>Some consumers believe that organic produce is healthier and safer than conventional produce</w:t>
      </w:r>
      <w:r w:rsidR="00FB378F" w:rsidRPr="00632FBC">
        <w:rPr>
          <w:rFonts w:cs="Arial"/>
        </w:rPr>
        <w:t xml:space="preserve"> </w:t>
      </w:r>
      <w:r w:rsidR="00CF1508" w:rsidRPr="00632FBC">
        <w:rPr>
          <w:rFonts w:cs="Arial"/>
        </w:rPr>
        <w:fldChar w:fldCharType="begin"/>
      </w:r>
      <w:r w:rsidR="003C3EE8">
        <w:rPr>
          <w:rFonts w:cs="Arial"/>
        </w:rPr>
        <w:instrText xml:space="preserve"> ADDIN EN.CITE &lt;EndNote&gt;&lt;Cite&gt;&lt;Author&gt;Magkos&lt;/Author&gt;&lt;Year&gt;2003&lt;/Year&gt;&lt;RecNum&gt;53&lt;/RecNum&gt;&lt;DisplayText&gt;&lt;style face="italic"&gt;(33)&lt;/style&gt;&lt;/DisplayText&gt;&lt;record&gt;&lt;rec-number&gt;53&lt;/rec-number&gt;&lt;foreign-keys&gt;&lt;key app="EN" db-id="zax5trf5o5rtdqerwdrxdfr0v9par2prrr9f" timestamp="1434471221"&gt;53&lt;/key&gt;&lt;/foreign-keys&gt;&lt;ref-type name="Journal Article"&gt;17&lt;/ref-type&gt;&lt;contributors&gt;&lt;authors&gt;&lt;author&gt;Magkos, F.&lt;/author&gt;&lt;author&gt;Arvaniti, F.&lt;/author&gt;&lt;author&gt;Zampelas, A.&lt;/author&gt;&lt;/authors&gt;&lt;/contributors&gt;&lt;auth-address&gt;Laboratory of Nutrition and Clinical Dietetics, Department of Nutrition and Dietetics, Harokopio University, 70 El. Venizelou Avenue, 17671 Athens, Greece.&lt;/auth-address&gt;&lt;titles&gt;&lt;title&gt;Putting the safety of organic food into perspective&lt;/title&gt;&lt;secondary-title&gt;&lt;style face="italic" font="default" size="100%"&gt;Nutr. Res. Rev.&lt;/style&gt;&lt;/secondary-title&gt;&lt;/titles&gt;&lt;periodical&gt;&lt;full-title&gt;Nutr. Res. Rev.&lt;/full-title&gt;&lt;/periodical&gt;&lt;pages&gt;211-22&lt;/pages&gt;&lt;volume&gt;16&lt;/volume&gt;&lt;number&gt;2&lt;/number&gt;&lt;edition&gt;2003/12/01&lt;/edition&gt;&lt;dates&gt;&lt;year&gt;2003&lt;/year&gt;&lt;pub-dates&gt;&lt;date&gt;Dec&lt;/date&gt;&lt;/pub-dates&gt;&lt;/dates&gt;&lt;isbn&gt;1475-2700 (Electronic)&amp;#xD;0954-4224 (Linking)&lt;/isbn&gt;&lt;accession-num&gt;19087390&lt;/accession-num&gt;&lt;urls&gt;&lt;related-urls&gt;&lt;url&gt;http://journals.cambridge.org/download.php?file=%2FNRR%2FNRR16_02%2FS0954422403000155a.pdf&amp;amp;code=13c9f9a066642fd3b1a15cd526574854&lt;/url&gt;&lt;/related-urls&gt;&lt;/urls&gt;&lt;electronic-resource-num&gt;10.1079/nrr200361&lt;/electronic-resource-num&gt;&lt;remote-database-provider&gt;NLM&lt;/remote-database-provider&gt;&lt;language&gt;eng&lt;/language&gt;&lt;/record&gt;&lt;/Cite&gt;&lt;/EndNote&gt;</w:instrText>
      </w:r>
      <w:r w:rsidR="00CF1508" w:rsidRPr="00632FBC">
        <w:rPr>
          <w:rFonts w:cs="Arial"/>
        </w:rPr>
        <w:fldChar w:fldCharType="separate"/>
      </w:r>
      <w:r w:rsidR="003C3EE8" w:rsidRPr="003C3EE8">
        <w:rPr>
          <w:rFonts w:cs="Arial"/>
          <w:i/>
          <w:noProof/>
        </w:rPr>
        <w:t>(33)</w:t>
      </w:r>
      <w:r w:rsidR="00CF1508" w:rsidRPr="00632FBC">
        <w:rPr>
          <w:rFonts w:cs="Arial"/>
        </w:rPr>
        <w:fldChar w:fldCharType="end"/>
      </w:r>
      <w:r w:rsidR="004B1036" w:rsidRPr="00632FBC">
        <w:rPr>
          <w:rFonts w:cs="Arial"/>
        </w:rPr>
        <w:t>.</w:t>
      </w:r>
      <w:r w:rsidR="004C1A3C" w:rsidRPr="00632FBC">
        <w:rPr>
          <w:rFonts w:cs="Arial"/>
        </w:rPr>
        <w:t xml:space="preserve"> </w:t>
      </w:r>
      <w:r w:rsidR="00726A76" w:rsidRPr="00632FBC">
        <w:rPr>
          <w:rFonts w:cs="Arial"/>
        </w:rPr>
        <w:t xml:space="preserve">This </w:t>
      </w:r>
      <w:r w:rsidR="005D7E9A" w:rsidRPr="00632FBC">
        <w:rPr>
          <w:rFonts w:cs="Arial"/>
        </w:rPr>
        <w:t>makes the organic produce industry more de</w:t>
      </w:r>
      <w:r w:rsidR="00FB274C" w:rsidRPr="00632FBC">
        <w:rPr>
          <w:rFonts w:cs="Arial"/>
        </w:rPr>
        <w:t xml:space="preserve">sirable to not only </w:t>
      </w:r>
      <w:r w:rsidR="004B1036" w:rsidRPr="00632FBC">
        <w:rPr>
          <w:rFonts w:cs="Arial"/>
        </w:rPr>
        <w:t>“</w:t>
      </w:r>
      <w:r w:rsidR="00FB274C" w:rsidRPr="00632FBC">
        <w:rPr>
          <w:rFonts w:cs="Arial"/>
        </w:rPr>
        <w:t>natural health embracers</w:t>
      </w:r>
      <w:r w:rsidR="004B1036" w:rsidRPr="00632FBC">
        <w:rPr>
          <w:rFonts w:cs="Arial"/>
        </w:rPr>
        <w:t>”</w:t>
      </w:r>
      <w:r w:rsidR="00FB274C" w:rsidRPr="00632FBC">
        <w:rPr>
          <w:rFonts w:cs="Arial"/>
        </w:rPr>
        <w:t xml:space="preserve"> but to a growing population worldwide.</w:t>
      </w:r>
    </w:p>
    <w:p w14:paraId="0FBC931E" w14:textId="650D2314" w:rsidR="00D24EEF" w:rsidRPr="00632FBC" w:rsidRDefault="00D24EEF" w:rsidP="00265D49">
      <w:pPr>
        <w:ind w:firstLine="720"/>
        <w:rPr>
          <w:rFonts w:cs="Arial"/>
        </w:rPr>
      </w:pPr>
      <w:r w:rsidRPr="00632FBC">
        <w:rPr>
          <w:rFonts w:cs="Arial"/>
        </w:rPr>
        <w:lastRenderedPageBreak/>
        <w:t>In a study</w:t>
      </w:r>
      <w:r w:rsidRPr="00632FBC">
        <w:rPr>
          <w:rFonts w:cs="Arial"/>
          <w:b/>
        </w:rPr>
        <w:t xml:space="preserve"> </w:t>
      </w:r>
      <w:r w:rsidRPr="00632FBC">
        <w:rPr>
          <w:rFonts w:cs="Arial"/>
        </w:rPr>
        <w:t xml:space="preserve">conducted by Williams et al. </w:t>
      </w:r>
      <w:r w:rsidR="00CF1508" w:rsidRPr="00632FBC">
        <w:rPr>
          <w:rFonts w:cs="Arial"/>
        </w:rPr>
        <w:fldChar w:fldCharType="begin"/>
      </w:r>
      <w:r w:rsidR="003C3EE8">
        <w:rPr>
          <w:rFonts w:cs="Arial"/>
        </w:rPr>
        <w:instrText xml:space="preserve"> ADDIN EN.CITE &lt;EndNote&gt;&lt;Cite&gt;&lt;Author&gt;Williams&lt;/Author&gt;&lt;Year&gt;2001&lt;/Year&gt;&lt;RecNum&gt;7&lt;/RecNum&gt;&lt;DisplayText&gt;&lt;style face="italic"&gt;(57)&lt;/style&gt;&lt;/DisplayText&gt;&lt;record&gt;&lt;rec-number&gt;7&lt;/rec-number&gt;&lt;foreign-keys&gt;&lt;key app="EN" db-id="zax5trf5o5rtdqerwdrxdfr0v9par2prrr9f" timestamp="1428673702"&gt;7&lt;/key&gt;&lt;/foreign-keys&gt;&lt;ref-type name="Journal Article"&gt;17&lt;/ref-type&gt;&lt;contributors&gt;&lt;authors&gt;&lt;author&gt;Williams, Pamela R. D.&lt;/author&gt;&lt;author&gt;Hammitt, James K.&lt;/author&gt;&lt;/authors&gt;&lt;/contributors&gt;&lt;titles&gt;&lt;title&gt;Perceived Risks of Conventional and Organic Produce: Pesticides, Pathogens, and Natural Toxins&lt;/title&gt;&lt;secondary-title&gt;Risk Analysis&lt;/secondary-title&gt;&lt;/titles&gt;&lt;periodical&gt;&lt;full-title&gt;Risk Analysis&lt;/full-title&gt;&lt;/periodical&gt;&lt;pages&gt;319-330&lt;/pages&gt;&lt;volume&gt;21&lt;/volume&gt;&lt;number&gt;2&lt;/number&gt;&lt;keywords&gt;&lt;keyword&gt;Risk perception&lt;/keyword&gt;&lt;keyword&gt;food safety&lt;/keyword&gt;&lt;keyword&gt;comparative risk&lt;/keyword&gt;&lt;keyword&gt;organic food&lt;/keyword&gt;&lt;/keywords&gt;&lt;dates&gt;&lt;year&gt;2001&lt;/year&gt;&lt;/dates&gt;&lt;publisher&gt;Blackwell Publishers Inc.&lt;/publisher&gt;&lt;isbn&gt;1539-6924&lt;/isbn&gt;&lt;urls&gt;&lt;related-urls&gt;&lt;url&gt;http://dx.doi.org/10.1111/0272-4332.212114&lt;/url&gt;&lt;url&gt;http://onlinelibrary.wiley.com/store/10.1111/0272-4332.212114/asset/0272-4332.212114.pdf?v=1&amp;amp;t=i8bnfujj&amp;amp;s=cf653b9db79fbc7d9b444075e344e3686abb9c27&lt;/url&gt;&lt;/related-urls&gt;&lt;/urls&gt;&lt;electronic-resource-num&gt;10.1111/0272-4332.212114&lt;/electronic-resource-num&gt;&lt;/record&gt;&lt;/Cite&gt;&lt;/EndNote&gt;</w:instrText>
      </w:r>
      <w:r w:rsidR="00CF1508" w:rsidRPr="00632FBC">
        <w:rPr>
          <w:rFonts w:cs="Arial"/>
        </w:rPr>
        <w:fldChar w:fldCharType="separate"/>
      </w:r>
      <w:r w:rsidR="003C3EE8" w:rsidRPr="003C3EE8">
        <w:rPr>
          <w:rFonts w:cs="Arial"/>
          <w:i/>
          <w:noProof/>
        </w:rPr>
        <w:t>(57)</w:t>
      </w:r>
      <w:r w:rsidR="00CF1508" w:rsidRPr="00632FBC">
        <w:rPr>
          <w:rFonts w:cs="Arial"/>
        </w:rPr>
        <w:fldChar w:fldCharType="end"/>
      </w:r>
      <w:r w:rsidRPr="00632FBC">
        <w:rPr>
          <w:rFonts w:cs="Arial"/>
        </w:rPr>
        <w:t>, a majority of the 700 consumer</w:t>
      </w:r>
      <w:r w:rsidR="009B29C4" w:rsidRPr="00632FBC">
        <w:rPr>
          <w:rFonts w:cs="Arial"/>
        </w:rPr>
        <w:t>s</w:t>
      </w:r>
      <w:r w:rsidRPr="00632FBC">
        <w:rPr>
          <w:rFonts w:cs="Arial"/>
        </w:rPr>
        <w:t xml:space="preserve"> surveyed believed that organically grown produce posed fewer risks to consumers and farmers than conventionally grown produce. Over 90% of the responses estimated lower pesticide-related mortality risks and 45% estimated lower microbial pathogen risks associated with organic produce. These are just some of the perceived risks with conventional foods that are turning consumers, not only natural health embracers, to prefer organic foods.</w:t>
      </w:r>
    </w:p>
    <w:p w14:paraId="31354451" w14:textId="223664AE" w:rsidR="00EB62E2" w:rsidRPr="00632FBC" w:rsidRDefault="00D24EEF" w:rsidP="00265D49">
      <w:pPr>
        <w:ind w:firstLine="720"/>
        <w:rPr>
          <w:rFonts w:cs="Arial"/>
        </w:rPr>
      </w:pPr>
      <w:r w:rsidRPr="00632FBC">
        <w:rPr>
          <w:rFonts w:cs="Arial"/>
        </w:rPr>
        <w:t xml:space="preserve">There are many differences between conventional and organic food production but the greatest difference is that many synthetic compounds are not allowed to come in contact with organic foods unless they are on the National List of Allowed and Prohibited Substances. U.S. regulations from the National Organic Program (NOP) require that organic foods are grown without the use of synthetic pesticides, growth hormones, antibiotics, modern genetic engineered techniques (genetically modified crops), chemical fertilizers, or sewage sludge. Instead of synthetic materials, organic farmers use animal and crop wastes, botanical or biological pest controls, and a few allowed synthetic materials that can break down quickly in the presence of oxygen and sunlight </w:t>
      </w:r>
      <w:r w:rsidR="00CF1508" w:rsidRPr="00632FBC">
        <w:rPr>
          <w:rFonts w:cs="Arial"/>
        </w:rPr>
        <w:fldChar w:fldCharType="begin"/>
      </w:r>
      <w:r w:rsidR="003C3EE8">
        <w:rPr>
          <w:rFonts w:cs="Arial"/>
        </w:rPr>
        <w:instrText xml:space="preserve"> ADDIN EN.CITE &lt;EndNote&gt;&lt;Cite&gt;&lt;Author&gt;Winter&lt;/Author&gt;&lt;Year&gt;2006&lt;/Year&gt;&lt;RecNum&gt;83&lt;/RecNum&gt;&lt;DisplayText&gt;&lt;style face="italic"&gt;(58)&lt;/style&gt;&lt;/DisplayText&gt;&lt;record&gt;&lt;rec-number&gt;83&lt;/rec-number&gt;&lt;foreign-keys&gt;&lt;key app="EN" db-id="zax5trf5o5rtdqerwdrxdfr0v9par2prrr9f" timestamp="1441029781"&gt;83&lt;/key&gt;&lt;/foreign-keys&gt;&lt;ref-type name="Journal Article"&gt;17&lt;/ref-type&gt;&lt;contributors&gt;&lt;authors&gt;&lt;author&gt;Winter, Carl K&lt;/author&gt;&lt;author&gt;Davis, Sarah F&lt;/author&gt;&lt;/authors&gt;&lt;/contributors&gt;&lt;titles&gt;&lt;title&gt;Organic foods&lt;/title&gt;&lt;secondary-title&gt;Journal of Food Science&lt;/secondary-title&gt;&lt;/titles&gt;&lt;periodical&gt;&lt;full-title&gt;Journal of Food Science&lt;/full-title&gt;&lt;/periodical&gt;&lt;pages&gt;R117-R124&lt;/pages&gt;&lt;volume&gt;71&lt;/volume&gt;&lt;number&gt;9&lt;/number&gt;&lt;dates&gt;&lt;year&gt;2006&lt;/year&gt;&lt;/dates&gt;&lt;isbn&gt;1750-3841&lt;/isbn&gt;&lt;urls&gt;&lt;/urls&gt;&lt;/record&gt;&lt;/Cite&gt;&lt;/EndNote&gt;</w:instrText>
      </w:r>
      <w:r w:rsidR="00CF1508" w:rsidRPr="00632FBC">
        <w:rPr>
          <w:rFonts w:cs="Arial"/>
        </w:rPr>
        <w:fldChar w:fldCharType="separate"/>
      </w:r>
      <w:r w:rsidR="003C3EE8" w:rsidRPr="003C3EE8">
        <w:rPr>
          <w:rFonts w:cs="Arial"/>
          <w:i/>
          <w:noProof/>
        </w:rPr>
        <w:t>(58)</w:t>
      </w:r>
      <w:r w:rsidR="00CF1508" w:rsidRPr="00632FBC">
        <w:rPr>
          <w:rFonts w:cs="Arial"/>
        </w:rPr>
        <w:fldChar w:fldCharType="end"/>
      </w:r>
      <w:r w:rsidRPr="00632FBC">
        <w:rPr>
          <w:rFonts w:cs="Arial"/>
        </w:rPr>
        <w:t>. These regulations can pose huge</w:t>
      </w:r>
      <w:r w:rsidR="0054202C" w:rsidRPr="00632FBC">
        <w:rPr>
          <w:rFonts w:cs="Arial"/>
        </w:rPr>
        <w:t xml:space="preserve"> obstacles for organic farmers.</w:t>
      </w:r>
    </w:p>
    <w:p w14:paraId="3B728C32" w14:textId="77777777" w:rsidR="0054202C" w:rsidRPr="00632FBC" w:rsidRDefault="0054202C" w:rsidP="0054202C">
      <w:pPr>
        <w:rPr>
          <w:rFonts w:cs="Arial"/>
          <w:b/>
        </w:rPr>
      </w:pPr>
      <w:r w:rsidRPr="00632FBC">
        <w:rPr>
          <w:rFonts w:cs="Arial"/>
          <w:b/>
        </w:rPr>
        <w:t>Foodborne illness and the pathogens responsible</w:t>
      </w:r>
    </w:p>
    <w:p w14:paraId="34792A43" w14:textId="7ADC08C2" w:rsidR="0054202C" w:rsidRPr="00632FBC" w:rsidRDefault="0054202C" w:rsidP="0054202C">
      <w:pPr>
        <w:ind w:firstLine="720"/>
        <w:rPr>
          <w:rFonts w:cs="Arial"/>
        </w:rPr>
      </w:pPr>
      <w:r w:rsidRPr="00632FBC">
        <w:rPr>
          <w:rFonts w:cs="Arial"/>
        </w:rPr>
        <w:t xml:space="preserve">In 2011, it was reported by the CDC and determined using epidemiological studies that each year an estimated 31 microbial pathogens in the U.S. caused 9.4 million episodes of foodborne illness, 55,961 hospitalizations, and 1,351 deaths </w:t>
      </w:r>
      <w:r w:rsidR="00CF1508" w:rsidRPr="00632FBC">
        <w:rPr>
          <w:rFonts w:cs="Arial"/>
        </w:rPr>
        <w:fldChar w:fldCharType="begin"/>
      </w:r>
      <w:r w:rsidR="003C3EE8">
        <w:rPr>
          <w:rFonts w:cs="Arial"/>
        </w:rPr>
        <w:instrText xml:space="preserve"> ADDIN EN.CITE &lt;EndNote&gt;&lt;Cite&gt;&lt;Author&gt;Scallan&lt;/Author&gt;&lt;Year&gt;2011&lt;/Year&gt;&lt;RecNum&gt;100&lt;/RecNum&gt;&lt;DisplayText&gt;&lt;style face="italic"&gt;(43)&lt;/style&gt;&lt;/DisplayText&gt;&lt;record&gt;&lt;rec-number&gt;100&lt;/rec-number&gt;&lt;foreign-keys&gt;&lt;key app="EN" db-id="zax5trf5o5rtdqerwdrxdfr0v9par2prrr9f" timestamp="1443185434"&gt;100&lt;/key&gt;&lt;/foreign-keys&gt;&lt;ref-type name="Journal Article"&gt;17&lt;/ref-type&gt;&lt;contributors&gt;&lt;authors&gt;&lt;author&gt;Scallan, Elaine&lt;/author&gt;&lt;author&gt;Hoekstra, Robert M.&lt;/author&gt;&lt;author&gt;Angulo, Frederick J.&lt;/author&gt;&lt;author&gt;Tauxe, Robert V.&lt;/author&gt;&lt;author&gt;Widdowson, Marc-Alain&lt;/author&gt;&lt;author&gt;Roy, Sharon L.&lt;/author&gt;&lt;author&gt;Jones, Jeffery L.&lt;/author&gt;&lt;author&gt;Griffin, Patricia M.&lt;/author&gt;&lt;/authors&gt;&lt;/contributors&gt;&lt;titles&gt;&lt;title&gt;Foodborne Illness Acquired in the United States—Major Pathogens&lt;/title&gt;&lt;secondary-title&gt;Emerging Infectious Diseases&lt;/secondary-title&gt;&lt;/titles&gt;&lt;periodical&gt;&lt;full-title&gt;Emerging Infectious Diseases&lt;/full-title&gt;&lt;/periodical&gt;&lt;pages&gt;7-15&lt;/pages&gt;&lt;volume&gt;17&lt;/volume&gt;&lt;number&gt;1&lt;/number&gt;&lt;dates&gt;&lt;year&gt;2011&lt;/year&gt;&lt;/dates&gt;&lt;publisher&gt;Centers for Disease Control and Prevention&lt;/publisher&gt;&lt;isbn&gt;1080-6040&amp;#xD;1080-6059&lt;/isbn&gt;&lt;accession-num&gt;PMC3375761&lt;/accession-num&gt;&lt;urls&gt;&lt;related-urls&gt;&lt;url&gt;http://www.ncbi.nlm.nih.gov/pmc/articles/PMC3375761/&lt;/url&gt;&lt;url&gt;http://www.ncbi.nlm.nih.gov/pmc/articles/PMC3375761/pdf/09-1101p1_finalR.pdf&lt;/url&gt;&lt;/related-urls&gt;&lt;/urls&gt;&lt;electronic-resource-num&gt;10.3201/eid1701.P11101&lt;/electronic-resource-num&gt;&lt;remote-database-name&gt;PMC&lt;/remote-database-name&gt;&lt;/record&gt;&lt;/Cite&gt;&lt;/EndNote&gt;</w:instrText>
      </w:r>
      <w:r w:rsidR="00CF1508" w:rsidRPr="00632FBC">
        <w:rPr>
          <w:rFonts w:cs="Arial"/>
        </w:rPr>
        <w:fldChar w:fldCharType="separate"/>
      </w:r>
      <w:r w:rsidR="003C3EE8" w:rsidRPr="003C3EE8">
        <w:rPr>
          <w:rFonts w:cs="Arial"/>
          <w:i/>
          <w:noProof/>
        </w:rPr>
        <w:t>(43)</w:t>
      </w:r>
      <w:r w:rsidR="00CF1508" w:rsidRPr="00632FBC">
        <w:rPr>
          <w:rFonts w:cs="Arial"/>
        </w:rPr>
        <w:fldChar w:fldCharType="end"/>
      </w:r>
      <w:r w:rsidRPr="00632FBC">
        <w:rPr>
          <w:rFonts w:cs="Arial"/>
        </w:rPr>
        <w:t xml:space="preserve">. Of </w:t>
      </w:r>
      <w:r w:rsidRPr="00632FBC">
        <w:rPr>
          <w:rFonts w:cs="Arial"/>
        </w:rPr>
        <w:lastRenderedPageBreak/>
        <w:t xml:space="preserve">the 9.4 million reported foodborne illnesses, 5.5 million were caused by norovirus and 1 million were caused by non-typhoidal </w:t>
      </w:r>
      <w:r w:rsidRPr="00632FBC">
        <w:rPr>
          <w:rFonts w:cs="Arial"/>
          <w:i/>
        </w:rPr>
        <w:t xml:space="preserve">Salmonella enterica </w:t>
      </w:r>
      <w:r w:rsidRPr="00632FBC">
        <w:rPr>
          <w:rFonts w:cs="Arial"/>
        </w:rPr>
        <w:t xml:space="preserve">spp. Shiga-toxin producing </w:t>
      </w:r>
      <w:r w:rsidRPr="00632FBC">
        <w:rPr>
          <w:rFonts w:cs="Arial"/>
          <w:i/>
        </w:rPr>
        <w:t>E. coli</w:t>
      </w:r>
      <w:r w:rsidRPr="00632FBC">
        <w:rPr>
          <w:rFonts w:cs="Arial"/>
        </w:rPr>
        <w:t xml:space="preserve"> (STEC), while not found a leading cause of foodborne illness, does cause approximately 63,153 foodborne illnesses annually. Of the 1,351 annual deaths from foodborne outbreaks, the greatest number were attributed to </w:t>
      </w:r>
      <w:r w:rsidRPr="00632FBC">
        <w:rPr>
          <w:rFonts w:cs="Arial"/>
          <w:i/>
        </w:rPr>
        <w:t>Salmonella</w:t>
      </w:r>
      <w:r w:rsidRPr="00632FBC">
        <w:rPr>
          <w:rFonts w:cs="Arial"/>
        </w:rPr>
        <w:t xml:space="preserve"> spp. (28%) and </w:t>
      </w:r>
      <w:r w:rsidRPr="00632FBC">
        <w:rPr>
          <w:rFonts w:cs="Arial"/>
          <w:i/>
        </w:rPr>
        <w:t>Listeria monocytogenes</w:t>
      </w:r>
      <w:r w:rsidRPr="00632FBC">
        <w:rPr>
          <w:rFonts w:cs="Arial"/>
        </w:rPr>
        <w:t xml:space="preserve"> (19%) </w:t>
      </w:r>
      <w:r w:rsidR="00CF1508" w:rsidRPr="00632FBC">
        <w:rPr>
          <w:rFonts w:cs="Arial"/>
        </w:rPr>
        <w:fldChar w:fldCharType="begin"/>
      </w:r>
      <w:r w:rsidR="003C3EE8">
        <w:rPr>
          <w:rFonts w:cs="Arial"/>
        </w:rPr>
        <w:instrText xml:space="preserve"> ADDIN EN.CITE &lt;EndNote&gt;&lt;Cite&gt;&lt;Author&gt;Scallan&lt;/Author&gt;&lt;Year&gt;2011&lt;/Year&gt;&lt;RecNum&gt;100&lt;/RecNum&gt;&lt;DisplayText&gt;&lt;style face="italic"&gt;(43)&lt;/style&gt;&lt;/DisplayText&gt;&lt;record&gt;&lt;rec-number&gt;100&lt;/rec-number&gt;&lt;foreign-keys&gt;&lt;key app="EN" db-id="zax5trf5o5rtdqerwdrxdfr0v9par2prrr9f" timestamp="1443185434"&gt;100&lt;/key&gt;&lt;/foreign-keys&gt;&lt;ref-type name="Journal Article"&gt;17&lt;/ref-type&gt;&lt;contributors&gt;&lt;authors&gt;&lt;author&gt;Scallan, Elaine&lt;/author&gt;&lt;author&gt;Hoekstra, Robert M.&lt;/author&gt;&lt;author&gt;Angulo, Frederick J.&lt;/author&gt;&lt;author&gt;Tauxe, Robert V.&lt;/author&gt;&lt;author&gt;Widdowson, Marc-Alain&lt;/author&gt;&lt;author&gt;Roy, Sharon L.&lt;/author&gt;&lt;author&gt;Jones, Jeffery L.&lt;/author&gt;&lt;author&gt;Griffin, Patricia M.&lt;/author&gt;&lt;/authors&gt;&lt;/contributors&gt;&lt;titles&gt;&lt;title&gt;Foodborne Illness Acquired in the United States—Major Pathogens&lt;/title&gt;&lt;secondary-title&gt;Emerging Infectious Diseases&lt;/secondary-title&gt;&lt;/titles&gt;&lt;periodical&gt;&lt;full-title&gt;Emerging Infectious Diseases&lt;/full-title&gt;&lt;/periodical&gt;&lt;pages&gt;7-15&lt;/pages&gt;&lt;volume&gt;17&lt;/volume&gt;&lt;number&gt;1&lt;/number&gt;&lt;dates&gt;&lt;year&gt;2011&lt;/year&gt;&lt;/dates&gt;&lt;publisher&gt;Centers for Disease Control and Prevention&lt;/publisher&gt;&lt;isbn&gt;1080-6040&amp;#xD;1080-6059&lt;/isbn&gt;&lt;accession-num&gt;PMC3375761&lt;/accession-num&gt;&lt;urls&gt;&lt;related-urls&gt;&lt;url&gt;http://www.ncbi.nlm.nih.gov/pmc/articles/PMC3375761/&lt;/url&gt;&lt;url&gt;http://www.ncbi.nlm.nih.gov/pmc/articles/PMC3375761/pdf/09-1101p1_finalR.pdf&lt;/url&gt;&lt;/related-urls&gt;&lt;/urls&gt;&lt;electronic-resource-num&gt;10.3201/eid1701.P11101&lt;/electronic-resource-num&gt;&lt;remote-database-name&gt;PMC&lt;/remote-database-name&gt;&lt;/record&gt;&lt;/Cite&gt;&lt;/EndNote&gt;</w:instrText>
      </w:r>
      <w:r w:rsidR="00CF1508" w:rsidRPr="00632FBC">
        <w:rPr>
          <w:rFonts w:cs="Arial"/>
        </w:rPr>
        <w:fldChar w:fldCharType="separate"/>
      </w:r>
      <w:r w:rsidR="003C3EE8" w:rsidRPr="003C3EE8">
        <w:rPr>
          <w:rFonts w:cs="Arial"/>
          <w:i/>
          <w:noProof/>
        </w:rPr>
        <w:t>(43)</w:t>
      </w:r>
      <w:r w:rsidR="00CF1508" w:rsidRPr="00632FBC">
        <w:rPr>
          <w:rFonts w:cs="Arial"/>
        </w:rPr>
        <w:fldChar w:fldCharType="end"/>
      </w:r>
      <w:r w:rsidRPr="00632FBC">
        <w:rPr>
          <w:rFonts w:cs="Arial"/>
        </w:rPr>
        <w:t xml:space="preserve">. </w:t>
      </w:r>
    </w:p>
    <w:p w14:paraId="27572CD9" w14:textId="11ED5CB1" w:rsidR="0054202C" w:rsidRPr="00632FBC" w:rsidRDefault="0054202C" w:rsidP="0054202C">
      <w:pPr>
        <w:ind w:firstLine="720"/>
        <w:rPr>
          <w:rFonts w:cs="Arial"/>
        </w:rPr>
      </w:pPr>
      <w:r w:rsidRPr="00632FBC">
        <w:rPr>
          <w:rFonts w:cs="Arial"/>
          <w:i/>
        </w:rPr>
        <w:t>Salmonella enterica</w:t>
      </w:r>
      <w:r w:rsidRPr="00632FBC">
        <w:rPr>
          <w:rFonts w:cs="Arial"/>
        </w:rPr>
        <w:t xml:space="preserve"> is a member of the Enterobacteriaceae family, it is a Gram-negative bacteria that is facultative anaerobic, it is a motile, and non-sporeforming rod. </w:t>
      </w:r>
      <w:r w:rsidRPr="00632FBC">
        <w:rPr>
          <w:rFonts w:cs="Arial"/>
          <w:i/>
        </w:rPr>
        <w:t>Salmonella enterica</w:t>
      </w:r>
      <w:r w:rsidRPr="00632FBC">
        <w:rPr>
          <w:rFonts w:cs="Arial"/>
        </w:rPr>
        <w:t xml:space="preserve"> can usually be isolated from warm-blooded animals and ingesting 1,000 or more </w:t>
      </w:r>
      <w:r w:rsidRPr="00632FBC">
        <w:rPr>
          <w:rFonts w:cs="Arial"/>
          <w:i/>
        </w:rPr>
        <w:t>Salmonella</w:t>
      </w:r>
      <w:r w:rsidRPr="00632FBC">
        <w:rPr>
          <w:rFonts w:cs="Arial"/>
        </w:rPr>
        <w:t xml:space="preserve"> bacilli results in human illness </w:t>
      </w:r>
      <w:r w:rsidR="00CF1508" w:rsidRPr="00632FBC">
        <w:rPr>
          <w:rFonts w:cs="Arial"/>
        </w:rPr>
        <w:fldChar w:fldCharType="begin">
          <w:fldData xml:space="preserve">PEVuZE5vdGU+PENpdGU+PEF1dGhvcj5Ccm9uemU8L0F1dGhvcj48WWVhcj4yMDA1PC9ZZWFyPjxS
ZWNOdW0+MTAxPC9SZWNOdW0+PERpc3BsYXlUZXh0PjxzdHlsZSBmYWNlPSJpdGFsaWMiPig2e1J5
YW4sIDIwMDQgIzEyOCwgOCwgNDIpPC9zdHlsZT48L0Rpc3BsYXlUZXh0PjxyZWNvcmQ+PHJlYy1u
dW1iZXI+MTAxPC9yZWMtbnVtYmVyPjxmb3JlaWduLWtleXM+PGtleSBhcHA9IkVOIiBkYi1pZD0i
emF4NXRyZjVvNXJ0ZHFlcndkcnhkZnIwdjlwYXIycHJycjlmIiB0aW1lc3RhbXA9IjE0NDMxOTEw
NDEiPjEwMTwva2V5PjwvZm9yZWlnbi1rZXlzPjxyZWYtdHlwZSBuYW1lPSJCb29rIj42PC9yZWYt
dHlwZT48Y29udHJpYnV0b3JzPjxhdXRob3JzPjxhdXRob3I+QnJvbnplLCBNaWNoYWVsIFM8L2F1
dGhvcj48YXV0aG9yPkdyZWVuZmllbGQsIFJvbmFsZCBBPC9hdXRob3I+PC9hdXRob3JzPjwvY29u
dHJpYnV0b3JzPjx0aXRsZXM+PHRpdGxlPkJpb2RlZmVuc2U6IHByaW5jaXBsZXMgYW5kIHBhdGhv
Z2VuczwvdGl0bGU+PC90aXRsZXM+PGRhdGVzPjx5ZWFyPjIwMDU8L3llYXI+PC9kYXRlcz48cHVi
bGlzaGVyPkhvcml6b24gQmlvc2NpZW5jZSBOb3Jmb2xrIChVSyk8L3B1Ymxpc2hlcj48aXNibj4x
OTA0OTMzMTIyPC9pc2JuPjx1cmxzPjwvdXJscz48L3JlY29yZD48L0NpdGU+PENpdGU+PEF1dGhv
cj5CZXJnZXI8L0F1dGhvcj48WWVhcj4yMDEwPC9ZZWFyPjxSZWNOdW0+MTA0PC9SZWNOdW0+PFN1
ZmZpeD57UnlhbmAsIDIwMDQgYCMxMjg8L1N1ZmZpeD48cmVjb3JkPjxyZWMtbnVtYmVyPjEwNDwv
cmVjLW51bWJlcj48Zm9yZWlnbi1rZXlzPjxrZXkgYXBwPSJFTiIgZGItaWQ9InpheDV0cmY1bzVy
dGRxZXJ3ZHJ4ZGZyMHY5cGFyMnBycnI5ZiIgdGltZXN0YW1wPSIxNDQzMTkzMjY4Ij4xMDQ8L2tl
eT48L2ZvcmVpZ24ta2V5cz48cmVmLXR5cGUgbmFtZT0iSm91cm5hbCBBcnRpY2xlIj4xNzwvcmVm
LXR5cGU+PGNvbnRyaWJ1dG9ycz48YXV0aG9ycz48YXV0aG9yPkJlcmdlciwgQ2VkcmljIE48L2F1
dGhvcj48YXV0aG9yPlNvZGhhLCBTYW1pciBWPC9hdXRob3I+PGF1dGhvcj5TaGF3LCBSb2JlcnQg
SzwvYXV0aG9yPjxhdXRob3I+R3JpZmZpbiwgUGF0cmljaWEgTTwvYXV0aG9yPjxhdXRob3I+UGlu
aywgRGF2aWQ8L2F1dGhvcj48YXV0aG9yPkhhbmQsIFBhdWw8L2F1dGhvcj48YXV0aG9yPkZyYW5r
ZWwsIEdhZDwvYXV0aG9yPjwvYXV0aG9ycz48L2NvbnRyaWJ1dG9ycz48dGl0bGVzPjx0aXRsZT5G
cmVzaCBmcnVpdCBhbmQgdmVnZXRhYmxlcyBhcyB2ZWhpY2xlcyBmb3IgdGhlIHRyYW5zbWlzc2lv
biBvZiBodW1hbiBwYXRob2dlbnM8L3RpdGxlPjxzZWNvbmRhcnktdGl0bGU+RW52aXJvbm1lbnRh
bCBtaWNyb2Jpb2xvZ3k8L3NlY29uZGFyeS10aXRsZT48L3RpdGxlcz48cGVyaW9kaWNhbD48ZnVs
bC10aXRsZT5FbnZpcm9ubWVudGFsIG1pY3JvYmlvbG9neTwvZnVsbC10aXRsZT48L3BlcmlvZGlj
YWw+PHBhZ2VzPjIzODUtMjM5NzwvcGFnZXM+PHZvbHVtZT4xMjwvdm9sdW1lPjxudW1iZXI+OTwv
bnVtYmVyPjxkYXRlcz48eWVhcj4yMDEwPC95ZWFyPjwvZGF0ZXM+PGlzYm4+MTQ2Mi0yOTIwPC9p
c2JuPjx1cmxzPjxyZWxhdGVkLXVybHM+PHVybD5odHRwOi8vb25saW5lbGlicmFyeS53aWxleS5j
b20vZG9pLzEwLjExMTEvai4xNDYyLTI5MjAuMjAxMC4wMjI5Ny54L2Fic3RyYWN0PC91cmw+PC9y
ZWxhdGVkLXVybHM+PC91cmxzPjwvcmVjb3JkPjwvQ2l0ZT48Q2l0ZT48QXV0aG9yPlJ5YW48L0F1
dGhvcj48WWVhcj4yMDA0PC9ZZWFyPjxSZWNOdW0+MTI4PC9SZWNOdW0+PHJlY29yZD48cmVjLW51
bWJlcj4xMjg8L3JlYy1udW1iZXI+PGZvcmVpZ24ta2V5cz48a2V5IGFwcD0iRU4iIGRiLWlkPSJ6
YXg1dHJmNW81cnRkcWVyd2RyeGRmcjB2OXBhcjJwcnJyOWYiIHRpbWVzdGFtcD0iMTQ0NTU1NjI0
NyI+MTI4PC9rZXk+PC9mb3JlaWduLWtleXM+PHJlZi10eXBlIG5hbWU9IkJvb2sgU2VjdGlvbiI+
NTwvcmVmLXR5cGU+PGNvbnRyaWJ1dG9ycz48YXV0aG9ycz48YXV0aG9yPlJ5YW4sIEsuPC9hdXRo
b3I+PC9hdXRob3JzPjxzZWNvbmRhcnktYXV0aG9ycz48YXV0aG9yPlJ5YW4sIEsuIGFuZCBSYXks
IEMuRy48L2F1dGhvcj48L3NlY29uZGFyeS1hdXRob3JzPjwvY29udHJpYnV0b3JzPjx0aXRsZXM+
PHRpdGxlPkVudGVyb2JhY3RlcmlhY2VhZTwvdGl0bGU+PHNlY29uZGFyeS10aXRsZT5BbiBJbnRy
b2R1Y3Rpb24gdG8gSW5mZWN0aW91cyBEaXNlYXNlPC9zZWNvbmRhcnktdGl0bGU+PC90aXRsZXM+
PHBhZ2VzPjM0My0zNzM8L3BhZ2VzPjxzZWN0aW9uPjIxPC9zZWN0aW9uPjxkYXRlcz48eWVhcj4y
MDA0PC95ZWFyPjwvZGF0ZXM+PHVybHM+PC91cmxzPjwvcmVjb3JkPjwvQ2l0ZT48L0VuZE5vdGU+
</w:fldData>
        </w:fldChar>
      </w:r>
      <w:r w:rsidR="003C3EE8">
        <w:rPr>
          <w:rFonts w:cs="Arial"/>
        </w:rPr>
        <w:instrText xml:space="preserve"> ADDIN EN.CITE </w:instrText>
      </w:r>
      <w:r w:rsidR="003C3EE8">
        <w:rPr>
          <w:rFonts w:cs="Arial"/>
        </w:rPr>
        <w:fldChar w:fldCharType="begin">
          <w:fldData xml:space="preserve">PEVuZE5vdGU+PENpdGU+PEF1dGhvcj5Ccm9uemU8L0F1dGhvcj48WWVhcj4yMDA1PC9ZZWFyPjxS
ZWNOdW0+MTAxPC9SZWNOdW0+PERpc3BsYXlUZXh0PjxzdHlsZSBmYWNlPSJpdGFsaWMiPig2e1J5
YW4sIDIwMDQgIzEyOCwgOCwgNDIpPC9zdHlsZT48L0Rpc3BsYXlUZXh0PjxyZWNvcmQ+PHJlYy1u
dW1iZXI+MTAxPC9yZWMtbnVtYmVyPjxmb3JlaWduLWtleXM+PGtleSBhcHA9IkVOIiBkYi1pZD0i
emF4NXRyZjVvNXJ0ZHFlcndkcnhkZnIwdjlwYXIycHJycjlmIiB0aW1lc3RhbXA9IjE0NDMxOTEw
NDEiPjEwMTwva2V5PjwvZm9yZWlnbi1rZXlzPjxyZWYtdHlwZSBuYW1lPSJCb29rIj42PC9yZWYt
dHlwZT48Y29udHJpYnV0b3JzPjxhdXRob3JzPjxhdXRob3I+QnJvbnplLCBNaWNoYWVsIFM8L2F1
dGhvcj48YXV0aG9yPkdyZWVuZmllbGQsIFJvbmFsZCBBPC9hdXRob3I+PC9hdXRob3JzPjwvY29u
dHJpYnV0b3JzPjx0aXRsZXM+PHRpdGxlPkJpb2RlZmVuc2U6IHByaW5jaXBsZXMgYW5kIHBhdGhv
Z2VuczwvdGl0bGU+PC90aXRsZXM+PGRhdGVzPjx5ZWFyPjIwMDU8L3llYXI+PC9kYXRlcz48cHVi
bGlzaGVyPkhvcml6b24gQmlvc2NpZW5jZSBOb3Jmb2xrIChVSyk8L3B1Ymxpc2hlcj48aXNibj4x
OTA0OTMzMTIyPC9pc2JuPjx1cmxzPjwvdXJscz48L3JlY29yZD48L0NpdGU+PENpdGU+PEF1dGhv
cj5CZXJnZXI8L0F1dGhvcj48WWVhcj4yMDEwPC9ZZWFyPjxSZWNOdW0+MTA0PC9SZWNOdW0+PFN1
ZmZpeD57UnlhbmAsIDIwMDQgYCMxMjg8L1N1ZmZpeD48cmVjb3JkPjxyZWMtbnVtYmVyPjEwNDwv
cmVjLW51bWJlcj48Zm9yZWlnbi1rZXlzPjxrZXkgYXBwPSJFTiIgZGItaWQ9InpheDV0cmY1bzVy
dGRxZXJ3ZHJ4ZGZyMHY5cGFyMnBycnI5ZiIgdGltZXN0YW1wPSIxNDQzMTkzMjY4Ij4xMDQ8L2tl
eT48L2ZvcmVpZ24ta2V5cz48cmVmLXR5cGUgbmFtZT0iSm91cm5hbCBBcnRpY2xlIj4xNzwvcmVm
LXR5cGU+PGNvbnRyaWJ1dG9ycz48YXV0aG9ycz48YXV0aG9yPkJlcmdlciwgQ2VkcmljIE48L2F1
dGhvcj48YXV0aG9yPlNvZGhhLCBTYW1pciBWPC9hdXRob3I+PGF1dGhvcj5TaGF3LCBSb2JlcnQg
SzwvYXV0aG9yPjxhdXRob3I+R3JpZmZpbiwgUGF0cmljaWEgTTwvYXV0aG9yPjxhdXRob3I+UGlu
aywgRGF2aWQ8L2F1dGhvcj48YXV0aG9yPkhhbmQsIFBhdWw8L2F1dGhvcj48YXV0aG9yPkZyYW5r
ZWwsIEdhZDwvYXV0aG9yPjwvYXV0aG9ycz48L2NvbnRyaWJ1dG9ycz48dGl0bGVzPjx0aXRsZT5G
cmVzaCBmcnVpdCBhbmQgdmVnZXRhYmxlcyBhcyB2ZWhpY2xlcyBmb3IgdGhlIHRyYW5zbWlzc2lv
biBvZiBodW1hbiBwYXRob2dlbnM8L3RpdGxlPjxzZWNvbmRhcnktdGl0bGU+RW52aXJvbm1lbnRh
bCBtaWNyb2Jpb2xvZ3k8L3NlY29uZGFyeS10aXRsZT48L3RpdGxlcz48cGVyaW9kaWNhbD48ZnVs
bC10aXRsZT5FbnZpcm9ubWVudGFsIG1pY3JvYmlvbG9neTwvZnVsbC10aXRsZT48L3BlcmlvZGlj
YWw+PHBhZ2VzPjIzODUtMjM5NzwvcGFnZXM+PHZvbHVtZT4xMjwvdm9sdW1lPjxudW1iZXI+OTwv
bnVtYmVyPjxkYXRlcz48eWVhcj4yMDEwPC95ZWFyPjwvZGF0ZXM+PGlzYm4+MTQ2Mi0yOTIwPC9p
c2JuPjx1cmxzPjxyZWxhdGVkLXVybHM+PHVybD5odHRwOi8vb25saW5lbGlicmFyeS53aWxleS5j
b20vZG9pLzEwLjExMTEvai4xNDYyLTI5MjAuMjAxMC4wMjI5Ny54L2Fic3RyYWN0PC91cmw+PC9y
ZWxhdGVkLXVybHM+PC91cmxzPjwvcmVjb3JkPjwvQ2l0ZT48Q2l0ZT48QXV0aG9yPlJ5YW48L0F1
dGhvcj48WWVhcj4yMDA0PC9ZZWFyPjxSZWNOdW0+MTI4PC9SZWNOdW0+PHJlY29yZD48cmVjLW51
bWJlcj4xMjg8L3JlYy1udW1iZXI+PGZvcmVpZ24ta2V5cz48a2V5IGFwcD0iRU4iIGRiLWlkPSJ6
YXg1dHJmNW81cnRkcWVyd2RyeGRmcjB2OXBhcjJwcnJyOWYiIHRpbWVzdGFtcD0iMTQ0NTU1NjI0
NyI+MTI4PC9rZXk+PC9mb3JlaWduLWtleXM+PHJlZi10eXBlIG5hbWU9IkJvb2sgU2VjdGlvbiI+
NTwvcmVmLXR5cGU+PGNvbnRyaWJ1dG9ycz48YXV0aG9ycz48YXV0aG9yPlJ5YW4sIEsuPC9hdXRo
b3I+PC9hdXRob3JzPjxzZWNvbmRhcnktYXV0aG9ycz48YXV0aG9yPlJ5YW4sIEsuIGFuZCBSYXks
IEMuRy48L2F1dGhvcj48L3NlY29uZGFyeS1hdXRob3JzPjwvY29udHJpYnV0b3JzPjx0aXRsZXM+
PHRpdGxlPkVudGVyb2JhY3RlcmlhY2VhZTwvdGl0bGU+PHNlY29uZGFyeS10aXRsZT5BbiBJbnRy
b2R1Y3Rpb24gdG8gSW5mZWN0aW91cyBEaXNlYXNlPC9zZWNvbmRhcnktdGl0bGU+PC90aXRsZXM+
PHBhZ2VzPjM0My0zNzM8L3BhZ2VzPjxzZWN0aW9uPjIxPC9zZWN0aW9uPjxkYXRlcz48eWVhcj4y
MDA0PC95ZWFyPjwvZGF0ZXM+PHVybHM+PC91cmxzPjwvcmVjb3JkPjwvQ2l0ZT48L0VuZE5vdGU+
</w:fldData>
        </w:fldChar>
      </w:r>
      <w:r w:rsidR="003C3EE8">
        <w:rPr>
          <w:rFonts w:cs="Arial"/>
        </w:rPr>
        <w:instrText xml:space="preserve"> ADDIN EN.CITE.DATA </w:instrText>
      </w:r>
      <w:r w:rsidR="003C3EE8">
        <w:rPr>
          <w:rFonts w:cs="Arial"/>
        </w:rPr>
      </w:r>
      <w:r w:rsidR="003C3EE8">
        <w:rPr>
          <w:rFonts w:cs="Arial"/>
        </w:rPr>
        <w:fldChar w:fldCharType="end"/>
      </w:r>
      <w:r w:rsidR="00CF1508" w:rsidRPr="00632FBC">
        <w:rPr>
          <w:rFonts w:cs="Arial"/>
        </w:rPr>
        <w:fldChar w:fldCharType="separate"/>
      </w:r>
      <w:r w:rsidR="003C3EE8" w:rsidRPr="003C3EE8">
        <w:rPr>
          <w:rFonts w:cs="Arial"/>
          <w:i/>
          <w:noProof/>
        </w:rPr>
        <w:t>(6{Ryan, 2004 #128, 8, 42)</w:t>
      </w:r>
      <w:r w:rsidR="00CF1508" w:rsidRPr="00632FBC">
        <w:rPr>
          <w:rFonts w:cs="Arial"/>
        </w:rPr>
        <w:fldChar w:fldCharType="end"/>
      </w:r>
      <w:r w:rsidRPr="00632FBC">
        <w:rPr>
          <w:rFonts w:cs="Arial"/>
        </w:rPr>
        <w:t xml:space="preserve">. Achlorhydric individuals, those who take antacids, children under 5 years old, 20-30 year olds, and people over 70 years old are more likely to become infected with a smaller amount of the inocua than 1,000 bacilli. Salmonellosis, caused by </w:t>
      </w:r>
      <w:r w:rsidRPr="00632FBC">
        <w:rPr>
          <w:rFonts w:cs="Arial"/>
          <w:i/>
        </w:rPr>
        <w:t xml:space="preserve">Salmonella enterica </w:t>
      </w:r>
      <w:r w:rsidRPr="00632FBC">
        <w:rPr>
          <w:rFonts w:cs="Arial"/>
        </w:rPr>
        <w:t xml:space="preserve">is gastroenteritis with symptoms of sudden nausea, vomiting, abdominal cramps, diarrhea, and fever. Gastroenteritis symptoms begin within 48 hours after ingestion of the bacilli and diarrhea, being the most predominant symptom, persists for up to 4 days </w:t>
      </w:r>
      <w:r w:rsidR="00CF1508" w:rsidRPr="00632FBC">
        <w:rPr>
          <w:rFonts w:cs="Arial"/>
        </w:rPr>
        <w:fldChar w:fldCharType="begin"/>
      </w:r>
      <w:r w:rsidR="003C3EE8">
        <w:rPr>
          <w:rFonts w:cs="Arial"/>
        </w:rPr>
        <w:instrText xml:space="preserve"> ADDIN EN.CITE &lt;EndNote&gt;&lt;Cite&gt;&lt;Author&gt;Ryan&lt;/Author&gt;&lt;Year&gt;2004&lt;/Year&gt;&lt;RecNum&gt;128&lt;/RecNum&gt;&lt;DisplayText&gt;&lt;style face="italic"&gt;(42)&lt;/style&gt;&lt;/DisplayText&gt;&lt;record&gt;&lt;rec-number&gt;128&lt;/rec-number&gt;&lt;foreign-keys&gt;&lt;key app="EN" db-id="zax5trf5o5rtdqerwdrxdfr0v9par2prrr9f" timestamp="1445556247"&gt;128&lt;/key&gt;&lt;/foreign-keys&gt;&lt;ref-type name="Book Section"&gt;5&lt;/ref-type&gt;&lt;contributors&gt;&lt;authors&gt;&lt;author&gt;Ryan, K.&lt;/author&gt;&lt;/authors&gt;&lt;secondary-authors&gt;&lt;author&gt;Ryan, K. and Ray, C.G.&lt;/author&gt;&lt;/secondary-authors&gt;&lt;/contributors&gt;&lt;titles&gt;&lt;title&gt;Enterobacteriaceae&lt;/title&gt;&lt;secondary-title&gt;An Introduction to Infectious Disease&lt;/secondary-title&gt;&lt;/titles&gt;&lt;pages&gt;343-373&lt;/pages&gt;&lt;section&gt;21&lt;/section&gt;&lt;dates&gt;&lt;year&gt;2004&lt;/year&gt;&lt;/dates&gt;&lt;urls&gt;&lt;/urls&gt;&lt;/record&gt;&lt;/Cite&gt;&lt;/EndNote&gt;</w:instrText>
      </w:r>
      <w:r w:rsidR="00CF1508" w:rsidRPr="00632FBC">
        <w:rPr>
          <w:rFonts w:cs="Arial"/>
        </w:rPr>
        <w:fldChar w:fldCharType="separate"/>
      </w:r>
      <w:r w:rsidR="003C3EE8" w:rsidRPr="003C3EE8">
        <w:rPr>
          <w:rFonts w:cs="Arial"/>
          <w:i/>
          <w:noProof/>
        </w:rPr>
        <w:t>(42)</w:t>
      </w:r>
      <w:r w:rsidR="00CF1508" w:rsidRPr="00632FBC">
        <w:rPr>
          <w:rFonts w:cs="Arial"/>
        </w:rPr>
        <w:fldChar w:fldCharType="end"/>
      </w:r>
      <w:r w:rsidRPr="00632FBC">
        <w:rPr>
          <w:rFonts w:cs="Arial"/>
        </w:rPr>
        <w:t xml:space="preserve">. Modes of transmission of </w:t>
      </w:r>
      <w:r w:rsidRPr="00632FBC">
        <w:rPr>
          <w:rFonts w:cs="Arial"/>
          <w:i/>
        </w:rPr>
        <w:t>Salmonella</w:t>
      </w:r>
      <w:r w:rsidRPr="00632FBC">
        <w:rPr>
          <w:rFonts w:cs="Arial"/>
        </w:rPr>
        <w:t xml:space="preserve"> include consumption of contaminated foods and water, contact with infected fecal matter, animals, or humans. </w:t>
      </w:r>
    </w:p>
    <w:p w14:paraId="566058DF" w14:textId="1DD99554" w:rsidR="0054202C" w:rsidRPr="00632FBC" w:rsidRDefault="0054202C" w:rsidP="0054202C">
      <w:pPr>
        <w:ind w:firstLine="720"/>
        <w:rPr>
          <w:rFonts w:cs="Arial"/>
        </w:rPr>
      </w:pPr>
      <w:r w:rsidRPr="00632FBC">
        <w:rPr>
          <w:rFonts w:cs="Arial"/>
        </w:rPr>
        <w:t xml:space="preserve">Shiga-toxin producing </w:t>
      </w:r>
      <w:r w:rsidRPr="00632FBC">
        <w:rPr>
          <w:rFonts w:cs="Arial"/>
          <w:i/>
        </w:rPr>
        <w:t>E. coli</w:t>
      </w:r>
      <w:r w:rsidRPr="00632FBC">
        <w:rPr>
          <w:rFonts w:cs="Arial"/>
        </w:rPr>
        <w:t xml:space="preserve"> O157:H7, or STEC, is a Gram-negative, rod-shaped, facultative anaerobic bacterium, which produces Shiga toxins VT1/Stx2. The infectious dose for STEC is low with the ingestion of approximately 10 organisms can cause illness in a human </w:t>
      </w:r>
      <w:r w:rsidR="00CF1508" w:rsidRPr="00632FBC">
        <w:rPr>
          <w:rFonts w:cs="Arial"/>
        </w:rPr>
        <w:fldChar w:fldCharType="begin"/>
      </w:r>
      <w:r w:rsidR="00CF1508" w:rsidRPr="00632FBC">
        <w:rPr>
          <w:rFonts w:cs="Arial"/>
        </w:rPr>
        <w:instrText xml:space="preserve"> ADDIN EN.CITE &lt;EndNote&gt;&lt;Cite ExcludeAuth="1"&gt;&lt;Year&gt;2015&lt;/Year&gt;&lt;RecNum&gt;102&lt;/RecNum&gt;&lt;DisplayText&gt;&lt;style face="italic"&gt;(3)&lt;/style&gt;&lt;/DisplayText&gt;&lt;record&gt;&lt;rec-number&gt;102&lt;/rec-number&gt;&lt;foreign-keys&gt;&lt;key app="EN" db-id="zax5trf5o5rtdqerwdrxdfr0v9par2prrr9f" timestamp="1443191881"&gt;102&lt;/key&gt;&lt;/foreign-keys&gt;&lt;ref-type name="Web Page"&gt;12&lt;/ref-type&gt;&lt;contributors&gt;&lt;/contributors&gt;&lt;titles&gt;&lt;title&gt;&lt;style face="italic" font="default" size="100%"&gt;Escherichia coli&lt;/style&gt;&lt;style face="normal" font="default" size="100%"&gt;, enterohemorrhagic &lt;/style&gt;&lt;/title&gt;&lt;/titles&gt;&lt;dates&gt;&lt;year&gt;2015&lt;/year&gt;&lt;/dates&gt;&lt;urls&gt;&lt;related-urls&gt;&lt;url&gt;http://www.phac-aspc.gc.ca/lab-bio/res/psds-ftss/msds63e-eng.php&lt;/url&gt;&lt;/related-urls&gt;&lt;/urls&gt;&lt;/record&gt;&lt;/Cite&gt;&lt;/EndNote&gt;</w:instrText>
      </w:r>
      <w:r w:rsidR="00CF1508" w:rsidRPr="00632FBC">
        <w:rPr>
          <w:rFonts w:cs="Arial"/>
        </w:rPr>
        <w:fldChar w:fldCharType="separate"/>
      </w:r>
      <w:r w:rsidR="00CF1508" w:rsidRPr="00632FBC">
        <w:rPr>
          <w:rFonts w:cs="Arial"/>
          <w:i/>
          <w:noProof/>
        </w:rPr>
        <w:t>(3)</w:t>
      </w:r>
      <w:r w:rsidR="00CF1508" w:rsidRPr="00632FBC">
        <w:rPr>
          <w:rFonts w:cs="Arial"/>
        </w:rPr>
        <w:fldChar w:fldCharType="end"/>
      </w:r>
      <w:r w:rsidRPr="00632FBC">
        <w:rPr>
          <w:rFonts w:cs="Arial"/>
        </w:rPr>
        <w:t xml:space="preserve">. When a human becomes infected with STEC they may </w:t>
      </w:r>
      <w:r w:rsidRPr="00632FBC">
        <w:rPr>
          <w:rFonts w:cs="Arial"/>
        </w:rPr>
        <w:lastRenderedPageBreak/>
        <w:t xml:space="preserve">experience abdominal cramps and pain, diarrhea, low fever, and potentially hemorrhagic colitis. Infection may lead to the sequela called hemolytic uremic syndrome (HUS), which affects the kidneys. Transmission of STEC occurs by ingesting contaminated food, which was undercooked or unpasteurized, fecal-oral transmission, person-to-person, or animal-to-person transmission </w:t>
      </w:r>
      <w:r w:rsidR="00CF1508" w:rsidRPr="00632FBC">
        <w:rPr>
          <w:rFonts w:cs="Arial"/>
        </w:rPr>
        <w:fldChar w:fldCharType="begin"/>
      </w:r>
      <w:r w:rsidR="003C3EE8">
        <w:rPr>
          <w:rFonts w:cs="Arial"/>
        </w:rPr>
        <w:instrText xml:space="preserve"> ADDIN EN.CITE &lt;EndNote&gt;&lt;Cite ExcludeAuth="1"&gt;&lt;Year&gt;2015&lt;/Year&gt;&lt;RecNum&gt;102&lt;/RecNum&gt;&lt;DisplayText&gt;&lt;style face="italic"&gt;(3, 6)&lt;/style&gt;&lt;/DisplayText&gt;&lt;record&gt;&lt;rec-number&gt;102&lt;/rec-number&gt;&lt;foreign-keys&gt;&lt;key app="EN" db-id="zax5trf5o5rtdqerwdrxdfr0v9par2prrr9f" timestamp="1443191881"&gt;102&lt;/key&gt;&lt;/foreign-keys&gt;&lt;ref-type name="Web Page"&gt;12&lt;/ref-type&gt;&lt;contributors&gt;&lt;/contributors&gt;&lt;titles&gt;&lt;title&gt;&lt;style face="italic" font="default" size="100%"&gt;Escherichia coli&lt;/style&gt;&lt;style face="normal" font="default" size="100%"&gt;, enterohemorrhagic &lt;/style&gt;&lt;/title&gt;&lt;/titles&gt;&lt;dates&gt;&lt;year&gt;2015&lt;/year&gt;&lt;/dates&gt;&lt;urls&gt;&lt;related-urls&gt;&lt;url&gt;http://www.phac-aspc.gc.ca/lab-bio/res/psds-ftss/msds63e-eng.php&lt;/url&gt;&lt;/related-urls&gt;&lt;/urls&gt;&lt;/record&gt;&lt;/Cite&gt;&lt;Cite&gt;&lt;Author&gt;Berger&lt;/Author&gt;&lt;Year&gt;2010&lt;/Year&gt;&lt;RecNum&gt;104&lt;/RecNum&gt;&lt;record&gt;&lt;rec-number&gt;104&lt;/rec-number&gt;&lt;foreign-keys&gt;&lt;key app="EN" db-id="zax5trf5o5rtdqerwdrxdfr0v9par2prrr9f" timestamp="1443193268"&gt;104&lt;/key&gt;&lt;/foreign-keys&gt;&lt;ref-type name="Journal Article"&gt;17&lt;/ref-type&gt;&lt;contributors&gt;&lt;authors&gt;&lt;author&gt;Berger, Cedric N&lt;/author&gt;&lt;author&gt;Sodha, Samir V&lt;/author&gt;&lt;author&gt;Shaw, Robert K&lt;/author&gt;&lt;author&gt;Griffin, Patricia M&lt;/author&gt;&lt;author&gt;Pink, David&lt;/author&gt;&lt;author&gt;Hand, Paul&lt;/author&gt;&lt;author&gt;Frankel, Gad&lt;/author&gt;&lt;/authors&gt;&lt;/contributors&gt;&lt;titles&gt;&lt;title&gt;Fresh fruit and vegetables as vehicles for the transmission of human pathogens&lt;/title&gt;&lt;secondary-title&gt;Environmental microbiology&lt;/secondary-title&gt;&lt;/titles&gt;&lt;periodical&gt;&lt;full-title&gt;Environmental microbiology&lt;/full-title&gt;&lt;/periodical&gt;&lt;pages&gt;2385-2397&lt;/pages&gt;&lt;volume&gt;12&lt;/volume&gt;&lt;number&gt;9&lt;/number&gt;&lt;dates&gt;&lt;year&gt;2010&lt;/year&gt;&lt;/dates&gt;&lt;isbn&gt;1462-2920&lt;/isbn&gt;&lt;urls&gt;&lt;related-urls&gt;&lt;url&gt;http://onlinelibrary.wiley.com/doi/10.1111/j.1462-2920.2010.02297.x/abstract&lt;/url&gt;&lt;/related-urls&gt;&lt;/urls&gt;&lt;/record&gt;&lt;/Cite&gt;&lt;/EndNote&gt;</w:instrText>
      </w:r>
      <w:r w:rsidR="00CF1508" w:rsidRPr="00632FBC">
        <w:rPr>
          <w:rFonts w:cs="Arial"/>
        </w:rPr>
        <w:fldChar w:fldCharType="separate"/>
      </w:r>
      <w:r w:rsidR="003C3EE8" w:rsidRPr="003C3EE8">
        <w:rPr>
          <w:rFonts w:cs="Arial"/>
          <w:i/>
          <w:noProof/>
        </w:rPr>
        <w:t>(3, 6)</w:t>
      </w:r>
      <w:r w:rsidR="00CF1508" w:rsidRPr="00632FBC">
        <w:rPr>
          <w:rFonts w:cs="Arial"/>
        </w:rPr>
        <w:fldChar w:fldCharType="end"/>
      </w:r>
      <w:r w:rsidRPr="00632FBC">
        <w:rPr>
          <w:rFonts w:cs="Arial"/>
        </w:rPr>
        <w:t xml:space="preserve">. </w:t>
      </w:r>
    </w:p>
    <w:p w14:paraId="38950E71" w14:textId="48BE457C" w:rsidR="0054202C" w:rsidRPr="00632FBC" w:rsidRDefault="0054202C" w:rsidP="0054202C">
      <w:pPr>
        <w:ind w:firstLine="720"/>
        <w:rPr>
          <w:rFonts w:cs="Arial"/>
        </w:rPr>
      </w:pPr>
      <w:r w:rsidRPr="00632FBC">
        <w:rPr>
          <w:rFonts w:cs="Arial"/>
          <w:i/>
        </w:rPr>
        <w:t>Listeria monocytogenes</w:t>
      </w:r>
      <w:r w:rsidRPr="00632FBC">
        <w:rPr>
          <w:rFonts w:cs="Arial"/>
        </w:rPr>
        <w:t xml:space="preserve"> is a facultative anaerobic, Gram-positive, rod-shaped bacterium. </w:t>
      </w:r>
      <w:r w:rsidRPr="00632FBC">
        <w:rPr>
          <w:rFonts w:cs="Arial"/>
          <w:i/>
        </w:rPr>
        <w:t>Listeria monocytogenes</w:t>
      </w:r>
      <w:r w:rsidRPr="00632FBC">
        <w:rPr>
          <w:rFonts w:cs="Arial"/>
        </w:rPr>
        <w:t xml:space="preserve"> causes the illness listeriosis in humans, which may affect the fetuses of pregnant women or persons with weakened immune systems such as those with leukemia, Hodgkin’s disease, or diabetes mellitus </w:t>
      </w:r>
      <w:r w:rsidR="00CF1508" w:rsidRPr="00632FBC">
        <w:rPr>
          <w:rFonts w:cs="Arial"/>
        </w:rPr>
        <w:fldChar w:fldCharType="begin"/>
      </w:r>
      <w:r w:rsidR="003C3EE8">
        <w:rPr>
          <w:rFonts w:cs="Arial"/>
        </w:rPr>
        <w:instrText xml:space="preserve"> ADDIN EN.CITE &lt;EndNote&gt;&lt;Cite&gt;&lt;Author&gt;Low&lt;/Author&gt;&lt;Year&gt;1997&lt;/Year&gt;&lt;RecNum&gt;103&lt;/RecNum&gt;&lt;DisplayText&gt;&lt;style face="italic"&gt;(29)&lt;/style&gt;&lt;/DisplayText&gt;&lt;record&gt;&lt;rec-number&gt;103&lt;/rec-number&gt;&lt;foreign-keys&gt;&lt;key app="EN" db-id="zax5trf5o5rtdqerwdrxdfr0v9par2prrr9f" timestamp="1443192748"&gt;103&lt;/key&gt;&lt;/foreign-keys&gt;&lt;ref-type name="Journal Article"&gt;17&lt;/ref-type&gt;&lt;contributors&gt;&lt;authors&gt;&lt;author&gt;Low, JC&lt;/author&gt;&lt;author&gt;Donachie, William&lt;/author&gt;&lt;/authors&gt;&lt;/contributors&gt;&lt;titles&gt;&lt;title&gt;&lt;style face="normal" font="default" size="100%"&gt;A review of &lt;/style&gt;&lt;style face="italic" font="default" size="100%"&gt;Listeria monocytogenes&lt;/style&gt;&lt;style face="normal" font="default" size="100%"&gt; and listeriosis&lt;/style&gt;&lt;/title&gt;&lt;secondary-title&gt;The Veterinary Journal&lt;/secondary-title&gt;&lt;/titles&gt;&lt;periodical&gt;&lt;full-title&gt;The Veterinary Journal&lt;/full-title&gt;&lt;/periodical&gt;&lt;pages&gt;9-29&lt;/pages&gt;&lt;volume&gt;153&lt;/volume&gt;&lt;number&gt;1&lt;/number&gt;&lt;dates&gt;&lt;year&gt;1997&lt;/year&gt;&lt;/dates&gt;&lt;isbn&gt;1090-0233&lt;/isbn&gt;&lt;urls&gt;&lt;/urls&gt;&lt;/record&gt;&lt;/Cite&gt;&lt;/EndNote&gt;</w:instrText>
      </w:r>
      <w:r w:rsidR="00CF1508" w:rsidRPr="00632FBC">
        <w:rPr>
          <w:rFonts w:cs="Arial"/>
        </w:rPr>
        <w:fldChar w:fldCharType="separate"/>
      </w:r>
      <w:r w:rsidR="003C3EE8" w:rsidRPr="003C3EE8">
        <w:rPr>
          <w:rFonts w:cs="Arial"/>
          <w:i/>
          <w:noProof/>
        </w:rPr>
        <w:t>(29)</w:t>
      </w:r>
      <w:r w:rsidR="00CF1508" w:rsidRPr="00632FBC">
        <w:rPr>
          <w:rFonts w:cs="Arial"/>
        </w:rPr>
        <w:fldChar w:fldCharType="end"/>
      </w:r>
      <w:r w:rsidRPr="00632FBC">
        <w:rPr>
          <w:rFonts w:cs="Arial"/>
        </w:rPr>
        <w:t xml:space="preserve">. The symptoms of listeriosis in persons with fully functioning immune systems may include fever, diarrhea, and vomiting. In pregnant women, it may cause spontaneous abortion (Listeric abortion). In the elderly and immune compromised it may cause encephalitis or TTP. </w:t>
      </w:r>
      <w:r w:rsidRPr="00632FBC">
        <w:rPr>
          <w:rFonts w:cs="Arial"/>
          <w:i/>
        </w:rPr>
        <w:t>Listeria monocytogenes</w:t>
      </w:r>
      <w:r w:rsidRPr="00632FBC">
        <w:rPr>
          <w:rFonts w:cs="Arial"/>
        </w:rPr>
        <w:t xml:space="preserve"> has a tropism for the central nervous system, which includes the brain parenchyma causing encephalitis and the brain stem causing meningitis </w:t>
      </w:r>
      <w:r w:rsidR="00CF1508" w:rsidRPr="00632FBC">
        <w:rPr>
          <w:rFonts w:cs="Arial"/>
        </w:rPr>
        <w:fldChar w:fldCharType="begin"/>
      </w:r>
      <w:r w:rsidR="003C3EE8">
        <w:rPr>
          <w:rFonts w:cs="Arial"/>
        </w:rPr>
        <w:instrText xml:space="preserve"> ADDIN EN.CITE &lt;EndNote&gt;&lt;Cite&gt;&lt;Author&gt;Ryan&lt;/Author&gt;&lt;Year&gt;2004&lt;/Year&gt;&lt;RecNum&gt;129&lt;/RecNum&gt;&lt;DisplayText&gt;&lt;style face="italic"&gt;(41)&lt;/style&gt;&lt;/DisplayText&gt;&lt;record&gt;&lt;rec-number&gt;129&lt;/rec-number&gt;&lt;foreign-keys&gt;&lt;key app="EN" db-id="zax5trf5o5rtdqerwdrxdfr0v9par2prrr9f" timestamp="1445612027"&gt;129&lt;/key&gt;&lt;/foreign-keys&gt;&lt;ref-type name="Book Section"&gt;5&lt;/ref-type&gt;&lt;contributors&gt;&lt;authors&gt;&lt;author&gt;Ryan, K.&lt;/author&gt;&lt;/authors&gt;&lt;secondary-authors&gt;&lt;author&gt;Ryan, K., and Ray, C.G.&lt;/author&gt;&lt;/secondary-authors&gt;&lt;/contributors&gt;&lt;titles&gt;&lt;title&gt;&lt;style face="italic" font="default" size="100%"&gt;Corynebacterium&lt;/style&gt;&lt;style face="normal" font="default" size="100%"&gt;, &lt;/style&gt;&lt;style face="italic" font="default" size="100%"&gt;Listeria&lt;/style&gt;&lt;style face="normal" font="default" size="100%"&gt;, and &lt;/style&gt;&lt;style face="italic" font="default" size="100%"&gt;Bacillus&lt;/style&gt;&lt;/title&gt;&lt;secondary-title&gt;An Introduction to Infectious Disease&lt;/secondary-title&gt;&lt;/titles&gt;&lt;pages&gt;297-309&lt;/pages&gt;&lt;section&gt;18&lt;/section&gt;&lt;dates&gt;&lt;year&gt;2004&lt;/year&gt;&lt;/dates&gt;&lt;urls&gt;&lt;/urls&gt;&lt;/record&gt;&lt;/Cite&gt;&lt;/EndNote&gt;</w:instrText>
      </w:r>
      <w:r w:rsidR="00CF1508" w:rsidRPr="00632FBC">
        <w:rPr>
          <w:rFonts w:cs="Arial"/>
        </w:rPr>
        <w:fldChar w:fldCharType="separate"/>
      </w:r>
      <w:r w:rsidR="003C3EE8" w:rsidRPr="003C3EE8">
        <w:rPr>
          <w:rFonts w:cs="Arial"/>
          <w:i/>
          <w:noProof/>
        </w:rPr>
        <w:t>(41)</w:t>
      </w:r>
      <w:r w:rsidR="00CF1508" w:rsidRPr="00632FBC">
        <w:rPr>
          <w:rFonts w:cs="Arial"/>
        </w:rPr>
        <w:fldChar w:fldCharType="end"/>
      </w:r>
      <w:r w:rsidR="00EE4EC1">
        <w:rPr>
          <w:rFonts w:cs="Arial"/>
        </w:rPr>
        <w:t xml:space="preserve">. </w:t>
      </w:r>
      <w:r w:rsidRPr="00632FBC">
        <w:rPr>
          <w:rFonts w:cs="Arial"/>
        </w:rPr>
        <w:t xml:space="preserve">As with the other bacteria, the modes of transmission are due to the consumption of contaminated foods, but it can also be transferred from mother to child during pregnancy, and when a human comes in contact with an infected animal </w:t>
      </w:r>
      <w:r w:rsidR="00CF1508" w:rsidRPr="00632FBC">
        <w:rPr>
          <w:rFonts w:cs="Arial"/>
        </w:rPr>
        <w:fldChar w:fldCharType="begin"/>
      </w:r>
      <w:r w:rsidR="003C3EE8">
        <w:rPr>
          <w:rFonts w:cs="Arial"/>
        </w:rPr>
        <w:instrText xml:space="preserve"> ADDIN EN.CITE &lt;EndNote&gt;&lt;Cite&gt;&lt;Author&gt;Low&lt;/Author&gt;&lt;Year&gt;1997&lt;/Year&gt;&lt;RecNum&gt;103&lt;/RecNum&gt;&lt;DisplayText&gt;&lt;style face="italic"&gt;(29)&lt;/style&gt;&lt;/DisplayText&gt;&lt;record&gt;&lt;rec-number&gt;103&lt;/rec-number&gt;&lt;foreign-keys&gt;&lt;key app="EN" db-id="zax5trf5o5rtdqerwdrxdfr0v9par2prrr9f" timestamp="1443192748"&gt;103&lt;/key&gt;&lt;/foreign-keys&gt;&lt;ref-type name="Journal Article"&gt;17&lt;/ref-type&gt;&lt;contributors&gt;&lt;authors&gt;&lt;author&gt;Low, JC&lt;/author&gt;&lt;author&gt;Donachie, William&lt;/author&gt;&lt;/authors&gt;&lt;/contributors&gt;&lt;titles&gt;&lt;title&gt;&lt;style face="normal" font="default" size="100%"&gt;A review of &lt;/style&gt;&lt;style face="italic" font="default" size="100%"&gt;Listeria monocytogenes&lt;/style&gt;&lt;style face="normal" font="default" size="100%"&gt; and listeriosis&lt;/style&gt;&lt;/title&gt;&lt;secondary-title&gt;The Veterinary Journal&lt;/secondary-title&gt;&lt;/titles&gt;&lt;periodical&gt;&lt;full-title&gt;The Veterinary Journal&lt;/full-title&gt;&lt;/periodical&gt;&lt;pages&gt;9-29&lt;/pages&gt;&lt;volume&gt;153&lt;/volume&gt;&lt;number&gt;1&lt;/number&gt;&lt;dates&gt;&lt;year&gt;1997&lt;/year&gt;&lt;/dates&gt;&lt;isbn&gt;1090-0233&lt;/isbn&gt;&lt;urls&gt;&lt;/urls&gt;&lt;/record&gt;&lt;/Cite&gt;&lt;/EndNote&gt;</w:instrText>
      </w:r>
      <w:r w:rsidR="00CF1508" w:rsidRPr="00632FBC">
        <w:rPr>
          <w:rFonts w:cs="Arial"/>
        </w:rPr>
        <w:fldChar w:fldCharType="separate"/>
      </w:r>
      <w:r w:rsidR="003C3EE8" w:rsidRPr="003C3EE8">
        <w:rPr>
          <w:rFonts w:cs="Arial"/>
          <w:i/>
          <w:noProof/>
        </w:rPr>
        <w:t>(29)</w:t>
      </w:r>
      <w:r w:rsidR="00CF1508" w:rsidRPr="00632FBC">
        <w:rPr>
          <w:rFonts w:cs="Arial"/>
        </w:rPr>
        <w:fldChar w:fldCharType="end"/>
      </w:r>
      <w:r w:rsidRPr="00632FBC">
        <w:rPr>
          <w:rFonts w:cs="Arial"/>
        </w:rPr>
        <w:t xml:space="preserve">. </w:t>
      </w:r>
    </w:p>
    <w:p w14:paraId="4B0BD2D5" w14:textId="4C540E33" w:rsidR="004B1036" w:rsidRPr="00632FBC" w:rsidRDefault="000366A3" w:rsidP="000B0BC2">
      <w:pPr>
        <w:rPr>
          <w:rFonts w:cs="Arial"/>
          <w:b/>
        </w:rPr>
      </w:pPr>
      <w:r w:rsidRPr="00632FBC">
        <w:rPr>
          <w:rFonts w:cs="Arial"/>
          <w:b/>
        </w:rPr>
        <w:t>Produce involved in multistate foodborne pathogenic outbreaks</w:t>
      </w:r>
    </w:p>
    <w:p w14:paraId="596B3F78" w14:textId="6E73D30E" w:rsidR="006115D2" w:rsidRPr="00632FBC" w:rsidRDefault="006115D2" w:rsidP="00F20949">
      <w:pPr>
        <w:ind w:firstLine="720"/>
        <w:rPr>
          <w:rFonts w:cs="Arial"/>
        </w:rPr>
      </w:pPr>
      <w:r w:rsidRPr="00632FBC">
        <w:rPr>
          <w:rFonts w:cs="Arial"/>
          <w:b/>
        </w:rPr>
        <w:t xml:space="preserve"> </w:t>
      </w:r>
      <w:r w:rsidR="00E07E70" w:rsidRPr="00632FBC">
        <w:rPr>
          <w:rFonts w:cs="Arial"/>
        </w:rPr>
        <w:t xml:space="preserve">Since fruits and vegetables are usually eaten raw and lack a kill step </w:t>
      </w:r>
      <w:r w:rsidR="004B1036" w:rsidRPr="00632FBC">
        <w:rPr>
          <w:rFonts w:cs="Arial"/>
        </w:rPr>
        <w:t xml:space="preserve">for foodborne pathogens </w:t>
      </w:r>
      <w:r w:rsidR="00E07E70" w:rsidRPr="00632FBC">
        <w:rPr>
          <w:rFonts w:cs="Arial"/>
        </w:rPr>
        <w:t>during processing</w:t>
      </w:r>
      <w:r w:rsidR="004B1036" w:rsidRPr="00632FBC">
        <w:rPr>
          <w:rFonts w:cs="Arial"/>
        </w:rPr>
        <w:t>,</w:t>
      </w:r>
      <w:r w:rsidR="00E07E70" w:rsidRPr="00632FBC">
        <w:rPr>
          <w:rFonts w:cs="Arial"/>
        </w:rPr>
        <w:t xml:space="preserve"> </w:t>
      </w:r>
      <w:r w:rsidR="004B1036" w:rsidRPr="00632FBC">
        <w:rPr>
          <w:rFonts w:cs="Arial"/>
        </w:rPr>
        <w:t xml:space="preserve">contamination during growing, harvesting or handling </w:t>
      </w:r>
      <w:r w:rsidR="00E07E70" w:rsidRPr="00632FBC">
        <w:rPr>
          <w:rFonts w:cs="Arial"/>
        </w:rPr>
        <w:t xml:space="preserve">can be of great concern </w:t>
      </w:r>
      <w:r w:rsidR="004B1036" w:rsidRPr="00632FBC">
        <w:rPr>
          <w:rFonts w:cs="Arial"/>
        </w:rPr>
        <w:t xml:space="preserve">as to </w:t>
      </w:r>
      <w:r w:rsidR="00E07E70" w:rsidRPr="00632FBC">
        <w:rPr>
          <w:rFonts w:cs="Arial"/>
        </w:rPr>
        <w:t>food safety.</w:t>
      </w:r>
      <w:r w:rsidR="00C07308" w:rsidRPr="00632FBC">
        <w:rPr>
          <w:rFonts w:cs="Arial"/>
        </w:rPr>
        <w:t xml:space="preserve"> Products like leafy greens can be </w:t>
      </w:r>
      <w:r w:rsidR="00C07308" w:rsidRPr="00632FBC">
        <w:rPr>
          <w:rFonts w:cs="Arial"/>
        </w:rPr>
        <w:lastRenderedPageBreak/>
        <w:t xml:space="preserve">packaged as ready-to-eat (RTE), which increases the risk of a potential foodborne illness outbreak because once the produce is contaminated there are no points during processing that will abate the contamination </w:t>
      </w:r>
      <w:r w:rsidR="00CF1508" w:rsidRPr="00632FBC">
        <w:rPr>
          <w:rFonts w:cs="Arial"/>
        </w:rPr>
        <w:fldChar w:fldCharType="begin"/>
      </w:r>
      <w:r w:rsidR="003C3EE8">
        <w:rPr>
          <w:rFonts w:cs="Arial"/>
        </w:rPr>
        <w:instrText xml:space="preserve"> ADDIN EN.CITE &lt;EndNote&gt;&lt;Cite&gt;&lt;Author&gt;LYNCH&lt;/Author&gt;&lt;Year&gt;2009&lt;/Year&gt;&lt;RecNum&gt;79&lt;/RecNum&gt;&lt;DisplayText&gt;&lt;style face="italic"&gt;(31)&lt;/style&gt;&lt;/DisplayText&gt;&lt;record&gt;&lt;rec-number&gt;79&lt;/rec-number&gt;&lt;foreign-keys&gt;&lt;key app="EN" db-id="zax5trf5o5rtdqerwdrxdfr0v9par2prrr9f" timestamp="1439828601"&gt;79&lt;/key&gt;&lt;/foreign-keys&gt;&lt;ref-type name="Journal Article"&gt;17&lt;/ref-type&gt;&lt;contributors&gt;&lt;authors&gt;&lt;author&gt;Lynch, M. F.&lt;/author&gt;&lt;author&gt;Tauxe, R. V.&lt;/author&gt;&lt;author&gt;Hedberg, C. W.&lt;/author&gt;&lt;/authors&gt;&lt;/contributors&gt;&lt;titles&gt;&lt;title&gt;The growing burden of foodborne outbreaks due to contaminated fresh produce: risks and opportunities&lt;/title&gt;&lt;secondary-title&gt;Epidemiology &amp;amp; Infection&lt;/secondary-title&gt;&lt;/titles&gt;&lt;periodical&gt;&lt;full-title&gt;Epidemiology &amp;amp; Infection&lt;/full-title&gt;&lt;/periodical&gt;&lt;pages&gt;307-315&lt;/pages&gt;&lt;volume&gt;137&lt;/volume&gt;&lt;number&gt;Special Issue 03&lt;/number&gt;&lt;keywords&gt;&lt;keyword&gt;Foodborne, outbreaks, produce&lt;/keyword&gt;&lt;/keywords&gt;&lt;dates&gt;&lt;year&gt;2009&lt;/year&gt;&lt;/dates&gt;&lt;isbn&gt;1469-4409&lt;/isbn&gt;&lt;urls&gt;&lt;related-urls&gt;&lt;url&gt;http://dx.doi.org/10.1017/S0950268808001969&lt;/url&gt;&lt;url&gt;http://journals.cambridge.org/download.php?file=%2FHYG%2FHYG137_03%2FS0950268808001969a.pdf&amp;amp;code=a6558672e75bb30f5d1724b76fbc7feb&lt;/url&gt;&lt;/related-urls&gt;&lt;/urls&gt;&lt;electronic-resource-num&gt;doi:10.1017/S0950268808001969&lt;/electronic-resource-num&gt;&lt;access-date&gt;2009&lt;/access-date&gt;&lt;/record&gt;&lt;/Cite&gt;&lt;/EndNote&gt;</w:instrText>
      </w:r>
      <w:r w:rsidR="00CF1508" w:rsidRPr="00632FBC">
        <w:rPr>
          <w:rFonts w:cs="Arial"/>
        </w:rPr>
        <w:fldChar w:fldCharType="separate"/>
      </w:r>
      <w:r w:rsidR="003C3EE8" w:rsidRPr="003C3EE8">
        <w:rPr>
          <w:rFonts w:cs="Arial"/>
          <w:i/>
          <w:noProof/>
        </w:rPr>
        <w:t>(31)</w:t>
      </w:r>
      <w:r w:rsidR="00CF1508" w:rsidRPr="00632FBC">
        <w:rPr>
          <w:rFonts w:cs="Arial"/>
        </w:rPr>
        <w:fldChar w:fldCharType="end"/>
      </w:r>
      <w:r w:rsidR="00C07308" w:rsidRPr="00632FBC">
        <w:rPr>
          <w:rFonts w:cs="Arial"/>
        </w:rPr>
        <w:t xml:space="preserve">. </w:t>
      </w:r>
      <w:r w:rsidR="00E07E70" w:rsidRPr="00632FBC">
        <w:rPr>
          <w:rFonts w:cs="Arial"/>
        </w:rPr>
        <w:t xml:space="preserve">Foodborne outbreaks associated with </w:t>
      </w:r>
      <w:r w:rsidR="00036824" w:rsidRPr="00632FBC">
        <w:rPr>
          <w:rFonts w:cs="Arial"/>
        </w:rPr>
        <w:t xml:space="preserve">a known </w:t>
      </w:r>
      <w:r w:rsidR="00E07E70" w:rsidRPr="00632FBC">
        <w:rPr>
          <w:rFonts w:cs="Arial"/>
        </w:rPr>
        <w:t>fresh produce</w:t>
      </w:r>
      <w:r w:rsidR="00036824" w:rsidRPr="00632FBC">
        <w:rPr>
          <w:rFonts w:cs="Arial"/>
        </w:rPr>
        <w:t xml:space="preserve"> vehicle increased from less than 1.0% in the 1970s to 6% in the 1990s </w:t>
      </w:r>
      <w:r w:rsidR="00CF1508" w:rsidRPr="00632FBC">
        <w:rPr>
          <w:rFonts w:cs="Arial"/>
        </w:rPr>
        <w:fldChar w:fldCharType="begin"/>
      </w:r>
      <w:r w:rsidR="003C3EE8">
        <w:rPr>
          <w:rFonts w:cs="Arial"/>
        </w:rPr>
        <w:instrText xml:space="preserve"> ADDIN EN.CITE &lt;EndNote&gt;&lt;Cite&gt;&lt;Author&gt;Sivapalasingam&lt;/Author&gt;&lt;Year&gt;2004&lt;/Year&gt;&lt;RecNum&gt;25&lt;/RecNum&gt;&lt;DisplayText&gt;&lt;style face="italic"&gt;(44)&lt;/style&gt;&lt;/DisplayText&gt;&lt;record&gt;&lt;rec-number&gt;25&lt;/rec-number&gt;&lt;foreign-keys&gt;&lt;key app="EN" db-id="zax5trf5o5rtdqerwdrxdfr0v9par2prrr9f" timestamp="1429287360"&gt;25&lt;/key&gt;&lt;/foreign-keys&gt;&lt;ref-type name="Journal Article"&gt;17&lt;/ref-type&gt;&lt;contributors&gt;&lt;authors&gt;&lt;author&gt;Sivapalasingam, S.&lt;/author&gt;&lt;author&gt;Friedman, C. R.&lt;/author&gt;&lt;author&gt;Cohen, L.&lt;/author&gt;&lt;author&gt;Tauxe, R. V.&lt;/author&gt;&lt;/authors&gt;&lt;/contributors&gt;&lt;auth-address&gt;Foodborne and Diarrheal Diseases Branch, Division of Bacterial and Mycotic Diseases, National Center for Infectious Diseases, Centers for Disease Control and Prevention, Atlanta, Georgia 30333, USA. sumathi.sivapalasingam@med.nyu.edu&lt;/auth-address&gt;&lt;titles&gt;&lt;title&gt;Fresh produce: a growing cause of outbreaks of foodborne illness in the United States, 1973 through 1997&lt;/title&gt;&lt;secondary-title&gt;&lt;style face="italic" font="default" size="100%"&gt;J. Food Prot.&lt;/style&gt;&lt;/secondary-title&gt;&lt;/titles&gt;&lt;periodical&gt;&lt;full-title&gt;J. Food Prot.&lt;/full-title&gt;&lt;/periodical&gt;&lt;pages&gt;2342-53&lt;/pages&gt;&lt;volume&gt;67&lt;/volume&gt;&lt;number&gt;10&lt;/number&gt;&lt;keywords&gt;&lt;keyword&gt;Consumer Product Safety&lt;/keyword&gt;&lt;keyword&gt;*Disease Outbreaks&lt;/keyword&gt;&lt;keyword&gt;Food Microbiology&lt;/keyword&gt;&lt;keyword&gt;Foodborne Diseases/*epidemiology/etiology&lt;/keyword&gt;&lt;keyword&gt;Fruit/*microbiology&lt;/keyword&gt;&lt;keyword&gt;Humans&lt;/keyword&gt;&lt;keyword&gt;*Population Surveillance&lt;/keyword&gt;&lt;keyword&gt;United States/epidemiology&lt;/keyword&gt;&lt;keyword&gt;Vegetables/*microbiology&lt;/keyword&gt;&lt;/keywords&gt;&lt;dates&gt;&lt;year&gt;2004&lt;/year&gt;&lt;pub-dates&gt;&lt;date&gt;Oct&lt;/date&gt;&lt;/pub-dates&gt;&lt;/dates&gt;&lt;isbn&gt;0362-028X (Print)&amp;#xD;0362-028X (Linking)&lt;/isbn&gt;&lt;accession-num&gt;15508656&lt;/accession-num&gt;&lt;urls&gt;&lt;related-urls&gt;&lt;url&gt;http://www.ncbi.nlm.nih.gov/pubmed/15508656&lt;/url&gt;&lt;/related-urls&gt;&lt;/urls&gt;&lt;/record&gt;&lt;/Cite&gt;&lt;/EndNote&gt;</w:instrText>
      </w:r>
      <w:r w:rsidR="00CF1508" w:rsidRPr="00632FBC">
        <w:rPr>
          <w:rFonts w:cs="Arial"/>
        </w:rPr>
        <w:fldChar w:fldCharType="separate"/>
      </w:r>
      <w:r w:rsidR="003C3EE8" w:rsidRPr="003C3EE8">
        <w:rPr>
          <w:rFonts w:cs="Arial"/>
          <w:i/>
          <w:noProof/>
        </w:rPr>
        <w:t>(44)</w:t>
      </w:r>
      <w:r w:rsidR="00CF1508" w:rsidRPr="00632FBC">
        <w:rPr>
          <w:rFonts w:cs="Arial"/>
        </w:rPr>
        <w:fldChar w:fldCharType="end"/>
      </w:r>
      <w:r w:rsidR="004B1036" w:rsidRPr="00632FBC">
        <w:rPr>
          <w:rFonts w:cs="Arial"/>
        </w:rPr>
        <w:t>.</w:t>
      </w:r>
      <w:r w:rsidR="00036824" w:rsidRPr="00632FBC">
        <w:rPr>
          <w:rFonts w:cs="Arial"/>
        </w:rPr>
        <w:t xml:space="preserve"> After the </w:t>
      </w:r>
      <w:r w:rsidR="004B1036" w:rsidRPr="00632FBC">
        <w:rPr>
          <w:rFonts w:cs="Arial"/>
        </w:rPr>
        <w:t>19</w:t>
      </w:r>
      <w:r w:rsidR="00036824" w:rsidRPr="00632FBC">
        <w:rPr>
          <w:rFonts w:cs="Arial"/>
        </w:rPr>
        <w:t xml:space="preserve">90s, </w:t>
      </w:r>
      <w:r w:rsidR="004B1036" w:rsidRPr="00632FBC">
        <w:rPr>
          <w:rFonts w:cs="Arial"/>
        </w:rPr>
        <w:t xml:space="preserve">the number of </w:t>
      </w:r>
      <w:r w:rsidR="00036824" w:rsidRPr="00632FBC">
        <w:rPr>
          <w:rFonts w:cs="Arial"/>
        </w:rPr>
        <w:t xml:space="preserve">produce outbreaks continued to grow </w:t>
      </w:r>
      <w:r w:rsidR="004B1036" w:rsidRPr="00632FBC">
        <w:rPr>
          <w:rFonts w:cs="Arial"/>
        </w:rPr>
        <w:t>up t</w:t>
      </w:r>
      <w:r w:rsidR="00036824" w:rsidRPr="00632FBC">
        <w:rPr>
          <w:rFonts w:cs="Arial"/>
        </w:rPr>
        <w:t xml:space="preserve">o 2015. </w:t>
      </w:r>
      <w:r w:rsidR="00362381" w:rsidRPr="00632FBC">
        <w:rPr>
          <w:rFonts w:cs="Arial"/>
        </w:rPr>
        <w:t>The Centers of Disease Control and Prevention (CDC) reported that between 1998</w:t>
      </w:r>
      <w:r w:rsidR="004B1036" w:rsidRPr="00632FBC">
        <w:rPr>
          <w:rFonts w:cs="Arial"/>
        </w:rPr>
        <w:t xml:space="preserve"> and </w:t>
      </w:r>
      <w:r w:rsidR="00362381" w:rsidRPr="00632FBC">
        <w:rPr>
          <w:rFonts w:cs="Arial"/>
        </w:rPr>
        <w:t>2008, 46% of all foodborne illnesses were associated with fresh produce.</w:t>
      </w:r>
      <w:r w:rsidR="00F20949" w:rsidRPr="00632FBC">
        <w:rPr>
          <w:rFonts w:cs="Arial"/>
        </w:rPr>
        <w:t xml:space="preserve"> Table 1.1 shows foodborne outbreaks associated with selected produce during the period 2004</w:t>
      </w:r>
      <w:r w:rsidR="001B0186" w:rsidRPr="00632FBC">
        <w:rPr>
          <w:rFonts w:cs="Arial"/>
        </w:rPr>
        <w:t xml:space="preserve"> to </w:t>
      </w:r>
      <w:r w:rsidR="00F20949" w:rsidRPr="00632FBC">
        <w:rPr>
          <w:rFonts w:cs="Arial"/>
        </w:rPr>
        <w:t xml:space="preserve">2013. </w:t>
      </w:r>
      <w:r w:rsidR="00362381" w:rsidRPr="00632FBC">
        <w:rPr>
          <w:rFonts w:cs="Arial"/>
        </w:rPr>
        <w:t>Within the</w:t>
      </w:r>
      <w:r w:rsidR="001B0186" w:rsidRPr="00632FBC">
        <w:rPr>
          <w:rFonts w:cs="Arial"/>
        </w:rPr>
        <w:t xml:space="preserve"> fresh produce</w:t>
      </w:r>
      <w:r w:rsidR="00362381" w:rsidRPr="00632FBC">
        <w:rPr>
          <w:rFonts w:cs="Arial"/>
        </w:rPr>
        <w:t xml:space="preserve"> c</w:t>
      </w:r>
      <w:r w:rsidR="00837E77" w:rsidRPr="00632FBC">
        <w:rPr>
          <w:rFonts w:cs="Arial"/>
        </w:rPr>
        <w:t>ategory</w:t>
      </w:r>
      <w:r w:rsidR="001B0186" w:rsidRPr="00632FBC">
        <w:rPr>
          <w:rFonts w:cs="Arial"/>
        </w:rPr>
        <w:t xml:space="preserve">, </w:t>
      </w:r>
      <w:r w:rsidR="00362381" w:rsidRPr="00632FBC">
        <w:rPr>
          <w:rFonts w:cs="Arial"/>
        </w:rPr>
        <w:t>the type of produce that was associated with a large n</w:t>
      </w:r>
      <w:r w:rsidR="007D6679" w:rsidRPr="00632FBC">
        <w:rPr>
          <w:rFonts w:cs="Arial"/>
        </w:rPr>
        <w:t xml:space="preserve">umber of foodborne outbreaks </w:t>
      </w:r>
      <w:r w:rsidR="00880268" w:rsidRPr="00632FBC">
        <w:rPr>
          <w:rFonts w:cs="Arial"/>
        </w:rPr>
        <w:t>was</w:t>
      </w:r>
      <w:r w:rsidR="00F20949" w:rsidRPr="00632FBC">
        <w:rPr>
          <w:rFonts w:cs="Arial"/>
        </w:rPr>
        <w:t xml:space="preserve"> </w:t>
      </w:r>
      <w:r w:rsidR="00362381" w:rsidRPr="00632FBC">
        <w:rPr>
          <w:rFonts w:cs="Arial"/>
        </w:rPr>
        <w:t xml:space="preserve">leafy </w:t>
      </w:r>
      <w:proofErr w:type="gramStart"/>
      <w:r w:rsidR="00362381" w:rsidRPr="00632FBC">
        <w:rPr>
          <w:rFonts w:cs="Arial"/>
        </w:rPr>
        <w:t>vegetables</w:t>
      </w:r>
      <w:proofErr w:type="gramEnd"/>
      <w:r w:rsidR="00F20949" w:rsidRPr="00632FBC">
        <w:rPr>
          <w:rFonts w:cs="Arial"/>
        </w:rPr>
        <w:t>,</w:t>
      </w:r>
      <w:r w:rsidR="00362381" w:rsidRPr="00632FBC">
        <w:rPr>
          <w:rFonts w:cs="Arial"/>
        </w:rPr>
        <w:t xml:space="preserve"> like lettuce and spinach </w:t>
      </w:r>
      <w:r w:rsidR="00CF1508" w:rsidRPr="00632FBC">
        <w:rPr>
          <w:rFonts w:cs="Arial"/>
        </w:rPr>
        <w:fldChar w:fldCharType="begin">
          <w:fldData xml:space="preserve">PEVuZE5vdGU+PENpdGU+PEF1dGhvcj5QYWludGVyPC9BdXRob3I+PFllYXI+MjAxMzwvWWVhcj48
UmVjTnVtPjc4PC9SZWNOdW0+PERpc3BsYXlUZXh0PjxzdHlsZSBmYWNlPSJpdGFsaWMiPigzNik8
L3N0eWxlPjwvRGlzcGxheVRleHQ+PHJlY29yZD48cmVjLW51bWJlcj43ODwvcmVjLW51bWJlcj48
Zm9yZWlnbi1rZXlzPjxrZXkgYXBwPSJFTiIgZGItaWQ9InpheDV0cmY1bzVydGRxZXJ3ZHJ4ZGZy
MHY5cGFyMnBycnI5ZiIgdGltZXN0YW1wPSIxNDM5ODI4MDgyIj43ODwva2V5PjwvZm9yZWlnbi1r
ZXlzPjxyZWYtdHlwZSBuYW1lPSJKb3VybmFsIEFydGljbGUiPjE3PC9yZWYtdHlwZT48Y29udHJp
YnV0b3JzPjxhdXRob3JzPjxhdXRob3I+UGFpbnRlciwgSi4gQS48L2F1dGhvcj48YXV0aG9yPkhv
ZWtzdHJhLCBSLiBNLjwvYXV0aG9yPjxhdXRob3I+QXllcnMsIFQuPC9hdXRob3I+PGF1dGhvcj5U
YXV4ZSwgUi4gVi48L2F1dGhvcj48YXV0aG9yPkJyYWRlbiwgQy4gUi48L2F1dGhvcj48YXV0aG9y
PkFuZ3VsbywgRi4gSi48L2F1dGhvcj48YXV0aG9yPkdyaWZmaW4sIFAuIE0uPC9hdXRob3I+PC9h
dXRob3JzPjwvY29udHJpYnV0b3JzPjxhdXRoLWFkZHJlc3M+Q2VudGVycyBmb3IgRGlzZWFzZSBD
b250cm9sIGFuZCBQcmV2ZW50aW9uLCBBdGxhbnRhLCBHQSAzMDMzMywgVVNBLiBienAzQGNkYy5n
b3Y8L2F1dGgtYWRkcmVzcz48dGl0bGVzPjx0aXRsZT5BdHRyaWJ1dGlvbiBvZiBmb29kYm9ybmUg
aWxsbmVzc2VzLCBob3NwaXRhbGl6YXRpb25zLCBhbmQgZGVhdGhzIHRvIGZvb2QgY29tbW9kaXRp
ZXMgYnkgdXNpbmcgb3V0YnJlYWsgZGF0YSwgVW5pdGVkIFN0YXRlcywgMTk5OC0yMDA4PC90aXRs
ZT48c2Vjb25kYXJ5LXRpdGxlPkVtZXJnIEluZmVjdCBEaXM8L3NlY29uZGFyeS10aXRsZT48YWx0
LXRpdGxlPkVtZXJnaW5nIGluZmVjdGlvdXMgZGlzZWFzZXM8L2FsdC10aXRsZT48L3RpdGxlcz48
YWx0LXBlcmlvZGljYWw+PGZ1bGwtdGl0bGU+RW1lcmdpbmcgSW5mZWN0aW91cyBEaXNlYXNlczwv
ZnVsbC10aXRsZT48L2FsdC1wZXJpb2RpY2FsPjxwYWdlcz40MDctMTU8L3BhZ2VzPjx2b2x1bWU+
MTk8L3ZvbHVtZT48bnVtYmVyPjM8L251bWJlcj48ZWRpdGlvbj4yMDEzLzA0LzMwPC9lZGl0aW9u
PjxrZXl3b3Jkcz48a2V5d29yZD5BbmltYWxzPC9rZXl3b3JkPjxrZXl3b3JkPkRhaXJ5IFByb2R1
Y3RzL3Zpcm9sb2d5PC9rZXl3b3JkPjxrZXl3b3JkPipEaXNlYXNlIE91dGJyZWFrczwva2V5d29y
ZD48a2V5d29yZD5Gb29kIE1pY3JvYmlvbG9neTwva2V5d29yZD48a2V5d29yZD5Gb29kYm9ybmUg
RGlzZWFzZXMvKm1vcnRhbGl0eS92aXJvbG9neTwva2V5d29yZD48a2V5d29yZD5HYXN0cm9lbnRl
cml0aXMvKm1vcnRhbGl0eS92aXJvbG9neTwva2V5d29yZD48a2V5d29yZD5Ib3NwaXRhbGl6YXRp
b24vKnN0YXRpc3RpY3MgJmFtcDsgbnVtZXJpY2FsIGRhdGE8L2tleXdvcmQ+PGtleXdvcmQ+SHVt
YW5zPC9rZXl3b3JkPjxrZXl3b3JkPk5vcm92aXJ1czwva2V5d29yZD48a2V5d29yZD5Qb3VsdHJ5
L3Zpcm9sb2d5PC9rZXl3b3JkPjxrZXl3b3JkPlVuaXRlZCBTdGF0ZXMvZXBpZGVtaW9sb2d5PC9r
ZXl3b3JkPjxrZXl3b3JkPlZlZ2V0YWJsZXMvdmlyb2xvZ3k8L2tleXdvcmQ+PGtleXdvcmQ+RS4g
Y29saTwva2V5d29yZD48a2V5d29yZD5TYWxtb25lbGxhPC9rZXl3b3JkPjxrZXl3b3JkPlNoaWdh
IHRveGluLXByb2R1Y2luZyBFc2NoZXJpY2hpYSBjb2xpPC9rZXl3b3JkPjxrZXl3b3JkPlVuaXRl
ZCBTdGF0ZXM8L2tleXdvcmQ+PGtleXdvcmQ+YmFjdGVyaWE8L2tleXdvcmQ+PGtleXdvcmQ+Y29t
bW9kaXRpZXM8L2tleXdvcmQ+PGtleXdvcmQ+Y29tbW9kaXR5IGdyb3Vwczwva2V5d29yZD48a2V5
d29yZD5jb250YW1pbmF0aW9uPC9rZXl3b3JkPjxrZXl3b3JkPmVwaWRlbWlvbG9neTwva2V5d29y
ZD48a2V5d29yZD5mb29kPC9rZXl3b3JkPjxrZXl3b3JkPmZvb2Rib3JuZSBpbGxuZXNzZXM8L2tl
eXdvcmQ+PGtleXdvcmQ+Zm9vZGJvcm5lIGluZmVjdGlvbnM8L2tleXdvcmQ+PGtleXdvcmQ+b3V0
YnJlYWsgZGF0YTwva2V5d29yZD48a2V5d29yZD5wbGFuczwva2V5d29yZD48L2tleXdvcmRzPjxk
YXRlcz48eWVhcj4yMDEzPC95ZWFyPjxwdWItZGF0ZXM+PGRhdGU+TWFyPC9kYXRlPjwvcHViLWRh
dGVzPjwvZGF0ZXM+PGlzYm4+MTA4MC02MDQwPC9pc2JuPjxhY2Nlc3Npb24tbnVtPjIzNjIyNDk3
PC9hY2Nlc3Npb24tbnVtPjx1cmxzPjxyZWxhdGVkLXVybHM+PHVybD5odHRwOi8vd3d3Lm5jYmku
bmxtLm5paC5nb3YvcG1jL2FydGljbGVzL1BNQzM2NDc2NDIvcGRmLzExLTE4NjYucGRmPC91cmw+
PC9yZWxhdGVkLXVybHM+PC91cmxzPjxjdXN0b20yPlBtYzM2NDc2NDI8L2N1c3RvbTI+PGVsZWN0
cm9uaWMtcmVzb3VyY2UtbnVtPjEwLjMyMDEvZWlkMTkwMy4xMTE4NjY8L2VsZWN0cm9uaWMtcmVz
b3VyY2UtbnVtPjxyZW1vdGUtZGF0YWJhc2UtcHJvdmlkZXI+TkxNPC9yZW1vdGUtZGF0YWJhc2Ut
cHJvdmlkZXI+PGxhbmd1YWdlPmVuZzwvbGFuZ3VhZ2U+PC9yZWNvcmQ+PC9DaXRlPjwvRW5kTm90
ZT4A
</w:fldData>
        </w:fldChar>
      </w:r>
      <w:r w:rsidR="003C3EE8">
        <w:rPr>
          <w:rFonts w:cs="Arial"/>
        </w:rPr>
        <w:instrText xml:space="preserve"> ADDIN EN.CITE </w:instrText>
      </w:r>
      <w:r w:rsidR="003C3EE8">
        <w:rPr>
          <w:rFonts w:cs="Arial"/>
        </w:rPr>
        <w:fldChar w:fldCharType="begin">
          <w:fldData xml:space="preserve">PEVuZE5vdGU+PENpdGU+PEF1dGhvcj5QYWludGVyPC9BdXRob3I+PFllYXI+MjAxMzwvWWVhcj48
UmVjTnVtPjc4PC9SZWNOdW0+PERpc3BsYXlUZXh0PjxzdHlsZSBmYWNlPSJpdGFsaWMiPigzNik8
L3N0eWxlPjwvRGlzcGxheVRleHQ+PHJlY29yZD48cmVjLW51bWJlcj43ODwvcmVjLW51bWJlcj48
Zm9yZWlnbi1rZXlzPjxrZXkgYXBwPSJFTiIgZGItaWQ9InpheDV0cmY1bzVydGRxZXJ3ZHJ4ZGZy
MHY5cGFyMnBycnI5ZiIgdGltZXN0YW1wPSIxNDM5ODI4MDgyIj43ODwva2V5PjwvZm9yZWlnbi1r
ZXlzPjxyZWYtdHlwZSBuYW1lPSJKb3VybmFsIEFydGljbGUiPjE3PC9yZWYtdHlwZT48Y29udHJp
YnV0b3JzPjxhdXRob3JzPjxhdXRob3I+UGFpbnRlciwgSi4gQS48L2F1dGhvcj48YXV0aG9yPkhv
ZWtzdHJhLCBSLiBNLjwvYXV0aG9yPjxhdXRob3I+QXllcnMsIFQuPC9hdXRob3I+PGF1dGhvcj5U
YXV4ZSwgUi4gVi48L2F1dGhvcj48YXV0aG9yPkJyYWRlbiwgQy4gUi48L2F1dGhvcj48YXV0aG9y
PkFuZ3VsbywgRi4gSi48L2F1dGhvcj48YXV0aG9yPkdyaWZmaW4sIFAuIE0uPC9hdXRob3I+PC9h
dXRob3JzPjwvY29udHJpYnV0b3JzPjxhdXRoLWFkZHJlc3M+Q2VudGVycyBmb3IgRGlzZWFzZSBD
b250cm9sIGFuZCBQcmV2ZW50aW9uLCBBdGxhbnRhLCBHQSAzMDMzMywgVVNBLiBienAzQGNkYy5n
b3Y8L2F1dGgtYWRkcmVzcz48dGl0bGVzPjx0aXRsZT5BdHRyaWJ1dGlvbiBvZiBmb29kYm9ybmUg
aWxsbmVzc2VzLCBob3NwaXRhbGl6YXRpb25zLCBhbmQgZGVhdGhzIHRvIGZvb2QgY29tbW9kaXRp
ZXMgYnkgdXNpbmcgb3V0YnJlYWsgZGF0YSwgVW5pdGVkIFN0YXRlcywgMTk5OC0yMDA4PC90aXRs
ZT48c2Vjb25kYXJ5LXRpdGxlPkVtZXJnIEluZmVjdCBEaXM8L3NlY29uZGFyeS10aXRsZT48YWx0
LXRpdGxlPkVtZXJnaW5nIGluZmVjdGlvdXMgZGlzZWFzZXM8L2FsdC10aXRsZT48L3RpdGxlcz48
YWx0LXBlcmlvZGljYWw+PGZ1bGwtdGl0bGU+RW1lcmdpbmcgSW5mZWN0aW91cyBEaXNlYXNlczwv
ZnVsbC10aXRsZT48L2FsdC1wZXJpb2RpY2FsPjxwYWdlcz40MDctMTU8L3BhZ2VzPjx2b2x1bWU+
MTk8L3ZvbHVtZT48bnVtYmVyPjM8L251bWJlcj48ZWRpdGlvbj4yMDEzLzA0LzMwPC9lZGl0aW9u
PjxrZXl3b3Jkcz48a2V5d29yZD5BbmltYWxzPC9rZXl3b3JkPjxrZXl3b3JkPkRhaXJ5IFByb2R1
Y3RzL3Zpcm9sb2d5PC9rZXl3b3JkPjxrZXl3b3JkPipEaXNlYXNlIE91dGJyZWFrczwva2V5d29y
ZD48a2V5d29yZD5Gb29kIE1pY3JvYmlvbG9neTwva2V5d29yZD48a2V5d29yZD5Gb29kYm9ybmUg
RGlzZWFzZXMvKm1vcnRhbGl0eS92aXJvbG9neTwva2V5d29yZD48a2V5d29yZD5HYXN0cm9lbnRl
cml0aXMvKm1vcnRhbGl0eS92aXJvbG9neTwva2V5d29yZD48a2V5d29yZD5Ib3NwaXRhbGl6YXRp
b24vKnN0YXRpc3RpY3MgJmFtcDsgbnVtZXJpY2FsIGRhdGE8L2tleXdvcmQ+PGtleXdvcmQ+SHVt
YW5zPC9rZXl3b3JkPjxrZXl3b3JkPk5vcm92aXJ1czwva2V5d29yZD48a2V5d29yZD5Qb3VsdHJ5
L3Zpcm9sb2d5PC9rZXl3b3JkPjxrZXl3b3JkPlVuaXRlZCBTdGF0ZXMvZXBpZGVtaW9sb2d5PC9r
ZXl3b3JkPjxrZXl3b3JkPlZlZ2V0YWJsZXMvdmlyb2xvZ3k8L2tleXdvcmQ+PGtleXdvcmQ+RS4g
Y29saTwva2V5d29yZD48a2V5d29yZD5TYWxtb25lbGxhPC9rZXl3b3JkPjxrZXl3b3JkPlNoaWdh
IHRveGluLXByb2R1Y2luZyBFc2NoZXJpY2hpYSBjb2xpPC9rZXl3b3JkPjxrZXl3b3JkPlVuaXRl
ZCBTdGF0ZXM8L2tleXdvcmQ+PGtleXdvcmQ+YmFjdGVyaWE8L2tleXdvcmQ+PGtleXdvcmQ+Y29t
bW9kaXRpZXM8L2tleXdvcmQ+PGtleXdvcmQ+Y29tbW9kaXR5IGdyb3Vwczwva2V5d29yZD48a2V5
d29yZD5jb250YW1pbmF0aW9uPC9rZXl3b3JkPjxrZXl3b3JkPmVwaWRlbWlvbG9neTwva2V5d29y
ZD48a2V5d29yZD5mb29kPC9rZXl3b3JkPjxrZXl3b3JkPmZvb2Rib3JuZSBpbGxuZXNzZXM8L2tl
eXdvcmQ+PGtleXdvcmQ+Zm9vZGJvcm5lIGluZmVjdGlvbnM8L2tleXdvcmQ+PGtleXdvcmQ+b3V0
YnJlYWsgZGF0YTwva2V5d29yZD48a2V5d29yZD5wbGFuczwva2V5d29yZD48L2tleXdvcmRzPjxk
YXRlcz48eWVhcj4yMDEzPC95ZWFyPjxwdWItZGF0ZXM+PGRhdGU+TWFyPC9kYXRlPjwvcHViLWRh
dGVzPjwvZGF0ZXM+PGlzYm4+MTA4MC02MDQwPC9pc2JuPjxhY2Nlc3Npb24tbnVtPjIzNjIyNDk3
PC9hY2Nlc3Npb24tbnVtPjx1cmxzPjxyZWxhdGVkLXVybHM+PHVybD5odHRwOi8vd3d3Lm5jYmku
bmxtLm5paC5nb3YvcG1jL2FydGljbGVzL1BNQzM2NDc2NDIvcGRmLzExLTE4NjYucGRmPC91cmw+
PC9yZWxhdGVkLXVybHM+PC91cmxzPjxjdXN0b20yPlBtYzM2NDc2NDI8L2N1c3RvbTI+PGVsZWN0
cm9uaWMtcmVzb3VyY2UtbnVtPjEwLjMyMDEvZWlkMTkwMy4xMTE4NjY8L2VsZWN0cm9uaWMtcmVz
b3VyY2UtbnVtPjxyZW1vdGUtZGF0YWJhc2UtcHJvdmlkZXI+TkxNPC9yZW1vdGUtZGF0YWJhc2Ut
cHJvdmlkZXI+PGxhbmd1YWdlPmVuZzwvbGFuZ3VhZ2U+PC9yZWNvcmQ+PC9DaXRlPjwvRW5kTm90
ZT4A
</w:fldData>
        </w:fldChar>
      </w:r>
      <w:r w:rsidR="003C3EE8">
        <w:rPr>
          <w:rFonts w:cs="Arial"/>
        </w:rPr>
        <w:instrText xml:space="preserve"> ADDIN EN.CITE.DATA </w:instrText>
      </w:r>
      <w:r w:rsidR="003C3EE8">
        <w:rPr>
          <w:rFonts w:cs="Arial"/>
        </w:rPr>
      </w:r>
      <w:r w:rsidR="003C3EE8">
        <w:rPr>
          <w:rFonts w:cs="Arial"/>
        </w:rPr>
        <w:fldChar w:fldCharType="end"/>
      </w:r>
      <w:r w:rsidR="00CF1508" w:rsidRPr="00632FBC">
        <w:rPr>
          <w:rFonts w:cs="Arial"/>
        </w:rPr>
        <w:fldChar w:fldCharType="separate"/>
      </w:r>
      <w:r w:rsidR="003C3EE8" w:rsidRPr="003C3EE8">
        <w:rPr>
          <w:rFonts w:cs="Arial"/>
          <w:i/>
          <w:noProof/>
        </w:rPr>
        <w:t>(36)</w:t>
      </w:r>
      <w:r w:rsidR="00CF1508" w:rsidRPr="00632FBC">
        <w:rPr>
          <w:rFonts w:cs="Arial"/>
        </w:rPr>
        <w:fldChar w:fldCharType="end"/>
      </w:r>
      <w:r w:rsidR="00F20949" w:rsidRPr="00632FBC">
        <w:rPr>
          <w:rFonts w:cs="Arial"/>
        </w:rPr>
        <w:t>.</w:t>
      </w:r>
      <w:r w:rsidR="00C07308" w:rsidRPr="00632FBC">
        <w:rPr>
          <w:rFonts w:cs="Arial"/>
        </w:rPr>
        <w:t xml:space="preserve"> </w:t>
      </w:r>
      <w:r w:rsidR="007F400C" w:rsidRPr="00632FBC">
        <w:rPr>
          <w:rFonts w:cs="Arial"/>
        </w:rPr>
        <w:t xml:space="preserve">The increased </w:t>
      </w:r>
      <w:r w:rsidR="00F20949" w:rsidRPr="00632FBC">
        <w:rPr>
          <w:rFonts w:cs="Arial"/>
        </w:rPr>
        <w:t xml:space="preserve">number </w:t>
      </w:r>
      <w:r w:rsidR="007F400C" w:rsidRPr="00632FBC">
        <w:rPr>
          <w:rFonts w:cs="Arial"/>
        </w:rPr>
        <w:t>of reported outbreaks is related to several different trends</w:t>
      </w:r>
      <w:r w:rsidR="001B0186" w:rsidRPr="00632FBC">
        <w:rPr>
          <w:rFonts w:cs="Arial"/>
        </w:rPr>
        <w:t>,</w:t>
      </w:r>
      <w:r w:rsidR="007F400C" w:rsidRPr="00632FBC">
        <w:rPr>
          <w:rFonts w:cs="Arial"/>
        </w:rPr>
        <w:t xml:space="preserve"> including</w:t>
      </w:r>
      <w:r w:rsidR="00D96D37" w:rsidRPr="00632FBC">
        <w:rPr>
          <w:rFonts w:cs="Arial"/>
        </w:rPr>
        <w:t xml:space="preserve"> the</w:t>
      </w:r>
      <w:r w:rsidR="007F400C" w:rsidRPr="00632FBC">
        <w:rPr>
          <w:rFonts w:cs="Arial"/>
        </w:rPr>
        <w:t xml:space="preserve"> </w:t>
      </w:r>
      <w:r w:rsidR="00930056" w:rsidRPr="00632FBC">
        <w:rPr>
          <w:rFonts w:cs="Arial"/>
        </w:rPr>
        <w:t>quality of the water that comes in contact with the produce during harvesting and th</w:t>
      </w:r>
      <w:r w:rsidR="007F400C" w:rsidRPr="00632FBC">
        <w:rPr>
          <w:rFonts w:cs="Arial"/>
        </w:rPr>
        <w:t xml:space="preserve">e </w:t>
      </w:r>
      <w:r w:rsidR="00F20949" w:rsidRPr="00632FBC">
        <w:rPr>
          <w:rFonts w:cs="Arial"/>
        </w:rPr>
        <w:t xml:space="preserve">desire </w:t>
      </w:r>
      <w:r w:rsidR="007F400C" w:rsidRPr="00632FBC">
        <w:rPr>
          <w:rFonts w:cs="Arial"/>
        </w:rPr>
        <w:t>for fresh produce year round. In the winter</w:t>
      </w:r>
      <w:r w:rsidR="00F20949" w:rsidRPr="00632FBC">
        <w:rPr>
          <w:rFonts w:cs="Arial"/>
        </w:rPr>
        <w:t>,</w:t>
      </w:r>
      <w:r w:rsidR="007F400C" w:rsidRPr="00632FBC">
        <w:rPr>
          <w:rFonts w:cs="Arial"/>
        </w:rPr>
        <w:t xml:space="preserve"> fresh produce must be transported longer </w:t>
      </w:r>
      <w:r w:rsidR="001B0186" w:rsidRPr="00632FBC">
        <w:rPr>
          <w:rFonts w:cs="Arial"/>
        </w:rPr>
        <w:t>distances, which</w:t>
      </w:r>
      <w:r w:rsidR="00F20949" w:rsidRPr="00632FBC">
        <w:rPr>
          <w:rFonts w:cs="Arial"/>
        </w:rPr>
        <w:t xml:space="preserve"> </w:t>
      </w:r>
      <w:r w:rsidR="007F400C" w:rsidRPr="00632FBC">
        <w:rPr>
          <w:rFonts w:cs="Arial"/>
        </w:rPr>
        <w:t>can lead to contamination</w:t>
      </w:r>
      <w:r w:rsidR="00F20949" w:rsidRPr="00632FBC">
        <w:rPr>
          <w:rFonts w:cs="Arial"/>
        </w:rPr>
        <w:t xml:space="preserve"> via multiple routes</w:t>
      </w:r>
      <w:r w:rsidR="007F400C" w:rsidRPr="00632FBC">
        <w:rPr>
          <w:rFonts w:cs="Arial"/>
        </w:rPr>
        <w:t xml:space="preserve">. </w:t>
      </w:r>
    </w:p>
    <w:p w14:paraId="60281630" w14:textId="2EA4E954" w:rsidR="001B6EAA" w:rsidRPr="00632FBC" w:rsidRDefault="00FB378F" w:rsidP="008B6534">
      <w:pPr>
        <w:ind w:firstLine="720"/>
        <w:rPr>
          <w:rFonts w:cs="Arial"/>
        </w:rPr>
      </w:pPr>
      <w:r w:rsidRPr="00632FBC">
        <w:rPr>
          <w:rFonts w:cs="Arial"/>
        </w:rPr>
        <w:t>S</w:t>
      </w:r>
      <w:r w:rsidR="002E2CDB" w:rsidRPr="00632FBC">
        <w:rPr>
          <w:rFonts w:cs="Arial"/>
        </w:rPr>
        <w:t xml:space="preserve">ince 2004, there have been three major foodborne illness outbreaks </w:t>
      </w:r>
      <w:r w:rsidR="003C1961" w:rsidRPr="00632FBC">
        <w:rPr>
          <w:rFonts w:cs="Arial"/>
        </w:rPr>
        <w:t xml:space="preserve">associated with </w:t>
      </w:r>
      <w:r w:rsidR="002E2CDB" w:rsidRPr="00632FBC">
        <w:rPr>
          <w:rFonts w:cs="Arial"/>
        </w:rPr>
        <w:t xml:space="preserve">tomatoes contaminated </w:t>
      </w:r>
      <w:r w:rsidR="003C1961" w:rsidRPr="00632FBC">
        <w:rPr>
          <w:rFonts w:cs="Arial"/>
        </w:rPr>
        <w:t xml:space="preserve">by </w:t>
      </w:r>
      <w:r w:rsidR="002E2CDB" w:rsidRPr="00632FBC">
        <w:rPr>
          <w:rFonts w:cs="Arial"/>
          <w:i/>
        </w:rPr>
        <w:t>Salmonella</w:t>
      </w:r>
      <w:r w:rsidR="003C1961" w:rsidRPr="00632FBC">
        <w:rPr>
          <w:rFonts w:cs="Arial"/>
          <w:i/>
        </w:rPr>
        <w:t xml:space="preserve"> enterica</w:t>
      </w:r>
      <w:r w:rsidR="002E2CDB" w:rsidRPr="00632FBC">
        <w:rPr>
          <w:rFonts w:cs="Arial"/>
          <w:i/>
        </w:rPr>
        <w:t xml:space="preserve"> </w:t>
      </w:r>
      <w:r w:rsidR="002E2CDB" w:rsidRPr="00632FBC">
        <w:rPr>
          <w:rFonts w:cs="Arial"/>
        </w:rPr>
        <w:t xml:space="preserve">serotypes. </w:t>
      </w:r>
      <w:r w:rsidR="001B6EAA" w:rsidRPr="00632FBC">
        <w:rPr>
          <w:rFonts w:cs="Arial"/>
        </w:rPr>
        <w:t>Within five years,</w:t>
      </w:r>
      <w:r w:rsidR="002E2CDB" w:rsidRPr="00632FBC">
        <w:rPr>
          <w:rFonts w:cs="Arial"/>
        </w:rPr>
        <w:t xml:space="preserve"> more than 2,000 people were infected with Salmonellosis</w:t>
      </w:r>
      <w:r w:rsidR="002E2CDB" w:rsidRPr="00632FBC">
        <w:rPr>
          <w:rFonts w:cs="Arial"/>
          <w:i/>
        </w:rPr>
        <w:t xml:space="preserve"> </w:t>
      </w:r>
      <w:r w:rsidR="002E2CDB" w:rsidRPr="00632FBC">
        <w:rPr>
          <w:rFonts w:cs="Arial"/>
        </w:rPr>
        <w:t xml:space="preserve">due to the consumption of contaminated tomatoes </w:t>
      </w:r>
      <w:r w:rsidR="00CF1508" w:rsidRPr="00632FBC">
        <w:rPr>
          <w:rFonts w:cs="Arial"/>
        </w:rPr>
        <w:fldChar w:fldCharType="begin"/>
      </w:r>
      <w:r w:rsidR="003C3EE8">
        <w:rPr>
          <w:rFonts w:cs="Arial"/>
        </w:rPr>
        <w:instrText xml:space="preserve"> ADDIN EN.CITE &lt;EndNote&gt;&lt;Cite&gt;&lt;Author&gt;BENNETT&lt;/Author&gt;&lt;Year&gt;2015&lt;/Year&gt;&lt;RecNum&gt;28&lt;/RecNum&gt;&lt;DisplayText&gt;&lt;style face="italic"&gt;(5)&lt;/style&gt;&lt;/DisplayText&gt;&lt;record&gt;&lt;rec-number&gt;28&lt;/rec-number&gt;&lt;foreign-keys&gt;&lt;key app="EN" db-id="zax5trf5o5rtdqerwdrxdfr0v9par2prrr9f" timestamp="1429298430"&gt;28&lt;/key&gt;&lt;/foreign-keys&gt;&lt;ref-type name="Journal Article"&gt;17&lt;/ref-type&gt;&lt;contributors&gt;&lt;authors&gt;&lt;author&gt;Bennett, S. D.&lt;/author&gt;&lt;author&gt;Littrell, K. W.&lt;/author&gt;&lt;author&gt;Hill,T. A.&lt;/author&gt;&lt;author&gt;Mahovic, M.&lt;/author&gt;&lt;author&gt;Behravesh, C. Barton&lt;/author&gt;&lt;/authors&gt;&lt;/contributors&gt;&lt;titles&gt;&lt;title&gt;Multistate foodborne disease outbreaks associated with raw tomatoes, United States, 1990–2010: a recurring public health problem&lt;/title&gt;&lt;secondary-title&gt;Epidemiology &amp;amp; Infection&lt;/secondary-title&gt;&lt;/titles&gt;&lt;periodical&gt;&lt;full-title&gt;Epidemiology &amp;amp; Infection&lt;/full-title&gt;&lt;/periodical&gt;&lt;pages&gt;1352-1359&lt;/pages&gt;&lt;volume&gt;143&lt;/volume&gt;&lt;number&gt;07&lt;/number&gt;&lt;keywords&gt;&lt;keyword&gt;Food safety,foodborne infections,outbreaks,produce,&lt;/keyword&gt;&lt;keyword&gt;Salmonella&lt;/keyword&gt;&lt;keyword&gt;,tomatoes&lt;/keyword&gt;&lt;/keywords&gt;&lt;dates&gt;&lt;year&gt;2015&lt;/year&gt;&lt;/dates&gt;&lt;isbn&gt;1469-4409&lt;/isbn&gt;&lt;urls&gt;&lt;related-urls&gt;&lt;url&gt;http://dx.doi.org/10.1017/S0950268814002167&lt;/url&gt;&lt;url&gt;http://journals.cambridge.org/action/displayAbstract?fromPage=online&amp;amp;aid=9635590&amp;amp;fileId=S0950268814002167&lt;/url&gt;&lt;/related-urls&gt;&lt;/urls&gt;&lt;electronic-resource-num&gt;doi:10.1017/S0950268814002167&lt;/electronic-resource-num&gt;&lt;access-date&gt;2015&lt;/access-date&gt;&lt;/record&gt;&lt;/Cite&gt;&lt;/EndNote&gt;</w:instrText>
      </w:r>
      <w:r w:rsidR="00CF1508" w:rsidRPr="00632FBC">
        <w:rPr>
          <w:rFonts w:cs="Arial"/>
        </w:rPr>
        <w:fldChar w:fldCharType="separate"/>
      </w:r>
      <w:r w:rsidR="003C3EE8" w:rsidRPr="003C3EE8">
        <w:rPr>
          <w:rFonts w:cs="Arial"/>
          <w:i/>
          <w:noProof/>
        </w:rPr>
        <w:t>(5)</w:t>
      </w:r>
      <w:r w:rsidR="00CF1508" w:rsidRPr="00632FBC">
        <w:rPr>
          <w:rFonts w:cs="Arial"/>
        </w:rPr>
        <w:fldChar w:fldCharType="end"/>
      </w:r>
      <w:r w:rsidR="00273D29" w:rsidRPr="00632FBC">
        <w:rPr>
          <w:rFonts w:cs="Arial"/>
        </w:rPr>
        <w:t>.</w:t>
      </w:r>
      <w:r w:rsidR="002E2CDB" w:rsidRPr="00632FBC">
        <w:rPr>
          <w:rFonts w:cs="Arial"/>
        </w:rPr>
        <w:t xml:space="preserve"> </w:t>
      </w:r>
      <w:r w:rsidR="001B6EAA" w:rsidRPr="00632FBC">
        <w:rPr>
          <w:rFonts w:cs="Arial"/>
        </w:rPr>
        <w:t xml:space="preserve">An </w:t>
      </w:r>
      <w:r w:rsidR="002E2CDB" w:rsidRPr="00632FBC">
        <w:rPr>
          <w:rFonts w:cs="Arial"/>
        </w:rPr>
        <w:t xml:space="preserve">outbreak in 2008 was </w:t>
      </w:r>
      <w:r w:rsidR="00273D29" w:rsidRPr="00632FBC">
        <w:rPr>
          <w:rFonts w:cs="Arial"/>
        </w:rPr>
        <w:t xml:space="preserve">particularly </w:t>
      </w:r>
      <w:r w:rsidR="002E2CDB" w:rsidRPr="00632FBC">
        <w:rPr>
          <w:rFonts w:cs="Arial"/>
        </w:rPr>
        <w:t xml:space="preserve">detrimental to the tomato industry </w:t>
      </w:r>
      <w:r w:rsidR="00BE1E23" w:rsidRPr="00632FBC">
        <w:rPr>
          <w:rFonts w:cs="Arial"/>
        </w:rPr>
        <w:t xml:space="preserve">since </w:t>
      </w:r>
      <w:r w:rsidR="00C07308" w:rsidRPr="00632FBC">
        <w:rPr>
          <w:rFonts w:cs="Arial"/>
        </w:rPr>
        <w:t>it, and green onions, caused t</w:t>
      </w:r>
      <w:r w:rsidR="00BE1E23" w:rsidRPr="00632FBC">
        <w:rPr>
          <w:rFonts w:cs="Arial"/>
        </w:rPr>
        <w:t xml:space="preserve">his </w:t>
      </w:r>
      <w:r w:rsidR="00273D29" w:rsidRPr="00632FBC">
        <w:rPr>
          <w:rFonts w:cs="Arial"/>
        </w:rPr>
        <w:t xml:space="preserve">widespread </w:t>
      </w:r>
      <w:r w:rsidR="00BE1E23" w:rsidRPr="00632FBC">
        <w:rPr>
          <w:rFonts w:cs="Arial"/>
        </w:rPr>
        <w:t xml:space="preserve">outbreak, which </w:t>
      </w:r>
      <w:r w:rsidR="00273D29" w:rsidRPr="00632FBC">
        <w:rPr>
          <w:rFonts w:cs="Arial"/>
        </w:rPr>
        <w:t xml:space="preserve">involved </w:t>
      </w:r>
      <w:r w:rsidR="00BE1E23" w:rsidRPr="00632FBC">
        <w:rPr>
          <w:rFonts w:cs="Arial"/>
        </w:rPr>
        <w:t>over 1</w:t>
      </w:r>
      <w:r w:rsidR="00273D29" w:rsidRPr="00632FBC">
        <w:rPr>
          <w:rFonts w:cs="Arial"/>
        </w:rPr>
        <w:t>,</w:t>
      </w:r>
      <w:r w:rsidR="00BE1E23" w:rsidRPr="00632FBC">
        <w:rPr>
          <w:rFonts w:cs="Arial"/>
        </w:rPr>
        <w:t xml:space="preserve">400 </w:t>
      </w:r>
      <w:r w:rsidR="00273D29" w:rsidRPr="00632FBC">
        <w:rPr>
          <w:rFonts w:cs="Arial"/>
        </w:rPr>
        <w:t xml:space="preserve">cases </w:t>
      </w:r>
      <w:r w:rsidR="00BE1E23" w:rsidRPr="00632FBC">
        <w:rPr>
          <w:rFonts w:cs="Arial"/>
        </w:rPr>
        <w:t>in 43 states</w:t>
      </w:r>
      <w:r w:rsidR="001B6EAA" w:rsidRPr="00632FBC">
        <w:rPr>
          <w:rFonts w:cs="Arial"/>
        </w:rPr>
        <w:t xml:space="preserve">. </w:t>
      </w:r>
    </w:p>
    <w:p w14:paraId="0365A1EB" w14:textId="6B30B069" w:rsidR="003B1713" w:rsidRPr="00632FBC" w:rsidRDefault="001B6EAA" w:rsidP="008B6534">
      <w:pPr>
        <w:ind w:firstLine="720"/>
        <w:rPr>
          <w:rFonts w:cs="Arial"/>
        </w:rPr>
      </w:pPr>
      <w:r w:rsidRPr="00632FBC">
        <w:rPr>
          <w:rFonts w:cs="Arial"/>
        </w:rPr>
        <w:lastRenderedPageBreak/>
        <w:t>As previously mentioned</w:t>
      </w:r>
      <w:r w:rsidR="003F6053" w:rsidRPr="00632FBC">
        <w:rPr>
          <w:rFonts w:cs="Arial"/>
        </w:rPr>
        <w:t xml:space="preserve">, leafy greens are of major food safety concern in the produce industry. As shown in Table 1.1, almost half of the outbreaks listed are attributed to </w:t>
      </w:r>
      <w:r w:rsidR="009301BC" w:rsidRPr="00632FBC">
        <w:rPr>
          <w:rFonts w:cs="Arial"/>
        </w:rPr>
        <w:t>lettuce, salad mixes</w:t>
      </w:r>
      <w:r w:rsidR="00083907" w:rsidRPr="00632FBC">
        <w:rPr>
          <w:rFonts w:cs="Arial"/>
        </w:rPr>
        <w:t xml:space="preserve">, or spinach, </w:t>
      </w:r>
      <w:r w:rsidR="00273D29" w:rsidRPr="00632FBC">
        <w:rPr>
          <w:rFonts w:cs="Arial"/>
        </w:rPr>
        <w:t xml:space="preserve">and consumption of the latter </w:t>
      </w:r>
      <w:r w:rsidR="009301BC" w:rsidRPr="00632FBC">
        <w:rPr>
          <w:rFonts w:cs="Arial"/>
        </w:rPr>
        <w:t>was responsible for 3 deaths in 2006</w:t>
      </w:r>
      <w:r w:rsidR="00605E77" w:rsidRPr="00632FBC">
        <w:rPr>
          <w:rFonts w:cs="Arial"/>
        </w:rPr>
        <w:t xml:space="preserve"> </w:t>
      </w:r>
      <w:r w:rsidR="00CF1508" w:rsidRPr="00632FBC">
        <w:rPr>
          <w:rFonts w:cs="Arial"/>
        </w:rPr>
        <w:fldChar w:fldCharType="begin">
          <w:fldData xml:space="preserve">PEVuZE5vdGU+PENpdGU+PEF1dGhvcj5Db250cm9sPC9BdXRob3I+PFllYXI+MjAxMzwvWWVhcj48
UmVjTnVtPjczPC9SZWNOdW0+PERpc3BsYXlUZXh0PjxzdHlsZSBmYWNlPSJpdGFsaWMiPig5LCAx
MCwgNDUpPC9zdHlsZT48L0Rpc3BsYXlUZXh0PjxyZWNvcmQ+PHJlYy1udW1iZXI+NzM8L3JlYy1u
dW1iZXI+PGZvcmVpZ24ta2V5cz48a2V5IGFwcD0iRU4iIGRiLWlkPSJ6YXg1dHJmNW81cnRkcWVy
d2RyeGRmcjB2OXBhcjJwcnJyOWYiIHRpbWVzdGFtcD0iMTQzODg4MTM1MyI+NzM8L2tleT48L2Zv
cmVpZ24ta2V5cz48cmVmLXR5cGUgbmFtZT0iR2VuZXJpYyI+MTM8L3JlZi10eXBlPjxjb250cmli
dXRvcnM+PGF1dGhvcnM+PGF1dGhvcj5DZW50ZXJzIGZvciBEaXNlYXNlIENvbnRyb2wsPC9hdXRo
b3I+PC9hdXRob3JzPjwvY29udHJpYnV0b3JzPjx0aXRsZXM+PHRpdGxlPjxzdHlsZSBmYWNlPSJu
b3JtYWwiIGZvbnQ9ImRlZmF1bHQiIHNpemU9IjEwMCUiPk11bHRpc3RhdGUgb3V0YnJlYWsgb2Yg
U2hpZ2EgdG94aW4tcHJvZHVjaW5nIDwvc3R5bGU+PHN0eWxlIGZhY2U9Iml0YWxpYyIgZm9udD0i
ZGVmYXVsdCIgc2l6ZT0iMTAwJSI+RXNjaGVyaWNoaWEgY29saSA8L3N0eWxlPjxzdHlsZSBmYWNl
PSJub3JtYWwiIGZvbnQ9ImRlZmF1bHQiIHNpemU9IjEwMCUiPk8xNTc6IEg3IGluZmVjdGlvbnMg
bGlua2VkIHRvIG9yZ2FuaWMgc3BpbmFjaCBhbmQgc3ByaW5nIG1peCBibGVuZC4gMjAxMjwvc3R5
bGU+PC90aXRsZT48L3RpdGxlcz48ZGF0ZXM+PHllYXI+MjAxMzwveWVhcj48L2RhdGVzPjx1cmxz
PjwvdXJscz48L3JlY29yZD48L0NpdGU+PENpdGU+PEF1dGhvcj5QcmV2ZW50aW9uPC9BdXRob3I+
PFllYXI+MjAwNjwvWWVhcj48UmVjTnVtPjY4PC9SZWNOdW0+PHJlY29yZD48cmVjLW51bWJlcj42
ODwvcmVjLW51bWJlcj48Zm9yZWlnbi1rZXlzPjxrZXkgYXBwPSJFTiIgZGItaWQ9InpheDV0cmY1
bzVydGRxZXJ3ZHJ4ZGZyMHY5cGFyMnBycnI5ZiIgdGltZXN0YW1wPSIxNDM4ODcwNjEwIj42ODwv
a2V5PjwvZm9yZWlnbi1rZXlzPjxyZWYtdHlwZSBuYW1lPSJKb3VybmFsIEFydGljbGUiPjE3PC9y
ZWYtdHlwZT48Y29udHJpYnV0b3JzPjxhdXRob3JzPjxhdXRob3I+Q2VudGVycyBmb3IgRGlzZWFz
ZSBDb250cm9sIGFuZCBQcmV2ZW50aW9uLDwvYXV0aG9yPjwvYXV0aG9ycz48L2NvbnRyaWJ1dG9y
cz48dGl0bGVzPjx0aXRsZT48c3R5bGUgZmFjZT0ibm9ybWFsIiBmb250PSJkZWZhdWx0IiBzaXpl
PSIxMDAlIj5PbmdvaW5nIE11bHRpc3RhdGUgT3V0YnJlYWsgb2YgPC9zdHlsZT48c3R5bGUgZmFj
ZT0iaXRhbGljIiBmb250PSJkZWZhdWx0IiBzaXplPSIxMDAlIj5Fc2NoZXJpY2hpYSBjb2xpIDwv
c3R5bGU+PHN0eWxlIGZhY2U9Im5vcm1hbCIgZm9udD0iZGVmYXVsdCIgc2l6ZT0iMTAwJSI+c2Vy
b3R5cGUgTzE1NzpINyBJbmZlY3Rpb25zIEFzc29jaWF0ZWQgd2l0aCBDb25zdW1wdGlvbiBvZiBG
cmVzaCBTcGluYWNoLVVuaXRlZCBTdGF0ZXMsIFNlcHRlbWJlciAyMDA2PC9zdHlsZT48L3RpdGxl
PjxzZWNvbmRhcnktdGl0bGU+TW9yYi4gTW9ydGFsLiBXa2x5LiBSZXAuPC9zZWNvbmRhcnktdGl0
bGU+PC90aXRsZXM+PHBlcmlvZGljYWw+PGZ1bGwtdGl0bGU+TW9yYi4gTW9ydGFsLiBXa2x5LiBS
ZXAuPC9mdWxsLXRpdGxlPjwvcGVyaW9kaWNhbD48cGFnZXM+MTA0NS0xMDQ2PC9wYWdlcz48dm9s
dW1lPjU1PC92b2x1bWU+PGRhdGVzPjx5ZWFyPjIwMDY8L3llYXI+PC9kYXRlcz48dXJscz48L3Vy
bHM+PC9yZWNvcmQ+PC9DaXRlPjxDaXRlPjxBdXRob3I+U2xheXRvbjwvQXV0aG9yPjxZZWFyPjIw
MTM8L1llYXI+PFJlY051bT43MjwvUmVjTnVtPjxyZWNvcmQ+PHJlYy1udW1iZXI+NzI8L3JlYy1u
dW1iZXI+PGZvcmVpZ24ta2V5cz48a2V5IGFwcD0iRU4iIGRiLWlkPSJ6YXg1dHJmNW81cnRkcWVy
d2RyeGRmcjB2OXBhcjJwcnJyOWYiIHRpbWVzdGFtcD0iMTQzODg4MTI4MyI+NzI8L2tleT48L2Zv
cmVpZ24ta2V5cz48cmVmLXR5cGUgbmFtZT0iSm91cm5hbCBBcnRpY2xlIj4xNzwvcmVmLXR5cGU+
PGNvbnRyaWJ1dG9ycz48YXV0aG9ycz48YXV0aG9yPlNsYXl0b24sIFIuIEIuPC9hdXRob3I+PGF1
dGhvcj5UdXJhYmVsaWR6ZSwgRy48L2F1dGhvcj48YXV0aG9yPkJlbm5ldHQsIFMuIEQuPC9hdXRo
b3I+PGF1dGhvcj5TY2h3ZW5zb2huLCBDLiBBLjwvYXV0aG9yPjxhdXRob3I+WWFmZmVlLCBBLiBR
LjwvYXV0aG9yPjxhdXRob3I+S2hhbiwgRi48L2F1dGhvcj48YXV0aG9yPkJ1dGxlciwgQy48L2F1
dGhvcj48YXV0aG9yPlRyZWVzLCBFLjwvYXV0aG9yPjxhdXRob3I+QXllcnMsIFQuIEwuPC9hdXRo
b3I+PGF1dGhvcj5EYXZpcywgTS4gTC48L2F1dGhvcj48YXV0aG9yPkxhdWZlciwgQS4gUy48L2F1
dGhvcj48YXV0aG9yPkdsYWRiYWNoLCBTLjwvYXV0aG9yPjxhdXRob3I+V2lsbGlhbXMsIEkuPC9h
dXRob3I+PGF1dGhvcj5HaWVyYWx0b3dza2ksIEwuIEIuPC9hdXRob3I+PC9hdXRob3JzPjwvY29u
dHJpYnV0b3JzPjxhdXRoLWFkZHJlc3M+RXBpZGVtaWMgSW50ZWxsaWdlbmNlIFNlcnZpY2UsIENl
bnRlcnMgZm9yIERpc2Vhc2UgQ29udHJvbCBhbmQgUHJldmVudGlvbiwgQXRsYW50YSwgR2Vvcmdp
YSwgVVNBLiBSU2xheXRvbkBjZGMuZ292PC9hdXRoLWFkZHJlc3M+PHRpdGxlcz48dGl0bGU+PHN0
eWxlIGZhY2U9Im5vcm1hbCIgZm9udD0iZGVmYXVsdCIgc2l6ZT0iMTAwJSI+T3V0YnJlYWsgb2Yg
U2hpZ2EgdG94aW4tcHJvZHVjaW5nIDwvc3R5bGU+PHN0eWxlIGZhY2U9Iml0YWxpYyIgZm9udD0i
ZGVmYXVsdCIgc2l6ZT0iMTAwJSI+RXNjaGVyaWNoaWEgY29saSA8L3N0eWxlPjxzdHlsZSBmYWNl
PSJub3JtYWwiIGZvbnQ9ImRlZmF1bHQiIHNpemU9IjEwMCUiPihTVEVDKSBPMTU3Okg3IGFzc29j
aWF0ZWQgd2l0aCByb21haW5lIGxldHR1Y2UgY29uc3VtcHRpb24sIDIwMTE8L3N0eWxlPjwvdGl0
bGU+PHNlY29uZGFyeS10aXRsZT5QTG9TIE9uZTwvc2Vjb25kYXJ5LXRpdGxlPjwvdGl0bGVzPjxw
ZXJpb2RpY2FsPjxmdWxsLXRpdGxlPlBsb3MgT25lPC9mdWxsLXRpdGxlPjxhYmJyLTE+UExvUyBP
bmU8L2FiYnItMT48L3BlcmlvZGljYWw+PHBhZ2VzPmU1NTMwMDwvcGFnZXM+PHZvbHVtZT44PC92
b2x1bWU+PG51bWJlcj4yPC9udW1iZXI+PGtleXdvcmRzPjxrZXl3b3JkPkFkb2xlc2NlbnQ8L2tl
eXdvcmQ+PGtleXdvcmQ+QWR1bHQ8L2tleXdvcmQ+PGtleXdvcmQ+QWdlZDwva2V5d29yZD48a2V5
d29yZD5BZ2VkLCA4MCBhbmQgb3Zlcjwva2V5d29yZD48a2V5d29yZD5CYWN0ZXJpYWwgVHlwaW5n
IFRlY2huaXF1ZXM8L2tleXdvcmQ+PGtleXdvcmQ+Q2FzZS1Db250cm9sIFN0dWRpZXM8L2tleXdv
cmQ+PGtleXdvcmQ+Q2hpbGQ8L2tleXdvcmQ+PGtleXdvcmQ+Q2hpbGQsIFByZXNjaG9vbDwva2V5
d29yZD48a2V5d29yZD4qRGlzZWFzZSBPdXRicmVha3M8L2tleXdvcmQ+PGtleXdvcmQ+RXNjaGVy
aWNoaWEgY29saSBPMTU3L2dlbmV0aWNzLyppc29sYXRpb24gJmFtcDsgcHVyaWZpY2F0aW9uPC9r
ZXl3b3JkPjxrZXl3b3JkPkZlbWFsZTwva2V5d29yZD48a2V5d29yZD5Gb29kIE1pY3JvYmlvbG9n
eTwva2V5d29yZD48a2V5d29yZD5IZW1vbHl0aWMtVXJlbWljIFN5bmRyb21lLyplcGlkZW1pb2xv
Z3kvbWljcm9iaW9sb2d5L3BhdGhvbG9neTwva2V5d29yZD48a2V5d29yZD5IdW1hbnM8L2tleXdv
cmQ+PGtleXdvcmQ+SW5mYW50PC9rZXl3b3JkPjxrZXl3b3JkPkxldHR1Y2UvKm1pY3JvYmlvbG9n
eTwva2V5d29yZD48a2V5d29yZD5NYWxlPC9rZXl3b3JkPjxrZXl3b3JkPk1pZGRsZSBBZ2VkPC9r
ZXl3b3JkPjxrZXl3b3JkPk9kZHMgUmF0aW88L2tleXdvcmQ+PGtleXdvcmQ+UmVzZWFyY2ggUmVw
b3J0PC9rZXl3b3JkPjxrZXl3b3JkPlNoaWdhIFRveGluLyppc29sYXRpb24gJmFtcDsgcHVyaWZp
Y2F0aW9uPC9rZXl3b3JkPjxrZXl3b3JkPlVuaXRlZCBTdGF0ZXMvZXBpZGVtaW9sb2d5PC9rZXl3
b3JkPjwva2V5d29yZHM+PGRhdGVzPjx5ZWFyPjIwMTM8L3llYXI+PC9kYXRlcz48aXNibj4xOTMy
LTYyMDMgKEVsZWN0cm9uaWMpJiN4RDsxOTMyLTYyMDMgKExpbmtpbmcpPC9pc2JuPjxhY2Nlc3Np
b24tbnVtPjIzMzkwNTI1PC9hY2Nlc3Npb24tbnVtPjx1cmxzPjxyZWxhdGVkLXVybHM+PHVybD5o
dHRwOi8vd3d3Lm5jYmkubmxtLm5paC5nb3YvcHVibWVkLzIzMzkwNTI1PC91cmw+PHVybD5odHRw
Oi8vd3d3Lm5jYmkubmxtLm5paC5nb3YvcG1jL2FydGljbGVzL1BNQzM1NjM2MjkvcGRmL3BvbmUu
MDA1NTMwMC5wZGY8L3VybD48L3JlbGF0ZWQtdXJscz48L3VybHM+PGN1c3RvbTI+MzU2MzYyOTwv
Y3VzdG9tMj48ZWxlY3Ryb25pYy1yZXNvdXJjZS1udW0+MTAuMTM3MS9qb3VybmFsLnBvbmUuMDA1
NTMwMDwvZWxlY3Ryb25pYy1yZXNvdXJjZS1udW0+PC9yZWNvcmQ+PC9DaXRlPjwvRW5kTm90ZT4A
</w:fldData>
        </w:fldChar>
      </w:r>
      <w:r w:rsidR="003C3EE8">
        <w:rPr>
          <w:rFonts w:cs="Arial"/>
        </w:rPr>
        <w:instrText xml:space="preserve"> ADDIN EN.CITE </w:instrText>
      </w:r>
      <w:r w:rsidR="003C3EE8">
        <w:rPr>
          <w:rFonts w:cs="Arial"/>
        </w:rPr>
        <w:fldChar w:fldCharType="begin">
          <w:fldData xml:space="preserve">PEVuZE5vdGU+PENpdGU+PEF1dGhvcj5Db250cm9sPC9BdXRob3I+PFllYXI+MjAxMzwvWWVhcj48
UmVjTnVtPjczPC9SZWNOdW0+PERpc3BsYXlUZXh0PjxzdHlsZSBmYWNlPSJpdGFsaWMiPig5LCAx
MCwgNDUpPC9zdHlsZT48L0Rpc3BsYXlUZXh0PjxyZWNvcmQ+PHJlYy1udW1iZXI+NzM8L3JlYy1u
dW1iZXI+PGZvcmVpZ24ta2V5cz48a2V5IGFwcD0iRU4iIGRiLWlkPSJ6YXg1dHJmNW81cnRkcWVy
d2RyeGRmcjB2OXBhcjJwcnJyOWYiIHRpbWVzdGFtcD0iMTQzODg4MTM1MyI+NzM8L2tleT48L2Zv
cmVpZ24ta2V5cz48cmVmLXR5cGUgbmFtZT0iR2VuZXJpYyI+MTM8L3JlZi10eXBlPjxjb250cmli
dXRvcnM+PGF1dGhvcnM+PGF1dGhvcj5DZW50ZXJzIGZvciBEaXNlYXNlIENvbnRyb2wsPC9hdXRo
b3I+PC9hdXRob3JzPjwvY29udHJpYnV0b3JzPjx0aXRsZXM+PHRpdGxlPjxzdHlsZSBmYWNlPSJu
b3JtYWwiIGZvbnQ9ImRlZmF1bHQiIHNpemU9IjEwMCUiPk11bHRpc3RhdGUgb3V0YnJlYWsgb2Yg
U2hpZ2EgdG94aW4tcHJvZHVjaW5nIDwvc3R5bGU+PHN0eWxlIGZhY2U9Iml0YWxpYyIgZm9udD0i
ZGVmYXVsdCIgc2l6ZT0iMTAwJSI+RXNjaGVyaWNoaWEgY29saSA8L3N0eWxlPjxzdHlsZSBmYWNl
PSJub3JtYWwiIGZvbnQ9ImRlZmF1bHQiIHNpemU9IjEwMCUiPk8xNTc6IEg3IGluZmVjdGlvbnMg
bGlua2VkIHRvIG9yZ2FuaWMgc3BpbmFjaCBhbmQgc3ByaW5nIG1peCBibGVuZC4gMjAxMjwvc3R5
bGU+PC90aXRsZT48L3RpdGxlcz48ZGF0ZXM+PHllYXI+MjAxMzwveWVhcj48L2RhdGVzPjx1cmxz
PjwvdXJscz48L3JlY29yZD48L0NpdGU+PENpdGU+PEF1dGhvcj5QcmV2ZW50aW9uPC9BdXRob3I+
PFllYXI+MjAwNjwvWWVhcj48UmVjTnVtPjY4PC9SZWNOdW0+PHJlY29yZD48cmVjLW51bWJlcj42
ODwvcmVjLW51bWJlcj48Zm9yZWlnbi1rZXlzPjxrZXkgYXBwPSJFTiIgZGItaWQ9InpheDV0cmY1
bzVydGRxZXJ3ZHJ4ZGZyMHY5cGFyMnBycnI5ZiIgdGltZXN0YW1wPSIxNDM4ODcwNjEwIj42ODwv
a2V5PjwvZm9yZWlnbi1rZXlzPjxyZWYtdHlwZSBuYW1lPSJKb3VybmFsIEFydGljbGUiPjE3PC9y
ZWYtdHlwZT48Y29udHJpYnV0b3JzPjxhdXRob3JzPjxhdXRob3I+Q2VudGVycyBmb3IgRGlzZWFz
ZSBDb250cm9sIGFuZCBQcmV2ZW50aW9uLDwvYXV0aG9yPjwvYXV0aG9ycz48L2NvbnRyaWJ1dG9y
cz48dGl0bGVzPjx0aXRsZT48c3R5bGUgZmFjZT0ibm9ybWFsIiBmb250PSJkZWZhdWx0IiBzaXpl
PSIxMDAlIj5PbmdvaW5nIE11bHRpc3RhdGUgT3V0YnJlYWsgb2YgPC9zdHlsZT48c3R5bGUgZmFj
ZT0iaXRhbGljIiBmb250PSJkZWZhdWx0IiBzaXplPSIxMDAlIj5Fc2NoZXJpY2hpYSBjb2xpIDwv
c3R5bGU+PHN0eWxlIGZhY2U9Im5vcm1hbCIgZm9udD0iZGVmYXVsdCIgc2l6ZT0iMTAwJSI+c2Vy
b3R5cGUgTzE1NzpINyBJbmZlY3Rpb25zIEFzc29jaWF0ZWQgd2l0aCBDb25zdW1wdGlvbiBvZiBG
cmVzaCBTcGluYWNoLVVuaXRlZCBTdGF0ZXMsIFNlcHRlbWJlciAyMDA2PC9zdHlsZT48L3RpdGxl
PjxzZWNvbmRhcnktdGl0bGU+TW9yYi4gTW9ydGFsLiBXa2x5LiBSZXAuPC9zZWNvbmRhcnktdGl0
bGU+PC90aXRsZXM+PHBlcmlvZGljYWw+PGZ1bGwtdGl0bGU+TW9yYi4gTW9ydGFsLiBXa2x5LiBS
ZXAuPC9mdWxsLXRpdGxlPjwvcGVyaW9kaWNhbD48cGFnZXM+MTA0NS0xMDQ2PC9wYWdlcz48dm9s
dW1lPjU1PC92b2x1bWU+PGRhdGVzPjx5ZWFyPjIwMDY8L3llYXI+PC9kYXRlcz48dXJscz48L3Vy
bHM+PC9yZWNvcmQ+PC9DaXRlPjxDaXRlPjxBdXRob3I+U2xheXRvbjwvQXV0aG9yPjxZZWFyPjIw
MTM8L1llYXI+PFJlY051bT43MjwvUmVjTnVtPjxyZWNvcmQ+PHJlYy1udW1iZXI+NzI8L3JlYy1u
dW1iZXI+PGZvcmVpZ24ta2V5cz48a2V5IGFwcD0iRU4iIGRiLWlkPSJ6YXg1dHJmNW81cnRkcWVy
d2RyeGRmcjB2OXBhcjJwcnJyOWYiIHRpbWVzdGFtcD0iMTQzODg4MTI4MyI+NzI8L2tleT48L2Zv
cmVpZ24ta2V5cz48cmVmLXR5cGUgbmFtZT0iSm91cm5hbCBBcnRpY2xlIj4xNzwvcmVmLXR5cGU+
PGNvbnRyaWJ1dG9ycz48YXV0aG9ycz48YXV0aG9yPlNsYXl0b24sIFIuIEIuPC9hdXRob3I+PGF1
dGhvcj5UdXJhYmVsaWR6ZSwgRy48L2F1dGhvcj48YXV0aG9yPkJlbm5ldHQsIFMuIEQuPC9hdXRo
b3I+PGF1dGhvcj5TY2h3ZW5zb2huLCBDLiBBLjwvYXV0aG9yPjxhdXRob3I+WWFmZmVlLCBBLiBR
LjwvYXV0aG9yPjxhdXRob3I+S2hhbiwgRi48L2F1dGhvcj48YXV0aG9yPkJ1dGxlciwgQy48L2F1
dGhvcj48YXV0aG9yPlRyZWVzLCBFLjwvYXV0aG9yPjxhdXRob3I+QXllcnMsIFQuIEwuPC9hdXRo
b3I+PGF1dGhvcj5EYXZpcywgTS4gTC48L2F1dGhvcj48YXV0aG9yPkxhdWZlciwgQS4gUy48L2F1
dGhvcj48YXV0aG9yPkdsYWRiYWNoLCBTLjwvYXV0aG9yPjxhdXRob3I+V2lsbGlhbXMsIEkuPC9h
dXRob3I+PGF1dGhvcj5HaWVyYWx0b3dza2ksIEwuIEIuPC9hdXRob3I+PC9hdXRob3JzPjwvY29u
dHJpYnV0b3JzPjxhdXRoLWFkZHJlc3M+RXBpZGVtaWMgSW50ZWxsaWdlbmNlIFNlcnZpY2UsIENl
bnRlcnMgZm9yIERpc2Vhc2UgQ29udHJvbCBhbmQgUHJldmVudGlvbiwgQXRsYW50YSwgR2Vvcmdp
YSwgVVNBLiBSU2xheXRvbkBjZGMuZ292PC9hdXRoLWFkZHJlc3M+PHRpdGxlcz48dGl0bGU+PHN0
eWxlIGZhY2U9Im5vcm1hbCIgZm9udD0iZGVmYXVsdCIgc2l6ZT0iMTAwJSI+T3V0YnJlYWsgb2Yg
U2hpZ2EgdG94aW4tcHJvZHVjaW5nIDwvc3R5bGU+PHN0eWxlIGZhY2U9Iml0YWxpYyIgZm9udD0i
ZGVmYXVsdCIgc2l6ZT0iMTAwJSI+RXNjaGVyaWNoaWEgY29saSA8L3N0eWxlPjxzdHlsZSBmYWNl
PSJub3JtYWwiIGZvbnQ9ImRlZmF1bHQiIHNpemU9IjEwMCUiPihTVEVDKSBPMTU3Okg3IGFzc29j
aWF0ZWQgd2l0aCByb21haW5lIGxldHR1Y2UgY29uc3VtcHRpb24sIDIwMTE8L3N0eWxlPjwvdGl0
bGU+PHNlY29uZGFyeS10aXRsZT5QTG9TIE9uZTwvc2Vjb25kYXJ5LXRpdGxlPjwvdGl0bGVzPjxw
ZXJpb2RpY2FsPjxmdWxsLXRpdGxlPlBsb3MgT25lPC9mdWxsLXRpdGxlPjxhYmJyLTE+UExvUyBP
bmU8L2FiYnItMT48L3BlcmlvZGljYWw+PHBhZ2VzPmU1NTMwMDwvcGFnZXM+PHZvbHVtZT44PC92
b2x1bWU+PG51bWJlcj4yPC9udW1iZXI+PGtleXdvcmRzPjxrZXl3b3JkPkFkb2xlc2NlbnQ8L2tl
eXdvcmQ+PGtleXdvcmQ+QWR1bHQ8L2tleXdvcmQ+PGtleXdvcmQ+QWdlZDwva2V5d29yZD48a2V5
d29yZD5BZ2VkLCA4MCBhbmQgb3Zlcjwva2V5d29yZD48a2V5d29yZD5CYWN0ZXJpYWwgVHlwaW5n
IFRlY2huaXF1ZXM8L2tleXdvcmQ+PGtleXdvcmQ+Q2FzZS1Db250cm9sIFN0dWRpZXM8L2tleXdv
cmQ+PGtleXdvcmQ+Q2hpbGQ8L2tleXdvcmQ+PGtleXdvcmQ+Q2hpbGQsIFByZXNjaG9vbDwva2V5
d29yZD48a2V5d29yZD4qRGlzZWFzZSBPdXRicmVha3M8L2tleXdvcmQ+PGtleXdvcmQ+RXNjaGVy
aWNoaWEgY29saSBPMTU3L2dlbmV0aWNzLyppc29sYXRpb24gJmFtcDsgcHVyaWZpY2F0aW9uPC9r
ZXl3b3JkPjxrZXl3b3JkPkZlbWFsZTwva2V5d29yZD48a2V5d29yZD5Gb29kIE1pY3JvYmlvbG9n
eTwva2V5d29yZD48a2V5d29yZD5IZW1vbHl0aWMtVXJlbWljIFN5bmRyb21lLyplcGlkZW1pb2xv
Z3kvbWljcm9iaW9sb2d5L3BhdGhvbG9neTwva2V5d29yZD48a2V5d29yZD5IdW1hbnM8L2tleXdv
cmQ+PGtleXdvcmQ+SW5mYW50PC9rZXl3b3JkPjxrZXl3b3JkPkxldHR1Y2UvKm1pY3JvYmlvbG9n
eTwva2V5d29yZD48a2V5d29yZD5NYWxlPC9rZXl3b3JkPjxrZXl3b3JkPk1pZGRsZSBBZ2VkPC9r
ZXl3b3JkPjxrZXl3b3JkPk9kZHMgUmF0aW88L2tleXdvcmQ+PGtleXdvcmQ+UmVzZWFyY2ggUmVw
b3J0PC9rZXl3b3JkPjxrZXl3b3JkPlNoaWdhIFRveGluLyppc29sYXRpb24gJmFtcDsgcHVyaWZp
Y2F0aW9uPC9rZXl3b3JkPjxrZXl3b3JkPlVuaXRlZCBTdGF0ZXMvZXBpZGVtaW9sb2d5PC9rZXl3
b3JkPjwva2V5d29yZHM+PGRhdGVzPjx5ZWFyPjIwMTM8L3llYXI+PC9kYXRlcz48aXNibj4xOTMy
LTYyMDMgKEVsZWN0cm9uaWMpJiN4RDsxOTMyLTYyMDMgKExpbmtpbmcpPC9pc2JuPjxhY2Nlc3Np
b24tbnVtPjIzMzkwNTI1PC9hY2Nlc3Npb24tbnVtPjx1cmxzPjxyZWxhdGVkLXVybHM+PHVybD5o
dHRwOi8vd3d3Lm5jYmkubmxtLm5paC5nb3YvcHVibWVkLzIzMzkwNTI1PC91cmw+PHVybD5odHRw
Oi8vd3d3Lm5jYmkubmxtLm5paC5nb3YvcG1jL2FydGljbGVzL1BNQzM1NjM2MjkvcGRmL3BvbmUu
MDA1NTMwMC5wZGY8L3VybD48L3JlbGF0ZWQtdXJscz48L3VybHM+PGN1c3RvbTI+MzU2MzYyOTwv
Y3VzdG9tMj48ZWxlY3Ryb25pYy1yZXNvdXJjZS1udW0+MTAuMTM3MS9qb3VybmFsLnBvbmUuMDA1
NTMwMDwvZWxlY3Ryb25pYy1yZXNvdXJjZS1udW0+PC9yZWNvcmQ+PC9DaXRlPjwvRW5kTm90ZT4A
</w:fldData>
        </w:fldChar>
      </w:r>
      <w:r w:rsidR="003C3EE8">
        <w:rPr>
          <w:rFonts w:cs="Arial"/>
        </w:rPr>
        <w:instrText xml:space="preserve"> ADDIN EN.CITE.DATA </w:instrText>
      </w:r>
      <w:r w:rsidR="003C3EE8">
        <w:rPr>
          <w:rFonts w:cs="Arial"/>
        </w:rPr>
      </w:r>
      <w:r w:rsidR="003C3EE8">
        <w:rPr>
          <w:rFonts w:cs="Arial"/>
        </w:rPr>
        <w:fldChar w:fldCharType="end"/>
      </w:r>
      <w:r w:rsidR="00CF1508" w:rsidRPr="00632FBC">
        <w:rPr>
          <w:rFonts w:cs="Arial"/>
        </w:rPr>
        <w:fldChar w:fldCharType="separate"/>
      </w:r>
      <w:r w:rsidR="003C3EE8" w:rsidRPr="003C3EE8">
        <w:rPr>
          <w:rFonts w:cs="Arial"/>
          <w:i/>
          <w:noProof/>
        </w:rPr>
        <w:t>(9, 10, 45)</w:t>
      </w:r>
      <w:r w:rsidR="00CF1508" w:rsidRPr="00632FBC">
        <w:rPr>
          <w:rFonts w:cs="Arial"/>
        </w:rPr>
        <w:fldChar w:fldCharType="end"/>
      </w:r>
      <w:r w:rsidR="00273D29" w:rsidRPr="00632FBC">
        <w:rPr>
          <w:rFonts w:cs="Arial"/>
        </w:rPr>
        <w:t>.</w:t>
      </w:r>
      <w:r w:rsidR="0033470A" w:rsidRPr="00632FBC">
        <w:rPr>
          <w:rFonts w:cs="Arial"/>
        </w:rPr>
        <w:t xml:space="preserve"> </w:t>
      </w:r>
      <w:r w:rsidR="00657397" w:rsidRPr="00632FBC">
        <w:rPr>
          <w:rFonts w:cs="Arial"/>
        </w:rPr>
        <w:t xml:space="preserve">The majority of leafy green outbreaks are caused by </w:t>
      </w:r>
      <w:r w:rsidR="00657397" w:rsidRPr="00632FBC">
        <w:rPr>
          <w:rFonts w:cs="Arial"/>
          <w:i/>
        </w:rPr>
        <w:t>E. coli</w:t>
      </w:r>
      <w:r w:rsidR="00657397" w:rsidRPr="00632FBC">
        <w:rPr>
          <w:rFonts w:cs="Arial"/>
        </w:rPr>
        <w:t xml:space="preserve"> O157:H7</w:t>
      </w:r>
      <w:r w:rsidR="00273D29" w:rsidRPr="00632FBC">
        <w:rPr>
          <w:rFonts w:cs="Arial"/>
        </w:rPr>
        <w:t xml:space="preserve">, </w:t>
      </w:r>
      <w:r w:rsidR="00657397" w:rsidRPr="00632FBC">
        <w:rPr>
          <w:rFonts w:cs="Arial"/>
        </w:rPr>
        <w:t>however</w:t>
      </w:r>
      <w:r w:rsidR="00273D29" w:rsidRPr="00632FBC">
        <w:rPr>
          <w:rFonts w:cs="Arial"/>
        </w:rPr>
        <w:t xml:space="preserve"> cyclosporiasis </w:t>
      </w:r>
      <w:r w:rsidR="000E6732" w:rsidRPr="00632FBC">
        <w:rPr>
          <w:rFonts w:cs="Arial"/>
        </w:rPr>
        <w:t>caused</w:t>
      </w:r>
      <w:r w:rsidR="00273D29" w:rsidRPr="00632FBC">
        <w:rPr>
          <w:rFonts w:cs="Arial"/>
        </w:rPr>
        <w:t xml:space="preserve"> by the parasite</w:t>
      </w:r>
      <w:r w:rsidR="00657397" w:rsidRPr="00632FBC">
        <w:rPr>
          <w:rFonts w:cs="Arial"/>
        </w:rPr>
        <w:t xml:space="preserve"> </w:t>
      </w:r>
      <w:r w:rsidR="00657397" w:rsidRPr="00632FBC">
        <w:rPr>
          <w:rFonts w:cs="Arial"/>
          <w:i/>
        </w:rPr>
        <w:t>Cyclospora</w:t>
      </w:r>
      <w:r w:rsidR="00657397" w:rsidRPr="00632FBC">
        <w:rPr>
          <w:rFonts w:cs="Arial"/>
        </w:rPr>
        <w:t xml:space="preserve"> </w:t>
      </w:r>
      <w:r w:rsidR="00273D29" w:rsidRPr="00632FBC">
        <w:rPr>
          <w:rFonts w:cs="Arial"/>
          <w:i/>
        </w:rPr>
        <w:t>cayetenensis</w:t>
      </w:r>
      <w:r w:rsidR="00273D29" w:rsidRPr="00632FBC">
        <w:rPr>
          <w:rFonts w:cs="Arial"/>
        </w:rPr>
        <w:t xml:space="preserve"> </w:t>
      </w:r>
      <w:r w:rsidR="00657397" w:rsidRPr="00632FBC">
        <w:rPr>
          <w:rFonts w:cs="Arial"/>
        </w:rPr>
        <w:t>caused one major outbreak</w:t>
      </w:r>
      <w:r w:rsidR="004C3789" w:rsidRPr="00632FBC">
        <w:rPr>
          <w:rFonts w:cs="Arial"/>
        </w:rPr>
        <w:t xml:space="preserve"> </w:t>
      </w:r>
      <w:r w:rsidR="00CF1508" w:rsidRPr="00632FBC">
        <w:rPr>
          <w:rFonts w:cs="Arial"/>
        </w:rPr>
        <w:fldChar w:fldCharType="begin"/>
      </w:r>
      <w:r w:rsidR="003C3EE8">
        <w:rPr>
          <w:rFonts w:cs="Arial"/>
        </w:rPr>
        <w:instrText xml:space="preserve"> ADDIN EN.CITE &lt;EndNote&gt;&lt;Cite&gt;&lt;Author&gt;Control&lt;/Author&gt;&lt;Year&gt;2013&lt;/Year&gt;&lt;RecNum&gt;99&lt;/RecNum&gt;&lt;DisplayText&gt;&lt;style face="italic"&gt;(12)&lt;/style&gt;&lt;/DisplayText&gt;&lt;record&gt;&lt;rec-number&gt;99&lt;/rec-number&gt;&lt;foreign-keys&gt;&lt;key app="EN" db-id="zax5trf5o5rtdqerwdrxdfr0v9par2prrr9f" timestamp="1443148529"&gt;99&lt;/key&gt;&lt;/foreign-keys&gt;&lt;ref-type name="Journal Article"&gt;17&lt;/ref-type&gt;&lt;contributors&gt;&lt;authors&gt;&lt;author&gt;Centers for Disease Control and Prevention,&lt;/author&gt;&lt;/authors&gt;&lt;/contributors&gt;&lt;titles&gt;&lt;title&gt;outbreaks of cyclosporiasis--United States, June-August 2013&lt;/title&gt;&lt;secondary-title&gt;MMWR. Morbidity and mortality weekly report&lt;/secondary-title&gt;&lt;/titles&gt;&lt;periodical&gt;&lt;full-title&gt;MMWR. Morbidity and mortality weekly report&lt;/full-title&gt;&lt;/periodical&gt;&lt;pages&gt;862&lt;/pages&gt;&lt;volume&gt;62&lt;/volume&gt;&lt;number&gt;43&lt;/number&gt;&lt;dates&gt;&lt;year&gt;2013&lt;/year&gt;&lt;/dates&gt;&lt;isbn&gt;1545-861X&lt;/isbn&gt;&lt;urls&gt;&lt;/urls&gt;&lt;/record&gt;&lt;/Cite&gt;&lt;/EndNote&gt;</w:instrText>
      </w:r>
      <w:r w:rsidR="00CF1508" w:rsidRPr="00632FBC">
        <w:rPr>
          <w:rFonts w:cs="Arial"/>
        </w:rPr>
        <w:fldChar w:fldCharType="separate"/>
      </w:r>
      <w:r w:rsidR="003C3EE8" w:rsidRPr="003C3EE8">
        <w:rPr>
          <w:rFonts w:cs="Arial"/>
          <w:i/>
          <w:noProof/>
        </w:rPr>
        <w:t>(12)</w:t>
      </w:r>
      <w:r w:rsidR="00CF1508" w:rsidRPr="00632FBC">
        <w:rPr>
          <w:rFonts w:cs="Arial"/>
        </w:rPr>
        <w:fldChar w:fldCharType="end"/>
      </w:r>
      <w:r w:rsidR="00273D29" w:rsidRPr="00632FBC">
        <w:rPr>
          <w:rFonts w:cs="Arial"/>
        </w:rPr>
        <w:t>.</w:t>
      </w:r>
      <w:r w:rsidR="003F6053" w:rsidRPr="00632FBC">
        <w:rPr>
          <w:rFonts w:cs="Arial"/>
        </w:rPr>
        <w:t xml:space="preserve"> </w:t>
      </w:r>
      <w:r w:rsidR="00BB589B" w:rsidRPr="00632FBC">
        <w:rPr>
          <w:rFonts w:cs="Arial"/>
        </w:rPr>
        <w:t xml:space="preserve">It has been determined that pathogens are hard to eliminate on the surface of leafy greens due to their complex, </w:t>
      </w:r>
      <w:r w:rsidR="007B7EB6" w:rsidRPr="00632FBC">
        <w:rPr>
          <w:rFonts w:cs="Arial"/>
        </w:rPr>
        <w:t xml:space="preserve">rough physical </w:t>
      </w:r>
      <w:r w:rsidR="00273D29" w:rsidRPr="00632FBC">
        <w:rPr>
          <w:rFonts w:cs="Arial"/>
        </w:rPr>
        <w:t xml:space="preserve">surface </w:t>
      </w:r>
      <w:r w:rsidR="007B7EB6" w:rsidRPr="00632FBC">
        <w:rPr>
          <w:rFonts w:cs="Arial"/>
        </w:rPr>
        <w:t xml:space="preserve">resulting in the numerous foodborne illness outbreaks reported by the CDC </w:t>
      </w:r>
      <w:r w:rsidR="00CF1508" w:rsidRPr="00632FBC">
        <w:rPr>
          <w:rFonts w:cs="Arial"/>
        </w:rPr>
        <w:fldChar w:fldCharType="begin"/>
      </w:r>
      <w:r w:rsidR="003C3EE8">
        <w:rPr>
          <w:rFonts w:cs="Arial"/>
        </w:rPr>
        <w:instrText xml:space="preserve"> ADDIN EN.CITE &lt;EndNote&gt;&lt;Cite&gt;&lt;Author&gt;Delaquis&lt;/Author&gt;&lt;Year&gt;2007&lt;/Year&gt;&lt;RecNum&gt;43&lt;/RecNum&gt;&lt;DisplayText&gt;&lt;style face="italic"&gt;(13)&lt;/style&gt;&lt;/DisplayText&gt;&lt;record&gt;&lt;rec-number&gt;43&lt;/rec-number&gt;&lt;foreign-keys&gt;&lt;key app="EN" db-id="zax5trf5o5rtdqerwdrxdfr0v9par2prrr9f" timestamp="1433700554"&gt;43&lt;/key&gt;&lt;/foreign-keys&gt;&lt;ref-type name="Journal Article"&gt;17&lt;/ref-type&gt;&lt;contributors&gt;&lt;authors&gt;&lt;author&gt;Delaquis, P.&lt;/author&gt;&lt;author&gt;Bach, S.&lt;/author&gt;&lt;author&gt;Dinu, L. D.&lt;/author&gt;&lt;/authors&gt;&lt;/contributors&gt;&lt;auth-address&gt;Agriculture and Agri-Food Canada, Pacific Agri-Food Research Centre, 4200 Highway 97 South, Summerland, British Columbia, Canada V0H IZ0. delaquisp@agr.gc.ca&lt;/auth-address&gt;&lt;titles&gt;&lt;title&gt;&lt;style face="normal" font="default" size="100%"&gt;Behavior of &lt;/style&gt;&lt;style face="italic" font="default" size="100%"&gt;Escherichia coli &lt;/style&gt;&lt;style face="normal" font="default" size="100%"&gt;O157:H7 in leafy vegetables&lt;/style&gt;&lt;/title&gt;&lt;secondary-title&gt;J Food Prot&lt;/secondary-title&gt;&lt;/titles&gt;&lt;periodical&gt;&lt;full-title&gt;J Food Prot&lt;/full-title&gt;&lt;/periodical&gt;&lt;pages&gt;1966-74&lt;/pages&gt;&lt;volume&gt;70&lt;/volume&gt;&lt;number&gt;8&lt;/number&gt;&lt;keywords&gt;&lt;keyword&gt;Colony Count, Microbial&lt;/keyword&gt;&lt;keyword&gt;Consumer Product Safety&lt;/keyword&gt;&lt;keyword&gt;Escherichia coli O157/*growth &amp;amp; development&lt;/keyword&gt;&lt;keyword&gt;Food Contamination/analysis&lt;/keyword&gt;&lt;keyword&gt;Food Handling/*methods/standards&lt;/keyword&gt;&lt;keyword&gt;Food Microbiology&lt;/keyword&gt;&lt;keyword&gt;Food Packaging/*methods/standards&lt;/keyword&gt;&lt;keyword&gt;Food Preservation/*methods/standards&lt;/keyword&gt;&lt;keyword&gt;Humans&lt;/keyword&gt;&lt;keyword&gt;Temperature&lt;/keyword&gt;&lt;keyword&gt;Time Factors&lt;/keyword&gt;&lt;keyword&gt;Vegetables/*microbiology&lt;/keyword&gt;&lt;/keywords&gt;&lt;dates&gt;&lt;year&gt;2007&lt;/year&gt;&lt;pub-dates&gt;&lt;date&gt;Aug&lt;/date&gt;&lt;/pub-dates&gt;&lt;/dates&gt;&lt;isbn&gt;0362-028X (Print)&amp;#xD;0362-028X (Linking)&lt;/isbn&gt;&lt;accession-num&gt;17803159&lt;/accession-num&gt;&lt;urls&gt;&lt;related-urls&gt;&lt;url&gt;http://www.ncbi.nlm.nih.gov/pubmed/17803159&lt;/url&gt;&lt;/related-urls&gt;&lt;/urls&gt;&lt;/record&gt;&lt;/Cite&gt;&lt;/EndNote&gt;</w:instrText>
      </w:r>
      <w:r w:rsidR="00CF1508" w:rsidRPr="00632FBC">
        <w:rPr>
          <w:rFonts w:cs="Arial"/>
        </w:rPr>
        <w:fldChar w:fldCharType="separate"/>
      </w:r>
      <w:r w:rsidR="003C3EE8" w:rsidRPr="003C3EE8">
        <w:rPr>
          <w:rFonts w:cs="Arial"/>
          <w:i/>
          <w:noProof/>
        </w:rPr>
        <w:t>(13)</w:t>
      </w:r>
      <w:r w:rsidR="00CF1508" w:rsidRPr="00632FBC">
        <w:rPr>
          <w:rFonts w:cs="Arial"/>
        </w:rPr>
        <w:fldChar w:fldCharType="end"/>
      </w:r>
      <w:r w:rsidR="00273D29" w:rsidRPr="00632FBC">
        <w:rPr>
          <w:rFonts w:cs="Arial"/>
        </w:rPr>
        <w:t>.</w:t>
      </w:r>
      <w:r w:rsidR="008F4843" w:rsidRPr="00632FBC">
        <w:rPr>
          <w:rFonts w:cs="Arial"/>
        </w:rPr>
        <w:t xml:space="preserve"> </w:t>
      </w:r>
    </w:p>
    <w:p w14:paraId="3E8DEEDF" w14:textId="0C40F385" w:rsidR="008B6534" w:rsidRPr="00632FBC" w:rsidRDefault="009301BC" w:rsidP="008B6534">
      <w:pPr>
        <w:ind w:firstLine="720"/>
        <w:rPr>
          <w:rFonts w:cs="Arial"/>
        </w:rPr>
      </w:pPr>
      <w:r w:rsidRPr="00632FBC">
        <w:rPr>
          <w:rFonts w:cs="Arial"/>
        </w:rPr>
        <w:t xml:space="preserve">Cantaloupes </w:t>
      </w:r>
      <w:r w:rsidR="00C05A79" w:rsidRPr="00632FBC">
        <w:rPr>
          <w:rFonts w:cs="Arial"/>
        </w:rPr>
        <w:t xml:space="preserve">are another produce commodity of major </w:t>
      </w:r>
      <w:r w:rsidR="00273D29" w:rsidRPr="00632FBC">
        <w:rPr>
          <w:rFonts w:cs="Arial"/>
        </w:rPr>
        <w:t xml:space="preserve">food safety </w:t>
      </w:r>
      <w:r w:rsidR="00C05A79" w:rsidRPr="00632FBC">
        <w:rPr>
          <w:rFonts w:cs="Arial"/>
        </w:rPr>
        <w:t>concern in the produce industry. Th</w:t>
      </w:r>
      <w:r w:rsidR="00273D29" w:rsidRPr="00632FBC">
        <w:rPr>
          <w:rFonts w:cs="Arial"/>
        </w:rPr>
        <w:t xml:space="preserve">e largest foodborne illness outbreak associated with </w:t>
      </w:r>
      <w:r w:rsidR="00C05A79" w:rsidRPr="00632FBC">
        <w:rPr>
          <w:rFonts w:cs="Arial"/>
        </w:rPr>
        <w:t xml:space="preserve">cantaloupe occurred </w:t>
      </w:r>
      <w:r w:rsidR="00273D29" w:rsidRPr="00632FBC">
        <w:rPr>
          <w:rFonts w:cs="Arial"/>
        </w:rPr>
        <w:t xml:space="preserve">as a result of handling by </w:t>
      </w:r>
      <w:r w:rsidR="00C05A79" w:rsidRPr="00632FBC">
        <w:rPr>
          <w:rFonts w:cs="Arial"/>
        </w:rPr>
        <w:t xml:space="preserve">Jensen Farms </w:t>
      </w:r>
      <w:r w:rsidR="00FC745E" w:rsidRPr="00632FBC">
        <w:rPr>
          <w:rFonts w:cs="Arial"/>
        </w:rPr>
        <w:t>in Colorado</w:t>
      </w:r>
      <w:r w:rsidR="00273D29" w:rsidRPr="00632FBC">
        <w:rPr>
          <w:rFonts w:cs="Arial"/>
        </w:rPr>
        <w:t xml:space="preserve">. The outbreak involved 147 cases of </w:t>
      </w:r>
      <w:r w:rsidR="003B45BC" w:rsidRPr="00632FBC">
        <w:rPr>
          <w:rFonts w:cs="Arial"/>
          <w:i/>
        </w:rPr>
        <w:t>listeriosis</w:t>
      </w:r>
      <w:r w:rsidR="003B45BC" w:rsidRPr="00632FBC">
        <w:rPr>
          <w:rFonts w:cs="Arial"/>
        </w:rPr>
        <w:t>, which</w:t>
      </w:r>
      <w:r w:rsidR="00273D29" w:rsidRPr="00632FBC">
        <w:rPr>
          <w:rFonts w:cs="Arial"/>
        </w:rPr>
        <w:t xml:space="preserve"> </w:t>
      </w:r>
      <w:r w:rsidR="00C05A79" w:rsidRPr="00632FBC">
        <w:rPr>
          <w:rFonts w:cs="Arial"/>
        </w:rPr>
        <w:t xml:space="preserve">was fatal for 33 people </w:t>
      </w:r>
      <w:r w:rsidR="00CF1508" w:rsidRPr="00632FBC">
        <w:rPr>
          <w:rFonts w:cs="Arial"/>
        </w:rPr>
        <w:fldChar w:fldCharType="begin"/>
      </w:r>
      <w:r w:rsidR="003C3EE8">
        <w:rPr>
          <w:rFonts w:cs="Arial"/>
        </w:rPr>
        <w:instrText xml:space="preserve"> ADDIN EN.CITE &lt;EndNote&gt;&lt;Cite&gt;&lt;Author&gt;Control&lt;/Author&gt;&lt;Year&gt;2011&lt;/Year&gt;&lt;RecNum&gt;85&lt;/RecNum&gt;&lt;DisplayText&gt;&lt;style face="italic"&gt;(11)&lt;/style&gt;&lt;/DisplayText&gt;&lt;record&gt;&lt;rec-number&gt;85&lt;/rec-number&gt;&lt;foreign-keys&gt;&lt;key app="EN" db-id="zax5trf5o5rtdqerwdrxdfr0v9par2prrr9f" timestamp="1442499942"&gt;85&lt;/key&gt;&lt;/foreign-keys&gt;&lt;ref-type name="Journal Article"&gt;17&lt;/ref-type&gt;&lt;contributors&gt;&lt;authors&gt;&lt;author&gt;Centers for Disease Control and Prevention,&lt;/author&gt;&lt;/authors&gt;&lt;/contributors&gt;&lt;titles&gt;&lt;title&gt;Multistate outbreak of listeriosis associated with Jensen Farms cantaloupe--United States, August-September 2011&lt;/title&gt;&lt;secondary-title&gt;MMWR. Morbidity and mortality weekly report&lt;/secondary-title&gt;&lt;/titles&gt;&lt;periodical&gt;&lt;full-title&gt;MMWR. Morbidity and mortality weekly report&lt;/full-title&gt;&lt;/periodical&gt;&lt;pages&gt;1357&lt;/pages&gt;&lt;volume&gt;60&lt;/volume&gt;&lt;number&gt;39&lt;/number&gt;&lt;dates&gt;&lt;year&gt;2011&lt;/year&gt;&lt;/dates&gt;&lt;isbn&gt;1545-861X&lt;/isbn&gt;&lt;urls&gt;&lt;/urls&gt;&lt;/record&gt;&lt;/Cite&gt;&lt;/EndNote&gt;</w:instrText>
      </w:r>
      <w:r w:rsidR="00CF1508" w:rsidRPr="00632FBC">
        <w:rPr>
          <w:rFonts w:cs="Arial"/>
        </w:rPr>
        <w:fldChar w:fldCharType="separate"/>
      </w:r>
      <w:r w:rsidR="003C3EE8" w:rsidRPr="003C3EE8">
        <w:rPr>
          <w:rFonts w:cs="Arial"/>
          <w:i/>
          <w:noProof/>
        </w:rPr>
        <w:t>(11)</w:t>
      </w:r>
      <w:r w:rsidR="00CF1508" w:rsidRPr="00632FBC">
        <w:rPr>
          <w:rFonts w:cs="Arial"/>
        </w:rPr>
        <w:fldChar w:fldCharType="end"/>
      </w:r>
      <w:r w:rsidR="00273D29" w:rsidRPr="00632FBC">
        <w:rPr>
          <w:rFonts w:cs="Arial"/>
        </w:rPr>
        <w:t>.</w:t>
      </w:r>
      <w:r w:rsidR="001F5F48" w:rsidRPr="00632FBC">
        <w:rPr>
          <w:rFonts w:cs="Arial"/>
        </w:rPr>
        <w:t xml:space="preserve"> This outbreak </w:t>
      </w:r>
      <w:r w:rsidR="00273D29" w:rsidRPr="00632FBC">
        <w:rPr>
          <w:rFonts w:cs="Arial"/>
        </w:rPr>
        <w:t xml:space="preserve">was </w:t>
      </w:r>
      <w:r w:rsidR="001F5F48" w:rsidRPr="00632FBC">
        <w:rPr>
          <w:rFonts w:cs="Arial"/>
        </w:rPr>
        <w:t xml:space="preserve">the deadliest foodborne </w:t>
      </w:r>
      <w:r w:rsidR="00273D29" w:rsidRPr="00632FBC">
        <w:rPr>
          <w:rFonts w:cs="Arial"/>
        </w:rPr>
        <w:t xml:space="preserve">illness </w:t>
      </w:r>
      <w:r w:rsidR="001F5F48" w:rsidRPr="00632FBC">
        <w:rPr>
          <w:rFonts w:cs="Arial"/>
        </w:rPr>
        <w:t xml:space="preserve">outbreak </w:t>
      </w:r>
      <w:r w:rsidR="00273D29" w:rsidRPr="00632FBC">
        <w:rPr>
          <w:rFonts w:cs="Arial"/>
        </w:rPr>
        <w:t xml:space="preserve">in </w:t>
      </w:r>
      <w:r w:rsidR="001F5F48" w:rsidRPr="00632FBC">
        <w:rPr>
          <w:rFonts w:cs="Arial"/>
        </w:rPr>
        <w:t>the U.S. in approximately 90 years</w:t>
      </w:r>
      <w:r w:rsidR="00273D29" w:rsidRPr="00632FBC">
        <w:rPr>
          <w:rFonts w:cs="Arial"/>
        </w:rPr>
        <w:t xml:space="preserve"> </w:t>
      </w:r>
      <w:r w:rsidR="003C3EE8">
        <w:rPr>
          <w:rFonts w:cs="Arial"/>
        </w:rPr>
        <w:fldChar w:fldCharType="begin"/>
      </w:r>
      <w:r w:rsidR="003C3EE8">
        <w:rPr>
          <w:rFonts w:cs="Arial"/>
        </w:rPr>
        <w:instrText xml:space="preserve"> ADDIN EN.CITE &lt;EndNote&gt;&lt;Cite&gt;&lt;Author&gt;Benedict&lt;/Author&gt;&lt;Year&gt;2015&lt;/Year&gt;&lt;RecNum&gt;156&lt;/RecNum&gt;&lt;DisplayText&gt;&lt;style face="italic"&gt;(4)&lt;/style&gt;&lt;/DisplayText&gt;&lt;record&gt;&lt;rec-number&gt;156&lt;/rec-number&gt;&lt;foreign-keys&gt;&lt;key app="EN" db-id="zax5trf5o5rtdqerwdrxdfr0v9par2prrr9f" timestamp="1447988921"&gt;156&lt;/key&gt;&lt;/foreign-keys&gt;&lt;ref-type name="Book"&gt;6&lt;/ref-type&gt;&lt;contributors&gt;&lt;authors&gt;&lt;author&gt;Benedict, Jeff&lt;/author&gt;&lt;/authors&gt;&lt;/contributors&gt;&lt;titles&gt;&lt;title&gt;Poisoned: the true story of the deadly E. Coli Outbreak that changed the way Americans eat&lt;/title&gt;&lt;/titles&gt;&lt;dates&gt;&lt;year&gt;2015&lt;/year&gt;&lt;/dates&gt;&lt;publisher&gt;February Books&lt;/publisher&gt;&lt;isbn&gt;0988797941&lt;/isbn&gt;&lt;urls&gt;&lt;/urls&gt;&lt;/record&gt;&lt;/Cite&gt;&lt;/EndNote&gt;</w:instrText>
      </w:r>
      <w:r w:rsidR="003C3EE8">
        <w:rPr>
          <w:rFonts w:cs="Arial"/>
        </w:rPr>
        <w:fldChar w:fldCharType="separate"/>
      </w:r>
      <w:r w:rsidR="003C3EE8" w:rsidRPr="003C3EE8">
        <w:rPr>
          <w:rFonts w:cs="Arial"/>
          <w:i/>
          <w:noProof/>
        </w:rPr>
        <w:t>(4)</w:t>
      </w:r>
      <w:r w:rsidR="003C3EE8">
        <w:rPr>
          <w:rFonts w:cs="Arial"/>
        </w:rPr>
        <w:fldChar w:fldCharType="end"/>
      </w:r>
      <w:r w:rsidR="003C3EE8">
        <w:rPr>
          <w:rFonts w:cs="Arial"/>
        </w:rPr>
        <w:t xml:space="preserve">. </w:t>
      </w:r>
      <w:r w:rsidR="00E80095" w:rsidRPr="00632FBC">
        <w:rPr>
          <w:rFonts w:cs="Arial"/>
        </w:rPr>
        <w:t xml:space="preserve">Aside from this multistate outbreak, cantaloupes were also responsible for three other outbreaks </w:t>
      </w:r>
      <w:r w:rsidR="00273D29" w:rsidRPr="00632FBC">
        <w:rPr>
          <w:rFonts w:cs="Arial"/>
        </w:rPr>
        <w:t xml:space="preserve">associated with </w:t>
      </w:r>
      <w:r w:rsidR="00E80095" w:rsidRPr="00632FBC">
        <w:rPr>
          <w:rFonts w:cs="Arial"/>
        </w:rPr>
        <w:t xml:space="preserve">multiple serotypes of </w:t>
      </w:r>
      <w:r w:rsidR="00E80095" w:rsidRPr="00632FBC">
        <w:rPr>
          <w:rFonts w:cs="Arial"/>
          <w:i/>
        </w:rPr>
        <w:t>Salmonella</w:t>
      </w:r>
      <w:r w:rsidR="00E80095" w:rsidRPr="00632FBC">
        <w:rPr>
          <w:rFonts w:cs="Arial"/>
        </w:rPr>
        <w:t xml:space="preserve"> from 2008</w:t>
      </w:r>
      <w:r w:rsidR="003B45BC" w:rsidRPr="00632FBC">
        <w:rPr>
          <w:rFonts w:cs="Arial"/>
        </w:rPr>
        <w:t xml:space="preserve"> to </w:t>
      </w:r>
      <w:r w:rsidR="00E80095" w:rsidRPr="00632FBC">
        <w:rPr>
          <w:rFonts w:cs="Arial"/>
        </w:rPr>
        <w:t>2012.</w:t>
      </w:r>
    </w:p>
    <w:p w14:paraId="4211FD4F" w14:textId="7AA45833" w:rsidR="008D43E7" w:rsidRPr="00632FBC" w:rsidRDefault="008D43E7" w:rsidP="00DC3A56">
      <w:pPr>
        <w:rPr>
          <w:rFonts w:cs="Arial"/>
          <w:b/>
        </w:rPr>
      </w:pPr>
      <w:r w:rsidRPr="00632FBC">
        <w:rPr>
          <w:rFonts w:cs="Arial"/>
          <w:b/>
        </w:rPr>
        <w:t>Contamination of produce by foodborne pathogens</w:t>
      </w:r>
    </w:p>
    <w:p w14:paraId="7DC97588" w14:textId="07B5DE68" w:rsidR="00123145" w:rsidRPr="00632FBC" w:rsidRDefault="006225B5" w:rsidP="003934E0">
      <w:pPr>
        <w:ind w:firstLine="720"/>
        <w:rPr>
          <w:rFonts w:cs="Arial"/>
        </w:rPr>
      </w:pPr>
      <w:r w:rsidRPr="00632FBC">
        <w:rPr>
          <w:rFonts w:cs="Arial"/>
        </w:rPr>
        <w:t>During pre-harvesting procedures, p</w:t>
      </w:r>
      <w:r w:rsidR="00927238" w:rsidRPr="00632FBC">
        <w:rPr>
          <w:rFonts w:cs="Arial"/>
        </w:rPr>
        <w:t xml:space="preserve">athogens </w:t>
      </w:r>
      <w:r w:rsidR="00123145" w:rsidRPr="00632FBC">
        <w:rPr>
          <w:rFonts w:cs="Arial"/>
        </w:rPr>
        <w:t>may</w:t>
      </w:r>
      <w:r w:rsidR="00927238" w:rsidRPr="00632FBC">
        <w:rPr>
          <w:rFonts w:cs="Arial"/>
        </w:rPr>
        <w:t xml:space="preserve"> be transferred to produce by the application of inadequately composted animal manure</w:t>
      </w:r>
      <w:r w:rsidRPr="00632FBC">
        <w:rPr>
          <w:rFonts w:cs="Arial"/>
        </w:rPr>
        <w:t xml:space="preserve">, </w:t>
      </w:r>
      <w:r w:rsidR="00927238" w:rsidRPr="00632FBC">
        <w:rPr>
          <w:rFonts w:cs="Arial"/>
        </w:rPr>
        <w:t>sewage</w:t>
      </w:r>
      <w:r w:rsidRPr="00632FBC">
        <w:rPr>
          <w:rFonts w:cs="Arial"/>
        </w:rPr>
        <w:t>, or soil</w:t>
      </w:r>
      <w:r w:rsidR="00927238" w:rsidRPr="00632FBC">
        <w:rPr>
          <w:rFonts w:cs="Arial"/>
        </w:rPr>
        <w:t xml:space="preserve">, which was contaminated with infected fecal matter </w:t>
      </w:r>
      <w:r w:rsidR="00CF1508" w:rsidRPr="00632FBC">
        <w:rPr>
          <w:rFonts w:cs="Arial"/>
        </w:rPr>
        <w:fldChar w:fldCharType="begin">
          <w:fldData xml:space="preserve">PEVuZE5vdGU+PENpdGU+PEF1dGhvcj5CZXJnZXI8L0F1dGhvcj48WWVhcj4yMDEwPC9ZZWFyPjxS
ZWNOdW0+MTA0PC9SZWNOdW0+PERpc3BsYXlUZXh0PjxzdHlsZSBmYWNlPSJpdGFsaWMiPig2LCA3
LCA1NCk8L3N0eWxlPjwvRGlzcGxheVRleHQ+PHJlY29yZD48cmVjLW51bWJlcj4xMDQ8L3JlYy1u
dW1iZXI+PGZvcmVpZ24ta2V5cz48a2V5IGFwcD0iRU4iIGRiLWlkPSJ6YXg1dHJmNW81cnRkcWVy
d2RyeGRmcjB2OXBhcjJwcnJyOWYiIHRpbWVzdGFtcD0iMTQ0MzE5MzI2OCI+MTA0PC9rZXk+PC9m
b3JlaWduLWtleXM+PHJlZi10eXBlIG5hbWU9IkpvdXJuYWwgQXJ0aWNsZSI+MTc8L3JlZi10eXBl
Pjxjb250cmlidXRvcnM+PGF1dGhvcnM+PGF1dGhvcj5CZXJnZXIsIENlZHJpYyBOPC9hdXRob3I+
PGF1dGhvcj5Tb2RoYSwgU2FtaXIgVjwvYXV0aG9yPjxhdXRob3I+U2hhdywgUm9iZXJ0IEs8L2F1
dGhvcj48YXV0aG9yPkdyaWZmaW4sIFBhdHJpY2lhIE08L2F1dGhvcj48YXV0aG9yPlBpbmssIERh
dmlkPC9hdXRob3I+PGF1dGhvcj5IYW5kLCBQYXVsPC9hdXRob3I+PGF1dGhvcj5GcmFua2VsLCBH
YWQ8L2F1dGhvcj48L2F1dGhvcnM+PC9jb250cmlidXRvcnM+PHRpdGxlcz48dGl0bGU+RnJlc2gg
ZnJ1aXQgYW5kIHZlZ2V0YWJsZXMgYXMgdmVoaWNsZXMgZm9yIHRoZSB0cmFuc21pc3Npb24gb2Yg
aHVtYW4gcGF0aG9nZW5zPC90aXRsZT48c2Vjb25kYXJ5LXRpdGxlPkVudmlyb25tZW50YWwgbWlj
cm9iaW9sb2d5PC9zZWNvbmRhcnktdGl0bGU+PC90aXRsZXM+PHBlcmlvZGljYWw+PGZ1bGwtdGl0
bGU+RW52aXJvbm1lbnRhbCBtaWNyb2Jpb2xvZ3k8L2Z1bGwtdGl0bGU+PC9wZXJpb2RpY2FsPjxw
YWdlcz4yMzg1LTIzOTc8L3BhZ2VzPjx2b2x1bWU+MTI8L3ZvbHVtZT48bnVtYmVyPjk8L251bWJl
cj48ZGF0ZXM+PHllYXI+MjAxMDwveWVhcj48L2RhdGVzPjxpc2JuPjE0NjItMjkyMDwvaXNibj48
dXJscz48cmVsYXRlZC11cmxzPjx1cmw+aHR0cDovL29ubGluZWxpYnJhcnkud2lsZXkuY29tL2Rv
aS8xMC4xMTExL2ouMTQ2Mi0yOTIwLjIwMTAuMDIyOTcueC9hYnN0cmFjdDwvdXJsPjwvcmVsYXRl
ZC11cmxzPjwvdXJscz48L3JlY29yZD48L0NpdGU+PENpdGU+PEF1dGhvcj5XYWNodGVsPC9BdXRo
b3I+PFllYXI+MjAwMjwvWWVhcj48UmVjTnVtPjEwNTwvUmVjTnVtPjxyZWNvcmQ+PHJlYy1udW1i
ZXI+MTA1PC9yZWMtbnVtYmVyPjxmb3JlaWduLWtleXM+PGtleSBhcHA9IkVOIiBkYi1pZD0iemF4
NXRyZjVvNXJ0ZHFlcndkcnhkZnIwdjlwYXIycHJycjlmIiB0aW1lc3RhbXA9IjE0NDMxOTY4OTQi
PjEwNTwva2V5PjwvZm9yZWlnbi1rZXlzPjxyZWYtdHlwZSBuYW1lPSJKb3VybmFsIEFydGljbGUi
PjE3PC9yZWYtdHlwZT48Y29udHJpYnV0b3JzPjxhdXRob3JzPjxhdXRob3I+V2FjaHRlbCwgTWFy
aWFuIFI8L2F1dGhvcj48YXV0aG9yPkNoYXJrb3dza2ksIEFteSBPPC9hdXRob3I+PC9hdXRob3Jz
PjwvY29udHJpYnV0b3JzPjx0aXRsZXM+PHRpdGxlPjxzdHlsZSBmYWNlPSJub3JtYWwiIGZvbnQ9
ImRlZmF1bHQiIHNpemU9IjEwMCUiPkNyb3NzLWNvbnRhbWluYXRpb24gb2YgbGV0dHVjZSB3aXRo
IDwvc3R5bGU+PHN0eWxlIGZhY2U9Iml0YWxpYyIgZm9udD0iZGVmYXVsdCIgc2l6ZT0iMTAwJSI+
RXNjaGVyaWNoaWEgY29saSA8L3N0eWxlPjxzdHlsZSBmYWNlPSJub3JtYWwiIGZvbnQ9ImRlZmF1
bHQiIHNpemU9IjEwMCUiPk8xNTc6IEg3PC9zdHlsZT48L3RpdGxlPjxzZWNvbmRhcnktdGl0bGU+
Sm91cm5hbCBvZiBGb29kIFByb3RlY3Rpb27Crjwvc2Vjb25kYXJ5LXRpdGxlPjwvdGl0bGVzPjxw
ZXJpb2RpY2FsPjxmdWxsLXRpdGxlPkpvdXJuYWwgb2YgRm9vZCBQcm90ZWN0aW9uwq48L2Z1bGwt
dGl0bGU+PC9wZXJpb2RpY2FsPjxwYWdlcz40NjUtNDcwPC9wYWdlcz48dm9sdW1lPjY1PC92b2x1
bWU+PG51bWJlcj4zPC9udW1iZXI+PGRhdGVzPjx5ZWFyPjIwMDI8L3llYXI+PC9kYXRlcz48aXNi
bj4wMzYyLTAyOFg8L2lzYm4+PHVybHM+PC91cmxzPjwvcmVjb3JkPjwvQ2l0ZT48Q2l0ZT48QXV0
aG9yPkJldWNoYXQ8L0F1dGhvcj48WWVhcj4xOTk3PC9ZZWFyPjxSZWNOdW0+MTA2PC9SZWNOdW0+
PHJlY29yZD48cmVjLW51bWJlcj4xMDY8L3JlYy1udW1iZXI+PGZvcmVpZ24ta2V5cz48a2V5IGFw
cD0iRU4iIGRiLWlkPSJ6YXg1dHJmNW81cnRkcWVyd2RyeGRmcjB2OXBhcjJwcnJyOWYiIHRpbWVz
dGFtcD0iMTQ0MzE5Njk5MyI+MTA2PC9rZXk+PC9mb3JlaWduLWtleXM+PHJlZi10eXBlIG5hbWU9
IkpvdXJuYWwgQXJ0aWNsZSI+MTc8L3JlZi10eXBlPjxjb250cmlidXRvcnM+PGF1dGhvcnM+PGF1
dGhvcj5CZXVjaGF0LCBMYXJyeSBSPC9hdXRob3I+PGF1dGhvcj5SeXUsIEplZS1Ib29uPC9hdXRo
b3I+PC9hdXRob3JzPjwvY29udHJpYnV0b3JzPjx0aXRsZXM+PHRpdGxlPlByb2R1Y2UgaGFuZGxp
bmcgYW5kIHByb2Nlc3NpbmcgcHJhY3RpY2VzPC90aXRsZT48c2Vjb25kYXJ5LXRpdGxlPkVtZXJn
aW5nIGluZmVjdGlvdXMgZGlzZWFzZXM8L3NlY29uZGFyeS10aXRsZT48L3RpdGxlcz48cGVyaW9k
aWNhbD48ZnVsbC10aXRsZT5FbWVyZ2luZyBJbmZlY3Rpb3VzIERpc2Vhc2VzPC9mdWxsLXRpdGxl
PjwvcGVyaW9kaWNhbD48cGFnZXM+NDU5PC9wYWdlcz48dm9sdW1lPjM8L3ZvbHVtZT48bnVtYmVy
PjQ8L251bWJlcj48ZGF0ZXM+PHllYXI+MTk5NzwveWVhcj48L2RhdGVzPjx1cmxzPjxyZWxhdGVk
LXVybHM+PHVybD5odHRwOi8vd3d3Lm5jYmkubmxtLm5paC5nb3YvcG1jL2FydGljbGVzL1BNQzI2
NDAwNzEvcGRmLzkzNjY1OTcucGRmPC91cmw+PC9yZWxhdGVkLXVybHM+PC91cmxzPjwvcmVjb3Jk
PjwvQ2l0ZT48L0VuZE5vdGU+
</w:fldData>
        </w:fldChar>
      </w:r>
      <w:r w:rsidR="003C3EE8">
        <w:rPr>
          <w:rFonts w:cs="Arial"/>
        </w:rPr>
        <w:instrText xml:space="preserve"> ADDIN EN.CITE </w:instrText>
      </w:r>
      <w:r w:rsidR="003C3EE8">
        <w:rPr>
          <w:rFonts w:cs="Arial"/>
        </w:rPr>
        <w:fldChar w:fldCharType="begin">
          <w:fldData xml:space="preserve">PEVuZE5vdGU+PENpdGU+PEF1dGhvcj5CZXJnZXI8L0F1dGhvcj48WWVhcj4yMDEwPC9ZZWFyPjxS
ZWNOdW0+MTA0PC9SZWNOdW0+PERpc3BsYXlUZXh0PjxzdHlsZSBmYWNlPSJpdGFsaWMiPig2LCA3
LCA1NCk8L3N0eWxlPjwvRGlzcGxheVRleHQ+PHJlY29yZD48cmVjLW51bWJlcj4xMDQ8L3JlYy1u
dW1iZXI+PGZvcmVpZ24ta2V5cz48a2V5IGFwcD0iRU4iIGRiLWlkPSJ6YXg1dHJmNW81cnRkcWVy
d2RyeGRmcjB2OXBhcjJwcnJyOWYiIHRpbWVzdGFtcD0iMTQ0MzE5MzI2OCI+MTA0PC9rZXk+PC9m
b3JlaWduLWtleXM+PHJlZi10eXBlIG5hbWU9IkpvdXJuYWwgQXJ0aWNsZSI+MTc8L3JlZi10eXBl
Pjxjb250cmlidXRvcnM+PGF1dGhvcnM+PGF1dGhvcj5CZXJnZXIsIENlZHJpYyBOPC9hdXRob3I+
PGF1dGhvcj5Tb2RoYSwgU2FtaXIgVjwvYXV0aG9yPjxhdXRob3I+U2hhdywgUm9iZXJ0IEs8L2F1
dGhvcj48YXV0aG9yPkdyaWZmaW4sIFBhdHJpY2lhIE08L2F1dGhvcj48YXV0aG9yPlBpbmssIERh
dmlkPC9hdXRob3I+PGF1dGhvcj5IYW5kLCBQYXVsPC9hdXRob3I+PGF1dGhvcj5GcmFua2VsLCBH
YWQ8L2F1dGhvcj48L2F1dGhvcnM+PC9jb250cmlidXRvcnM+PHRpdGxlcz48dGl0bGU+RnJlc2gg
ZnJ1aXQgYW5kIHZlZ2V0YWJsZXMgYXMgdmVoaWNsZXMgZm9yIHRoZSB0cmFuc21pc3Npb24gb2Yg
aHVtYW4gcGF0aG9nZW5zPC90aXRsZT48c2Vjb25kYXJ5LXRpdGxlPkVudmlyb25tZW50YWwgbWlj
cm9iaW9sb2d5PC9zZWNvbmRhcnktdGl0bGU+PC90aXRsZXM+PHBlcmlvZGljYWw+PGZ1bGwtdGl0
bGU+RW52aXJvbm1lbnRhbCBtaWNyb2Jpb2xvZ3k8L2Z1bGwtdGl0bGU+PC9wZXJpb2RpY2FsPjxw
YWdlcz4yMzg1LTIzOTc8L3BhZ2VzPjx2b2x1bWU+MTI8L3ZvbHVtZT48bnVtYmVyPjk8L251bWJl
cj48ZGF0ZXM+PHllYXI+MjAxMDwveWVhcj48L2RhdGVzPjxpc2JuPjE0NjItMjkyMDwvaXNibj48
dXJscz48cmVsYXRlZC11cmxzPjx1cmw+aHR0cDovL29ubGluZWxpYnJhcnkud2lsZXkuY29tL2Rv
aS8xMC4xMTExL2ouMTQ2Mi0yOTIwLjIwMTAuMDIyOTcueC9hYnN0cmFjdDwvdXJsPjwvcmVsYXRl
ZC11cmxzPjwvdXJscz48L3JlY29yZD48L0NpdGU+PENpdGU+PEF1dGhvcj5XYWNodGVsPC9BdXRo
b3I+PFllYXI+MjAwMjwvWWVhcj48UmVjTnVtPjEwNTwvUmVjTnVtPjxyZWNvcmQ+PHJlYy1udW1i
ZXI+MTA1PC9yZWMtbnVtYmVyPjxmb3JlaWduLWtleXM+PGtleSBhcHA9IkVOIiBkYi1pZD0iemF4
NXRyZjVvNXJ0ZHFlcndkcnhkZnIwdjlwYXIycHJycjlmIiB0aW1lc3RhbXA9IjE0NDMxOTY4OTQi
PjEwNTwva2V5PjwvZm9yZWlnbi1rZXlzPjxyZWYtdHlwZSBuYW1lPSJKb3VybmFsIEFydGljbGUi
PjE3PC9yZWYtdHlwZT48Y29udHJpYnV0b3JzPjxhdXRob3JzPjxhdXRob3I+V2FjaHRlbCwgTWFy
aWFuIFI8L2F1dGhvcj48YXV0aG9yPkNoYXJrb3dza2ksIEFteSBPPC9hdXRob3I+PC9hdXRob3Jz
PjwvY29udHJpYnV0b3JzPjx0aXRsZXM+PHRpdGxlPjxzdHlsZSBmYWNlPSJub3JtYWwiIGZvbnQ9
ImRlZmF1bHQiIHNpemU9IjEwMCUiPkNyb3NzLWNvbnRhbWluYXRpb24gb2YgbGV0dHVjZSB3aXRo
IDwvc3R5bGU+PHN0eWxlIGZhY2U9Iml0YWxpYyIgZm9udD0iZGVmYXVsdCIgc2l6ZT0iMTAwJSI+
RXNjaGVyaWNoaWEgY29saSA8L3N0eWxlPjxzdHlsZSBmYWNlPSJub3JtYWwiIGZvbnQ9ImRlZmF1
bHQiIHNpemU9IjEwMCUiPk8xNTc6IEg3PC9zdHlsZT48L3RpdGxlPjxzZWNvbmRhcnktdGl0bGU+
Sm91cm5hbCBvZiBGb29kIFByb3RlY3Rpb27Crjwvc2Vjb25kYXJ5LXRpdGxlPjwvdGl0bGVzPjxw
ZXJpb2RpY2FsPjxmdWxsLXRpdGxlPkpvdXJuYWwgb2YgRm9vZCBQcm90ZWN0aW9uwq48L2Z1bGwt
dGl0bGU+PC9wZXJpb2RpY2FsPjxwYWdlcz40NjUtNDcwPC9wYWdlcz48dm9sdW1lPjY1PC92b2x1
bWU+PG51bWJlcj4zPC9udW1iZXI+PGRhdGVzPjx5ZWFyPjIwMDI8L3llYXI+PC9kYXRlcz48aXNi
bj4wMzYyLTAyOFg8L2lzYm4+PHVybHM+PC91cmxzPjwvcmVjb3JkPjwvQ2l0ZT48Q2l0ZT48QXV0
aG9yPkJldWNoYXQ8L0F1dGhvcj48WWVhcj4xOTk3PC9ZZWFyPjxSZWNOdW0+MTA2PC9SZWNOdW0+
PHJlY29yZD48cmVjLW51bWJlcj4xMDY8L3JlYy1udW1iZXI+PGZvcmVpZ24ta2V5cz48a2V5IGFw
cD0iRU4iIGRiLWlkPSJ6YXg1dHJmNW81cnRkcWVyd2RyeGRmcjB2OXBhcjJwcnJyOWYiIHRpbWVz
dGFtcD0iMTQ0MzE5Njk5MyI+MTA2PC9rZXk+PC9mb3JlaWduLWtleXM+PHJlZi10eXBlIG5hbWU9
IkpvdXJuYWwgQXJ0aWNsZSI+MTc8L3JlZi10eXBlPjxjb250cmlidXRvcnM+PGF1dGhvcnM+PGF1
dGhvcj5CZXVjaGF0LCBMYXJyeSBSPC9hdXRob3I+PGF1dGhvcj5SeXUsIEplZS1Ib29uPC9hdXRo
b3I+PC9hdXRob3JzPjwvY29udHJpYnV0b3JzPjx0aXRsZXM+PHRpdGxlPlByb2R1Y2UgaGFuZGxp
bmcgYW5kIHByb2Nlc3NpbmcgcHJhY3RpY2VzPC90aXRsZT48c2Vjb25kYXJ5LXRpdGxlPkVtZXJn
aW5nIGluZmVjdGlvdXMgZGlzZWFzZXM8L3NlY29uZGFyeS10aXRsZT48L3RpdGxlcz48cGVyaW9k
aWNhbD48ZnVsbC10aXRsZT5FbWVyZ2luZyBJbmZlY3Rpb3VzIERpc2Vhc2VzPC9mdWxsLXRpdGxl
PjwvcGVyaW9kaWNhbD48cGFnZXM+NDU5PC9wYWdlcz48dm9sdW1lPjM8L3ZvbHVtZT48bnVtYmVy
PjQ8L251bWJlcj48ZGF0ZXM+PHllYXI+MTk5NzwveWVhcj48L2RhdGVzPjx1cmxzPjxyZWxhdGVk
LXVybHM+PHVybD5odHRwOi8vd3d3Lm5jYmkubmxtLm5paC5nb3YvcG1jL2FydGljbGVzL1BNQzI2
NDAwNzEvcGRmLzkzNjY1OTcucGRmPC91cmw+PC9yZWxhdGVkLXVybHM+PC91cmxzPjwvcmVjb3Jk
PjwvQ2l0ZT48L0VuZE5vdGU+
</w:fldData>
        </w:fldChar>
      </w:r>
      <w:r w:rsidR="003C3EE8">
        <w:rPr>
          <w:rFonts w:cs="Arial"/>
        </w:rPr>
        <w:instrText xml:space="preserve"> ADDIN EN.CITE.DATA </w:instrText>
      </w:r>
      <w:r w:rsidR="003C3EE8">
        <w:rPr>
          <w:rFonts w:cs="Arial"/>
        </w:rPr>
      </w:r>
      <w:r w:rsidR="003C3EE8">
        <w:rPr>
          <w:rFonts w:cs="Arial"/>
        </w:rPr>
        <w:fldChar w:fldCharType="end"/>
      </w:r>
      <w:r w:rsidR="00CF1508" w:rsidRPr="00632FBC">
        <w:rPr>
          <w:rFonts w:cs="Arial"/>
        </w:rPr>
        <w:fldChar w:fldCharType="separate"/>
      </w:r>
      <w:r w:rsidR="003C3EE8" w:rsidRPr="003C3EE8">
        <w:rPr>
          <w:rFonts w:cs="Arial"/>
          <w:i/>
          <w:noProof/>
        </w:rPr>
        <w:t>(6, 7, 54)</w:t>
      </w:r>
      <w:r w:rsidR="00CF1508" w:rsidRPr="00632FBC">
        <w:rPr>
          <w:rFonts w:cs="Arial"/>
        </w:rPr>
        <w:fldChar w:fldCharType="end"/>
      </w:r>
      <w:r w:rsidR="00123145" w:rsidRPr="00632FBC">
        <w:rPr>
          <w:rFonts w:cs="Arial"/>
          <w:i/>
        </w:rPr>
        <w:t>.</w:t>
      </w:r>
      <w:r w:rsidR="00713206" w:rsidRPr="00632FBC">
        <w:rPr>
          <w:rFonts w:cs="Arial"/>
          <w:i/>
        </w:rPr>
        <w:t xml:space="preserve"> </w:t>
      </w:r>
      <w:r w:rsidRPr="00632FBC">
        <w:rPr>
          <w:rFonts w:cs="Arial"/>
        </w:rPr>
        <w:t>Pathogens</w:t>
      </w:r>
      <w:r w:rsidR="00A203DB" w:rsidRPr="00632FBC">
        <w:rPr>
          <w:rFonts w:cs="Arial"/>
        </w:rPr>
        <w:t>,</w:t>
      </w:r>
      <w:r w:rsidRPr="00632FBC">
        <w:rPr>
          <w:rFonts w:cs="Arial"/>
        </w:rPr>
        <w:t xml:space="preserve"> like </w:t>
      </w:r>
      <w:r w:rsidRPr="00632FBC">
        <w:rPr>
          <w:rFonts w:cs="Arial"/>
          <w:i/>
        </w:rPr>
        <w:t>Listeria monocytogenes</w:t>
      </w:r>
      <w:r w:rsidR="00A203DB" w:rsidRPr="00632FBC">
        <w:rPr>
          <w:rFonts w:cs="Arial"/>
        </w:rPr>
        <w:t>,</w:t>
      </w:r>
      <w:r w:rsidRPr="00632FBC">
        <w:rPr>
          <w:rFonts w:cs="Arial"/>
        </w:rPr>
        <w:t xml:space="preserve"> are commonly found in the soil and in untreated sewage and </w:t>
      </w:r>
      <w:r w:rsidR="00A203DB" w:rsidRPr="00632FBC">
        <w:rPr>
          <w:rFonts w:cs="Arial"/>
        </w:rPr>
        <w:lastRenderedPageBreak/>
        <w:t>contaminate</w:t>
      </w:r>
      <w:r w:rsidRPr="00632FBC">
        <w:rPr>
          <w:rFonts w:cs="Arial"/>
        </w:rPr>
        <w:t xml:space="preserve"> fruits and vegetable</w:t>
      </w:r>
      <w:r w:rsidR="00A203DB" w:rsidRPr="00632FBC">
        <w:rPr>
          <w:rFonts w:cs="Arial"/>
        </w:rPr>
        <w:t xml:space="preserve">s when in contact. </w:t>
      </w:r>
      <w:r w:rsidR="00B41F14" w:rsidRPr="00632FBC">
        <w:rPr>
          <w:rFonts w:cs="Arial"/>
        </w:rPr>
        <w:t>In a study by Weis</w:t>
      </w:r>
      <w:r w:rsidR="00A203DB" w:rsidRPr="00632FBC">
        <w:rPr>
          <w:rFonts w:cs="Arial"/>
        </w:rPr>
        <w:t xml:space="preserve"> and Seeliger, they isolated 154 strains of </w:t>
      </w:r>
      <w:r w:rsidR="00A203DB" w:rsidRPr="00632FBC">
        <w:rPr>
          <w:rFonts w:cs="Arial"/>
          <w:i/>
        </w:rPr>
        <w:t>L. monocytogenes</w:t>
      </w:r>
      <w:r w:rsidR="00A203DB" w:rsidRPr="00632FBC">
        <w:rPr>
          <w:rFonts w:cs="Arial"/>
        </w:rPr>
        <w:t xml:space="preserve"> from soil and plants, 16 from animal feces, 9 from wildlife feeding ground, and 8 from birds. This suggested that </w:t>
      </w:r>
      <w:r w:rsidR="00A203DB" w:rsidRPr="00632FBC">
        <w:rPr>
          <w:rFonts w:cs="Arial"/>
          <w:i/>
        </w:rPr>
        <w:t>L. mo</w:t>
      </w:r>
      <w:r w:rsidR="00B41F14" w:rsidRPr="00632FBC">
        <w:rPr>
          <w:rFonts w:cs="Arial"/>
          <w:i/>
        </w:rPr>
        <w:t>nocytogenes</w:t>
      </w:r>
      <w:r w:rsidR="00B41F14" w:rsidRPr="00632FBC">
        <w:rPr>
          <w:rFonts w:cs="Arial"/>
        </w:rPr>
        <w:t xml:space="preserve"> was a saprophyte, </w:t>
      </w:r>
      <w:r w:rsidR="00D81079" w:rsidRPr="00632FBC">
        <w:rPr>
          <w:rFonts w:cs="Arial"/>
        </w:rPr>
        <w:t>microorganisms that live</w:t>
      </w:r>
      <w:r w:rsidR="00A203DB" w:rsidRPr="00632FBC">
        <w:rPr>
          <w:rFonts w:cs="Arial"/>
        </w:rPr>
        <w:t xml:space="preserve"> on decaying organic matter, and could therefore be contracted by humans and animals </w:t>
      </w:r>
      <w:r w:rsidR="00CF1508" w:rsidRPr="00632FBC">
        <w:rPr>
          <w:rFonts w:cs="Arial"/>
        </w:rPr>
        <w:fldChar w:fldCharType="begin"/>
      </w:r>
      <w:r w:rsidR="003C3EE8">
        <w:rPr>
          <w:rFonts w:cs="Arial"/>
        </w:rPr>
        <w:instrText xml:space="preserve"> ADDIN EN.CITE &lt;EndNote&gt;&lt;Cite&gt;&lt;Author&gt;Beuchat&lt;/Author&gt;&lt;Year&gt;1997&lt;/Year&gt;&lt;RecNum&gt;106&lt;/RecNum&gt;&lt;Suffix&gt; {Weis`, 1975 `#131&lt;/Suffix&gt;&lt;DisplayText&gt;&lt;style face="italic"&gt;(7 {Weis, 1975 #131, 56)&lt;/style&gt;&lt;/DisplayText&gt;&lt;record&gt;&lt;rec-number&gt;106&lt;/rec-number&gt;&lt;foreign-keys&gt;&lt;key app="EN" db-id="zax5trf5o5rtdqerwdrxdfr0v9par2prrr9f" timestamp="1443196993"&gt;106&lt;/key&gt;&lt;/foreign-keys&gt;&lt;ref-type name="Journal Article"&gt;17&lt;/ref-type&gt;&lt;contributors&gt;&lt;authors&gt;&lt;author&gt;Beuchat, Larry R&lt;/author&gt;&lt;author&gt;Ryu, Jee-Hoon&lt;/author&gt;&lt;/authors&gt;&lt;/contributors&gt;&lt;titles&gt;&lt;title&gt;Produce handling and processing practices&lt;/title&gt;&lt;secondary-title&gt;Emerging infectious diseases&lt;/secondary-title&gt;&lt;/titles&gt;&lt;periodical&gt;&lt;full-title&gt;Emerging Infectious Diseases&lt;/full-title&gt;&lt;/periodical&gt;&lt;pages&gt;459&lt;/pages&gt;&lt;volume&gt;3&lt;/volume&gt;&lt;number&gt;4&lt;/number&gt;&lt;dates&gt;&lt;year&gt;1997&lt;/year&gt;&lt;/dates&gt;&lt;urls&gt;&lt;related-urls&gt;&lt;url&gt;http://www.ncbi.nlm.nih.gov/pmc/articles/PMC2640071/pdf/9366597.pdf&lt;/url&gt;&lt;/related-urls&gt;&lt;/urls&gt;&lt;/record&gt;&lt;/Cite&gt;&lt;Cite&gt;&lt;Author&gt;Weis&lt;/Author&gt;&lt;Year&gt;1975&lt;/Year&gt;&lt;RecNum&gt;130&lt;/RecNum&gt;&lt;record&gt;&lt;rec-number&gt;130&lt;/rec-number&gt;&lt;foreign-keys&gt;&lt;key app="EN" db-id="zax5trf5o5rtdqerwdrxdfr0v9par2prrr9f" timestamp="1445614937"&gt;130&lt;/key&gt;&lt;/foreign-keys&gt;&lt;ref-type name="Journal Article"&gt;17&lt;/ref-type&gt;&lt;contributors&gt;&lt;authors&gt;&lt;author&gt;Weis, J&lt;/author&gt;&lt;author&gt;Seeliger, HPR&lt;/author&gt;&lt;/authors&gt;&lt;/contributors&gt;&lt;titles&gt;&lt;title&gt;&lt;style face="normal" font="default" size="100%"&gt;Incidence of &lt;/style&gt;&lt;style face="italic" font="default" size="100%"&gt;Listeria monocytogenes&lt;/style&gt;&lt;style face="normal" font="default" size="100%"&gt; in nature&lt;/style&gt;&lt;/title&gt;&lt;secondary-title&gt;Applied microbiology&lt;/secondary-title&gt;&lt;/titles&gt;&lt;periodical&gt;&lt;full-title&gt;Applied microbiology&lt;/full-title&gt;&lt;/periodical&gt;&lt;pages&gt;29-32&lt;/pages&gt;&lt;volume&gt;30&lt;/volume&gt;&lt;number&gt;1&lt;/number&gt;&lt;dates&gt;&lt;year&gt;1975&lt;/year&gt;&lt;/dates&gt;&lt;isbn&gt;0099-2240&lt;/isbn&gt;&lt;urls&gt;&lt;/urls&gt;&lt;/record&gt;&lt;/Cite&gt;&lt;/EndNote&gt;</w:instrText>
      </w:r>
      <w:r w:rsidR="00CF1508" w:rsidRPr="00632FBC">
        <w:rPr>
          <w:rFonts w:cs="Arial"/>
        </w:rPr>
        <w:fldChar w:fldCharType="separate"/>
      </w:r>
      <w:r w:rsidR="003C3EE8" w:rsidRPr="003C3EE8">
        <w:rPr>
          <w:rFonts w:cs="Arial"/>
          <w:i/>
          <w:noProof/>
        </w:rPr>
        <w:t>(7 {Weis, 1975 #131, 56)</w:t>
      </w:r>
      <w:r w:rsidR="00CF1508" w:rsidRPr="00632FBC">
        <w:rPr>
          <w:rFonts w:cs="Arial"/>
        </w:rPr>
        <w:fldChar w:fldCharType="end"/>
      </w:r>
      <w:r w:rsidR="00A203DB" w:rsidRPr="00632FBC">
        <w:rPr>
          <w:rFonts w:cs="Arial"/>
        </w:rPr>
        <w:t xml:space="preserve">. </w:t>
      </w:r>
      <w:r w:rsidR="00A76E1A" w:rsidRPr="00632FBC">
        <w:rPr>
          <w:rFonts w:cs="Arial"/>
        </w:rPr>
        <w:t xml:space="preserve">Produce like tomatoes, leafy greens, and cantaloupes commonly come in contact with the soil and therefore are at a high risk for pathogenic bacteria contamination. </w:t>
      </w:r>
    </w:p>
    <w:p w14:paraId="5F9134C7" w14:textId="7342D665" w:rsidR="00406DBC" w:rsidRPr="00632FBC" w:rsidRDefault="002B1330" w:rsidP="001F3B2B">
      <w:pPr>
        <w:ind w:firstLine="720"/>
        <w:rPr>
          <w:rFonts w:cs="Arial"/>
        </w:rPr>
      </w:pPr>
      <w:r w:rsidRPr="00632FBC">
        <w:rPr>
          <w:rFonts w:cs="Arial"/>
        </w:rPr>
        <w:t>Produce can become contaminated with pathogens in a variety of ways. Water is a major source of microbial contamination on produce because fresh produce comes in contact with water during irrigation and post-harvest processing. Sometimes irrigation water comes from various water sources like ponds, lakes, rivers, wells, and streams that may be contaminated by run-off from nearby animal pastures. Also, the water used during post-harvest processing (rinsing, storage, cutting, etc.) can be contaminated via cross-contamination in an overhead sprinkler or d</w:t>
      </w:r>
      <w:r w:rsidR="001F3B2B" w:rsidRPr="00632FBC">
        <w:rPr>
          <w:rFonts w:cs="Arial"/>
        </w:rPr>
        <w:t xml:space="preserve">ump tank. </w:t>
      </w:r>
      <w:r w:rsidR="005953B4" w:rsidRPr="00632FBC">
        <w:rPr>
          <w:rFonts w:cs="Arial"/>
        </w:rPr>
        <w:t>During the process of cutting</w:t>
      </w:r>
      <w:r w:rsidR="00123145" w:rsidRPr="00632FBC">
        <w:rPr>
          <w:rFonts w:cs="Arial"/>
        </w:rPr>
        <w:t xml:space="preserve">, there are </w:t>
      </w:r>
      <w:r w:rsidR="005D41CC" w:rsidRPr="00632FBC">
        <w:rPr>
          <w:rFonts w:cs="Arial"/>
        </w:rPr>
        <w:t>points of entry for micro</w:t>
      </w:r>
      <w:r w:rsidR="00123145" w:rsidRPr="00632FBC">
        <w:rPr>
          <w:rFonts w:cs="Arial"/>
        </w:rPr>
        <w:t>organisms</w:t>
      </w:r>
      <w:r w:rsidR="005D41CC" w:rsidRPr="00632FBC">
        <w:rPr>
          <w:rFonts w:cs="Arial"/>
        </w:rPr>
        <w:t xml:space="preserve"> </w:t>
      </w:r>
      <w:r w:rsidR="00BC7FE9" w:rsidRPr="00632FBC">
        <w:rPr>
          <w:rFonts w:cs="Arial"/>
        </w:rPr>
        <w:t xml:space="preserve">and they may </w:t>
      </w:r>
      <w:r w:rsidR="005D41CC" w:rsidRPr="00632FBC">
        <w:rPr>
          <w:rFonts w:cs="Arial"/>
        </w:rPr>
        <w:t>become unaffected</w:t>
      </w:r>
      <w:r w:rsidR="00406DBC" w:rsidRPr="00632FBC">
        <w:rPr>
          <w:rFonts w:cs="Arial"/>
        </w:rPr>
        <w:t xml:space="preserve"> by</w:t>
      </w:r>
      <w:r w:rsidR="005D41CC" w:rsidRPr="00632FBC">
        <w:rPr>
          <w:rFonts w:cs="Arial"/>
        </w:rPr>
        <w:t xml:space="preserve"> </w:t>
      </w:r>
      <w:r w:rsidR="00BC7FE9" w:rsidRPr="00632FBC">
        <w:rPr>
          <w:rFonts w:cs="Arial"/>
        </w:rPr>
        <w:t>sanitizers</w:t>
      </w:r>
      <w:r w:rsidR="00A27E74" w:rsidRPr="00632FBC">
        <w:rPr>
          <w:rFonts w:cs="Arial"/>
        </w:rPr>
        <w:t xml:space="preserve"> </w:t>
      </w:r>
      <w:r w:rsidR="00CF1508" w:rsidRPr="00632FBC">
        <w:rPr>
          <w:rFonts w:cs="Arial"/>
        </w:rPr>
        <w:fldChar w:fldCharType="begin"/>
      </w:r>
      <w:r w:rsidR="003C3EE8">
        <w:rPr>
          <w:rFonts w:cs="Arial"/>
        </w:rPr>
        <w:instrText xml:space="preserve"> ADDIN EN.CITE &lt;EndNote&gt;&lt;Cite&gt;&lt;Author&gt;Ukuku&lt;/Author&gt;&lt;Year&gt;2007&lt;/Year&gt;&lt;RecNum&gt;107&lt;/RecNum&gt;&lt;DisplayText&gt;&lt;style face="italic"&gt;(47, 50)&lt;/style&gt;&lt;/DisplayText&gt;&lt;record&gt;&lt;rec-number&gt;107&lt;/rec-number&gt;&lt;foreign-keys&gt;&lt;key app="EN" db-id="zax5trf5o5rtdqerwdrxdfr0v9par2prrr9f" timestamp="1443197191"&gt;107&lt;/key&gt;&lt;/foreign-keys&gt;&lt;ref-type name="Journal Article"&gt;17&lt;/ref-type&gt;&lt;contributors&gt;&lt;authors&gt;&lt;author&gt;Ukuku, Dike O&lt;/author&gt;&lt;author&gt;Sapers, Gerald M&lt;/author&gt;&lt;/authors&gt;&lt;/contributors&gt;&lt;titles&gt;&lt;title&gt;&lt;style face="normal" font="default" size="100%"&gt;Effect of time before storage and storage temperature on survival of &lt;/style&gt;&lt;style face="italic" font="default" size="100%"&gt;Salmonella&lt;/style&gt;&lt;style face="normal" font="default" size="100%"&gt; inoculated on fresh-cut melons&lt;/style&gt;&lt;/title&gt;&lt;secondary-title&gt;Food microbiology&lt;/secondary-title&gt;&lt;/titles&gt;&lt;periodical&gt;&lt;full-title&gt;Food microbiology&lt;/full-title&gt;&lt;/periodical&gt;&lt;pages&gt;288-295&lt;/pages&gt;&lt;volume&gt;24&lt;/volume&gt;&lt;number&gt;3&lt;/number&gt;&lt;dates&gt;&lt;year&gt;2007&lt;/year&gt;&lt;/dates&gt;&lt;isbn&gt;0740-0020&lt;/isbn&gt;&lt;urls&gt;&lt;related-urls&gt;&lt;url&gt;http://ac.els-cdn.com/S0740002006001018/1-s2.0-S0740002006001018-main.pdf?_tid=6846e5e0-639f-11e5-9afd-00000aab0f26&amp;amp;acdnat=1443197380_021cc76a4e921a1a1ad6f86a5571cddf&lt;/url&gt;&lt;/related-urls&gt;&lt;/urls&gt;&lt;/record&gt;&lt;/Cite&gt;&lt;Cite&gt;&lt;Author&gt;Suslow&lt;/Author&gt;&lt;Year&gt;2001&lt;/Year&gt;&lt;RecNum&gt;109&lt;/RecNum&gt;&lt;record&gt;&lt;rec-number&gt;109&lt;/rec-number&gt;&lt;foreign-keys&gt;&lt;key app="EN" db-id="zax5trf5o5rtdqerwdrxdfr0v9par2prrr9f" timestamp="1443375056"&gt;109&lt;/key&gt;&lt;/foreign-keys&gt;&lt;ref-type name="Journal Article"&gt;17&lt;/ref-type&gt;&lt;contributors&gt;&lt;authors&gt;&lt;author&gt;Suslow, Trevor V&lt;/author&gt;&lt;/authors&gt;&lt;/contributors&gt;&lt;titles&gt;&lt;title&gt;Water disinfection: a practical approach to calculating dose values for preharvest and postharvest applications&lt;/title&gt;&lt;secondary-title&gt;Division of Agriculture and Natural Resources, University of California, Davis&lt;/secondary-title&gt;&lt;/titles&gt;&lt;periodical&gt;&lt;full-title&gt;Division of Agriculture and Natural Resources, University of California, Davis&lt;/full-title&gt;&lt;/periodical&gt;&lt;dates&gt;&lt;year&gt;2001&lt;/year&gt;&lt;/dates&gt;&lt;urls&gt;&lt;/urls&gt;&lt;/record&gt;&lt;/Cite&gt;&lt;/EndNote&gt;</w:instrText>
      </w:r>
      <w:r w:rsidR="00CF1508" w:rsidRPr="00632FBC">
        <w:rPr>
          <w:rFonts w:cs="Arial"/>
        </w:rPr>
        <w:fldChar w:fldCharType="separate"/>
      </w:r>
      <w:r w:rsidR="003C3EE8" w:rsidRPr="003C3EE8">
        <w:rPr>
          <w:rFonts w:cs="Arial"/>
          <w:i/>
          <w:noProof/>
        </w:rPr>
        <w:t>(47, 50)</w:t>
      </w:r>
      <w:r w:rsidR="00CF1508" w:rsidRPr="00632FBC">
        <w:rPr>
          <w:rFonts w:cs="Arial"/>
        </w:rPr>
        <w:fldChar w:fldCharType="end"/>
      </w:r>
      <w:r w:rsidR="00BC7FE9" w:rsidRPr="00632FBC">
        <w:rPr>
          <w:rFonts w:cs="Arial"/>
        </w:rPr>
        <w:t>.</w:t>
      </w:r>
      <w:r w:rsidR="005D41CC" w:rsidRPr="00632FBC">
        <w:rPr>
          <w:rFonts w:cs="Arial"/>
        </w:rPr>
        <w:t xml:space="preserve"> </w:t>
      </w:r>
      <w:r w:rsidR="005953B4" w:rsidRPr="00632FBC">
        <w:rPr>
          <w:rFonts w:cs="Arial"/>
        </w:rPr>
        <w:t>The c</w:t>
      </w:r>
      <w:r w:rsidR="001F3B2B" w:rsidRPr="00632FBC">
        <w:rPr>
          <w:rFonts w:cs="Arial"/>
        </w:rPr>
        <w:t xml:space="preserve">ut surface of a leaf or a melon </w:t>
      </w:r>
      <w:r w:rsidR="005953B4" w:rsidRPr="00632FBC">
        <w:rPr>
          <w:rFonts w:cs="Arial"/>
        </w:rPr>
        <w:t xml:space="preserve">creates specific hiding places for pathogens like </w:t>
      </w:r>
      <w:r w:rsidR="005953B4" w:rsidRPr="00632FBC">
        <w:rPr>
          <w:rFonts w:cs="Arial"/>
          <w:i/>
        </w:rPr>
        <w:t>Salmonella</w:t>
      </w:r>
      <w:r w:rsidR="005953B4" w:rsidRPr="00632FBC">
        <w:rPr>
          <w:rFonts w:cs="Arial"/>
        </w:rPr>
        <w:t xml:space="preserve"> or </w:t>
      </w:r>
      <w:r w:rsidR="005953B4" w:rsidRPr="00632FBC">
        <w:rPr>
          <w:rFonts w:cs="Arial"/>
          <w:i/>
        </w:rPr>
        <w:t>E. coli</w:t>
      </w:r>
      <w:r w:rsidR="005953B4" w:rsidRPr="00632FBC">
        <w:rPr>
          <w:rFonts w:cs="Arial"/>
        </w:rPr>
        <w:t xml:space="preserve">. Also, when cutting melons the knife may carry pathogens from the rind to the flesh where bacteria may then multiply if left unattended </w:t>
      </w:r>
      <w:r w:rsidR="00CF1508" w:rsidRPr="00632FBC">
        <w:rPr>
          <w:rFonts w:cs="Arial"/>
        </w:rPr>
        <w:fldChar w:fldCharType="begin">
          <w:fldData xml:space="preserve">PEVuZE5vdGU+PENpdGU+PEF1dGhvcj5CZXJnZXI8L0F1dGhvcj48WWVhcj4yMDEwPC9ZZWFyPjxS
ZWNOdW0+MTA0PC9SZWNOdW0+PERpc3BsYXlUZXh0PjxzdHlsZSBmYWNlPSJpdGFsaWMiPig2LCA1
MCwgNTQpPC9zdHlsZT48L0Rpc3BsYXlUZXh0PjxyZWNvcmQ+PHJlYy1udW1iZXI+MTA0PC9yZWMt
bnVtYmVyPjxmb3JlaWduLWtleXM+PGtleSBhcHA9IkVOIiBkYi1pZD0iemF4NXRyZjVvNXJ0ZHFl
cndkcnhkZnIwdjlwYXIycHJycjlmIiB0aW1lc3RhbXA9IjE0NDMxOTMyNjgiPjEwNDwva2V5Pjwv
Zm9yZWlnbi1rZXlzPjxyZWYtdHlwZSBuYW1lPSJKb3VybmFsIEFydGljbGUiPjE3PC9yZWYtdHlw
ZT48Y29udHJpYnV0b3JzPjxhdXRob3JzPjxhdXRob3I+QmVyZ2VyLCBDZWRyaWMgTjwvYXV0aG9y
PjxhdXRob3I+U29kaGEsIFNhbWlyIFY8L2F1dGhvcj48YXV0aG9yPlNoYXcsIFJvYmVydCBLPC9h
dXRob3I+PGF1dGhvcj5HcmlmZmluLCBQYXRyaWNpYSBNPC9hdXRob3I+PGF1dGhvcj5QaW5rLCBE
YXZpZDwvYXV0aG9yPjxhdXRob3I+SGFuZCwgUGF1bDwvYXV0aG9yPjxhdXRob3I+RnJhbmtlbCwg
R2FkPC9hdXRob3I+PC9hdXRob3JzPjwvY29udHJpYnV0b3JzPjx0aXRsZXM+PHRpdGxlPkZyZXNo
IGZydWl0IGFuZCB2ZWdldGFibGVzIGFzIHZlaGljbGVzIGZvciB0aGUgdHJhbnNtaXNzaW9uIG9m
IGh1bWFuIHBhdGhvZ2VuczwvdGl0bGU+PHNlY29uZGFyeS10aXRsZT5FbnZpcm9ubWVudGFsIG1p
Y3JvYmlvbG9neTwvc2Vjb25kYXJ5LXRpdGxlPjwvdGl0bGVzPjxwZXJpb2RpY2FsPjxmdWxsLXRp
dGxlPkVudmlyb25tZW50YWwgbWljcm9iaW9sb2d5PC9mdWxsLXRpdGxlPjwvcGVyaW9kaWNhbD48
cGFnZXM+MjM4NS0yMzk3PC9wYWdlcz48dm9sdW1lPjEyPC92b2x1bWU+PG51bWJlcj45PC9udW1i
ZXI+PGRhdGVzPjx5ZWFyPjIwMTA8L3llYXI+PC9kYXRlcz48aXNibj4xNDYyLTI5MjA8L2lzYm4+
PHVybHM+PHJlbGF0ZWQtdXJscz48dXJsPmh0dHA6Ly9vbmxpbmVsaWJyYXJ5LndpbGV5LmNvbS9k
b2kvMTAuMTExMS9qLjE0NjItMjkyMC4yMDEwLjAyMjk3LngvYWJzdHJhY3Q8L3VybD48L3JlbGF0
ZWQtdXJscz48L3VybHM+PC9yZWNvcmQ+PC9DaXRlPjxDaXRlPjxBdXRob3I+V2FjaHRlbDwvQXV0
aG9yPjxZZWFyPjIwMDI8L1llYXI+PFJlY051bT4xMDU8L1JlY051bT48cmVjb3JkPjxyZWMtbnVt
YmVyPjEwNTwvcmVjLW51bWJlcj48Zm9yZWlnbi1rZXlzPjxrZXkgYXBwPSJFTiIgZGItaWQ9Inph
eDV0cmY1bzVydGRxZXJ3ZHJ4ZGZyMHY5cGFyMnBycnI5ZiIgdGltZXN0YW1wPSIxNDQzMTk2ODk0
Ij4xMDU8L2tleT48L2ZvcmVpZ24ta2V5cz48cmVmLXR5cGUgbmFtZT0iSm91cm5hbCBBcnRpY2xl
Ij4xNzwvcmVmLXR5cGU+PGNvbnRyaWJ1dG9ycz48YXV0aG9ycz48YXV0aG9yPldhY2h0ZWwsIE1h
cmlhbiBSPC9hdXRob3I+PGF1dGhvcj5DaGFya293c2tpLCBBbXkgTzwvYXV0aG9yPjwvYXV0aG9y
cz48L2NvbnRyaWJ1dG9ycz48dGl0bGVzPjx0aXRsZT48c3R5bGUgZmFjZT0ibm9ybWFsIiBmb250
PSJkZWZhdWx0IiBzaXplPSIxMDAlIj5Dcm9zcy1jb250YW1pbmF0aW9uIG9mIGxldHR1Y2Ugd2l0
aCA8L3N0eWxlPjxzdHlsZSBmYWNlPSJpdGFsaWMiIGZvbnQ9ImRlZmF1bHQiIHNpemU9IjEwMCUi
PkVzY2hlcmljaGlhIGNvbGkgPC9zdHlsZT48c3R5bGUgZmFjZT0ibm9ybWFsIiBmb250PSJkZWZh
dWx0IiBzaXplPSIxMDAlIj5PMTU3OiBINzwvc3R5bGU+PC90aXRsZT48c2Vjb25kYXJ5LXRpdGxl
PkpvdXJuYWwgb2YgRm9vZCBQcm90ZWN0aW9uwq48L3NlY29uZGFyeS10aXRsZT48L3RpdGxlcz48
cGVyaW9kaWNhbD48ZnVsbC10aXRsZT5Kb3VybmFsIG9mIEZvb2QgUHJvdGVjdGlvbsKuPC9mdWxs
LXRpdGxlPjwvcGVyaW9kaWNhbD48cGFnZXM+NDY1LTQ3MDwvcGFnZXM+PHZvbHVtZT42NTwvdm9s
dW1lPjxudW1iZXI+MzwvbnVtYmVyPjxkYXRlcz48eWVhcj4yMDAyPC95ZWFyPjwvZGF0ZXM+PGlz
Ym4+MDM2Mi0wMjhYPC9pc2JuPjx1cmxzPjwvdXJscz48L3JlY29yZD48L0NpdGU+PENpdGU+PEF1
dGhvcj5Va3VrdTwvQXV0aG9yPjxZZWFyPjIwMDc8L1llYXI+PFJlY051bT4xMDc8L1JlY051bT48
cmVjb3JkPjxyZWMtbnVtYmVyPjEwNzwvcmVjLW51bWJlcj48Zm9yZWlnbi1rZXlzPjxrZXkgYXBw
PSJFTiIgZGItaWQ9InpheDV0cmY1bzVydGRxZXJ3ZHJ4ZGZyMHY5cGFyMnBycnI5ZiIgdGltZXN0
YW1wPSIxNDQzMTk3MTkxIj4xMDc8L2tleT48L2ZvcmVpZ24ta2V5cz48cmVmLXR5cGUgbmFtZT0i
Sm91cm5hbCBBcnRpY2xlIj4xNzwvcmVmLXR5cGU+PGNvbnRyaWJ1dG9ycz48YXV0aG9ycz48YXV0
aG9yPlVrdWt1LCBEaWtlIE88L2F1dGhvcj48YXV0aG9yPlNhcGVycywgR2VyYWxkIE08L2F1dGhv
cj48L2F1dGhvcnM+PC9jb250cmlidXRvcnM+PHRpdGxlcz48dGl0bGU+PHN0eWxlIGZhY2U9Im5v
cm1hbCIgZm9udD0iZGVmYXVsdCIgc2l6ZT0iMTAwJSI+RWZmZWN0IG9mIHRpbWUgYmVmb3JlIHN0
b3JhZ2UgYW5kIHN0b3JhZ2UgdGVtcGVyYXR1cmUgb24gc3Vydml2YWwgb2YgPC9zdHlsZT48c3R5
bGUgZmFjZT0iaXRhbGljIiBmb250PSJkZWZhdWx0IiBzaXplPSIxMDAlIj5TYWxtb25lbGxhPC9z
dHlsZT48c3R5bGUgZmFjZT0ibm9ybWFsIiBmb250PSJkZWZhdWx0IiBzaXplPSIxMDAlIj4gaW5v
Y3VsYXRlZCBvbiBmcmVzaC1jdXQgbWVsb25zPC9zdHlsZT48L3RpdGxlPjxzZWNvbmRhcnktdGl0
bGU+Rm9vZCBtaWNyb2Jpb2xvZ3k8L3NlY29uZGFyeS10aXRsZT48L3RpdGxlcz48cGVyaW9kaWNh
bD48ZnVsbC10aXRsZT5Gb29kIG1pY3JvYmlvbG9neTwvZnVsbC10aXRsZT48L3BlcmlvZGljYWw+
PHBhZ2VzPjI4OC0yOTU8L3BhZ2VzPjx2b2x1bWU+MjQ8L3ZvbHVtZT48bnVtYmVyPjM8L251bWJl
cj48ZGF0ZXM+PHllYXI+MjAwNzwveWVhcj48L2RhdGVzPjxpc2JuPjA3NDAtMDAyMDwvaXNibj48
dXJscz48cmVsYXRlZC11cmxzPjx1cmw+aHR0cDovL2FjLmVscy1jZG4uY29tL1MwNzQwMDAyMDA2
MDAxMDE4LzEtczIuMC1TMDc0MDAwMjAwNjAwMTAxOC1tYWluLnBkZj9fdGlkPTY4NDZlNWUwLTYz
OWYtMTFlNS05YWZkLTAwMDAwYWFiMGYyNiZhbXA7YWNkbmF0PTE0NDMxOTczODBfMDIxY2M3NmE0
ZTkyMWExYTFhZDZmODZhNTU3MWNkZGY8L3VybD48L3JlbGF0ZWQtdXJscz48L3VybHM+PC9yZWNv
cmQ+PC9DaXRlPjwvRW5kTm90ZT5=
</w:fldData>
        </w:fldChar>
      </w:r>
      <w:r w:rsidR="003C3EE8">
        <w:rPr>
          <w:rFonts w:cs="Arial"/>
        </w:rPr>
        <w:instrText xml:space="preserve"> ADDIN EN.CITE </w:instrText>
      </w:r>
      <w:r w:rsidR="003C3EE8">
        <w:rPr>
          <w:rFonts w:cs="Arial"/>
        </w:rPr>
        <w:fldChar w:fldCharType="begin">
          <w:fldData xml:space="preserve">PEVuZE5vdGU+PENpdGU+PEF1dGhvcj5CZXJnZXI8L0F1dGhvcj48WWVhcj4yMDEwPC9ZZWFyPjxS
ZWNOdW0+MTA0PC9SZWNOdW0+PERpc3BsYXlUZXh0PjxzdHlsZSBmYWNlPSJpdGFsaWMiPig2LCA1
MCwgNTQpPC9zdHlsZT48L0Rpc3BsYXlUZXh0PjxyZWNvcmQ+PHJlYy1udW1iZXI+MTA0PC9yZWMt
bnVtYmVyPjxmb3JlaWduLWtleXM+PGtleSBhcHA9IkVOIiBkYi1pZD0iemF4NXRyZjVvNXJ0ZHFl
cndkcnhkZnIwdjlwYXIycHJycjlmIiB0aW1lc3RhbXA9IjE0NDMxOTMyNjgiPjEwNDwva2V5Pjwv
Zm9yZWlnbi1rZXlzPjxyZWYtdHlwZSBuYW1lPSJKb3VybmFsIEFydGljbGUiPjE3PC9yZWYtdHlw
ZT48Y29udHJpYnV0b3JzPjxhdXRob3JzPjxhdXRob3I+QmVyZ2VyLCBDZWRyaWMgTjwvYXV0aG9y
PjxhdXRob3I+U29kaGEsIFNhbWlyIFY8L2F1dGhvcj48YXV0aG9yPlNoYXcsIFJvYmVydCBLPC9h
dXRob3I+PGF1dGhvcj5HcmlmZmluLCBQYXRyaWNpYSBNPC9hdXRob3I+PGF1dGhvcj5QaW5rLCBE
YXZpZDwvYXV0aG9yPjxhdXRob3I+SGFuZCwgUGF1bDwvYXV0aG9yPjxhdXRob3I+RnJhbmtlbCwg
R2FkPC9hdXRob3I+PC9hdXRob3JzPjwvY29udHJpYnV0b3JzPjx0aXRsZXM+PHRpdGxlPkZyZXNo
IGZydWl0IGFuZCB2ZWdldGFibGVzIGFzIHZlaGljbGVzIGZvciB0aGUgdHJhbnNtaXNzaW9uIG9m
IGh1bWFuIHBhdGhvZ2VuczwvdGl0bGU+PHNlY29uZGFyeS10aXRsZT5FbnZpcm9ubWVudGFsIG1p
Y3JvYmlvbG9neTwvc2Vjb25kYXJ5LXRpdGxlPjwvdGl0bGVzPjxwZXJpb2RpY2FsPjxmdWxsLXRp
dGxlPkVudmlyb25tZW50YWwgbWljcm9iaW9sb2d5PC9mdWxsLXRpdGxlPjwvcGVyaW9kaWNhbD48
cGFnZXM+MjM4NS0yMzk3PC9wYWdlcz48dm9sdW1lPjEyPC92b2x1bWU+PG51bWJlcj45PC9udW1i
ZXI+PGRhdGVzPjx5ZWFyPjIwMTA8L3llYXI+PC9kYXRlcz48aXNibj4xNDYyLTI5MjA8L2lzYm4+
PHVybHM+PHJlbGF0ZWQtdXJscz48dXJsPmh0dHA6Ly9vbmxpbmVsaWJyYXJ5LndpbGV5LmNvbS9k
b2kvMTAuMTExMS9qLjE0NjItMjkyMC4yMDEwLjAyMjk3LngvYWJzdHJhY3Q8L3VybD48L3JlbGF0
ZWQtdXJscz48L3VybHM+PC9yZWNvcmQ+PC9DaXRlPjxDaXRlPjxBdXRob3I+V2FjaHRlbDwvQXV0
aG9yPjxZZWFyPjIwMDI8L1llYXI+PFJlY051bT4xMDU8L1JlY051bT48cmVjb3JkPjxyZWMtbnVt
YmVyPjEwNTwvcmVjLW51bWJlcj48Zm9yZWlnbi1rZXlzPjxrZXkgYXBwPSJFTiIgZGItaWQ9Inph
eDV0cmY1bzVydGRxZXJ3ZHJ4ZGZyMHY5cGFyMnBycnI5ZiIgdGltZXN0YW1wPSIxNDQzMTk2ODk0
Ij4xMDU8L2tleT48L2ZvcmVpZ24ta2V5cz48cmVmLXR5cGUgbmFtZT0iSm91cm5hbCBBcnRpY2xl
Ij4xNzwvcmVmLXR5cGU+PGNvbnRyaWJ1dG9ycz48YXV0aG9ycz48YXV0aG9yPldhY2h0ZWwsIE1h
cmlhbiBSPC9hdXRob3I+PGF1dGhvcj5DaGFya293c2tpLCBBbXkgTzwvYXV0aG9yPjwvYXV0aG9y
cz48L2NvbnRyaWJ1dG9ycz48dGl0bGVzPjx0aXRsZT48c3R5bGUgZmFjZT0ibm9ybWFsIiBmb250
PSJkZWZhdWx0IiBzaXplPSIxMDAlIj5Dcm9zcy1jb250YW1pbmF0aW9uIG9mIGxldHR1Y2Ugd2l0
aCA8L3N0eWxlPjxzdHlsZSBmYWNlPSJpdGFsaWMiIGZvbnQ9ImRlZmF1bHQiIHNpemU9IjEwMCUi
PkVzY2hlcmljaGlhIGNvbGkgPC9zdHlsZT48c3R5bGUgZmFjZT0ibm9ybWFsIiBmb250PSJkZWZh
dWx0IiBzaXplPSIxMDAlIj5PMTU3OiBINzwvc3R5bGU+PC90aXRsZT48c2Vjb25kYXJ5LXRpdGxl
PkpvdXJuYWwgb2YgRm9vZCBQcm90ZWN0aW9uwq48L3NlY29uZGFyeS10aXRsZT48L3RpdGxlcz48
cGVyaW9kaWNhbD48ZnVsbC10aXRsZT5Kb3VybmFsIG9mIEZvb2QgUHJvdGVjdGlvbsKuPC9mdWxs
LXRpdGxlPjwvcGVyaW9kaWNhbD48cGFnZXM+NDY1LTQ3MDwvcGFnZXM+PHZvbHVtZT42NTwvdm9s
dW1lPjxudW1iZXI+MzwvbnVtYmVyPjxkYXRlcz48eWVhcj4yMDAyPC95ZWFyPjwvZGF0ZXM+PGlz
Ym4+MDM2Mi0wMjhYPC9pc2JuPjx1cmxzPjwvdXJscz48L3JlY29yZD48L0NpdGU+PENpdGU+PEF1
dGhvcj5Va3VrdTwvQXV0aG9yPjxZZWFyPjIwMDc8L1llYXI+PFJlY051bT4xMDc8L1JlY051bT48
cmVjb3JkPjxyZWMtbnVtYmVyPjEwNzwvcmVjLW51bWJlcj48Zm9yZWlnbi1rZXlzPjxrZXkgYXBw
PSJFTiIgZGItaWQ9InpheDV0cmY1bzVydGRxZXJ3ZHJ4ZGZyMHY5cGFyMnBycnI5ZiIgdGltZXN0
YW1wPSIxNDQzMTk3MTkxIj4xMDc8L2tleT48L2ZvcmVpZ24ta2V5cz48cmVmLXR5cGUgbmFtZT0i
Sm91cm5hbCBBcnRpY2xlIj4xNzwvcmVmLXR5cGU+PGNvbnRyaWJ1dG9ycz48YXV0aG9ycz48YXV0
aG9yPlVrdWt1LCBEaWtlIE88L2F1dGhvcj48YXV0aG9yPlNhcGVycywgR2VyYWxkIE08L2F1dGhv
cj48L2F1dGhvcnM+PC9jb250cmlidXRvcnM+PHRpdGxlcz48dGl0bGU+PHN0eWxlIGZhY2U9Im5v
cm1hbCIgZm9udD0iZGVmYXVsdCIgc2l6ZT0iMTAwJSI+RWZmZWN0IG9mIHRpbWUgYmVmb3JlIHN0
b3JhZ2UgYW5kIHN0b3JhZ2UgdGVtcGVyYXR1cmUgb24gc3Vydml2YWwgb2YgPC9zdHlsZT48c3R5
bGUgZmFjZT0iaXRhbGljIiBmb250PSJkZWZhdWx0IiBzaXplPSIxMDAlIj5TYWxtb25lbGxhPC9z
dHlsZT48c3R5bGUgZmFjZT0ibm9ybWFsIiBmb250PSJkZWZhdWx0IiBzaXplPSIxMDAlIj4gaW5v
Y3VsYXRlZCBvbiBmcmVzaC1jdXQgbWVsb25zPC9zdHlsZT48L3RpdGxlPjxzZWNvbmRhcnktdGl0
bGU+Rm9vZCBtaWNyb2Jpb2xvZ3k8L3NlY29uZGFyeS10aXRsZT48L3RpdGxlcz48cGVyaW9kaWNh
bD48ZnVsbC10aXRsZT5Gb29kIG1pY3JvYmlvbG9neTwvZnVsbC10aXRsZT48L3BlcmlvZGljYWw+
PHBhZ2VzPjI4OC0yOTU8L3BhZ2VzPjx2b2x1bWU+MjQ8L3ZvbHVtZT48bnVtYmVyPjM8L251bWJl
cj48ZGF0ZXM+PHllYXI+MjAwNzwveWVhcj48L2RhdGVzPjxpc2JuPjA3NDAtMDAyMDwvaXNibj48
dXJscz48cmVsYXRlZC11cmxzPjx1cmw+aHR0cDovL2FjLmVscy1jZG4uY29tL1MwNzQwMDAyMDA2
MDAxMDE4LzEtczIuMC1TMDc0MDAwMjAwNjAwMTAxOC1tYWluLnBkZj9fdGlkPTY4NDZlNWUwLTYz
OWYtMTFlNS05YWZkLTAwMDAwYWFiMGYyNiZhbXA7YWNkbmF0PTE0NDMxOTczODBfMDIxY2M3NmE0
ZTkyMWExYTFhZDZmODZhNTU3MWNkZGY8L3VybD48L3JlbGF0ZWQtdXJscz48L3VybHM+PC9yZWNv
cmQ+PC9DaXRlPjwvRW5kTm90ZT5=
</w:fldData>
        </w:fldChar>
      </w:r>
      <w:r w:rsidR="003C3EE8">
        <w:rPr>
          <w:rFonts w:cs="Arial"/>
        </w:rPr>
        <w:instrText xml:space="preserve"> ADDIN EN.CITE.DATA </w:instrText>
      </w:r>
      <w:r w:rsidR="003C3EE8">
        <w:rPr>
          <w:rFonts w:cs="Arial"/>
        </w:rPr>
      </w:r>
      <w:r w:rsidR="003C3EE8">
        <w:rPr>
          <w:rFonts w:cs="Arial"/>
        </w:rPr>
        <w:fldChar w:fldCharType="end"/>
      </w:r>
      <w:r w:rsidR="00CF1508" w:rsidRPr="00632FBC">
        <w:rPr>
          <w:rFonts w:cs="Arial"/>
        </w:rPr>
        <w:fldChar w:fldCharType="separate"/>
      </w:r>
      <w:r w:rsidR="003C3EE8" w:rsidRPr="003C3EE8">
        <w:rPr>
          <w:rFonts w:cs="Arial"/>
          <w:i/>
          <w:noProof/>
        </w:rPr>
        <w:t>(6, 50, 54)</w:t>
      </w:r>
      <w:r w:rsidR="00CF1508" w:rsidRPr="00632FBC">
        <w:rPr>
          <w:rFonts w:cs="Arial"/>
        </w:rPr>
        <w:fldChar w:fldCharType="end"/>
      </w:r>
      <w:r w:rsidR="0072605F" w:rsidRPr="00632FBC">
        <w:rPr>
          <w:rFonts w:cs="Arial"/>
        </w:rPr>
        <w:t xml:space="preserve">. </w:t>
      </w:r>
    </w:p>
    <w:p w14:paraId="7F71A86B" w14:textId="4368C1CF" w:rsidR="00AE6888" w:rsidRPr="00632FBC" w:rsidRDefault="00A13296" w:rsidP="00FA4779">
      <w:pPr>
        <w:ind w:firstLine="720"/>
        <w:rPr>
          <w:rFonts w:cs="Arial"/>
        </w:rPr>
      </w:pPr>
      <w:r w:rsidRPr="00632FBC">
        <w:rPr>
          <w:rFonts w:cs="Arial"/>
        </w:rPr>
        <w:t xml:space="preserve">Other </w:t>
      </w:r>
      <w:proofErr w:type="gramStart"/>
      <w:r w:rsidR="00BC7FE9" w:rsidRPr="00632FBC">
        <w:rPr>
          <w:rFonts w:cs="Arial"/>
        </w:rPr>
        <w:t>routes</w:t>
      </w:r>
      <w:proofErr w:type="gramEnd"/>
      <w:r w:rsidR="00BC7FE9" w:rsidRPr="00632FBC">
        <w:rPr>
          <w:rFonts w:cs="Arial"/>
        </w:rPr>
        <w:t xml:space="preserve"> </w:t>
      </w:r>
      <w:r w:rsidR="00B32DEC" w:rsidRPr="00632FBC">
        <w:rPr>
          <w:rFonts w:cs="Arial"/>
        </w:rPr>
        <w:t xml:space="preserve">where </w:t>
      </w:r>
      <w:r w:rsidRPr="00632FBC">
        <w:rPr>
          <w:rFonts w:cs="Arial"/>
        </w:rPr>
        <w:t xml:space="preserve">produce </w:t>
      </w:r>
      <w:r w:rsidR="00BC7FE9" w:rsidRPr="00632FBC">
        <w:rPr>
          <w:rFonts w:cs="Arial"/>
        </w:rPr>
        <w:t xml:space="preserve">may </w:t>
      </w:r>
      <w:r w:rsidRPr="00632FBC">
        <w:rPr>
          <w:rFonts w:cs="Arial"/>
        </w:rPr>
        <w:t xml:space="preserve">become contaminated is by </w:t>
      </w:r>
      <w:r w:rsidR="007654C3" w:rsidRPr="00632FBC">
        <w:rPr>
          <w:rFonts w:cs="Arial"/>
        </w:rPr>
        <w:t xml:space="preserve">ill </w:t>
      </w:r>
      <w:r w:rsidRPr="00632FBC">
        <w:rPr>
          <w:rFonts w:cs="Arial"/>
        </w:rPr>
        <w:t xml:space="preserve">field workers, harvesting and processing equipment, and during storage. If Good </w:t>
      </w:r>
      <w:r w:rsidR="00BC7FE9" w:rsidRPr="00632FBC">
        <w:rPr>
          <w:rFonts w:cs="Arial"/>
        </w:rPr>
        <w:t xml:space="preserve">Agricultural </w:t>
      </w:r>
      <w:r w:rsidRPr="00632FBC">
        <w:rPr>
          <w:rFonts w:cs="Arial"/>
        </w:rPr>
        <w:t>Practices (G</w:t>
      </w:r>
      <w:r w:rsidR="00BC7FE9" w:rsidRPr="00632FBC">
        <w:rPr>
          <w:rFonts w:cs="Arial"/>
        </w:rPr>
        <w:t>A</w:t>
      </w:r>
      <w:r w:rsidRPr="00632FBC">
        <w:rPr>
          <w:rFonts w:cs="Arial"/>
        </w:rPr>
        <w:t xml:space="preserve">Ps) are </w:t>
      </w:r>
      <w:r w:rsidR="00BC7FE9" w:rsidRPr="00632FBC">
        <w:rPr>
          <w:rFonts w:cs="Arial"/>
        </w:rPr>
        <w:t xml:space="preserve">used </w:t>
      </w:r>
      <w:r w:rsidRPr="00632FBC">
        <w:rPr>
          <w:rFonts w:cs="Arial"/>
        </w:rPr>
        <w:t>on the farm</w:t>
      </w:r>
      <w:r w:rsidR="00BC7FE9" w:rsidRPr="00632FBC">
        <w:rPr>
          <w:rFonts w:cs="Arial"/>
        </w:rPr>
        <w:t>,</w:t>
      </w:r>
      <w:r w:rsidRPr="00632FBC">
        <w:rPr>
          <w:rFonts w:cs="Arial"/>
        </w:rPr>
        <w:t xml:space="preserve"> then produce has a high</w:t>
      </w:r>
      <w:r w:rsidR="00BC7FE9" w:rsidRPr="00632FBC">
        <w:rPr>
          <w:rFonts w:cs="Arial"/>
        </w:rPr>
        <w:t>er</w:t>
      </w:r>
      <w:r w:rsidRPr="00632FBC">
        <w:rPr>
          <w:rFonts w:cs="Arial"/>
        </w:rPr>
        <w:t xml:space="preserve"> chance of </w:t>
      </w:r>
      <w:r w:rsidR="00BC7FE9" w:rsidRPr="00632FBC">
        <w:rPr>
          <w:rFonts w:cs="Arial"/>
        </w:rPr>
        <w:t>be</w:t>
      </w:r>
      <w:r w:rsidRPr="00632FBC">
        <w:rPr>
          <w:rFonts w:cs="Arial"/>
        </w:rPr>
        <w:t xml:space="preserve">coming </w:t>
      </w:r>
      <w:r w:rsidR="00BC7FE9" w:rsidRPr="00632FBC">
        <w:rPr>
          <w:rFonts w:cs="Arial"/>
        </w:rPr>
        <w:lastRenderedPageBreak/>
        <w:t xml:space="preserve">contaminated by </w:t>
      </w:r>
      <w:r w:rsidRPr="00632FBC">
        <w:rPr>
          <w:rFonts w:cs="Arial"/>
        </w:rPr>
        <w:t>pathogens</w:t>
      </w:r>
      <w:r w:rsidR="007654C3" w:rsidRPr="00632FBC">
        <w:rPr>
          <w:rFonts w:cs="Arial"/>
        </w:rPr>
        <w:t>.</w:t>
      </w:r>
      <w:r w:rsidR="00391CFF" w:rsidRPr="00632FBC">
        <w:rPr>
          <w:rFonts w:cs="Arial"/>
        </w:rPr>
        <w:t xml:space="preserve"> An </w:t>
      </w:r>
      <w:r w:rsidR="008051FE" w:rsidRPr="00632FBC">
        <w:rPr>
          <w:rFonts w:cs="Arial"/>
        </w:rPr>
        <w:t>example of a farm not keeping up with G</w:t>
      </w:r>
      <w:r w:rsidR="00BC7FE9" w:rsidRPr="00632FBC">
        <w:rPr>
          <w:rFonts w:cs="Arial"/>
        </w:rPr>
        <w:t>A</w:t>
      </w:r>
      <w:r w:rsidR="008051FE" w:rsidRPr="00632FBC">
        <w:rPr>
          <w:rFonts w:cs="Arial"/>
        </w:rPr>
        <w:t xml:space="preserve">Ps was the </w:t>
      </w:r>
      <w:r w:rsidR="00BC7FE9" w:rsidRPr="00632FBC">
        <w:rPr>
          <w:rFonts w:cs="Arial"/>
        </w:rPr>
        <w:t xml:space="preserve">cantaloupe </w:t>
      </w:r>
      <w:r w:rsidR="008051FE" w:rsidRPr="00632FBC">
        <w:rPr>
          <w:rFonts w:cs="Arial"/>
        </w:rPr>
        <w:t xml:space="preserve">outbreak </w:t>
      </w:r>
      <w:r w:rsidR="00BC7FE9" w:rsidRPr="00632FBC">
        <w:rPr>
          <w:rFonts w:cs="Arial"/>
        </w:rPr>
        <w:t>associated with</w:t>
      </w:r>
      <w:r w:rsidR="00227AC3" w:rsidRPr="00632FBC">
        <w:rPr>
          <w:rFonts w:cs="Arial"/>
        </w:rPr>
        <w:t xml:space="preserve"> Jensen Farm</w:t>
      </w:r>
      <w:r w:rsidR="00BC7FE9" w:rsidRPr="00632FBC">
        <w:rPr>
          <w:rFonts w:cs="Arial"/>
        </w:rPr>
        <w:t>s</w:t>
      </w:r>
      <w:r w:rsidR="00227AC3" w:rsidRPr="00632FBC">
        <w:rPr>
          <w:rFonts w:cs="Arial"/>
        </w:rPr>
        <w:t xml:space="preserve"> in Colorado. Wh</w:t>
      </w:r>
      <w:r w:rsidR="008051FE" w:rsidRPr="00632FBC">
        <w:rPr>
          <w:rFonts w:cs="Arial"/>
        </w:rPr>
        <w:t>en the Food and Drug Administration (FDA) investigated the farm</w:t>
      </w:r>
      <w:r w:rsidR="00BC7FE9" w:rsidRPr="00632FBC">
        <w:rPr>
          <w:rFonts w:cs="Arial"/>
        </w:rPr>
        <w:t>,</w:t>
      </w:r>
      <w:r w:rsidR="008051FE" w:rsidRPr="00632FBC">
        <w:rPr>
          <w:rFonts w:cs="Arial"/>
        </w:rPr>
        <w:t xml:space="preserve"> they found that the processing equipment was harboring a high population of </w:t>
      </w:r>
      <w:r w:rsidR="008051FE" w:rsidRPr="00632FBC">
        <w:rPr>
          <w:rFonts w:cs="Arial"/>
          <w:i/>
        </w:rPr>
        <w:t>Listeria monocytogenes</w:t>
      </w:r>
      <w:r w:rsidR="00227AC3" w:rsidRPr="00632FBC">
        <w:rPr>
          <w:rFonts w:cs="Arial"/>
          <w:i/>
        </w:rPr>
        <w:t xml:space="preserve"> </w:t>
      </w:r>
      <w:r w:rsidR="00227AC3" w:rsidRPr="00632FBC">
        <w:rPr>
          <w:rFonts w:cs="Arial"/>
        </w:rPr>
        <w:t xml:space="preserve">and there was no documentation of proper cleaning of the equipment </w:t>
      </w:r>
      <w:r w:rsidR="00CF1508" w:rsidRPr="00632FBC">
        <w:rPr>
          <w:rFonts w:cs="Arial"/>
        </w:rPr>
        <w:fldChar w:fldCharType="begin"/>
      </w:r>
      <w:r w:rsidR="003C3EE8">
        <w:rPr>
          <w:rFonts w:cs="Arial"/>
        </w:rPr>
        <w:instrText xml:space="preserve"> ADDIN EN.CITE &lt;EndNote&gt;&lt;Cite&gt;&lt;Author&gt;Control&lt;/Author&gt;&lt;Year&gt;2011&lt;/Year&gt;&lt;RecNum&gt;85&lt;/RecNum&gt;&lt;DisplayText&gt;&lt;style face="italic"&gt;(11)&lt;/style&gt;&lt;/DisplayText&gt;&lt;record&gt;&lt;rec-number&gt;85&lt;/rec-number&gt;&lt;foreign-keys&gt;&lt;key app="EN" db-id="zax5trf5o5rtdqerwdrxdfr0v9par2prrr9f" timestamp="1442499942"&gt;85&lt;/key&gt;&lt;/foreign-keys&gt;&lt;ref-type name="Journal Article"&gt;17&lt;/ref-type&gt;&lt;contributors&gt;&lt;authors&gt;&lt;author&gt;Centers for Disease Control and Prevention,&lt;/author&gt;&lt;/authors&gt;&lt;/contributors&gt;&lt;titles&gt;&lt;title&gt;Multistate outbreak of listeriosis associated with Jensen Farms cantaloupe--United States, August-September 2011&lt;/title&gt;&lt;secondary-title&gt;MMWR. Morbidity and mortality weekly report&lt;/secondary-title&gt;&lt;/titles&gt;&lt;periodical&gt;&lt;full-title&gt;MMWR. Morbidity and mortality weekly report&lt;/full-title&gt;&lt;/periodical&gt;&lt;pages&gt;1357&lt;/pages&gt;&lt;volume&gt;60&lt;/volume&gt;&lt;number&gt;39&lt;/number&gt;&lt;dates&gt;&lt;year&gt;2011&lt;/year&gt;&lt;/dates&gt;&lt;isbn&gt;1545-861X&lt;/isbn&gt;&lt;urls&gt;&lt;/urls&gt;&lt;/record&gt;&lt;/Cite&gt;&lt;/EndNote&gt;</w:instrText>
      </w:r>
      <w:r w:rsidR="00CF1508" w:rsidRPr="00632FBC">
        <w:rPr>
          <w:rFonts w:cs="Arial"/>
        </w:rPr>
        <w:fldChar w:fldCharType="separate"/>
      </w:r>
      <w:r w:rsidR="003C3EE8" w:rsidRPr="003C3EE8">
        <w:rPr>
          <w:rFonts w:cs="Arial"/>
          <w:i/>
          <w:noProof/>
        </w:rPr>
        <w:t>(11)</w:t>
      </w:r>
      <w:r w:rsidR="00CF1508" w:rsidRPr="00632FBC">
        <w:rPr>
          <w:rFonts w:cs="Arial"/>
        </w:rPr>
        <w:fldChar w:fldCharType="end"/>
      </w:r>
      <w:r w:rsidR="00BC7FE9" w:rsidRPr="00632FBC">
        <w:rPr>
          <w:rFonts w:cs="Arial"/>
        </w:rPr>
        <w:t>.</w:t>
      </w:r>
      <w:r w:rsidR="003934E0" w:rsidRPr="00632FBC">
        <w:rPr>
          <w:rFonts w:cs="Arial"/>
        </w:rPr>
        <w:t xml:space="preserve"> </w:t>
      </w:r>
      <w:r w:rsidR="00AE6888" w:rsidRPr="00632FBC">
        <w:rPr>
          <w:rFonts w:cs="Arial"/>
        </w:rPr>
        <w:t>If the consumption of fresh fruits and vegetables continues to increase then the awareness of the food safety for fresh produce needs to also increase</w:t>
      </w:r>
      <w:r w:rsidR="003934E0" w:rsidRPr="00632FBC">
        <w:rPr>
          <w:rFonts w:cs="Arial"/>
        </w:rPr>
        <w:t xml:space="preserve"> to prevent outbreaks like the Jensen Farm outbreak of 2011</w:t>
      </w:r>
      <w:r w:rsidR="00AE6888" w:rsidRPr="00632FBC">
        <w:rPr>
          <w:rFonts w:cs="Arial"/>
        </w:rPr>
        <w:t xml:space="preserve">. </w:t>
      </w:r>
    </w:p>
    <w:p w14:paraId="6F9454B7" w14:textId="123C7FB8" w:rsidR="00BC7FE9" w:rsidRPr="00632FBC" w:rsidRDefault="00BC7FE9" w:rsidP="00F23CE9">
      <w:pPr>
        <w:rPr>
          <w:rFonts w:cs="Arial"/>
          <w:b/>
        </w:rPr>
      </w:pPr>
      <w:r w:rsidRPr="00632FBC">
        <w:rPr>
          <w:rFonts w:cs="Arial"/>
          <w:b/>
        </w:rPr>
        <w:t>P</w:t>
      </w:r>
      <w:r w:rsidR="006115D2" w:rsidRPr="00632FBC">
        <w:rPr>
          <w:rFonts w:cs="Arial"/>
          <w:b/>
        </w:rPr>
        <w:t>ost-harvest</w:t>
      </w:r>
      <w:r w:rsidR="00647438" w:rsidRPr="00632FBC">
        <w:rPr>
          <w:rFonts w:cs="Arial"/>
          <w:b/>
        </w:rPr>
        <w:t>ing</w:t>
      </w:r>
      <w:r w:rsidR="006115D2" w:rsidRPr="00632FBC">
        <w:rPr>
          <w:rFonts w:cs="Arial"/>
          <w:b/>
        </w:rPr>
        <w:t xml:space="preserve"> </w:t>
      </w:r>
      <w:r w:rsidRPr="00632FBC">
        <w:rPr>
          <w:rFonts w:cs="Arial"/>
          <w:b/>
        </w:rPr>
        <w:t xml:space="preserve">handling of organic produce </w:t>
      </w:r>
      <w:r w:rsidR="006115D2" w:rsidRPr="00632FBC">
        <w:rPr>
          <w:rFonts w:cs="Arial"/>
          <w:b/>
        </w:rPr>
        <w:t>as a source of microbial contamination</w:t>
      </w:r>
    </w:p>
    <w:p w14:paraId="6BEE0990" w14:textId="09960D42" w:rsidR="00CA2C18" w:rsidRPr="00632FBC" w:rsidRDefault="00647438" w:rsidP="00BC7FE9">
      <w:pPr>
        <w:ind w:firstLine="720"/>
        <w:rPr>
          <w:rFonts w:cs="Arial"/>
        </w:rPr>
      </w:pPr>
      <w:r w:rsidRPr="00632FBC">
        <w:rPr>
          <w:rFonts w:cs="Arial"/>
        </w:rPr>
        <w:t xml:space="preserve">Organic tomatoes are either picked at the breaker stage (about ¼ of the surface at the blossom end is pink) or the vine-ripe stage (flesh is firm and almost full red in color), depending on if they are being sold directly to consumers or if they need to be transported to consumers. </w:t>
      </w:r>
      <w:r w:rsidR="00A22378" w:rsidRPr="00632FBC">
        <w:rPr>
          <w:rFonts w:cs="Arial"/>
        </w:rPr>
        <w:t>To remove field heat</w:t>
      </w:r>
      <w:r w:rsidR="00BC7FE9" w:rsidRPr="00632FBC">
        <w:rPr>
          <w:rFonts w:cs="Arial"/>
        </w:rPr>
        <w:t>,</w:t>
      </w:r>
      <w:r w:rsidR="00A22378" w:rsidRPr="00632FBC">
        <w:rPr>
          <w:rFonts w:cs="Arial"/>
        </w:rPr>
        <w:t xml:space="preserve"> tomatoes are cooled in a refrigerated room, a process called </w:t>
      </w:r>
      <w:r w:rsidR="00BC7FE9" w:rsidRPr="00632FBC">
        <w:rPr>
          <w:rFonts w:cs="Arial"/>
        </w:rPr>
        <w:t>“</w:t>
      </w:r>
      <w:r w:rsidR="00A22378" w:rsidRPr="00632FBC">
        <w:rPr>
          <w:rFonts w:cs="Arial"/>
        </w:rPr>
        <w:t>room cooling,</w:t>
      </w:r>
      <w:r w:rsidR="00BC7FE9" w:rsidRPr="00632FBC">
        <w:rPr>
          <w:rFonts w:cs="Arial"/>
        </w:rPr>
        <w:t>”</w:t>
      </w:r>
      <w:r w:rsidR="00A22378" w:rsidRPr="00632FBC">
        <w:rPr>
          <w:rFonts w:cs="Arial"/>
        </w:rPr>
        <w:t xml:space="preserve"> since they are sensitive to free moisture</w:t>
      </w:r>
      <w:r w:rsidR="00553B2A" w:rsidRPr="00632FBC">
        <w:rPr>
          <w:rFonts w:cs="Arial"/>
        </w:rPr>
        <w:t xml:space="preserve"> (dew or rain)</w:t>
      </w:r>
      <w:r w:rsidR="001204F9" w:rsidRPr="00632FBC">
        <w:rPr>
          <w:rFonts w:cs="Arial"/>
        </w:rPr>
        <w:t xml:space="preserve">. The free moisture on or around the tomatoes </w:t>
      </w:r>
      <w:r w:rsidR="00553B2A" w:rsidRPr="00632FBC">
        <w:rPr>
          <w:rFonts w:cs="Arial"/>
        </w:rPr>
        <w:t xml:space="preserve">causes dirt and other foreign particles to adhere to the </w:t>
      </w:r>
      <w:r w:rsidR="001204F9" w:rsidRPr="00632FBC">
        <w:rPr>
          <w:rFonts w:cs="Arial"/>
        </w:rPr>
        <w:t>surfaces of the fruit</w:t>
      </w:r>
      <w:r w:rsidR="005D3164" w:rsidRPr="00632FBC">
        <w:rPr>
          <w:rFonts w:cs="Arial"/>
        </w:rPr>
        <w:t xml:space="preserve"> </w:t>
      </w:r>
      <w:r w:rsidR="00CF1508" w:rsidRPr="00632FBC">
        <w:rPr>
          <w:rFonts w:cs="Arial"/>
        </w:rPr>
        <w:fldChar w:fldCharType="begin"/>
      </w:r>
      <w:r w:rsidR="003C3EE8">
        <w:rPr>
          <w:rFonts w:cs="Arial"/>
        </w:rPr>
        <w:instrText xml:space="preserve"> ADDIN EN.CITE &lt;EndNote&gt;&lt;Cite&gt;&lt;Author&gt;MacLeod&lt;/Author&gt;&lt;Year&gt;1976&lt;/Year&gt;&lt;RecNum&gt;132&lt;/RecNum&gt;&lt;DisplayText&gt;&lt;style face="italic"&gt;(32)&lt;/style&gt;&lt;/DisplayText&gt;&lt;record&gt;&lt;rec-number&gt;132&lt;/rec-number&gt;&lt;foreign-keys&gt;&lt;key app="EN" db-id="zax5trf5o5rtdqerwdrxdfr0v9par2prrr9f" timestamp="1445616649"&gt;132&lt;/key&gt;&lt;/foreign-keys&gt;&lt;ref-type name="Journal Article"&gt;17&lt;/ref-type&gt;&lt;contributors&gt;&lt;authors&gt;&lt;author&gt;MacLeod, Richard F&lt;/author&gt;&lt;author&gt;Kader, Adel A&lt;/author&gt;&lt;author&gt;Morris, Leonard L&lt;/author&gt;&lt;/authors&gt;&lt;/contributors&gt;&lt;titles&gt;&lt;title&gt;Damage to fresn tomatoes can be reduced&lt;/title&gt;&lt;secondary-title&gt;California Agriculture&lt;/secondary-title&gt;&lt;/titles&gt;&lt;periodical&gt;&lt;full-title&gt;California Agriculture&lt;/full-title&gt;&lt;/periodical&gt;&lt;pages&gt;11&lt;/pages&gt;&lt;dates&gt;&lt;year&gt;1976&lt;/year&gt;&lt;/dates&gt;&lt;urls&gt;&lt;/urls&gt;&lt;/record&gt;&lt;/Cite&gt;&lt;/EndNote&gt;</w:instrText>
      </w:r>
      <w:r w:rsidR="00CF1508" w:rsidRPr="00632FBC">
        <w:rPr>
          <w:rFonts w:cs="Arial"/>
        </w:rPr>
        <w:fldChar w:fldCharType="separate"/>
      </w:r>
      <w:r w:rsidR="003C3EE8" w:rsidRPr="003C3EE8">
        <w:rPr>
          <w:rFonts w:cs="Arial"/>
          <w:i/>
          <w:noProof/>
        </w:rPr>
        <w:t>(32)</w:t>
      </w:r>
      <w:r w:rsidR="00CF1508" w:rsidRPr="00632FBC">
        <w:rPr>
          <w:rFonts w:cs="Arial"/>
        </w:rPr>
        <w:fldChar w:fldCharType="end"/>
      </w:r>
      <w:r w:rsidR="00A22378" w:rsidRPr="00632FBC">
        <w:rPr>
          <w:rFonts w:cs="Arial"/>
        </w:rPr>
        <w:t>. Th</w:t>
      </w:r>
      <w:r w:rsidR="001204F9" w:rsidRPr="00632FBC">
        <w:rPr>
          <w:rFonts w:cs="Arial"/>
        </w:rPr>
        <w:t xml:space="preserve">e cooling process </w:t>
      </w:r>
      <w:r w:rsidR="00A22378" w:rsidRPr="00632FBC">
        <w:rPr>
          <w:rFonts w:cs="Arial"/>
        </w:rPr>
        <w:t xml:space="preserve">is slow because the cold air does not circulate directly </w:t>
      </w:r>
      <w:r w:rsidR="00BC7FE9" w:rsidRPr="00632FBC">
        <w:rPr>
          <w:rFonts w:cs="Arial"/>
        </w:rPr>
        <w:t xml:space="preserve">around </w:t>
      </w:r>
      <w:r w:rsidR="00A22378" w:rsidRPr="00632FBC">
        <w:rPr>
          <w:rFonts w:cs="Arial"/>
        </w:rPr>
        <w:t xml:space="preserve">the individual tomatoes </w:t>
      </w:r>
      <w:r w:rsidR="00CF1508" w:rsidRPr="00632FBC">
        <w:rPr>
          <w:rFonts w:cs="Arial"/>
        </w:rPr>
        <w:fldChar w:fldCharType="begin"/>
      </w:r>
      <w:r w:rsidR="003C3EE8">
        <w:rPr>
          <w:rFonts w:cs="Arial"/>
        </w:rPr>
        <w:instrText xml:space="preserve"> ADDIN EN.CITE &lt;EndNote&gt;&lt;Cite&gt;&lt;Author&gt;Forestry&lt;/Author&gt;&lt;Year&gt;2003&lt;/Year&gt;&lt;RecNum&gt;113&lt;/RecNum&gt;&lt;DisplayText&gt;&lt;style face="italic"&gt;(18, 51)&lt;/style&gt;&lt;/DisplayText&gt;&lt;record&gt;&lt;rec-number&gt;113&lt;/rec-number&gt;&lt;foreign-keys&gt;&lt;key app="EN" db-id="zax5trf5o5rtdqerwdrxdfr0v9par2prrr9f" timestamp="1443383865"&gt;113&lt;/key&gt;&lt;/foreign-keys&gt;&lt;ref-type name="Web Page"&gt;12&lt;/ref-type&gt;&lt;contributors&gt;&lt;authors&gt;&lt;author&gt;Alberta Agriculture and Forestry&lt;/author&gt;&lt;/authors&gt;&lt;/contributors&gt;&lt;titles&gt;&lt;title&gt;Fresh Fruit &amp;amp; Vegetable Pre-coolig for Markey Gardeners in Alberta: Methods for Pre-cooling Produce&lt;/title&gt;&lt;/titles&gt;&lt;dates&gt;&lt;year&gt;2003&lt;/year&gt;&lt;/dates&gt;&lt;urls&gt;&lt;related-urls&gt;&lt;url&gt;http://www1.agric.gov.ab.ca/$department/deptdocs.nsf/all/agdex7463&lt;/url&gt;&lt;/related-urls&gt;&lt;/urls&gt;&lt;/record&gt;&lt;/Cite&gt;&lt;Cite&gt;&lt;Author&gt;USDA&lt;/Author&gt;&lt;Year&gt;2014&lt;/Year&gt;&lt;RecNum&gt;114&lt;/RecNum&gt;&lt;record&gt;&lt;rec-number&gt;114&lt;/rec-number&gt;&lt;foreign-keys&gt;&lt;key app="EN" db-id="zax5trf5o5rtdqerwdrxdfr0v9par2prrr9f" timestamp="1443474528"&gt;114&lt;/key&gt;&lt;/foreign-keys&gt;&lt;ref-type name="Government Document"&gt;46&lt;/ref-type&gt;&lt;contributors&gt;&lt;authors&gt;&lt;author&gt;USDA&lt;/author&gt;&lt;/authors&gt;&lt;/contributors&gt;&lt;titles&gt;&lt;title&gt;The Commercial Storage of Fruits, Vegetables, and Florist and Nursery Stocks&lt;/title&gt;&lt;/titles&gt;&lt;dates&gt;&lt;year&gt;2014&lt;/year&gt;&lt;/dates&gt;&lt;urls&gt;&lt;related-urls&gt;&lt;url&gt;http://www.ba.ars.usda.gov/hb66/contents.html&lt;/url&gt;&lt;/related-urls&gt;&lt;/urls&gt;&lt;/record&gt;&lt;/Cite&gt;&lt;/EndNote&gt;</w:instrText>
      </w:r>
      <w:r w:rsidR="00CF1508" w:rsidRPr="00632FBC">
        <w:rPr>
          <w:rFonts w:cs="Arial"/>
        </w:rPr>
        <w:fldChar w:fldCharType="separate"/>
      </w:r>
      <w:r w:rsidR="003C3EE8" w:rsidRPr="003C3EE8">
        <w:rPr>
          <w:rFonts w:cs="Arial"/>
          <w:i/>
          <w:noProof/>
        </w:rPr>
        <w:t>(18, 51)</w:t>
      </w:r>
      <w:r w:rsidR="00CF1508" w:rsidRPr="00632FBC">
        <w:rPr>
          <w:rFonts w:cs="Arial"/>
        </w:rPr>
        <w:fldChar w:fldCharType="end"/>
      </w:r>
      <w:r w:rsidR="00BC7FE9" w:rsidRPr="00632FBC">
        <w:rPr>
          <w:rFonts w:cs="Arial"/>
        </w:rPr>
        <w:t>.</w:t>
      </w:r>
      <w:r w:rsidR="00513892" w:rsidRPr="00632FBC">
        <w:rPr>
          <w:rFonts w:cs="Arial"/>
        </w:rPr>
        <w:t xml:space="preserve"> </w:t>
      </w:r>
      <w:r w:rsidR="00497E25" w:rsidRPr="00632FBC">
        <w:rPr>
          <w:rFonts w:cs="Arial"/>
        </w:rPr>
        <w:t xml:space="preserve">After </w:t>
      </w:r>
      <w:r w:rsidR="00513892" w:rsidRPr="00632FBC">
        <w:rPr>
          <w:rFonts w:cs="Arial"/>
        </w:rPr>
        <w:t>cooling</w:t>
      </w:r>
      <w:r w:rsidR="00497E25" w:rsidRPr="00632FBC">
        <w:rPr>
          <w:rFonts w:cs="Arial"/>
        </w:rPr>
        <w:t>, tomatoes are washed with a spray of water or by s</w:t>
      </w:r>
      <w:r w:rsidR="00F16B6C" w:rsidRPr="00632FBC">
        <w:rPr>
          <w:rFonts w:cs="Arial"/>
        </w:rPr>
        <w:t>ubmerging in a water tank. During washing, the temperature of the liquid in the wash tank is adjusted to above the internal temperature of the tomatoes. If the water is colder than the internal temperature of the tomatoes</w:t>
      </w:r>
      <w:r w:rsidR="00BC7FE9" w:rsidRPr="00632FBC">
        <w:rPr>
          <w:rFonts w:cs="Arial"/>
        </w:rPr>
        <w:t xml:space="preserve">, </w:t>
      </w:r>
      <w:r w:rsidR="00F16B6C" w:rsidRPr="00632FBC">
        <w:rPr>
          <w:rFonts w:cs="Arial"/>
        </w:rPr>
        <w:t>the fruit’s air spaces constrict</w:t>
      </w:r>
      <w:r w:rsidR="00BC7FE9" w:rsidRPr="00632FBC">
        <w:rPr>
          <w:rFonts w:cs="Arial"/>
        </w:rPr>
        <w:t xml:space="preserve"> creating a</w:t>
      </w:r>
      <w:r w:rsidR="00F16B6C" w:rsidRPr="00632FBC">
        <w:rPr>
          <w:rFonts w:cs="Arial"/>
        </w:rPr>
        <w:t xml:space="preserve"> vacuum that draws in </w:t>
      </w:r>
      <w:r w:rsidR="004141D1" w:rsidRPr="00632FBC">
        <w:rPr>
          <w:rFonts w:cs="Arial"/>
        </w:rPr>
        <w:t xml:space="preserve">rinse </w:t>
      </w:r>
      <w:r w:rsidR="004141D1" w:rsidRPr="00632FBC">
        <w:rPr>
          <w:rFonts w:cs="Arial"/>
        </w:rPr>
        <w:lastRenderedPageBreak/>
        <w:t>liquids</w:t>
      </w:r>
      <w:r w:rsidR="00F16B6C" w:rsidRPr="00632FBC">
        <w:rPr>
          <w:rFonts w:cs="Arial"/>
        </w:rPr>
        <w:t xml:space="preserve"> through the stem scar</w:t>
      </w:r>
      <w:r w:rsidR="00BC7FE9" w:rsidRPr="00632FBC">
        <w:rPr>
          <w:rFonts w:cs="Arial"/>
        </w:rPr>
        <w:t xml:space="preserve"> resulting in potential contamination by pathogens</w:t>
      </w:r>
      <w:r w:rsidR="00F16B6C" w:rsidRPr="00632FBC">
        <w:rPr>
          <w:rFonts w:cs="Arial"/>
        </w:rPr>
        <w:t xml:space="preserve"> </w:t>
      </w:r>
      <w:r w:rsidR="00CF1508" w:rsidRPr="00632FBC">
        <w:rPr>
          <w:rFonts w:cs="Arial"/>
        </w:rPr>
        <w:fldChar w:fldCharType="begin"/>
      </w:r>
      <w:r w:rsidR="003C3EE8">
        <w:rPr>
          <w:rFonts w:cs="Arial"/>
        </w:rPr>
        <w:instrText xml:space="preserve"> ADDIN EN.CITE &lt;EndNote&gt;&lt;Cite&gt;&lt;Author&gt;Tilth&lt;/Author&gt;&lt;Year&gt;2015&lt;/Year&gt;&lt;RecNum&gt;110&lt;/RecNum&gt;&lt;DisplayText&gt;&lt;style face="italic"&gt;(48)&lt;/style&gt;&lt;/DisplayText&gt;&lt;record&gt;&lt;rec-number&gt;110&lt;/rec-number&gt;&lt;foreign-keys&gt;&lt;key app="EN" db-id="zax5trf5o5rtdqerwdrxdfr0v9par2prrr9f" timestamp="1443378862"&gt;110&lt;/key&gt;&lt;/foreign-keys&gt;&lt;ref-type name="Web Page"&gt;12&lt;/ref-type&gt;&lt;contributors&gt;&lt;authors&gt;&lt;author&gt;Bonnie Cox and Oregon Tilth&lt;/author&gt;&lt;/authors&gt;&lt;/contributors&gt;&lt;titles&gt;&lt;title&gt;Field Production of Organic Tomatoes-eXtension&lt;/title&gt;&lt;/titles&gt;&lt;dates&gt;&lt;year&gt;2015&lt;/year&gt;&lt;/dates&gt;&lt;urls&gt;&lt;related-urls&gt;&lt;url&gt;http://www.extension.org/pages/18653/field-production-of-organic-tomatoes#.Vggza-lSK0Y&lt;/url&gt;&lt;/related-urls&gt;&lt;/urls&gt;&lt;/record&gt;&lt;/Cite&gt;&lt;/EndNote&gt;</w:instrText>
      </w:r>
      <w:r w:rsidR="00CF1508" w:rsidRPr="00632FBC">
        <w:rPr>
          <w:rFonts w:cs="Arial"/>
        </w:rPr>
        <w:fldChar w:fldCharType="separate"/>
      </w:r>
      <w:r w:rsidR="003C3EE8" w:rsidRPr="003C3EE8">
        <w:rPr>
          <w:rFonts w:cs="Arial"/>
          <w:i/>
          <w:noProof/>
        </w:rPr>
        <w:t>(48)</w:t>
      </w:r>
      <w:r w:rsidR="00CF1508" w:rsidRPr="00632FBC">
        <w:rPr>
          <w:rFonts w:cs="Arial"/>
        </w:rPr>
        <w:fldChar w:fldCharType="end"/>
      </w:r>
      <w:r w:rsidR="00BC7FE9" w:rsidRPr="00632FBC">
        <w:rPr>
          <w:rFonts w:cs="Arial"/>
        </w:rPr>
        <w:t>.</w:t>
      </w:r>
      <w:r w:rsidR="00F16B6C" w:rsidRPr="00632FBC">
        <w:rPr>
          <w:rFonts w:cs="Arial"/>
        </w:rPr>
        <w:t xml:space="preserve"> </w:t>
      </w:r>
      <w:r w:rsidR="0056729A" w:rsidRPr="00632FBC">
        <w:rPr>
          <w:rFonts w:cs="Arial"/>
        </w:rPr>
        <w:t>Organic</w:t>
      </w:r>
      <w:r w:rsidR="0094241E" w:rsidRPr="00632FBC">
        <w:rPr>
          <w:rFonts w:cs="Arial"/>
        </w:rPr>
        <w:t xml:space="preserve"> tomato</w:t>
      </w:r>
      <w:r w:rsidR="0056729A" w:rsidRPr="00632FBC">
        <w:rPr>
          <w:rFonts w:cs="Arial"/>
        </w:rPr>
        <w:t xml:space="preserve"> w</w:t>
      </w:r>
      <w:r w:rsidR="00F16B6C" w:rsidRPr="00632FBC">
        <w:rPr>
          <w:rFonts w:cs="Arial"/>
        </w:rPr>
        <w:t xml:space="preserve">ash systems are </w:t>
      </w:r>
      <w:r w:rsidR="00963432" w:rsidRPr="00632FBC">
        <w:rPr>
          <w:rFonts w:cs="Arial"/>
        </w:rPr>
        <w:t xml:space="preserve">often </w:t>
      </w:r>
      <w:r w:rsidR="00F16B6C" w:rsidRPr="00632FBC">
        <w:rPr>
          <w:rFonts w:cs="Arial"/>
        </w:rPr>
        <w:t xml:space="preserve">treated with an </w:t>
      </w:r>
      <w:r w:rsidR="00A86C9A" w:rsidRPr="00632FBC">
        <w:rPr>
          <w:rFonts w:cs="Arial"/>
        </w:rPr>
        <w:t>organically approved</w:t>
      </w:r>
      <w:r w:rsidR="00F16B6C" w:rsidRPr="00632FBC">
        <w:rPr>
          <w:rFonts w:cs="Arial"/>
        </w:rPr>
        <w:t xml:space="preserve"> sanitizer that is </w:t>
      </w:r>
      <w:r w:rsidR="00963432" w:rsidRPr="00632FBC">
        <w:rPr>
          <w:rFonts w:cs="Arial"/>
        </w:rPr>
        <w:t xml:space="preserve">listed in the USDA </w:t>
      </w:r>
      <w:r w:rsidR="00F16B6C" w:rsidRPr="00632FBC">
        <w:rPr>
          <w:rFonts w:cs="Arial"/>
        </w:rPr>
        <w:t>Approved Chemicals for Use in Organic Post Harvest Systems</w:t>
      </w:r>
      <w:r w:rsidR="00124F2E">
        <w:rPr>
          <w:rFonts w:cs="Arial"/>
        </w:rPr>
        <w:t xml:space="preserve"> </w:t>
      </w:r>
      <w:r w:rsidR="00124F2E">
        <w:rPr>
          <w:rFonts w:cs="Arial"/>
        </w:rPr>
        <w:fldChar w:fldCharType="begin"/>
      </w:r>
      <w:r w:rsidR="00124F2E">
        <w:rPr>
          <w:rFonts w:cs="Arial"/>
        </w:rPr>
        <w:instrText xml:space="preserve"> ADDIN EN.CITE &lt;EndNote&gt;&lt;Cite&gt;&lt;Author&gt;Winter&lt;/Author&gt;&lt;Year&gt;2006&lt;/Year&gt;&lt;RecNum&gt;83&lt;/RecNum&gt;&lt;DisplayText&gt;&lt;style face="italic"&gt;(58)&lt;/style&gt;&lt;/DisplayText&gt;&lt;record&gt;&lt;rec-number&gt;83&lt;/rec-number&gt;&lt;foreign-keys&gt;&lt;key app="EN" db-id="zax5trf5o5rtdqerwdrxdfr0v9par2prrr9f" timestamp="1441029781"&gt;83&lt;/key&gt;&lt;/foreign-keys&gt;&lt;ref-type name="Journal Article"&gt;17&lt;/ref-type&gt;&lt;contributors&gt;&lt;authors&gt;&lt;author&gt;Winter, Carl K&lt;/author&gt;&lt;author&gt;Davis, Sarah F&lt;/author&gt;&lt;/authors&gt;&lt;/contributors&gt;&lt;titles&gt;&lt;title&gt;Organic foods&lt;/title&gt;&lt;secondary-title&gt;Journal of Food Science&lt;/secondary-title&gt;&lt;/titles&gt;&lt;periodical&gt;&lt;full-title&gt;Journal of Food Science&lt;/full-title&gt;&lt;/periodical&gt;&lt;pages&gt;R117-R124&lt;/pages&gt;&lt;volume&gt;71&lt;/volume&gt;&lt;number&gt;9&lt;/number&gt;&lt;dates&gt;&lt;year&gt;2006&lt;/year&gt;&lt;/dates&gt;&lt;isbn&gt;1750-3841&lt;/isbn&gt;&lt;urls&gt;&lt;/urls&gt;&lt;/record&gt;&lt;/Cite&gt;&lt;/EndNote&gt;</w:instrText>
      </w:r>
      <w:r w:rsidR="00124F2E">
        <w:rPr>
          <w:rFonts w:cs="Arial"/>
        </w:rPr>
        <w:fldChar w:fldCharType="separate"/>
      </w:r>
      <w:r w:rsidR="00124F2E" w:rsidRPr="00124F2E">
        <w:rPr>
          <w:rFonts w:cs="Arial"/>
          <w:i/>
          <w:noProof/>
        </w:rPr>
        <w:t>(58)</w:t>
      </w:r>
      <w:r w:rsidR="00124F2E">
        <w:rPr>
          <w:rFonts w:cs="Arial"/>
        </w:rPr>
        <w:fldChar w:fldCharType="end"/>
      </w:r>
      <w:r w:rsidR="00124F2E">
        <w:rPr>
          <w:rFonts w:cs="Arial"/>
        </w:rPr>
        <w:t>.</w:t>
      </w:r>
    </w:p>
    <w:p w14:paraId="748FAD21" w14:textId="6AD81DD0" w:rsidR="00CA2C18" w:rsidRPr="00632FBC" w:rsidRDefault="00CA2C18" w:rsidP="00CA2C18">
      <w:pPr>
        <w:ind w:firstLine="720"/>
        <w:rPr>
          <w:rFonts w:cs="Arial"/>
        </w:rPr>
      </w:pPr>
      <w:r w:rsidRPr="00632FBC">
        <w:rPr>
          <w:rFonts w:cs="Arial"/>
        </w:rPr>
        <w:t xml:space="preserve">Organic leafy greens, like Romaine lettuce and baby spinach, are submerged in almost freezing water immediately after harvesting. This process, called </w:t>
      </w:r>
      <w:proofErr w:type="gramStart"/>
      <w:r w:rsidRPr="00632FBC">
        <w:rPr>
          <w:rFonts w:cs="Arial"/>
        </w:rPr>
        <w:t>hydro-cooling</w:t>
      </w:r>
      <w:proofErr w:type="gramEnd"/>
      <w:r w:rsidRPr="00632FBC">
        <w:rPr>
          <w:rFonts w:cs="Arial"/>
        </w:rPr>
        <w:t>, is</w:t>
      </w:r>
      <w:r w:rsidR="008D5FBE" w:rsidRPr="00632FBC">
        <w:rPr>
          <w:rFonts w:cs="Arial"/>
        </w:rPr>
        <w:t xml:space="preserve"> done</w:t>
      </w:r>
      <w:r w:rsidRPr="00632FBC">
        <w:rPr>
          <w:rFonts w:cs="Arial"/>
        </w:rPr>
        <w:t xml:space="preserve"> to </w:t>
      </w:r>
      <w:r w:rsidR="00837E77" w:rsidRPr="00632FBC">
        <w:rPr>
          <w:rFonts w:cs="Arial"/>
        </w:rPr>
        <w:t>remove</w:t>
      </w:r>
      <w:r w:rsidRPr="00632FBC">
        <w:rPr>
          <w:rFonts w:cs="Arial"/>
        </w:rPr>
        <w:t xml:space="preserve"> the excess field heat contained in the leaves</w:t>
      </w:r>
      <w:r w:rsidR="008D5FBE" w:rsidRPr="00632FBC">
        <w:rPr>
          <w:rFonts w:cs="Arial"/>
        </w:rPr>
        <w:t xml:space="preserve"> in order to maintain product quality</w:t>
      </w:r>
      <w:r w:rsidRPr="00632FBC">
        <w:rPr>
          <w:rFonts w:cs="Arial"/>
        </w:rPr>
        <w:t xml:space="preserve">. </w:t>
      </w:r>
      <w:r w:rsidR="008D5FBE" w:rsidRPr="00632FBC">
        <w:rPr>
          <w:rFonts w:cs="Arial"/>
        </w:rPr>
        <w:t xml:space="preserve">If the leaves are cut for RTE mixes, </w:t>
      </w:r>
      <w:r w:rsidR="00963432" w:rsidRPr="00632FBC">
        <w:rPr>
          <w:rFonts w:cs="Arial"/>
        </w:rPr>
        <w:t>th</w:t>
      </w:r>
      <w:r w:rsidR="00A86C9A" w:rsidRPr="00632FBC">
        <w:rPr>
          <w:rFonts w:cs="Arial"/>
        </w:rPr>
        <w:t>e</w:t>
      </w:r>
      <w:r w:rsidR="00963432" w:rsidRPr="00632FBC">
        <w:rPr>
          <w:rFonts w:cs="Arial"/>
        </w:rPr>
        <w:t xml:space="preserve">y </w:t>
      </w:r>
      <w:r w:rsidR="008D5FBE" w:rsidRPr="00632FBC">
        <w:rPr>
          <w:rFonts w:cs="Arial"/>
        </w:rPr>
        <w:t xml:space="preserve">are placed in a mesh sack to keep them </w:t>
      </w:r>
      <w:r w:rsidR="00963432" w:rsidRPr="00632FBC">
        <w:rPr>
          <w:rFonts w:cs="Arial"/>
        </w:rPr>
        <w:t xml:space="preserve">contained </w:t>
      </w:r>
      <w:r w:rsidR="008D5FBE" w:rsidRPr="00632FBC">
        <w:rPr>
          <w:rFonts w:cs="Arial"/>
        </w:rPr>
        <w:t xml:space="preserve">during the hydro-cooling process. </w:t>
      </w:r>
      <w:r w:rsidR="00963432" w:rsidRPr="00632FBC">
        <w:rPr>
          <w:rFonts w:cs="Arial"/>
        </w:rPr>
        <w:t>L</w:t>
      </w:r>
      <w:r w:rsidR="008D5FBE" w:rsidRPr="00632FBC">
        <w:rPr>
          <w:rFonts w:cs="Arial"/>
        </w:rPr>
        <w:t xml:space="preserve">eafy greens are </w:t>
      </w:r>
      <w:r w:rsidR="00963432" w:rsidRPr="00632FBC">
        <w:rPr>
          <w:rFonts w:cs="Arial"/>
        </w:rPr>
        <w:t xml:space="preserve">usually </w:t>
      </w:r>
      <w:r w:rsidR="008D5FBE" w:rsidRPr="00632FBC">
        <w:rPr>
          <w:rFonts w:cs="Arial"/>
        </w:rPr>
        <w:t>pre-washed for consumers in order to keep a high quality product once the greens are purchased. Just like the organic tomatoes, the leafy greens are either</w:t>
      </w:r>
      <w:r w:rsidR="00A43B83" w:rsidRPr="00632FBC">
        <w:rPr>
          <w:rFonts w:cs="Arial"/>
        </w:rPr>
        <w:t xml:space="preserve"> washed</w:t>
      </w:r>
      <w:r w:rsidR="008D5FBE" w:rsidRPr="00632FBC">
        <w:rPr>
          <w:rFonts w:cs="Arial"/>
        </w:rPr>
        <w:t xml:space="preserve"> by a </w:t>
      </w:r>
      <w:proofErr w:type="gramStart"/>
      <w:r w:rsidR="008D5FBE" w:rsidRPr="00632FBC">
        <w:rPr>
          <w:rFonts w:cs="Arial"/>
        </w:rPr>
        <w:t>sprinkler</w:t>
      </w:r>
      <w:proofErr w:type="gramEnd"/>
      <w:r w:rsidR="008D5FBE" w:rsidRPr="00632FBC">
        <w:rPr>
          <w:rFonts w:cs="Arial"/>
        </w:rPr>
        <w:t xml:space="preserve"> system or placed into a wash tank that contains an organically approved sanitizer </w:t>
      </w:r>
      <w:r w:rsidR="00CF1508" w:rsidRPr="00632FBC">
        <w:rPr>
          <w:rFonts w:cs="Arial"/>
        </w:rPr>
        <w:fldChar w:fldCharType="begin"/>
      </w:r>
      <w:r w:rsidR="003C3EE8">
        <w:rPr>
          <w:rFonts w:cs="Arial"/>
        </w:rPr>
        <w:instrText xml:space="preserve"> ADDIN EN.CITE &lt;EndNote&gt;&lt;Cite&gt;&lt;Author&gt;Kuepper&lt;/Author&gt;&lt;Year&gt;2002&lt;/Year&gt;&lt;RecNum&gt;111&lt;/RecNum&gt;&lt;DisplayText&gt;&lt;style face="italic"&gt;(28)&lt;/style&gt;&lt;/DisplayText&gt;&lt;record&gt;&lt;rec-number&gt;111&lt;/rec-number&gt;&lt;foreign-keys&gt;&lt;key app="EN" db-id="zax5trf5o5rtdqerwdrxdfr0v9par2prrr9f" timestamp="1443380443"&gt;111&lt;/key&gt;&lt;/foreign-keys&gt;&lt;ref-type name="Journal Article"&gt;17&lt;/ref-type&gt;&lt;contributors&gt;&lt;authors&gt;&lt;author&gt;Kuepper, G. and Bachmann, J.&lt;/author&gt;&lt;/authors&gt;&lt;/contributors&gt;&lt;titles&gt;&lt;title&gt;Specialty Lettuce &amp;amp; Greens: Organic Production&lt;/title&gt;&lt;/titles&gt;&lt;dates&gt;&lt;year&gt;2002&lt;/year&gt;&lt;/dates&gt;&lt;urls&gt;&lt;related-urls&gt;&lt;url&gt;http://www.hort.vt.edu/ghvegetables/documents/Organic%20Production/ATTRA_SpecialtyLettuceandGreens_OrganicProduction_2002.pdf&lt;/url&gt;&lt;/related-urls&gt;&lt;/urls&gt;&lt;/record&gt;&lt;/Cite&gt;&lt;/EndNote&gt;</w:instrText>
      </w:r>
      <w:r w:rsidR="00CF1508" w:rsidRPr="00632FBC">
        <w:rPr>
          <w:rFonts w:cs="Arial"/>
        </w:rPr>
        <w:fldChar w:fldCharType="separate"/>
      </w:r>
      <w:r w:rsidR="003C3EE8" w:rsidRPr="003C3EE8">
        <w:rPr>
          <w:rFonts w:cs="Arial"/>
          <w:i/>
          <w:noProof/>
        </w:rPr>
        <w:t>(28)</w:t>
      </w:r>
      <w:r w:rsidR="00CF1508" w:rsidRPr="00632FBC">
        <w:rPr>
          <w:rFonts w:cs="Arial"/>
        </w:rPr>
        <w:fldChar w:fldCharType="end"/>
      </w:r>
      <w:r w:rsidR="00963432" w:rsidRPr="00632FBC">
        <w:rPr>
          <w:rFonts w:cs="Arial"/>
        </w:rPr>
        <w:t>.</w:t>
      </w:r>
      <w:r w:rsidR="008D5FBE" w:rsidRPr="00632FBC">
        <w:rPr>
          <w:rFonts w:cs="Arial"/>
        </w:rPr>
        <w:t xml:space="preserve"> </w:t>
      </w:r>
      <w:r w:rsidR="005C3669" w:rsidRPr="00632FBC">
        <w:rPr>
          <w:rFonts w:cs="Arial"/>
        </w:rPr>
        <w:t>Along with hydro-cooling, leafy greens can also be cooled by the vacuum cooling</w:t>
      </w:r>
      <w:r w:rsidR="00963432" w:rsidRPr="00632FBC">
        <w:rPr>
          <w:rFonts w:cs="Arial"/>
        </w:rPr>
        <w:t xml:space="preserve"> processes</w:t>
      </w:r>
      <w:r w:rsidR="005C3669" w:rsidRPr="00632FBC">
        <w:rPr>
          <w:rFonts w:cs="Arial"/>
        </w:rPr>
        <w:t xml:space="preserve">. Vacuum cooling is a process where the produce is placed in a vacuum chamber and the air is drawn out of the chamber to create a vacuum, hence, lowering the temperature of the produce. This method is very quick and can be done for large batch harvests; however, it is </w:t>
      </w:r>
      <w:r w:rsidR="00963432" w:rsidRPr="00632FBC">
        <w:rPr>
          <w:rFonts w:cs="Arial"/>
        </w:rPr>
        <w:t xml:space="preserve">also </w:t>
      </w:r>
      <w:r w:rsidR="005C3669" w:rsidRPr="00632FBC">
        <w:rPr>
          <w:rFonts w:cs="Arial"/>
        </w:rPr>
        <w:t xml:space="preserve">one of the most expensive methods </w:t>
      </w:r>
      <w:r w:rsidR="00CF1508" w:rsidRPr="00632FBC">
        <w:rPr>
          <w:rFonts w:cs="Arial"/>
        </w:rPr>
        <w:fldChar w:fldCharType="begin"/>
      </w:r>
      <w:r w:rsidR="003C3EE8">
        <w:rPr>
          <w:rFonts w:cs="Arial"/>
        </w:rPr>
        <w:instrText xml:space="preserve"> ADDIN EN.CITE &lt;EndNote&gt;&lt;Cite&gt;&lt;Author&gt;Forestry&lt;/Author&gt;&lt;Year&gt;2003&lt;/Year&gt;&lt;RecNum&gt;113&lt;/RecNum&gt;&lt;DisplayText&gt;&lt;style face="italic"&gt;(18, 51)&lt;/style&gt;&lt;/DisplayText&gt;&lt;record&gt;&lt;rec-number&gt;113&lt;/rec-number&gt;&lt;foreign-keys&gt;&lt;key app="EN" db-id="zax5trf5o5rtdqerwdrxdfr0v9par2prrr9f" timestamp="1443383865"&gt;113&lt;/key&gt;&lt;/foreign-keys&gt;&lt;ref-type name="Web Page"&gt;12&lt;/ref-type&gt;&lt;contributors&gt;&lt;authors&gt;&lt;author&gt;Alberta Agriculture and Forestry&lt;/author&gt;&lt;/authors&gt;&lt;/contributors&gt;&lt;titles&gt;&lt;title&gt;Fresh Fruit &amp;amp; Vegetable Pre-coolig for Markey Gardeners in Alberta: Methods for Pre-cooling Produce&lt;/title&gt;&lt;/titles&gt;&lt;dates&gt;&lt;year&gt;2003&lt;/year&gt;&lt;/dates&gt;&lt;urls&gt;&lt;related-urls&gt;&lt;url&gt;http://www1.agric.gov.ab.ca/$department/deptdocs.nsf/all/agdex7463&lt;/url&gt;&lt;/related-urls&gt;&lt;/urls&gt;&lt;/record&gt;&lt;/Cite&gt;&lt;Cite&gt;&lt;Author&gt;USDA&lt;/Author&gt;&lt;Year&gt;2014&lt;/Year&gt;&lt;RecNum&gt;114&lt;/RecNum&gt;&lt;record&gt;&lt;rec-number&gt;114&lt;/rec-number&gt;&lt;foreign-keys&gt;&lt;key app="EN" db-id="zax5trf5o5rtdqerwdrxdfr0v9par2prrr9f" timestamp="1443474528"&gt;114&lt;/key&gt;&lt;/foreign-keys&gt;&lt;ref-type name="Government Document"&gt;46&lt;/ref-type&gt;&lt;contributors&gt;&lt;authors&gt;&lt;author&gt;USDA&lt;/author&gt;&lt;/authors&gt;&lt;/contributors&gt;&lt;titles&gt;&lt;title&gt;The Commercial Storage of Fruits, Vegetables, and Florist and Nursery Stocks&lt;/title&gt;&lt;/titles&gt;&lt;dates&gt;&lt;year&gt;2014&lt;/year&gt;&lt;/dates&gt;&lt;urls&gt;&lt;related-urls&gt;&lt;url&gt;http://www.ba.ars.usda.gov/hb66/contents.html&lt;/url&gt;&lt;/related-urls&gt;&lt;/urls&gt;&lt;/record&gt;&lt;/Cite&gt;&lt;/EndNote&gt;</w:instrText>
      </w:r>
      <w:r w:rsidR="00CF1508" w:rsidRPr="00632FBC">
        <w:rPr>
          <w:rFonts w:cs="Arial"/>
        </w:rPr>
        <w:fldChar w:fldCharType="separate"/>
      </w:r>
      <w:r w:rsidR="003C3EE8" w:rsidRPr="003C3EE8">
        <w:rPr>
          <w:rFonts w:cs="Arial"/>
          <w:i/>
          <w:noProof/>
        </w:rPr>
        <w:t>(18, 51)</w:t>
      </w:r>
      <w:r w:rsidR="00CF1508" w:rsidRPr="00632FBC">
        <w:rPr>
          <w:rFonts w:cs="Arial"/>
        </w:rPr>
        <w:fldChar w:fldCharType="end"/>
      </w:r>
      <w:r w:rsidR="00963432" w:rsidRPr="00632FBC">
        <w:rPr>
          <w:rFonts w:cs="Arial"/>
        </w:rPr>
        <w:t>.</w:t>
      </w:r>
    </w:p>
    <w:p w14:paraId="4100FF55" w14:textId="145F5BBD" w:rsidR="007C7A0F" w:rsidRPr="00632FBC" w:rsidRDefault="00963432" w:rsidP="008A35FE">
      <w:pPr>
        <w:ind w:firstLine="720"/>
        <w:rPr>
          <w:rFonts w:cs="Arial"/>
        </w:rPr>
      </w:pPr>
      <w:r w:rsidRPr="00632FBC">
        <w:rPr>
          <w:rFonts w:cs="Arial"/>
        </w:rPr>
        <w:t>For o</w:t>
      </w:r>
      <w:r w:rsidR="007C7A0F" w:rsidRPr="00632FBC">
        <w:rPr>
          <w:rFonts w:cs="Arial"/>
        </w:rPr>
        <w:t xml:space="preserve">rganic cantaloupe, or muskmelons, fruit </w:t>
      </w:r>
      <w:r w:rsidRPr="00632FBC">
        <w:rPr>
          <w:rFonts w:cs="Arial"/>
        </w:rPr>
        <w:t xml:space="preserve">is harvested </w:t>
      </w:r>
      <w:r w:rsidR="007C7A0F" w:rsidRPr="00632FBC">
        <w:rPr>
          <w:rFonts w:cs="Arial"/>
        </w:rPr>
        <w:t xml:space="preserve">when </w:t>
      </w:r>
      <w:r w:rsidRPr="00632FBC">
        <w:rPr>
          <w:rFonts w:cs="Arial"/>
        </w:rPr>
        <w:t xml:space="preserve">it </w:t>
      </w:r>
      <w:r w:rsidR="007C7A0F" w:rsidRPr="00632FBC">
        <w:rPr>
          <w:rFonts w:cs="Arial"/>
        </w:rPr>
        <w:t xml:space="preserve">separates from the vine and the fruit changes to a yellowish or tannish color. </w:t>
      </w:r>
      <w:r w:rsidR="00E24F43" w:rsidRPr="00632FBC">
        <w:rPr>
          <w:rFonts w:cs="Arial"/>
        </w:rPr>
        <w:t xml:space="preserve">After harvesting, the melons are packed </w:t>
      </w:r>
      <w:r w:rsidR="008E7EA5" w:rsidRPr="00632FBC">
        <w:rPr>
          <w:rFonts w:cs="Arial"/>
        </w:rPr>
        <w:t>o</w:t>
      </w:r>
      <w:r w:rsidR="00E24F43" w:rsidRPr="00632FBC">
        <w:rPr>
          <w:rFonts w:cs="Arial"/>
        </w:rPr>
        <w:t>n the field into 40-pound cartons with 9,12,15,18, or 23 melons per carton</w:t>
      </w:r>
      <w:r w:rsidR="008A35FE" w:rsidRPr="00632FBC">
        <w:rPr>
          <w:rFonts w:cs="Arial"/>
        </w:rPr>
        <w:t xml:space="preserve">, placed on pallets, and secured with straps </w:t>
      </w:r>
      <w:r w:rsidR="00CF1508" w:rsidRPr="00632FBC">
        <w:rPr>
          <w:rFonts w:cs="Arial"/>
        </w:rPr>
        <w:fldChar w:fldCharType="begin"/>
      </w:r>
      <w:r w:rsidR="003C3EE8">
        <w:rPr>
          <w:rFonts w:cs="Arial"/>
        </w:rPr>
        <w:instrText xml:space="preserve"> ADDIN EN.CITE &lt;EndNote&gt;&lt;Cite&gt;&lt;Author&gt;Suslow&lt;/Author&gt;&lt;Year&gt;2004&lt;/Year&gt;&lt;RecNum&gt;112&lt;/RecNum&gt;&lt;DisplayText&gt;&lt;style face="italic"&gt;(46)&lt;/style&gt;&lt;/DisplayText&gt;&lt;record&gt;&lt;rec-number&gt;112&lt;/rec-number&gt;&lt;foreign-keys&gt;&lt;key app="EN" db-id="zax5trf5o5rtdqerwdrxdfr0v9par2prrr9f" timestamp="1443382051"&gt;112&lt;/key&gt;&lt;/foreign-keys&gt;&lt;ref-type name="Web Page"&gt;12&lt;/ref-type&gt;&lt;contributors&gt;&lt;authors&gt;&lt;author&gt;Suslow, TV &lt;/author&gt;&lt;/authors&gt;&lt;/contributors&gt;&lt;titles&gt;&lt;title&gt;Minimizing the Risk of Foodborne Illness Associated with Cantaloupe Production and Handling in California&lt;/title&gt;&lt;/titles&gt;&lt;dates&gt;&lt;year&gt;2004&lt;/year&gt;&lt;/dates&gt;&lt;urls&gt;&lt;related-urls&gt;&lt;url&gt;http://ucfoodsafety.ucdavis.edu/files/26308.pdf&lt;/url&gt;&lt;/related-urls&gt;&lt;/urls&gt;&lt;/record&gt;&lt;/Cite&gt;&lt;/EndNote&gt;</w:instrText>
      </w:r>
      <w:r w:rsidR="00CF1508" w:rsidRPr="00632FBC">
        <w:rPr>
          <w:rFonts w:cs="Arial"/>
        </w:rPr>
        <w:fldChar w:fldCharType="separate"/>
      </w:r>
      <w:r w:rsidR="003C3EE8" w:rsidRPr="003C3EE8">
        <w:rPr>
          <w:rFonts w:cs="Arial"/>
          <w:i/>
          <w:noProof/>
        </w:rPr>
        <w:t>(46)</w:t>
      </w:r>
      <w:r w:rsidR="00CF1508" w:rsidRPr="00632FBC">
        <w:rPr>
          <w:rFonts w:cs="Arial"/>
        </w:rPr>
        <w:fldChar w:fldCharType="end"/>
      </w:r>
      <w:r w:rsidRPr="00632FBC">
        <w:rPr>
          <w:rFonts w:cs="Arial"/>
        </w:rPr>
        <w:t>. T</w:t>
      </w:r>
      <w:r w:rsidR="008A35FE" w:rsidRPr="00632FBC">
        <w:rPr>
          <w:rFonts w:cs="Arial"/>
        </w:rPr>
        <w:t xml:space="preserve">he pallets are then transferred to a cooler where they subjected to forced-air cooling by placing the pallets around a </w:t>
      </w:r>
      <w:r w:rsidR="008A35FE" w:rsidRPr="00632FBC">
        <w:rPr>
          <w:rFonts w:cs="Arial"/>
        </w:rPr>
        <w:lastRenderedPageBreak/>
        <w:t xml:space="preserve">series of fans. This cooling process </w:t>
      </w:r>
      <w:r w:rsidRPr="00632FBC">
        <w:rPr>
          <w:rFonts w:cs="Arial"/>
        </w:rPr>
        <w:t xml:space="preserve">reduces </w:t>
      </w:r>
      <w:r w:rsidR="008A35FE" w:rsidRPr="00632FBC">
        <w:rPr>
          <w:rFonts w:cs="Arial"/>
        </w:rPr>
        <w:t>the temperature of the cantaloupes from</w:t>
      </w:r>
      <w:r w:rsidR="006E189D" w:rsidRPr="00632FBC">
        <w:rPr>
          <w:rFonts w:cs="Arial"/>
        </w:rPr>
        <w:t xml:space="preserve"> 36</w:t>
      </w:r>
      <w:r w:rsidR="008A35FE" w:rsidRPr="00632FBC">
        <w:rPr>
          <w:rFonts w:cs="Arial"/>
        </w:rPr>
        <w:t>-</w:t>
      </w:r>
      <w:r w:rsidR="006E189D" w:rsidRPr="00632FBC">
        <w:rPr>
          <w:rFonts w:cs="Arial"/>
        </w:rPr>
        <w:t>49</w:t>
      </w:r>
      <w:r w:rsidR="008A35FE" w:rsidRPr="00632FBC">
        <w:rPr>
          <w:rFonts w:cs="Arial"/>
        </w:rPr>
        <w:t>º</w:t>
      </w:r>
      <w:r w:rsidR="00F1154C" w:rsidRPr="00632FBC">
        <w:rPr>
          <w:rFonts w:cs="Arial"/>
        </w:rPr>
        <w:t>C</w:t>
      </w:r>
      <w:r w:rsidR="008A35FE" w:rsidRPr="00632FBC">
        <w:rPr>
          <w:rFonts w:cs="Arial"/>
        </w:rPr>
        <w:t xml:space="preserve"> to </w:t>
      </w:r>
      <w:r w:rsidR="006E189D" w:rsidRPr="00632FBC">
        <w:rPr>
          <w:rFonts w:cs="Arial"/>
        </w:rPr>
        <w:t>25</w:t>
      </w:r>
      <w:r w:rsidR="008A35FE" w:rsidRPr="00632FBC">
        <w:rPr>
          <w:rFonts w:cs="Arial"/>
        </w:rPr>
        <w:t>-</w:t>
      </w:r>
      <w:r w:rsidR="006E189D" w:rsidRPr="00632FBC">
        <w:rPr>
          <w:rFonts w:cs="Arial"/>
        </w:rPr>
        <w:t>27</w:t>
      </w:r>
      <w:r w:rsidR="008A35FE" w:rsidRPr="00632FBC">
        <w:rPr>
          <w:rFonts w:cs="Arial"/>
        </w:rPr>
        <w:t>º</w:t>
      </w:r>
      <w:r w:rsidR="00F1154C" w:rsidRPr="00632FBC">
        <w:rPr>
          <w:rFonts w:cs="Arial"/>
        </w:rPr>
        <w:t>C</w:t>
      </w:r>
      <w:r w:rsidR="008A35FE" w:rsidRPr="00632FBC">
        <w:rPr>
          <w:rFonts w:cs="Arial"/>
        </w:rPr>
        <w:t xml:space="preserve"> in ord</w:t>
      </w:r>
      <w:r w:rsidR="00652E13" w:rsidRPr="00632FBC">
        <w:rPr>
          <w:rFonts w:cs="Arial"/>
        </w:rPr>
        <w:t>er to maintain product quality and reduce the survival or natural background bacteria present on the cantaloupes post-harvest (approximately 1.0 log CFU/cm</w:t>
      </w:r>
      <w:r w:rsidR="00652E13" w:rsidRPr="00632FBC">
        <w:rPr>
          <w:rFonts w:cs="Arial"/>
          <w:vertAlign w:val="superscript"/>
        </w:rPr>
        <w:t>2</w:t>
      </w:r>
      <w:r w:rsidR="00652E13" w:rsidRPr="00632FBC">
        <w:rPr>
          <w:rFonts w:cs="Arial"/>
        </w:rPr>
        <w:t xml:space="preserve"> reduction)</w:t>
      </w:r>
      <w:r w:rsidRPr="00632FBC">
        <w:rPr>
          <w:rFonts w:cs="Arial"/>
        </w:rPr>
        <w:t xml:space="preserve"> </w:t>
      </w:r>
      <w:r w:rsidR="00CF1508" w:rsidRPr="00632FBC">
        <w:rPr>
          <w:rFonts w:cs="Arial"/>
        </w:rPr>
        <w:fldChar w:fldCharType="begin"/>
      </w:r>
      <w:r w:rsidR="003C3EE8">
        <w:rPr>
          <w:rFonts w:cs="Arial"/>
        </w:rPr>
        <w:instrText xml:space="preserve"> ADDIN EN.CITE &lt;EndNote&gt;&lt;Cite&gt;&lt;Author&gt;Suslow&lt;/Author&gt;&lt;Year&gt;2004&lt;/Year&gt;&lt;RecNum&gt;112&lt;/RecNum&gt;&lt;DisplayText&gt;&lt;style face="italic"&gt;(46)&lt;/style&gt;&lt;/DisplayText&gt;&lt;record&gt;&lt;rec-number&gt;112&lt;/rec-number&gt;&lt;foreign-keys&gt;&lt;key app="EN" db-id="zax5trf5o5rtdqerwdrxdfr0v9par2prrr9f" timestamp="1443382051"&gt;112&lt;/key&gt;&lt;/foreign-keys&gt;&lt;ref-type name="Web Page"&gt;12&lt;/ref-type&gt;&lt;contributors&gt;&lt;authors&gt;&lt;author&gt;Suslow, TV &lt;/author&gt;&lt;/authors&gt;&lt;/contributors&gt;&lt;titles&gt;&lt;title&gt;Minimizing the Risk of Foodborne Illness Associated with Cantaloupe Production and Handling in California&lt;/title&gt;&lt;/titles&gt;&lt;dates&gt;&lt;year&gt;2004&lt;/year&gt;&lt;/dates&gt;&lt;urls&gt;&lt;related-urls&gt;&lt;url&gt;http://ucfoodsafety.ucdavis.edu/files/26308.pdf&lt;/url&gt;&lt;/related-urls&gt;&lt;/urls&gt;&lt;/record&gt;&lt;/Cite&gt;&lt;/EndNote&gt;</w:instrText>
      </w:r>
      <w:r w:rsidR="00CF1508" w:rsidRPr="00632FBC">
        <w:rPr>
          <w:rFonts w:cs="Arial"/>
        </w:rPr>
        <w:fldChar w:fldCharType="separate"/>
      </w:r>
      <w:r w:rsidR="003C3EE8" w:rsidRPr="003C3EE8">
        <w:rPr>
          <w:rFonts w:cs="Arial"/>
          <w:i/>
          <w:noProof/>
        </w:rPr>
        <w:t>(46)</w:t>
      </w:r>
      <w:r w:rsidR="00CF1508" w:rsidRPr="00632FBC">
        <w:rPr>
          <w:rFonts w:cs="Arial"/>
        </w:rPr>
        <w:fldChar w:fldCharType="end"/>
      </w:r>
      <w:r w:rsidR="00652E13" w:rsidRPr="00632FBC">
        <w:rPr>
          <w:rFonts w:cs="Arial"/>
        </w:rPr>
        <w:t xml:space="preserve">. </w:t>
      </w:r>
    </w:p>
    <w:p w14:paraId="7DB228AB" w14:textId="04131FA6" w:rsidR="00C00A6F" w:rsidRPr="00632FBC" w:rsidRDefault="00434A6D" w:rsidP="0085637A">
      <w:pPr>
        <w:ind w:firstLine="720"/>
        <w:rPr>
          <w:rFonts w:cs="Arial"/>
        </w:rPr>
      </w:pPr>
      <w:r w:rsidRPr="00632FBC">
        <w:rPr>
          <w:rFonts w:cs="Arial"/>
        </w:rPr>
        <w:t>The process in which produce is harvested in order to remove field heat is very imp</w:t>
      </w:r>
      <w:r w:rsidR="00963432" w:rsidRPr="00632FBC">
        <w:rPr>
          <w:rFonts w:cs="Arial"/>
        </w:rPr>
        <w:t xml:space="preserve">ortant </w:t>
      </w:r>
      <w:r w:rsidRPr="00632FBC">
        <w:rPr>
          <w:rFonts w:cs="Arial"/>
        </w:rPr>
        <w:t xml:space="preserve">to the </w:t>
      </w:r>
      <w:r w:rsidR="00963432" w:rsidRPr="00632FBC">
        <w:rPr>
          <w:rFonts w:cs="Arial"/>
        </w:rPr>
        <w:t xml:space="preserve">product quality </w:t>
      </w:r>
      <w:r w:rsidR="00D24EEF" w:rsidRPr="00632FBC">
        <w:rPr>
          <w:rFonts w:cs="Arial"/>
        </w:rPr>
        <w:t>o</w:t>
      </w:r>
      <w:r w:rsidR="00963432" w:rsidRPr="00632FBC">
        <w:rPr>
          <w:rFonts w:cs="Arial"/>
        </w:rPr>
        <w:t xml:space="preserve">f the </w:t>
      </w:r>
      <w:r w:rsidRPr="00632FBC">
        <w:rPr>
          <w:rFonts w:cs="Arial"/>
        </w:rPr>
        <w:t xml:space="preserve">organic produce industry. </w:t>
      </w:r>
      <w:r w:rsidR="00D24EEF" w:rsidRPr="00632FBC">
        <w:rPr>
          <w:rFonts w:cs="Arial"/>
        </w:rPr>
        <w:t xml:space="preserve">When the produce is washed in a wash tank, from a sprinkler system or a flume system the washing liquids are recycled to increase economical costs. </w:t>
      </w:r>
      <w:r w:rsidR="00B85820" w:rsidRPr="00632FBC">
        <w:rPr>
          <w:rFonts w:cs="Arial"/>
        </w:rPr>
        <w:t>This practice increases</w:t>
      </w:r>
      <w:r w:rsidR="00D24EEF" w:rsidRPr="00632FBC">
        <w:rPr>
          <w:rFonts w:cs="Arial"/>
        </w:rPr>
        <w:t xml:space="preserve"> the chance of cross-contamination by foodborne pathogens and is </w:t>
      </w:r>
      <w:r w:rsidRPr="00632FBC">
        <w:rPr>
          <w:rFonts w:cs="Arial"/>
        </w:rPr>
        <w:t xml:space="preserve">a major safety concern. </w:t>
      </w:r>
    </w:p>
    <w:p w14:paraId="0B010926" w14:textId="62F1F67A" w:rsidR="00D24EEF" w:rsidRPr="00632FBC" w:rsidRDefault="00E034EF" w:rsidP="00DC3A56">
      <w:pPr>
        <w:rPr>
          <w:rFonts w:cs="Arial"/>
          <w:b/>
        </w:rPr>
      </w:pPr>
      <w:r w:rsidRPr="00632FBC">
        <w:rPr>
          <w:rFonts w:cs="Arial"/>
          <w:b/>
        </w:rPr>
        <w:t>S</w:t>
      </w:r>
      <w:r w:rsidR="00D66F54" w:rsidRPr="00632FBC">
        <w:rPr>
          <w:rFonts w:cs="Arial"/>
          <w:b/>
        </w:rPr>
        <w:t>anitize</w:t>
      </w:r>
      <w:r w:rsidRPr="00632FBC">
        <w:rPr>
          <w:rFonts w:cs="Arial"/>
          <w:b/>
        </w:rPr>
        <w:t xml:space="preserve">rs for </w:t>
      </w:r>
      <w:r w:rsidR="006115D2" w:rsidRPr="00632FBC">
        <w:rPr>
          <w:rFonts w:cs="Arial"/>
          <w:b/>
        </w:rPr>
        <w:t>organic produce</w:t>
      </w:r>
    </w:p>
    <w:p w14:paraId="76EF889E" w14:textId="55C6DB61" w:rsidR="002B4B8D" w:rsidRPr="00632FBC" w:rsidRDefault="0072605F" w:rsidP="00D24EEF">
      <w:pPr>
        <w:ind w:firstLine="720"/>
        <w:rPr>
          <w:rFonts w:cs="Arial"/>
        </w:rPr>
      </w:pPr>
      <w:r w:rsidRPr="00632FBC">
        <w:rPr>
          <w:rFonts w:cs="Arial"/>
        </w:rPr>
        <w:t xml:space="preserve">The many possible routes of contamination during pre-harvesting and post-harvesting creates the need for enough sanitizer in a </w:t>
      </w:r>
      <w:r w:rsidR="004141D1" w:rsidRPr="00632FBC">
        <w:rPr>
          <w:rFonts w:cs="Arial"/>
        </w:rPr>
        <w:t>rinse liquids</w:t>
      </w:r>
      <w:r w:rsidRPr="00632FBC">
        <w:rPr>
          <w:rFonts w:cs="Arial"/>
        </w:rPr>
        <w:t xml:space="preserve"> system to eliminate microbes on the surface and in the crevices of fresh produce in the case that they were contaminated during processing. </w:t>
      </w:r>
      <w:r w:rsidR="000E7E72" w:rsidRPr="00632FBC">
        <w:rPr>
          <w:rFonts w:cs="Arial"/>
        </w:rPr>
        <w:t xml:space="preserve">Organic farmers must use uniform methods of disinfecting their produce and for handling the produce post-harvest. </w:t>
      </w:r>
      <w:r w:rsidR="002B4B8D" w:rsidRPr="00632FBC">
        <w:rPr>
          <w:rFonts w:cs="Arial"/>
        </w:rPr>
        <w:t>After produce is h</w:t>
      </w:r>
      <w:r w:rsidR="00E74A9C" w:rsidRPr="00632FBC">
        <w:rPr>
          <w:rFonts w:cs="Arial"/>
        </w:rPr>
        <w:t xml:space="preserve">arvested it needs to be washed, </w:t>
      </w:r>
      <w:r w:rsidR="00D24EEF" w:rsidRPr="00632FBC">
        <w:rPr>
          <w:rFonts w:cs="Arial"/>
        </w:rPr>
        <w:t xml:space="preserve">however </w:t>
      </w:r>
      <w:r w:rsidR="002B4B8D" w:rsidRPr="00632FBC">
        <w:rPr>
          <w:rFonts w:cs="Arial"/>
        </w:rPr>
        <w:t>the only sanitizers allowed in the wash tanks, flumes, or sprinkler systems have to be approved chemicals for use in organic post harvest systems.</w:t>
      </w:r>
      <w:r w:rsidR="00E74A9C" w:rsidRPr="00632FBC">
        <w:rPr>
          <w:rFonts w:cs="Arial"/>
        </w:rPr>
        <w:t xml:space="preserve"> </w:t>
      </w:r>
      <w:r w:rsidR="004141D1" w:rsidRPr="00632FBC">
        <w:rPr>
          <w:rFonts w:cs="Arial"/>
        </w:rPr>
        <w:t xml:space="preserve">Rinse </w:t>
      </w:r>
      <w:r w:rsidR="00335F09" w:rsidRPr="00632FBC">
        <w:rPr>
          <w:rFonts w:cs="Arial"/>
        </w:rPr>
        <w:t>liquids</w:t>
      </w:r>
      <w:r w:rsidR="00E74A9C" w:rsidRPr="00632FBC">
        <w:rPr>
          <w:rFonts w:cs="Arial"/>
        </w:rPr>
        <w:t xml:space="preserve"> have a high probability for cross-contamination </w:t>
      </w:r>
      <w:r w:rsidR="00D24EEF" w:rsidRPr="00632FBC">
        <w:rPr>
          <w:rFonts w:cs="Arial"/>
        </w:rPr>
        <w:t xml:space="preserve">if not sanitized, </w:t>
      </w:r>
      <w:r w:rsidR="00E74A9C" w:rsidRPr="00632FBC">
        <w:rPr>
          <w:rFonts w:cs="Arial"/>
        </w:rPr>
        <w:t xml:space="preserve">so maintaining the wash liquid is </w:t>
      </w:r>
      <w:r w:rsidR="00CE6D18" w:rsidRPr="00632FBC">
        <w:rPr>
          <w:rFonts w:cs="Arial"/>
        </w:rPr>
        <w:t>imperative t</w:t>
      </w:r>
      <w:r w:rsidR="00E74A9C" w:rsidRPr="00632FBC">
        <w:rPr>
          <w:rFonts w:cs="Arial"/>
        </w:rPr>
        <w:t xml:space="preserve">o the organic produce industry. </w:t>
      </w:r>
    </w:p>
    <w:p w14:paraId="09751F9D" w14:textId="6934456F" w:rsidR="00D24EEF" w:rsidRPr="00632FBC" w:rsidRDefault="004E632D" w:rsidP="002B4B8D">
      <w:pPr>
        <w:ind w:firstLine="720"/>
        <w:rPr>
          <w:rFonts w:cs="Arial"/>
        </w:rPr>
      </w:pPr>
      <w:r w:rsidRPr="00632FBC">
        <w:rPr>
          <w:rFonts w:cs="Arial"/>
        </w:rPr>
        <w:t xml:space="preserve">The most </w:t>
      </w:r>
      <w:r w:rsidR="00E74A9C" w:rsidRPr="00632FBC">
        <w:rPr>
          <w:rFonts w:cs="Arial"/>
        </w:rPr>
        <w:t>studied</w:t>
      </w:r>
      <w:r w:rsidRPr="00632FBC">
        <w:rPr>
          <w:rFonts w:cs="Arial"/>
        </w:rPr>
        <w:t xml:space="preserve"> method for sanitizing </w:t>
      </w:r>
      <w:r w:rsidR="00A47CEA" w:rsidRPr="00632FBC">
        <w:rPr>
          <w:rFonts w:cs="Arial"/>
        </w:rPr>
        <w:t>organic produce is</w:t>
      </w:r>
      <w:r w:rsidR="00E74A9C" w:rsidRPr="00632FBC">
        <w:rPr>
          <w:rFonts w:cs="Arial"/>
        </w:rPr>
        <w:t xml:space="preserve"> the addition of</w:t>
      </w:r>
      <w:r w:rsidR="00A47CEA" w:rsidRPr="00632FBC">
        <w:rPr>
          <w:rFonts w:cs="Arial"/>
        </w:rPr>
        <w:t xml:space="preserve"> chlorine (</w:t>
      </w:r>
      <w:r w:rsidR="00C80A9D" w:rsidRPr="00632FBC">
        <w:rPr>
          <w:rFonts w:cs="Arial"/>
        </w:rPr>
        <w:t>liquid</w:t>
      </w:r>
      <w:r w:rsidR="00A47CEA" w:rsidRPr="00632FBC">
        <w:rPr>
          <w:rFonts w:cs="Arial"/>
        </w:rPr>
        <w:t xml:space="preserve"> sodium hypochlorite) to a </w:t>
      </w:r>
      <w:r w:rsidR="00880268" w:rsidRPr="00632FBC">
        <w:rPr>
          <w:rFonts w:cs="Arial"/>
        </w:rPr>
        <w:t>rinse liquid</w:t>
      </w:r>
      <w:r w:rsidR="00A47CEA" w:rsidRPr="00632FBC">
        <w:rPr>
          <w:rFonts w:cs="Arial"/>
        </w:rPr>
        <w:t xml:space="preserve"> system.</w:t>
      </w:r>
      <w:r w:rsidR="00E74A9C" w:rsidRPr="00632FBC">
        <w:rPr>
          <w:rFonts w:cs="Arial"/>
        </w:rPr>
        <w:t xml:space="preserve"> Chlorine is effective against a wide </w:t>
      </w:r>
      <w:r w:rsidR="00E74A9C" w:rsidRPr="00632FBC">
        <w:rPr>
          <w:rFonts w:cs="Arial"/>
        </w:rPr>
        <w:lastRenderedPageBreak/>
        <w:t xml:space="preserve">variety of microorganisms including bacteria, viruses, and fungi. </w:t>
      </w:r>
      <w:r w:rsidR="00C80A9D" w:rsidRPr="00632FBC">
        <w:rPr>
          <w:rFonts w:cs="Arial"/>
        </w:rPr>
        <w:t>The regulations set by the NOP require that organic farmers keep the residual chlorine levels in the water at the point of discharge below 4 ppm to abide by regulations</w:t>
      </w:r>
      <w:r w:rsidR="00CE6D18" w:rsidRPr="00632FBC">
        <w:rPr>
          <w:rFonts w:cs="Arial"/>
        </w:rPr>
        <w:t xml:space="preserve"> in the Safe Drinking Water Act</w:t>
      </w:r>
      <w:r w:rsidR="00C80A9D" w:rsidRPr="00632FBC">
        <w:rPr>
          <w:rFonts w:cs="Arial"/>
        </w:rPr>
        <w:t xml:space="preserve"> set by the Environmental Protection Agency (EPA). However, the concentration in the </w:t>
      </w:r>
      <w:r w:rsidR="004141D1" w:rsidRPr="00632FBC">
        <w:rPr>
          <w:rFonts w:cs="Arial"/>
        </w:rPr>
        <w:t>rinse liquids</w:t>
      </w:r>
      <w:r w:rsidR="00C80A9D" w:rsidRPr="00632FBC">
        <w:rPr>
          <w:rFonts w:cs="Arial"/>
        </w:rPr>
        <w:t xml:space="preserve"> can be up to 200 ppm at the time of produce </w:t>
      </w:r>
      <w:r w:rsidR="008302C1" w:rsidRPr="00632FBC">
        <w:rPr>
          <w:rFonts w:cs="Arial"/>
        </w:rPr>
        <w:t xml:space="preserve">or equipment </w:t>
      </w:r>
      <w:r w:rsidR="00C80A9D" w:rsidRPr="00632FBC">
        <w:rPr>
          <w:rFonts w:cs="Arial"/>
        </w:rPr>
        <w:t>sanitizing.</w:t>
      </w:r>
    </w:p>
    <w:p w14:paraId="63D12082" w14:textId="2CE4BEFC" w:rsidR="0087375B" w:rsidRPr="00632FBC" w:rsidRDefault="008302C1" w:rsidP="002B4B8D">
      <w:pPr>
        <w:ind w:firstLine="720"/>
        <w:rPr>
          <w:rFonts w:cs="Arial"/>
        </w:rPr>
      </w:pPr>
      <w:r w:rsidRPr="00632FBC">
        <w:rPr>
          <w:rFonts w:cs="Arial"/>
        </w:rPr>
        <w:t xml:space="preserve">The </w:t>
      </w:r>
      <w:r w:rsidR="008152CD" w:rsidRPr="00632FBC">
        <w:rPr>
          <w:rFonts w:cs="Arial"/>
        </w:rPr>
        <w:t>form of chlorine that has the highest</w:t>
      </w:r>
      <w:r w:rsidRPr="00632FBC">
        <w:rPr>
          <w:rFonts w:cs="Arial"/>
        </w:rPr>
        <w:t xml:space="preserve"> antimicrobial </w:t>
      </w:r>
      <w:r w:rsidR="008152CD" w:rsidRPr="00632FBC">
        <w:rPr>
          <w:rFonts w:cs="Arial"/>
        </w:rPr>
        <w:t>properties</w:t>
      </w:r>
      <w:r w:rsidRPr="00632FBC">
        <w:rPr>
          <w:rFonts w:cs="Arial"/>
        </w:rPr>
        <w:t xml:space="preserve"> </w:t>
      </w:r>
      <w:r w:rsidR="008152CD" w:rsidRPr="00632FBC">
        <w:rPr>
          <w:rFonts w:cs="Arial"/>
        </w:rPr>
        <w:t xml:space="preserve">is </w:t>
      </w:r>
      <w:r w:rsidRPr="00632FBC">
        <w:rPr>
          <w:rFonts w:cs="Arial"/>
        </w:rPr>
        <w:t>hypochlorous acid</w:t>
      </w:r>
      <w:r w:rsidR="009048C0" w:rsidRPr="00632FBC">
        <w:rPr>
          <w:rFonts w:cs="Arial"/>
        </w:rPr>
        <w:t xml:space="preserve"> (H</w:t>
      </w:r>
      <w:r w:rsidR="00974E99" w:rsidRPr="00632FBC">
        <w:rPr>
          <w:rFonts w:cs="Arial"/>
        </w:rPr>
        <w:t>OCl</w:t>
      </w:r>
      <w:r w:rsidR="009048C0" w:rsidRPr="00632FBC">
        <w:rPr>
          <w:rFonts w:cs="Arial"/>
        </w:rPr>
        <w:t>)</w:t>
      </w:r>
      <w:r w:rsidRPr="00632FBC">
        <w:rPr>
          <w:rFonts w:cs="Arial"/>
        </w:rPr>
        <w:t xml:space="preserve">. When the free chlorine is in this form the free residual chlorine reacts with organic matter in the </w:t>
      </w:r>
      <w:r w:rsidR="004141D1" w:rsidRPr="00632FBC">
        <w:rPr>
          <w:rFonts w:cs="Arial"/>
        </w:rPr>
        <w:t>rinse liquids</w:t>
      </w:r>
      <w:r w:rsidRPr="00632FBC">
        <w:rPr>
          <w:rFonts w:cs="Arial"/>
        </w:rPr>
        <w:t xml:space="preserve"> </w:t>
      </w:r>
      <w:r w:rsidR="00EE6676" w:rsidRPr="00632FBC">
        <w:rPr>
          <w:rFonts w:cs="Arial"/>
        </w:rPr>
        <w:t xml:space="preserve">and </w:t>
      </w:r>
      <w:r w:rsidR="00B9653E" w:rsidRPr="00632FBC">
        <w:rPr>
          <w:rFonts w:cs="Arial"/>
        </w:rPr>
        <w:t>depletes its efficacy as a sanitizer</w:t>
      </w:r>
      <w:r w:rsidR="00EE6676" w:rsidRPr="00632FBC">
        <w:rPr>
          <w:rFonts w:cs="Arial"/>
        </w:rPr>
        <w:t xml:space="preserve"> </w:t>
      </w:r>
      <w:r w:rsidR="00CF1508" w:rsidRPr="00632FBC">
        <w:rPr>
          <w:rFonts w:cs="Arial"/>
        </w:rPr>
        <w:fldChar w:fldCharType="begin"/>
      </w:r>
      <w:r w:rsidR="003C3EE8">
        <w:rPr>
          <w:rFonts w:cs="Arial"/>
        </w:rPr>
        <w:instrText xml:space="preserve"> ADDIN EN.CITE &lt;EndNote&gt;&lt;Cite&gt;&lt;Author&gt;eXtension&lt;/Author&gt;&lt;Year&gt;2015&lt;/Year&gt;&lt;RecNum&gt;115&lt;/RecNum&gt;&lt;DisplayText&gt;&lt;style face="italic"&gt;(16)&lt;/style&gt;&lt;/DisplayText&gt;&lt;record&gt;&lt;rec-number&gt;115&lt;/rec-number&gt;&lt;foreign-keys&gt;&lt;key app="EN" db-id="zax5trf5o5rtdqerwdrxdfr0v9par2prrr9f" timestamp="1443475245"&gt;115&lt;/key&gt;&lt;/foreign-keys&gt;&lt;ref-type name="Web Page"&gt;12&lt;/ref-type&gt;&lt;contributors&gt;&lt;authors&gt;&lt;author&gt;eXtension,&lt;/author&gt;&lt;/authors&gt;&lt;/contributors&gt;&lt;titles&gt;&lt;title&gt;Approved Chemicals for Use in Organic Postharvest Systems-eXtension&lt;/title&gt;&lt;/titles&gt;&lt;dates&gt;&lt;year&gt;2015&lt;/year&gt;&lt;/dates&gt;&lt;urls&gt;&lt;related-urls&gt;&lt;url&gt;http://www.extension.org/pages/18355/approved-chemicals-for-use-in-organic-postharvest-systems#.VgmngulSK0Y&lt;/url&gt;&lt;/related-urls&gt;&lt;/urls&gt;&lt;/record&gt;&lt;/Cite&gt;&lt;/EndNote&gt;</w:instrText>
      </w:r>
      <w:r w:rsidR="00CF1508" w:rsidRPr="00632FBC">
        <w:rPr>
          <w:rFonts w:cs="Arial"/>
        </w:rPr>
        <w:fldChar w:fldCharType="separate"/>
      </w:r>
      <w:r w:rsidR="003C3EE8" w:rsidRPr="003C3EE8">
        <w:rPr>
          <w:rFonts w:cs="Arial"/>
          <w:i/>
          <w:noProof/>
        </w:rPr>
        <w:t>(16)</w:t>
      </w:r>
      <w:r w:rsidR="00CF1508" w:rsidRPr="00632FBC">
        <w:rPr>
          <w:rFonts w:cs="Arial"/>
        </w:rPr>
        <w:fldChar w:fldCharType="end"/>
      </w:r>
      <w:r w:rsidR="00D24EEF" w:rsidRPr="00632FBC">
        <w:rPr>
          <w:rFonts w:cs="Arial"/>
        </w:rPr>
        <w:t>,</w:t>
      </w:r>
      <w:r w:rsidR="000B6E8D" w:rsidRPr="00632FBC">
        <w:rPr>
          <w:rFonts w:cs="Arial"/>
        </w:rPr>
        <w:t xml:space="preserve"> Hua et al. </w:t>
      </w:r>
      <w:r w:rsidR="00CF1508" w:rsidRPr="00632FBC">
        <w:rPr>
          <w:rFonts w:cs="Arial"/>
        </w:rPr>
        <w:fldChar w:fldCharType="begin"/>
      </w:r>
      <w:r w:rsidR="003C3EE8">
        <w:rPr>
          <w:rFonts w:cs="Arial"/>
        </w:rPr>
        <w:instrText xml:space="preserve"> ADDIN EN.CITE &lt;EndNote&gt;&lt;Cite&gt;&lt;Author&gt;Hua&lt;/Author&gt;&lt;Year&gt;2007&lt;/Year&gt;&lt;RecNum&gt;57&lt;/RecNum&gt;&lt;DisplayText&gt;&lt;style face="italic"&gt;(25)&lt;/style&gt;&lt;/DisplayText&gt;&lt;record&gt;&lt;rec-number&gt;57&lt;/rec-number&gt;&lt;foreign-keys&gt;&lt;key app="EN" db-id="zax5trf5o5rtdqerwdrxdfr0v9par2prrr9f" timestamp="1434653151"&gt;57&lt;/key&gt;&lt;/foreign-keys&gt;&lt;ref-type name="Journal Article"&gt;17&lt;/ref-type&gt;&lt;contributors&gt;&lt;authors&gt;&lt;author&gt;Hua, Guanghui&lt;/author&gt;&lt;author&gt;Reckhow, David A.&lt;/author&gt;&lt;/authors&gt;&lt;/contributors&gt;&lt;titles&gt;&lt;title&gt;Comparison of disinfection byproduct formation from chlorine and alternative disinfectants&lt;/title&gt;&lt;secondary-title&gt;Water Research&lt;/secondary-title&gt;&lt;/titles&gt;&lt;periodical&gt;&lt;full-title&gt;Water Research&lt;/full-title&gt;&lt;/periodical&gt;&lt;pages&gt;1667-1678&lt;/pages&gt;&lt;volume&gt;41&lt;/volume&gt;&lt;number&gt;8&lt;/number&gt;&lt;keywords&gt;&lt;keyword&gt;Disinfection byproducts&lt;/keyword&gt;&lt;keyword&gt;Total organic halogen&lt;/keyword&gt;&lt;keyword&gt;Chlorine&lt;/keyword&gt;&lt;keyword&gt;Chloramines&lt;/keyword&gt;&lt;keyword&gt;Chlorine dioxide&lt;/keyword&gt;&lt;keyword&gt;Ozone&lt;/keyword&gt;&lt;/keywords&gt;&lt;dates&gt;&lt;year&gt;2007&lt;/year&gt;&lt;pub-dates&gt;&lt;date&gt;4//&lt;/date&gt;&lt;/pub-dates&gt;&lt;/dates&gt;&lt;isbn&gt;0043-1354&lt;/isbn&gt;&lt;urls&gt;&lt;related-urls&gt;&lt;url&gt;http://www.sciencedirect.com/science/article/pii/S0043135407000619&lt;/url&gt;&lt;url&gt;http://ac.els-cdn.com/S0043135407000619/1-s2.0-S0043135407000619-main.pdf?_tid=483bdeac-15ea-11e5-a63b-00000aacb35e&amp;amp;acdnat=1434653348_e3255f7719eab4250a86bc26e91b8945&lt;/url&gt;&lt;/related-urls&gt;&lt;/urls&gt;&lt;electronic-resource-num&gt;http://dx.doi.org/10.1016/j.watres.2007.01.032&lt;/electronic-resource-num&gt;&lt;/record&gt;&lt;/Cite&gt;&lt;/EndNote&gt;</w:instrText>
      </w:r>
      <w:r w:rsidR="00CF1508" w:rsidRPr="00632FBC">
        <w:rPr>
          <w:rFonts w:cs="Arial"/>
        </w:rPr>
        <w:fldChar w:fldCharType="separate"/>
      </w:r>
      <w:r w:rsidR="003C3EE8" w:rsidRPr="003C3EE8">
        <w:rPr>
          <w:rFonts w:cs="Arial"/>
          <w:i/>
          <w:noProof/>
        </w:rPr>
        <w:t>(25)</w:t>
      </w:r>
      <w:r w:rsidR="00CF1508" w:rsidRPr="00632FBC">
        <w:rPr>
          <w:rFonts w:cs="Arial"/>
        </w:rPr>
        <w:fldChar w:fldCharType="end"/>
      </w:r>
      <w:r w:rsidR="009A49F0" w:rsidRPr="00632FBC">
        <w:rPr>
          <w:rFonts w:cs="Arial"/>
        </w:rPr>
        <w:t>, stated that when chlorine reacts with natural organic matter in a system, two groups of halogenated disinfection byproducts are formed</w:t>
      </w:r>
      <w:r w:rsidR="0087375B" w:rsidRPr="00632FBC">
        <w:rPr>
          <w:rFonts w:cs="Arial"/>
        </w:rPr>
        <w:t xml:space="preserve">, </w:t>
      </w:r>
      <w:r w:rsidR="001163E4" w:rsidRPr="00632FBC">
        <w:rPr>
          <w:rFonts w:cs="Arial"/>
        </w:rPr>
        <w:t>trihalomethanes</w:t>
      </w:r>
      <w:r w:rsidR="00EB5C75" w:rsidRPr="00632FBC">
        <w:rPr>
          <w:rFonts w:cs="Arial"/>
        </w:rPr>
        <w:t xml:space="preserve"> (THM)</w:t>
      </w:r>
      <w:r w:rsidR="001163E4" w:rsidRPr="00632FBC">
        <w:rPr>
          <w:rFonts w:cs="Arial"/>
        </w:rPr>
        <w:t xml:space="preserve"> and haloacet</w:t>
      </w:r>
      <w:r w:rsidR="009A49F0" w:rsidRPr="00632FBC">
        <w:rPr>
          <w:rFonts w:cs="Arial"/>
        </w:rPr>
        <w:t>ic</w:t>
      </w:r>
      <w:r w:rsidR="00EB5C75" w:rsidRPr="00632FBC">
        <w:rPr>
          <w:rFonts w:cs="Arial"/>
        </w:rPr>
        <w:t xml:space="preserve"> (HAA)</w:t>
      </w:r>
      <w:r w:rsidR="009A49F0" w:rsidRPr="00632FBC">
        <w:rPr>
          <w:rFonts w:cs="Arial"/>
        </w:rPr>
        <w:t xml:space="preserve"> acids</w:t>
      </w:r>
      <w:r w:rsidR="0087375B" w:rsidRPr="00632FBC">
        <w:rPr>
          <w:rFonts w:cs="Arial"/>
        </w:rPr>
        <w:t xml:space="preserve">. These </w:t>
      </w:r>
      <w:r w:rsidR="009A49F0" w:rsidRPr="00632FBC">
        <w:rPr>
          <w:rFonts w:cs="Arial"/>
        </w:rPr>
        <w:t>byproducts are potential health concern</w:t>
      </w:r>
      <w:r w:rsidR="0087375B" w:rsidRPr="00632FBC">
        <w:rPr>
          <w:rFonts w:cs="Arial"/>
        </w:rPr>
        <w:t>s</w:t>
      </w:r>
      <w:r w:rsidR="009A49F0" w:rsidRPr="00632FBC">
        <w:rPr>
          <w:rFonts w:cs="Arial"/>
        </w:rPr>
        <w:t xml:space="preserve">. </w:t>
      </w:r>
      <w:r w:rsidR="007652DD" w:rsidRPr="00632FBC">
        <w:rPr>
          <w:rFonts w:cs="Arial"/>
        </w:rPr>
        <w:t>In Figure 1.1</w:t>
      </w:r>
      <w:proofErr w:type="gramStart"/>
      <w:r w:rsidR="007652DD" w:rsidRPr="00632FBC">
        <w:rPr>
          <w:rFonts w:cs="Arial"/>
        </w:rPr>
        <w:t>.,</w:t>
      </w:r>
      <w:proofErr w:type="gramEnd"/>
      <w:r w:rsidR="007652DD" w:rsidRPr="00632FBC">
        <w:rPr>
          <w:rFonts w:cs="Arial"/>
        </w:rPr>
        <w:t xml:space="preserve"> </w:t>
      </w:r>
      <w:r w:rsidR="00EB5C75" w:rsidRPr="00632FBC">
        <w:rPr>
          <w:rFonts w:cs="Arial"/>
        </w:rPr>
        <w:t>Rook et al.</w:t>
      </w:r>
      <w:r w:rsidR="005B107C" w:rsidRPr="00632FBC">
        <w:rPr>
          <w:rFonts w:cs="Arial"/>
        </w:rPr>
        <w:t xml:space="preserve"> </w:t>
      </w:r>
      <w:r w:rsidR="00CF1508" w:rsidRPr="00632FBC">
        <w:rPr>
          <w:rFonts w:cs="Arial"/>
        </w:rPr>
        <w:fldChar w:fldCharType="begin"/>
      </w:r>
      <w:r w:rsidR="003C3EE8">
        <w:rPr>
          <w:rFonts w:cs="Arial"/>
        </w:rPr>
        <w:instrText xml:space="preserve"> ADDIN EN.CITE &lt;EndNote&gt;&lt;Cite&gt;&lt;Author&gt;Rook&lt;/Author&gt;&lt;Year&gt;1976&lt;/Year&gt;&lt;RecNum&gt;117&lt;/RecNum&gt;&lt;DisplayText&gt;&lt;style face="italic"&gt;(40)&lt;/style&gt;&lt;/DisplayText&gt;&lt;record&gt;&lt;rec-number&gt;117&lt;/rec-number&gt;&lt;foreign-keys&gt;&lt;key app="EN" db-id="zax5trf5o5rtdqerwdrxdfr0v9par2prrr9f" timestamp="1443487775"&gt;117&lt;/key&gt;&lt;/foreign-keys&gt;&lt;ref-type name="Journal Article"&gt;17&lt;/ref-type&gt;&lt;contributors&gt;&lt;authors&gt;&lt;author&gt;Rook, Johannes J&lt;/author&gt;&lt;/authors&gt;&lt;/contributors&gt;&lt;titles&gt;&lt;title&gt;Haloforms in drinking water&lt;/title&gt;&lt;secondary-title&gt;Journal (American Water Works Association)&lt;/secondary-title&gt;&lt;/titles&gt;&lt;periodical&gt;&lt;full-title&gt;Journal (American Water Works Association)&lt;/full-title&gt;&lt;/periodical&gt;&lt;pages&gt;168-172&lt;/pages&gt;&lt;dates&gt;&lt;year&gt;1976&lt;/year&gt;&lt;/dates&gt;&lt;isbn&gt;0003-150X&lt;/isbn&gt;&lt;urls&gt;&lt;/urls&gt;&lt;/record&gt;&lt;/Cite&gt;&lt;/EndNote&gt;</w:instrText>
      </w:r>
      <w:r w:rsidR="00CF1508" w:rsidRPr="00632FBC">
        <w:rPr>
          <w:rFonts w:cs="Arial"/>
        </w:rPr>
        <w:fldChar w:fldCharType="separate"/>
      </w:r>
      <w:r w:rsidR="003C3EE8" w:rsidRPr="003C3EE8">
        <w:rPr>
          <w:rFonts w:cs="Arial"/>
          <w:i/>
          <w:noProof/>
        </w:rPr>
        <w:t>(40)</w:t>
      </w:r>
      <w:r w:rsidR="00CF1508" w:rsidRPr="00632FBC">
        <w:rPr>
          <w:rFonts w:cs="Arial"/>
        </w:rPr>
        <w:fldChar w:fldCharType="end"/>
      </w:r>
      <w:r w:rsidR="005B107C" w:rsidRPr="00632FBC">
        <w:rPr>
          <w:rFonts w:cs="Arial"/>
        </w:rPr>
        <w:t xml:space="preserve"> </w:t>
      </w:r>
      <w:r w:rsidR="007652DD" w:rsidRPr="00632FBC">
        <w:rPr>
          <w:rFonts w:cs="Arial"/>
        </w:rPr>
        <w:t>shows a</w:t>
      </w:r>
      <w:r w:rsidR="0087375B" w:rsidRPr="00632FBC">
        <w:rPr>
          <w:rFonts w:cs="Arial"/>
        </w:rPr>
        <w:t xml:space="preserve"> </w:t>
      </w:r>
      <w:r w:rsidR="00F6321B" w:rsidRPr="00632FBC">
        <w:rPr>
          <w:rFonts w:cs="Arial"/>
        </w:rPr>
        <w:t xml:space="preserve">resorcinol-type </w:t>
      </w:r>
      <w:r w:rsidR="00467A38" w:rsidRPr="00632FBC">
        <w:rPr>
          <w:rFonts w:cs="Arial"/>
        </w:rPr>
        <w:t>molecule</w:t>
      </w:r>
      <w:r w:rsidR="007652DD" w:rsidRPr="00632FBC">
        <w:rPr>
          <w:rFonts w:cs="Arial"/>
        </w:rPr>
        <w:t xml:space="preserve"> that</w:t>
      </w:r>
      <w:r w:rsidR="00F6321B" w:rsidRPr="00632FBC">
        <w:rPr>
          <w:rFonts w:cs="Arial"/>
        </w:rPr>
        <w:t xml:space="preserve"> is </w:t>
      </w:r>
      <w:r w:rsidR="00B57632" w:rsidRPr="00632FBC">
        <w:rPr>
          <w:rFonts w:cs="Arial"/>
        </w:rPr>
        <w:t>oxidized</w:t>
      </w:r>
      <w:r w:rsidR="00F6321B" w:rsidRPr="00632FBC">
        <w:rPr>
          <w:rFonts w:cs="Arial"/>
        </w:rPr>
        <w:t xml:space="preserve"> by </w:t>
      </w:r>
      <w:r w:rsidR="00974E99" w:rsidRPr="00632FBC">
        <w:rPr>
          <w:rFonts w:cs="Arial"/>
        </w:rPr>
        <w:t>HOC</w:t>
      </w:r>
      <w:r w:rsidR="007652DD" w:rsidRPr="00632FBC">
        <w:rPr>
          <w:rFonts w:cs="Arial"/>
        </w:rPr>
        <w:t xml:space="preserve">l, </w:t>
      </w:r>
      <w:r w:rsidR="00F6321B" w:rsidRPr="00632FBC">
        <w:rPr>
          <w:rFonts w:cs="Arial"/>
        </w:rPr>
        <w:t>which allows halogenation of the aromatic ring</w:t>
      </w:r>
      <w:r w:rsidR="00B85820" w:rsidRPr="00632FBC">
        <w:rPr>
          <w:rFonts w:cs="Arial"/>
        </w:rPr>
        <w:t>, and</w:t>
      </w:r>
      <w:r w:rsidR="00F6321B" w:rsidRPr="00632FBC">
        <w:rPr>
          <w:rFonts w:cs="Arial"/>
        </w:rPr>
        <w:t xml:space="preserve"> then a fracture of the molecule (a in Figure 1</w:t>
      </w:r>
      <w:r w:rsidR="005B107C" w:rsidRPr="00632FBC">
        <w:rPr>
          <w:rFonts w:cs="Arial"/>
        </w:rPr>
        <w:t>.1</w:t>
      </w:r>
      <w:r w:rsidR="00F6321B" w:rsidRPr="00632FBC">
        <w:rPr>
          <w:rFonts w:cs="Arial"/>
        </w:rPr>
        <w:t xml:space="preserve">) forms the THM </w:t>
      </w:r>
      <w:r w:rsidR="00CF1508" w:rsidRPr="00632FBC">
        <w:rPr>
          <w:rFonts w:cs="Arial"/>
        </w:rPr>
        <w:fldChar w:fldCharType="begin"/>
      </w:r>
      <w:r w:rsidR="003C3EE8">
        <w:rPr>
          <w:rFonts w:cs="Arial"/>
        </w:rPr>
        <w:instrText xml:space="preserve"> ADDIN EN.CITE &lt;EndNote&gt;&lt;Cite&gt;&lt;Author&gt;Rook&lt;/Author&gt;&lt;Year&gt;1976&lt;/Year&gt;&lt;RecNum&gt;117&lt;/RecNum&gt;&lt;DisplayText&gt;&lt;style face="italic"&gt;(23, 40)&lt;/style&gt;&lt;/DisplayText&gt;&lt;record&gt;&lt;rec-number&gt;117&lt;/rec-number&gt;&lt;foreign-keys&gt;&lt;key app="EN" db-id="zax5trf5o5rtdqerwdrxdfr0v9par2prrr9f" timestamp="1443487775"&gt;117&lt;/key&gt;&lt;/foreign-keys&gt;&lt;ref-type name="Journal Article"&gt;17&lt;/ref-type&gt;&lt;contributors&gt;&lt;authors&gt;&lt;author&gt;Rook, Johannes J&lt;/author&gt;&lt;/authors&gt;&lt;/contributors&gt;&lt;titles&gt;&lt;title&gt;Haloforms in drinking water&lt;/title&gt;&lt;secondary-title&gt;Journal (American Water Works Association)&lt;/secondary-title&gt;&lt;/titles&gt;&lt;periodical&gt;&lt;full-title&gt;Journal (American Water Works Association)&lt;/full-title&gt;&lt;/periodical&gt;&lt;pages&gt;168-172&lt;/pages&gt;&lt;dates&gt;&lt;year&gt;1976&lt;/year&gt;&lt;/dates&gt;&lt;isbn&gt;0003-150X&lt;/isbn&gt;&lt;urls&gt;&lt;/urls&gt;&lt;/record&gt;&lt;/Cite&gt;&lt;Cite&gt;&lt;Author&gt;González&lt;/Author&gt;&lt;Year&gt;2011&lt;/Year&gt;&lt;RecNum&gt;118&lt;/RecNum&gt;&lt;record&gt;&lt;rec-number&gt;118&lt;/rec-number&gt;&lt;foreign-keys&gt;&lt;key app="EN" db-id="zax5trf5o5rtdqerwdrxdfr0v9par2prrr9f" timestamp="1443488450"&gt;118&lt;/key&gt;&lt;/foreign-keys&gt;&lt;ref-type name="Journal Article"&gt;17&lt;/ref-type&gt;&lt;contributors&gt;&lt;authors&gt;&lt;author&gt;González, M&lt;/author&gt;&lt;author&gt;Ocampo, G&lt;/author&gt;&lt;author&gt;Lubert, C&lt;/author&gt;&lt;author&gt;Nerin, C&lt;/author&gt;&lt;author&gt;Moreano, M&lt;/author&gt;&lt;/authors&gt;&lt;/contributors&gt;&lt;titles&gt;&lt;title&gt;Optimization of the HS-SPME technique by using response surface methodology for evaluating chlorine disinfection by-products by GC in drinking water&lt;/title&gt;&lt;secondary-title&gt;Journal of the Brazilian Chemical Society&lt;/secondary-title&gt;&lt;/titles&gt;&lt;periodical&gt;&lt;full-title&gt;Journal of the Brazilian Chemical Society&lt;/full-title&gt;&lt;/periodical&gt;&lt;pages&gt;1-7&lt;/pages&gt;&lt;dates&gt;&lt;year&gt;2011&lt;/year&gt;&lt;/dates&gt;&lt;urls&gt;&lt;/urls&gt;&lt;/record&gt;&lt;/Cite&gt;&lt;/EndNote&gt;</w:instrText>
      </w:r>
      <w:r w:rsidR="00CF1508" w:rsidRPr="00632FBC">
        <w:rPr>
          <w:rFonts w:cs="Arial"/>
        </w:rPr>
        <w:fldChar w:fldCharType="separate"/>
      </w:r>
      <w:r w:rsidR="003C3EE8" w:rsidRPr="003C3EE8">
        <w:rPr>
          <w:rFonts w:cs="Arial"/>
          <w:i/>
          <w:noProof/>
        </w:rPr>
        <w:t>(23, 40)</w:t>
      </w:r>
      <w:r w:rsidR="00CF1508" w:rsidRPr="00632FBC">
        <w:rPr>
          <w:rFonts w:cs="Arial"/>
        </w:rPr>
        <w:fldChar w:fldCharType="end"/>
      </w:r>
      <w:r w:rsidR="0087375B" w:rsidRPr="00632FBC">
        <w:rPr>
          <w:rFonts w:cs="Arial"/>
        </w:rPr>
        <w:t>.</w:t>
      </w:r>
    </w:p>
    <w:p w14:paraId="7DC8135D" w14:textId="7D272D73" w:rsidR="004E632D" w:rsidRPr="00632FBC" w:rsidRDefault="00974E99" w:rsidP="002B4B8D">
      <w:pPr>
        <w:ind w:firstLine="720"/>
        <w:rPr>
          <w:rFonts w:cs="Arial"/>
        </w:rPr>
      </w:pPr>
      <w:r w:rsidRPr="00632FBC">
        <w:rPr>
          <w:rFonts w:cs="Arial"/>
        </w:rPr>
        <w:t>HOCl</w:t>
      </w:r>
      <w:r w:rsidR="009048C0" w:rsidRPr="00632FBC">
        <w:rPr>
          <w:rFonts w:cs="Arial"/>
        </w:rPr>
        <w:t xml:space="preserve"> is also very dependent on the pH of the wash liquid. When the pH of the wash liquid is within a range of 6.0-7.5, the majority of the chlorine is in the </w:t>
      </w:r>
      <w:r w:rsidRPr="00632FBC">
        <w:rPr>
          <w:rFonts w:cs="Arial"/>
        </w:rPr>
        <w:t>HOCl</w:t>
      </w:r>
      <w:r w:rsidR="009048C0" w:rsidRPr="00632FBC">
        <w:rPr>
          <w:rFonts w:cs="Arial"/>
        </w:rPr>
        <w:t xml:space="preserve"> form. Once the pH rises above 7.5, hypochlorite ions begin to form and the antimicrobial activity in the </w:t>
      </w:r>
      <w:r w:rsidR="004141D1" w:rsidRPr="00632FBC">
        <w:rPr>
          <w:rFonts w:cs="Arial"/>
        </w:rPr>
        <w:t>rinse liquids</w:t>
      </w:r>
      <w:r w:rsidR="009048C0" w:rsidRPr="00632FBC">
        <w:rPr>
          <w:rFonts w:cs="Arial"/>
        </w:rPr>
        <w:t xml:space="preserve"> </w:t>
      </w:r>
      <w:r w:rsidR="00B9653E" w:rsidRPr="00632FBC">
        <w:rPr>
          <w:rFonts w:cs="Arial"/>
        </w:rPr>
        <w:t xml:space="preserve">decreases </w:t>
      </w:r>
      <w:r w:rsidR="009048C0" w:rsidRPr="00632FBC">
        <w:rPr>
          <w:rFonts w:cs="Arial"/>
        </w:rPr>
        <w:t xml:space="preserve">significantly. </w:t>
      </w:r>
      <w:r w:rsidR="00CF1508" w:rsidRPr="00632FBC">
        <w:rPr>
          <w:rFonts w:cs="Arial"/>
        </w:rPr>
        <w:fldChar w:fldCharType="begin"/>
      </w:r>
      <w:r w:rsidR="003C3EE8">
        <w:rPr>
          <w:rFonts w:cs="Arial"/>
        </w:rPr>
        <w:instrText xml:space="preserve"> ADDIN EN.CITE &lt;EndNote&gt;&lt;Cite&gt;&lt;Author&gt;Warriner&lt;/Author&gt;&lt;Year&gt;2014&lt;/Year&gt;&lt;RecNum&gt;116&lt;/RecNum&gt;&lt;DisplayText&gt;&lt;style face="italic"&gt;(40, 55)&lt;/style&gt;&lt;/DisplayText&gt;&lt;record&gt;&lt;rec-number&gt;116&lt;/rec-number&gt;&lt;foreign-keys&gt;&lt;key app="EN" db-id="zax5trf5o5rtdqerwdrxdfr0v9par2prrr9f" timestamp="1443486609"&gt;116&lt;/key&gt;&lt;/foreign-keys&gt;&lt;ref-type name="Journal Article"&gt;17&lt;/ref-type&gt;&lt;contributors&gt;&lt;authors&gt;&lt;author&gt;Warriner, K&lt;/author&gt;&lt;author&gt;Namvar, A&lt;/author&gt;&lt;/authors&gt;&lt;/contributors&gt;&lt;titles&gt;&lt;title&gt;Postharvest washing as a critical control point in fresh produce processing: alternative sanitizers and wash technologies&lt;/title&gt;&lt;secondary-title&gt;Global Safety of Fresh Produce: A Handbook of Best Practice, Innovative Commercial Solutions and Case Studies&lt;/secondary-title&gt;&lt;/titles&gt;&lt;periodical&gt;&lt;full-title&gt;Global Safety of Fresh Produce: A Handbook of Best Practice, Innovative Commercial Solutions and Case Studies&lt;/full-title&gt;&lt;/periodical&gt;&lt;pages&gt;71&lt;/pages&gt;&lt;dates&gt;&lt;year&gt;2014&lt;/year&gt;&lt;/dates&gt;&lt;isbn&gt;1782420274&lt;/isbn&gt;&lt;urls&gt;&lt;/urls&gt;&lt;/record&gt;&lt;/Cite&gt;&lt;Cite&gt;&lt;Author&gt;Rook&lt;/Author&gt;&lt;Year&gt;1976&lt;/Year&gt;&lt;RecNum&gt;117&lt;/RecNum&gt;&lt;record&gt;&lt;rec-number&gt;117&lt;/rec-number&gt;&lt;foreign-keys&gt;&lt;key app="EN" db-id="zax5trf5o5rtdqerwdrxdfr0v9par2prrr9f" timestamp="1443487775"&gt;117&lt;/key&gt;&lt;/foreign-keys&gt;&lt;ref-type name="Journal Article"&gt;17&lt;/ref-type&gt;&lt;contributors&gt;&lt;authors&gt;&lt;author&gt;Rook, Johannes J&lt;/author&gt;&lt;/authors&gt;&lt;/contributors&gt;&lt;titles&gt;&lt;title&gt;Haloforms in drinking water&lt;/title&gt;&lt;secondary-title&gt;Journal (American Water Works Association)&lt;/secondary-title&gt;&lt;/titles&gt;&lt;periodical&gt;&lt;full-title&gt;Journal (American Water Works Association)&lt;/full-title&gt;&lt;/periodical&gt;&lt;pages&gt;168-172&lt;/pages&gt;&lt;dates&gt;&lt;year&gt;1976&lt;/year&gt;&lt;/dates&gt;&lt;isbn&gt;0003-150X&lt;/isbn&gt;&lt;urls&gt;&lt;/urls&gt;&lt;/record&gt;&lt;/Cite&gt;&lt;/EndNote&gt;</w:instrText>
      </w:r>
      <w:r w:rsidR="00CF1508" w:rsidRPr="00632FBC">
        <w:rPr>
          <w:rFonts w:cs="Arial"/>
        </w:rPr>
        <w:fldChar w:fldCharType="separate"/>
      </w:r>
      <w:r w:rsidR="003C3EE8" w:rsidRPr="003C3EE8">
        <w:rPr>
          <w:rFonts w:cs="Arial"/>
          <w:i/>
          <w:noProof/>
        </w:rPr>
        <w:t>(40, 55)</w:t>
      </w:r>
      <w:r w:rsidR="00CF1508" w:rsidRPr="00632FBC">
        <w:rPr>
          <w:rFonts w:cs="Arial"/>
        </w:rPr>
        <w:fldChar w:fldCharType="end"/>
      </w:r>
      <w:r w:rsidR="001163E4" w:rsidRPr="00632FBC">
        <w:rPr>
          <w:rFonts w:cs="Arial"/>
        </w:rPr>
        <w:t xml:space="preserve"> </w:t>
      </w:r>
      <w:r w:rsidR="00B9653E" w:rsidRPr="00632FBC">
        <w:rPr>
          <w:rFonts w:cs="Arial"/>
        </w:rPr>
        <w:t>Despite these major concerns, c</w:t>
      </w:r>
      <w:r w:rsidR="001163E4" w:rsidRPr="00632FBC">
        <w:rPr>
          <w:rFonts w:cs="Arial"/>
        </w:rPr>
        <w:t xml:space="preserve">hlorine is widely used today because it is inexpensive, effective if maintained, and easy to use on and off the produce fields. </w:t>
      </w:r>
    </w:p>
    <w:p w14:paraId="6C125FAB" w14:textId="25BFBA35" w:rsidR="007E3705" w:rsidRPr="00632FBC" w:rsidRDefault="0087375B" w:rsidP="002B4B8D">
      <w:pPr>
        <w:ind w:firstLine="720"/>
        <w:rPr>
          <w:rFonts w:cs="Arial"/>
        </w:rPr>
      </w:pPr>
      <w:r w:rsidRPr="00632FBC">
        <w:rPr>
          <w:rFonts w:cs="Arial"/>
        </w:rPr>
        <w:lastRenderedPageBreak/>
        <w:t>An</w:t>
      </w:r>
      <w:r w:rsidR="007E3705" w:rsidRPr="00632FBC">
        <w:rPr>
          <w:rFonts w:cs="Arial"/>
        </w:rPr>
        <w:t>other approved sanitizers used in the organic p</w:t>
      </w:r>
      <w:r w:rsidR="00D84363" w:rsidRPr="00632FBC">
        <w:rPr>
          <w:rFonts w:cs="Arial"/>
        </w:rPr>
        <w:t xml:space="preserve">roduce industry </w:t>
      </w:r>
      <w:proofErr w:type="gramStart"/>
      <w:r w:rsidRPr="00632FBC">
        <w:rPr>
          <w:rFonts w:cs="Arial"/>
        </w:rPr>
        <w:t>is</w:t>
      </w:r>
      <w:proofErr w:type="gramEnd"/>
      <w:r w:rsidRPr="00632FBC">
        <w:rPr>
          <w:rFonts w:cs="Arial"/>
        </w:rPr>
        <w:t xml:space="preserve"> </w:t>
      </w:r>
      <w:r w:rsidR="00D84363" w:rsidRPr="00632FBC">
        <w:rPr>
          <w:rFonts w:cs="Arial"/>
        </w:rPr>
        <w:t xml:space="preserve">ozone. </w:t>
      </w:r>
      <w:r w:rsidR="00256B2B" w:rsidRPr="00632FBC">
        <w:rPr>
          <w:rFonts w:cs="Arial"/>
        </w:rPr>
        <w:t xml:space="preserve">Passing oxygen across an electrical gradient generates ozone and it is then effective against bacteria due to its oxidizing properties. </w:t>
      </w:r>
      <w:r w:rsidR="003F5B1A" w:rsidRPr="00632FBC">
        <w:rPr>
          <w:rFonts w:cs="Arial"/>
        </w:rPr>
        <w:t xml:space="preserve">Ozone creates less harmful byproducts in the </w:t>
      </w:r>
      <w:r w:rsidR="004141D1" w:rsidRPr="00632FBC">
        <w:rPr>
          <w:rFonts w:cs="Arial"/>
        </w:rPr>
        <w:t>rinse liquids</w:t>
      </w:r>
      <w:r w:rsidR="003F5B1A" w:rsidRPr="00632FBC">
        <w:rPr>
          <w:rFonts w:cs="Arial"/>
        </w:rPr>
        <w:t xml:space="preserve"> and it has been shown to be more effective than chlorine</w:t>
      </w:r>
      <w:r w:rsidR="00D51980" w:rsidRPr="00632FBC">
        <w:rPr>
          <w:rFonts w:cs="Arial"/>
        </w:rPr>
        <w:t xml:space="preserve">. </w:t>
      </w:r>
      <w:r w:rsidR="00A120F2" w:rsidRPr="00632FBC">
        <w:rPr>
          <w:rFonts w:cs="Arial"/>
        </w:rPr>
        <w:t xml:space="preserve">However, ozone </w:t>
      </w:r>
      <w:r w:rsidR="00EA277E" w:rsidRPr="00632FBC">
        <w:rPr>
          <w:rFonts w:cs="Arial"/>
        </w:rPr>
        <w:t>has a disadvantage of being</w:t>
      </w:r>
      <w:r w:rsidR="00A120F2" w:rsidRPr="00632FBC">
        <w:rPr>
          <w:rFonts w:cs="Arial"/>
        </w:rPr>
        <w:t xml:space="preserve"> high</w:t>
      </w:r>
      <w:r w:rsidR="00EA277E" w:rsidRPr="00632FBC">
        <w:rPr>
          <w:rFonts w:cs="Arial"/>
        </w:rPr>
        <w:t xml:space="preserve"> in investment</w:t>
      </w:r>
      <w:r w:rsidR="00A120F2" w:rsidRPr="00632FBC">
        <w:rPr>
          <w:rFonts w:cs="Arial"/>
        </w:rPr>
        <w:t xml:space="preserve"> cost</w:t>
      </w:r>
      <w:r w:rsidR="00EA277E" w:rsidRPr="00632FBC">
        <w:rPr>
          <w:rFonts w:cs="Arial"/>
        </w:rPr>
        <w:t>s</w:t>
      </w:r>
      <w:r w:rsidR="00A120F2" w:rsidRPr="00632FBC">
        <w:rPr>
          <w:rFonts w:cs="Arial"/>
        </w:rPr>
        <w:t xml:space="preserve"> </w:t>
      </w:r>
      <w:r w:rsidR="00EA277E" w:rsidRPr="00632FBC">
        <w:rPr>
          <w:rFonts w:cs="Arial"/>
        </w:rPr>
        <w:t xml:space="preserve">but low in running costs because </w:t>
      </w:r>
      <w:r w:rsidR="00432DB9" w:rsidRPr="00632FBC">
        <w:rPr>
          <w:rFonts w:cs="Arial"/>
        </w:rPr>
        <w:t xml:space="preserve">it only requires moderate electricity to generate the ozone </w:t>
      </w:r>
      <w:r w:rsidR="00CF1508" w:rsidRPr="00632FBC">
        <w:rPr>
          <w:rFonts w:cs="Arial"/>
        </w:rPr>
        <w:fldChar w:fldCharType="begin"/>
      </w:r>
      <w:r w:rsidR="003C3EE8">
        <w:rPr>
          <w:rFonts w:cs="Arial"/>
        </w:rPr>
        <w:instrText xml:space="preserve"> ADDIN EN.CITE &lt;EndNote&gt;&lt;Cite&gt;&lt;Author&gt;Pascual&lt;/Author&gt;&lt;Year&gt;2007&lt;/Year&gt;&lt;RecNum&gt;136&lt;/RecNum&gt;&lt;DisplayText&gt;&lt;style face="italic"&gt;(38)&lt;/style&gt;&lt;/DisplayText&gt;&lt;record&gt;&lt;rec-number&gt;136&lt;/rec-number&gt;&lt;foreign-keys&gt;&lt;key app="EN" db-id="zax5trf5o5rtdqerwdrxdfr0v9par2prrr9f" timestamp="1445622764"&gt;136&lt;/key&gt;&lt;/foreign-keys&gt;&lt;ref-type name="Journal Article"&gt;17&lt;/ref-type&gt;&lt;contributors&gt;&lt;authors&gt;&lt;author&gt;Pascual, A.&lt;/author&gt;&lt;author&gt;Llorca, I.&lt;/author&gt;&lt;author&gt;Canut, A.&lt;/author&gt;&lt;/authors&gt;&lt;/contributors&gt;&lt;titles&gt;&lt;title&gt;Use of ozone in food industries for reducing the environmental impact of cleaning and disinfection activities&lt;/title&gt;&lt;secondary-title&gt;Trends in Food Science &amp;amp; Technology&lt;/secondary-title&gt;&lt;/titles&gt;&lt;periodical&gt;&lt;full-title&gt;Trends in Food Science &amp;amp; Technology&lt;/full-title&gt;&lt;/periodical&gt;&lt;pages&gt;S29-S35&lt;/pages&gt;&lt;volume&gt;18, Supplement 1&lt;/volume&gt;&lt;dates&gt;&lt;year&gt;2007&lt;/year&gt;&lt;pub-dates&gt;&lt;date&gt;1//&lt;/date&gt;&lt;/pub-dates&gt;&lt;/dates&gt;&lt;isbn&gt;0924-2244&lt;/isbn&gt;&lt;urls&gt;&lt;related-urls&gt;&lt;url&gt;http://www.sciencedirect.com/science/article/pii/S0924224406003037&lt;/url&gt;&lt;url&gt;http://ac.els-cdn.com/S0924224406003037/1-s2.0-S0924224406003037-main.pdf?_tid=e79193ac-79ae-11e5-a623-00000aab0f6b&amp;amp;acdnat=1445622962_c5d50d3c730521e9a7217f42d1a8b88d&lt;/url&gt;&lt;/related-urls&gt;&lt;/urls&gt;&lt;electronic-resource-num&gt;http://dx.doi.org/10.1016/j.tifs.2006.10.006&lt;/electronic-resource-num&gt;&lt;/record&gt;&lt;/Cite&gt;&lt;/EndNote&gt;</w:instrText>
      </w:r>
      <w:r w:rsidR="00CF1508" w:rsidRPr="00632FBC">
        <w:rPr>
          <w:rFonts w:cs="Arial"/>
        </w:rPr>
        <w:fldChar w:fldCharType="separate"/>
      </w:r>
      <w:r w:rsidR="003C3EE8" w:rsidRPr="003C3EE8">
        <w:rPr>
          <w:rFonts w:cs="Arial"/>
          <w:i/>
          <w:noProof/>
        </w:rPr>
        <w:t>(38)</w:t>
      </w:r>
      <w:r w:rsidR="00CF1508" w:rsidRPr="00632FBC">
        <w:rPr>
          <w:rFonts w:cs="Arial"/>
        </w:rPr>
        <w:fldChar w:fldCharType="end"/>
      </w:r>
      <w:r w:rsidR="00432DB9" w:rsidRPr="00632FBC">
        <w:rPr>
          <w:rFonts w:cs="Arial"/>
        </w:rPr>
        <w:t xml:space="preserve">. However, ozone </w:t>
      </w:r>
      <w:r w:rsidR="00A120F2" w:rsidRPr="00632FBC">
        <w:rPr>
          <w:rFonts w:cs="Arial"/>
        </w:rPr>
        <w:t>need</w:t>
      </w:r>
      <w:r w:rsidR="00432DB9" w:rsidRPr="00632FBC">
        <w:rPr>
          <w:rFonts w:cs="Arial"/>
        </w:rPr>
        <w:t>s</w:t>
      </w:r>
      <w:r w:rsidR="00A120F2" w:rsidRPr="00632FBC">
        <w:rPr>
          <w:rFonts w:cs="Arial"/>
        </w:rPr>
        <w:t xml:space="preserve"> to be </w:t>
      </w:r>
      <w:r w:rsidR="003F5B1A" w:rsidRPr="00632FBC">
        <w:rPr>
          <w:rFonts w:cs="Arial"/>
        </w:rPr>
        <w:t xml:space="preserve">generated on-site and it is </w:t>
      </w:r>
      <w:r w:rsidR="00F96A59" w:rsidRPr="00632FBC">
        <w:rPr>
          <w:rFonts w:cs="Arial"/>
        </w:rPr>
        <w:t xml:space="preserve">instable </w:t>
      </w:r>
      <w:r w:rsidR="00A120F2" w:rsidRPr="00632FBC">
        <w:rPr>
          <w:rFonts w:cs="Arial"/>
        </w:rPr>
        <w:t>af</w:t>
      </w:r>
      <w:r w:rsidR="003F5B1A" w:rsidRPr="00632FBC">
        <w:rPr>
          <w:rFonts w:cs="Arial"/>
        </w:rPr>
        <w:t xml:space="preserve">ter about 20 minutes in water. Due to its </w:t>
      </w:r>
      <w:r w:rsidR="00432DB9" w:rsidRPr="00632FBC">
        <w:rPr>
          <w:rFonts w:cs="Arial"/>
        </w:rPr>
        <w:t>instability</w:t>
      </w:r>
      <w:r w:rsidR="003F5B1A" w:rsidRPr="00632FBC">
        <w:rPr>
          <w:rFonts w:cs="Arial"/>
        </w:rPr>
        <w:t>, o</w:t>
      </w:r>
      <w:r w:rsidR="00256B2B" w:rsidRPr="00632FBC">
        <w:rPr>
          <w:rFonts w:cs="Arial"/>
        </w:rPr>
        <w:t xml:space="preserve">zone needs to be constantly reestablished into the </w:t>
      </w:r>
      <w:r w:rsidR="004141D1" w:rsidRPr="00632FBC">
        <w:rPr>
          <w:rFonts w:cs="Arial"/>
        </w:rPr>
        <w:t>rinse liquids</w:t>
      </w:r>
      <w:r w:rsidR="00256B2B" w:rsidRPr="00632FBC">
        <w:rPr>
          <w:rFonts w:cs="Arial"/>
        </w:rPr>
        <w:t xml:space="preserve"> by a generator. </w:t>
      </w:r>
      <w:r w:rsidRPr="00632FBC">
        <w:rPr>
          <w:rFonts w:cs="Arial"/>
        </w:rPr>
        <w:t>In</w:t>
      </w:r>
      <w:r w:rsidR="003F5B1A" w:rsidRPr="00632FBC">
        <w:rPr>
          <w:rFonts w:cs="Arial"/>
        </w:rPr>
        <w:t xml:space="preserve"> addition</w:t>
      </w:r>
      <w:r w:rsidRPr="00632FBC">
        <w:rPr>
          <w:rFonts w:cs="Arial"/>
        </w:rPr>
        <w:t xml:space="preserve">, </w:t>
      </w:r>
      <w:r w:rsidR="00345412" w:rsidRPr="00632FBC">
        <w:rPr>
          <w:rFonts w:cs="Arial"/>
        </w:rPr>
        <w:t xml:space="preserve">ozone needs to be used in combination with pure water because any impurities in the water react with the ozone and consume </w:t>
      </w:r>
      <w:proofErr w:type="gramStart"/>
      <w:r w:rsidR="00345412" w:rsidRPr="00632FBC">
        <w:rPr>
          <w:rFonts w:cs="Arial"/>
        </w:rPr>
        <w:t>it,</w:t>
      </w:r>
      <w:proofErr w:type="gramEnd"/>
      <w:r w:rsidR="00345412" w:rsidRPr="00632FBC">
        <w:rPr>
          <w:rFonts w:cs="Arial"/>
        </w:rPr>
        <w:t xml:space="preserve"> also, ozone can cause corrosion of wash tanks</w:t>
      </w:r>
      <w:r w:rsidR="003F5B1A" w:rsidRPr="00632FBC">
        <w:rPr>
          <w:rFonts w:cs="Arial"/>
        </w:rPr>
        <w:t xml:space="preserve"> </w:t>
      </w:r>
      <w:r w:rsidR="00CF1508" w:rsidRPr="00632FBC">
        <w:rPr>
          <w:rFonts w:cs="Arial"/>
        </w:rPr>
        <w:fldChar w:fldCharType="begin">
          <w:fldData xml:space="preserve">PEVuZE5vdGU+PENpdGU+PEF1dGhvcj5XYXJyaW5lcjwvQXV0aG9yPjxZZWFyPjIwMTQ8L1llYXI+
PFJlY051bT4xMTY8L1JlY051bT48RGlzcGxheVRleHQ+PHN0eWxlIGZhY2U9Iml0YWxpYyI+KDE2
LCAyNywgNTUpPC9zdHlsZT48L0Rpc3BsYXlUZXh0PjxyZWNvcmQ+PHJlYy1udW1iZXI+MTE2PC9y
ZWMtbnVtYmVyPjxmb3JlaWduLWtleXM+PGtleSBhcHA9IkVOIiBkYi1pZD0iemF4NXRyZjVvNXJ0
ZHFlcndkcnhkZnIwdjlwYXIycHJycjlmIiB0aW1lc3RhbXA9IjE0NDM0ODY2MDkiPjExNjwva2V5
PjwvZm9yZWlnbi1rZXlzPjxyZWYtdHlwZSBuYW1lPSJKb3VybmFsIEFydGljbGUiPjE3PC9yZWYt
dHlwZT48Y29udHJpYnV0b3JzPjxhdXRob3JzPjxhdXRob3I+V2FycmluZXIsIEs8L2F1dGhvcj48
YXV0aG9yPk5hbXZhciwgQTwvYXV0aG9yPjwvYXV0aG9ycz48L2NvbnRyaWJ1dG9ycz48dGl0bGVz
Pjx0aXRsZT5Qb3N0aGFydmVzdCB3YXNoaW5nIGFzIGEgY3JpdGljYWwgY29udHJvbCBwb2ludCBp
biBmcmVzaCBwcm9kdWNlIHByb2Nlc3Npbmc6IGFsdGVybmF0aXZlIHNhbml0aXplcnMgYW5kIHdh
c2ggdGVjaG5vbG9naWVzPC90aXRsZT48c2Vjb25kYXJ5LXRpdGxlPkdsb2JhbCBTYWZldHkgb2Yg
RnJlc2ggUHJvZHVjZTogQSBIYW5kYm9vayBvZiBCZXN0IFByYWN0aWNlLCBJbm5vdmF0aXZlIENv
bW1lcmNpYWwgU29sdXRpb25zIGFuZCBDYXNlIFN0dWRpZXM8L3NlY29uZGFyeS10aXRsZT48L3Rp
dGxlcz48cGVyaW9kaWNhbD48ZnVsbC10aXRsZT5HbG9iYWwgU2FmZXR5IG9mIEZyZXNoIFByb2R1
Y2U6IEEgSGFuZGJvb2sgb2YgQmVzdCBQcmFjdGljZSwgSW5ub3ZhdGl2ZSBDb21tZXJjaWFsIFNv
bHV0aW9ucyBhbmQgQ2FzZSBTdHVkaWVzPC9mdWxsLXRpdGxlPjwvcGVyaW9kaWNhbD48cGFnZXM+
NzE8L3BhZ2VzPjxkYXRlcz48eWVhcj4yMDE0PC95ZWFyPjwvZGF0ZXM+PGlzYm4+MTc4MjQyMDI3
NDwvaXNibj48dXJscz48L3VybHM+PC9yZWNvcmQ+PC9DaXRlPjxDaXRlPjxBdXRob3I+ZVh0ZW5z
aW9uPC9BdXRob3I+PFllYXI+MjAxNTwvWWVhcj48UmVjTnVtPjExNTwvUmVjTnVtPjxyZWNvcmQ+
PHJlYy1udW1iZXI+MTE1PC9yZWMtbnVtYmVyPjxmb3JlaWduLWtleXM+PGtleSBhcHA9IkVOIiBk
Yi1pZD0iemF4NXRyZjVvNXJ0ZHFlcndkcnhkZnIwdjlwYXIycHJycjlmIiB0aW1lc3RhbXA9IjE0
NDM0NzUyNDUiPjExNTwva2V5PjwvZm9yZWlnbi1rZXlzPjxyZWYtdHlwZSBuYW1lPSJXZWIgUGFn
ZSI+MTI8L3JlZi10eXBlPjxjb250cmlidXRvcnM+PGF1dGhvcnM+PGF1dGhvcj5lWHRlbnNpb24s
PC9hdXRob3I+PC9hdXRob3JzPjwvY29udHJpYnV0b3JzPjx0aXRsZXM+PHRpdGxlPkFwcHJvdmVk
IENoZW1pY2FscyBmb3IgVXNlIGluIE9yZ2FuaWMgUG9zdGhhcnZlc3QgU3lzdGVtcy1lWHRlbnNp
b248L3RpdGxlPjwvdGl0bGVzPjxkYXRlcz48eWVhcj4yMDE1PC95ZWFyPjwvZGF0ZXM+PHVybHM+
PHJlbGF0ZWQtdXJscz48dXJsPmh0dHA6Ly93d3cuZXh0ZW5zaW9uLm9yZy9wYWdlcy8xODM1NS9h
cHByb3ZlZC1jaGVtaWNhbHMtZm9yLXVzZS1pbi1vcmdhbmljLXBvc3RoYXJ2ZXN0LXN5c3RlbXMj
LlZnbW5ndWxTSzBZPC91cmw+PC9yZWxhdGVkLXVybHM+PC91cmxzPjwvcmVjb3JkPjwvQ2l0ZT48
Q2l0ZT48QXV0aG9yPktpbTwvQXV0aG9yPjxZZWFyPjIwMDM8L1llYXI+PFJlY051bT4xMTk8L1Jl
Y051bT48cmVjb3JkPjxyZWMtbnVtYmVyPjExOTwvcmVjLW51bWJlcj48Zm9yZWlnbi1rZXlzPjxr
ZXkgYXBwPSJFTiIgZGItaWQ9InpheDV0cmY1bzVydGRxZXJ3ZHJ4ZGZyMHY5cGFyMnBycnI5ZiIg
dGltZXN0YW1wPSIxNDQzNDg5NzkwIj4xMTk8L2tleT48L2ZvcmVpZ24ta2V5cz48cmVmLXR5cGUg
bmFtZT0iSm91cm5hbCBBcnRpY2xlIj4xNzwvcmVmLXR5cGU+PGNvbnRyaWJ1dG9ycz48YXV0aG9y
cz48YXV0aG9yPktpbSwgSmluLUdhYjwvYXV0aG9yPjxhdXRob3I+WW91c2VmLCBBaG1lZCBFPC9h
dXRob3I+PGF1dGhvcj5LaGFkcmUsIE1vaGFtbWVkIEE8L2F1dGhvcj48L2F1dGhvcnM+PC9jb250
cmlidXRvcnM+PHRpdGxlcz48dGl0bGU+T3pvbmUgYW5kIGl0cyBjdXJyZW50IGFuZCBmdXR1cmUg
YXBwbGljYXRpb24gaW4gdGhlIGZvb2QgaW5kdXN0cnk8L3RpdGxlPjxzZWNvbmRhcnktdGl0bGU+
QWR2YW5jZXMgaW4gZm9vZCBhbmQgbnV0cml0aW9uIHJlc2VhcmNoPC9zZWNvbmRhcnktdGl0bGU+
PC90aXRsZXM+PHBlcmlvZGljYWw+PGZ1bGwtdGl0bGU+QWR2YW5jZXMgaW4gZm9vZCBhbmQgbnV0
cml0aW9uIHJlc2VhcmNoPC9mdWxsLXRpdGxlPjwvcGVyaW9kaWNhbD48cGFnZXM+MTY3LTIxODwv
cGFnZXM+PHZvbHVtZT40NTwvdm9sdW1lPjxkYXRlcz48eWVhcj4yMDAzPC95ZWFyPjwvZGF0ZXM+
PGlzYm4+MTA0My00NTI2PC9pc2JuPjx1cmxzPjwvdXJscz48L3JlY29yZD48L0NpdGU+PC9FbmRO
b3RlPgB=
</w:fldData>
        </w:fldChar>
      </w:r>
      <w:r w:rsidR="003C3EE8">
        <w:rPr>
          <w:rFonts w:cs="Arial"/>
        </w:rPr>
        <w:instrText xml:space="preserve"> ADDIN EN.CITE </w:instrText>
      </w:r>
      <w:r w:rsidR="003C3EE8">
        <w:rPr>
          <w:rFonts w:cs="Arial"/>
        </w:rPr>
        <w:fldChar w:fldCharType="begin">
          <w:fldData xml:space="preserve">PEVuZE5vdGU+PENpdGU+PEF1dGhvcj5XYXJyaW5lcjwvQXV0aG9yPjxZZWFyPjIwMTQ8L1llYXI+
PFJlY051bT4xMTY8L1JlY051bT48RGlzcGxheVRleHQ+PHN0eWxlIGZhY2U9Iml0YWxpYyI+KDE2
LCAyNywgNTUpPC9zdHlsZT48L0Rpc3BsYXlUZXh0PjxyZWNvcmQ+PHJlYy1udW1iZXI+MTE2PC9y
ZWMtbnVtYmVyPjxmb3JlaWduLWtleXM+PGtleSBhcHA9IkVOIiBkYi1pZD0iemF4NXRyZjVvNXJ0
ZHFlcndkcnhkZnIwdjlwYXIycHJycjlmIiB0aW1lc3RhbXA9IjE0NDM0ODY2MDkiPjExNjwva2V5
PjwvZm9yZWlnbi1rZXlzPjxyZWYtdHlwZSBuYW1lPSJKb3VybmFsIEFydGljbGUiPjE3PC9yZWYt
dHlwZT48Y29udHJpYnV0b3JzPjxhdXRob3JzPjxhdXRob3I+V2FycmluZXIsIEs8L2F1dGhvcj48
YXV0aG9yPk5hbXZhciwgQTwvYXV0aG9yPjwvYXV0aG9ycz48L2NvbnRyaWJ1dG9ycz48dGl0bGVz
Pjx0aXRsZT5Qb3N0aGFydmVzdCB3YXNoaW5nIGFzIGEgY3JpdGljYWwgY29udHJvbCBwb2ludCBp
biBmcmVzaCBwcm9kdWNlIHByb2Nlc3Npbmc6IGFsdGVybmF0aXZlIHNhbml0aXplcnMgYW5kIHdh
c2ggdGVjaG5vbG9naWVzPC90aXRsZT48c2Vjb25kYXJ5LXRpdGxlPkdsb2JhbCBTYWZldHkgb2Yg
RnJlc2ggUHJvZHVjZTogQSBIYW5kYm9vayBvZiBCZXN0IFByYWN0aWNlLCBJbm5vdmF0aXZlIENv
bW1lcmNpYWwgU29sdXRpb25zIGFuZCBDYXNlIFN0dWRpZXM8L3NlY29uZGFyeS10aXRsZT48L3Rp
dGxlcz48cGVyaW9kaWNhbD48ZnVsbC10aXRsZT5HbG9iYWwgU2FmZXR5IG9mIEZyZXNoIFByb2R1
Y2U6IEEgSGFuZGJvb2sgb2YgQmVzdCBQcmFjdGljZSwgSW5ub3ZhdGl2ZSBDb21tZXJjaWFsIFNv
bHV0aW9ucyBhbmQgQ2FzZSBTdHVkaWVzPC9mdWxsLXRpdGxlPjwvcGVyaW9kaWNhbD48cGFnZXM+
NzE8L3BhZ2VzPjxkYXRlcz48eWVhcj4yMDE0PC95ZWFyPjwvZGF0ZXM+PGlzYm4+MTc4MjQyMDI3
NDwvaXNibj48dXJscz48L3VybHM+PC9yZWNvcmQ+PC9DaXRlPjxDaXRlPjxBdXRob3I+ZVh0ZW5z
aW9uPC9BdXRob3I+PFllYXI+MjAxNTwvWWVhcj48UmVjTnVtPjExNTwvUmVjTnVtPjxyZWNvcmQ+
PHJlYy1udW1iZXI+MTE1PC9yZWMtbnVtYmVyPjxmb3JlaWduLWtleXM+PGtleSBhcHA9IkVOIiBk
Yi1pZD0iemF4NXRyZjVvNXJ0ZHFlcndkcnhkZnIwdjlwYXIycHJycjlmIiB0aW1lc3RhbXA9IjE0
NDM0NzUyNDUiPjExNTwva2V5PjwvZm9yZWlnbi1rZXlzPjxyZWYtdHlwZSBuYW1lPSJXZWIgUGFn
ZSI+MTI8L3JlZi10eXBlPjxjb250cmlidXRvcnM+PGF1dGhvcnM+PGF1dGhvcj5lWHRlbnNpb24s
PC9hdXRob3I+PC9hdXRob3JzPjwvY29udHJpYnV0b3JzPjx0aXRsZXM+PHRpdGxlPkFwcHJvdmVk
IENoZW1pY2FscyBmb3IgVXNlIGluIE9yZ2FuaWMgUG9zdGhhcnZlc3QgU3lzdGVtcy1lWHRlbnNp
b248L3RpdGxlPjwvdGl0bGVzPjxkYXRlcz48eWVhcj4yMDE1PC95ZWFyPjwvZGF0ZXM+PHVybHM+
PHJlbGF0ZWQtdXJscz48dXJsPmh0dHA6Ly93d3cuZXh0ZW5zaW9uLm9yZy9wYWdlcy8xODM1NS9h
cHByb3ZlZC1jaGVtaWNhbHMtZm9yLXVzZS1pbi1vcmdhbmljLXBvc3RoYXJ2ZXN0LXN5c3RlbXMj
LlZnbW5ndWxTSzBZPC91cmw+PC9yZWxhdGVkLXVybHM+PC91cmxzPjwvcmVjb3JkPjwvQ2l0ZT48
Q2l0ZT48QXV0aG9yPktpbTwvQXV0aG9yPjxZZWFyPjIwMDM8L1llYXI+PFJlY051bT4xMTk8L1Jl
Y051bT48cmVjb3JkPjxyZWMtbnVtYmVyPjExOTwvcmVjLW51bWJlcj48Zm9yZWlnbi1rZXlzPjxr
ZXkgYXBwPSJFTiIgZGItaWQ9InpheDV0cmY1bzVydGRxZXJ3ZHJ4ZGZyMHY5cGFyMnBycnI5ZiIg
dGltZXN0YW1wPSIxNDQzNDg5NzkwIj4xMTk8L2tleT48L2ZvcmVpZ24ta2V5cz48cmVmLXR5cGUg
bmFtZT0iSm91cm5hbCBBcnRpY2xlIj4xNzwvcmVmLXR5cGU+PGNvbnRyaWJ1dG9ycz48YXV0aG9y
cz48YXV0aG9yPktpbSwgSmluLUdhYjwvYXV0aG9yPjxhdXRob3I+WW91c2VmLCBBaG1lZCBFPC9h
dXRob3I+PGF1dGhvcj5LaGFkcmUsIE1vaGFtbWVkIEE8L2F1dGhvcj48L2F1dGhvcnM+PC9jb250
cmlidXRvcnM+PHRpdGxlcz48dGl0bGU+T3pvbmUgYW5kIGl0cyBjdXJyZW50IGFuZCBmdXR1cmUg
YXBwbGljYXRpb24gaW4gdGhlIGZvb2QgaW5kdXN0cnk8L3RpdGxlPjxzZWNvbmRhcnktdGl0bGU+
QWR2YW5jZXMgaW4gZm9vZCBhbmQgbnV0cml0aW9uIHJlc2VhcmNoPC9zZWNvbmRhcnktdGl0bGU+
PC90aXRsZXM+PHBlcmlvZGljYWw+PGZ1bGwtdGl0bGU+QWR2YW5jZXMgaW4gZm9vZCBhbmQgbnV0
cml0aW9uIHJlc2VhcmNoPC9mdWxsLXRpdGxlPjwvcGVyaW9kaWNhbD48cGFnZXM+MTY3LTIxODwv
cGFnZXM+PHZvbHVtZT40NTwvdm9sdW1lPjxkYXRlcz48eWVhcj4yMDAzPC95ZWFyPjwvZGF0ZXM+
PGlzYm4+MTA0My00NTI2PC9pc2JuPjx1cmxzPjwvdXJscz48L3JlY29yZD48L0NpdGU+PC9FbmRO
b3RlPgB=
</w:fldData>
        </w:fldChar>
      </w:r>
      <w:r w:rsidR="003C3EE8">
        <w:rPr>
          <w:rFonts w:cs="Arial"/>
        </w:rPr>
        <w:instrText xml:space="preserve"> ADDIN EN.CITE.DATA </w:instrText>
      </w:r>
      <w:r w:rsidR="003C3EE8">
        <w:rPr>
          <w:rFonts w:cs="Arial"/>
        </w:rPr>
      </w:r>
      <w:r w:rsidR="003C3EE8">
        <w:rPr>
          <w:rFonts w:cs="Arial"/>
        </w:rPr>
        <w:fldChar w:fldCharType="end"/>
      </w:r>
      <w:r w:rsidR="00CF1508" w:rsidRPr="00632FBC">
        <w:rPr>
          <w:rFonts w:cs="Arial"/>
        </w:rPr>
        <w:fldChar w:fldCharType="separate"/>
      </w:r>
      <w:r w:rsidR="003C3EE8" w:rsidRPr="003C3EE8">
        <w:rPr>
          <w:rFonts w:cs="Arial"/>
          <w:i/>
          <w:noProof/>
        </w:rPr>
        <w:t>(16, 27, 55)</w:t>
      </w:r>
      <w:r w:rsidR="00CF1508" w:rsidRPr="00632FBC">
        <w:rPr>
          <w:rFonts w:cs="Arial"/>
        </w:rPr>
        <w:fldChar w:fldCharType="end"/>
      </w:r>
      <w:r w:rsidRPr="00632FBC">
        <w:rPr>
          <w:rFonts w:cs="Arial"/>
        </w:rPr>
        <w:t>.</w:t>
      </w:r>
      <w:r w:rsidR="003F5B1A" w:rsidRPr="00632FBC">
        <w:rPr>
          <w:rFonts w:cs="Arial"/>
        </w:rPr>
        <w:t xml:space="preserve"> </w:t>
      </w:r>
    </w:p>
    <w:p w14:paraId="576F8386" w14:textId="3B04CFE5" w:rsidR="00127C34" w:rsidRPr="00632FBC" w:rsidRDefault="00880268" w:rsidP="00E034EF">
      <w:pPr>
        <w:ind w:firstLine="720"/>
        <w:rPr>
          <w:rFonts w:cs="Arial"/>
        </w:rPr>
      </w:pPr>
      <w:r w:rsidRPr="00632FBC">
        <w:rPr>
          <w:rFonts w:cs="Arial"/>
        </w:rPr>
        <w:t xml:space="preserve">Citrix, acetic, lactic, and propionic acids are generally recognized as safe (GRAS) organic acids for the use as a food ingredient and are allowed for use as sanitizers on organic fruits and </w:t>
      </w:r>
      <w:r w:rsidR="00CF1508" w:rsidRPr="00632FBC">
        <w:rPr>
          <w:rFonts w:cs="Arial"/>
        </w:rPr>
        <w:fldChar w:fldCharType="begin"/>
      </w:r>
      <w:r w:rsidR="003C3EE8">
        <w:rPr>
          <w:rFonts w:cs="Arial"/>
        </w:rPr>
        <w:instrText xml:space="preserve"> ADDIN EN.CITE &lt;EndNote&gt;&lt;Cite&gt;&lt;Author&gt;Park&lt;/Author&gt;&lt;Year&gt;2011&lt;/Year&gt;&lt;RecNum&gt;46&lt;/RecNum&gt;&lt;DisplayText&gt;&lt;style face="italic"&gt;(37)&lt;/style&gt;&lt;/DisplayText&gt;&lt;record&gt;&lt;rec-number&gt;46&lt;/rec-number&gt;&lt;foreign-keys&gt;&lt;key app="EN" db-id="zax5trf5o5rtdqerwdrxdfr0v9par2prrr9f" timestamp="1433871662"&gt;46&lt;/key&gt;&lt;/foreign-keys&gt;&lt;ref-type name="Journal Article"&gt;17&lt;/ref-type&gt;&lt;contributors&gt;&lt;authors&gt;&lt;author&gt;Park, Sang-Hyun&lt;/author&gt;&lt;author&gt;Choi, Mi-Ran&lt;/author&gt;&lt;author&gt;Park, Jeong-Woong&lt;/author&gt;&lt;author&gt;Park, Ki-Hwan&lt;/author&gt;&lt;author&gt;Chung, Myung-Sub&lt;/author&gt;&lt;author&gt;Ryu, Sangryeol&lt;/author&gt;&lt;author&gt;Kang, Dong-Hyun&lt;/author&gt;&lt;/authors&gt;&lt;/contributors&gt;&lt;titles&gt;&lt;title&gt;&lt;style face="normal" font="default" size="100%"&gt;Use of Organic Acids to Inactivate &lt;/style&gt;&lt;style face="italic" font="default" size="100%"&gt;Escherichia coli &lt;/style&gt;&lt;style face="normal" font="default" size="100%"&gt;O157:H7, Salmonella Typhimurium, and &lt;/style&gt;&lt;style face="italic" font="default" size="100%"&gt;Listeria monocytogenes&lt;/style&gt;&lt;style face="normal" font="default" size="100%"&gt; on Organic Fresh Apples and Lettuce&lt;/style&gt;&lt;/title&gt;&lt;secondary-title&gt;Journal of Food Science&lt;/secondary-title&gt;&lt;/titles&gt;&lt;periodical&gt;&lt;full-title&gt;Journal of Food Science&lt;/full-title&gt;&lt;/periodical&gt;&lt;pages&gt;M293-M298&lt;/pages&gt;&lt;volume&gt;76&lt;/volume&gt;&lt;number&gt;6&lt;/number&gt;&lt;keywords&gt;&lt;keyword&gt;Escherichia coli O157:H7&lt;/keyword&gt;&lt;keyword&gt;foodborne pathogens&lt;/keyword&gt;&lt;keyword&gt;fresh produce&lt;/keyword&gt;&lt;keyword&gt;Listeria monocytogenes&lt;/keyword&gt;&lt;keyword&gt;organic acid&lt;/keyword&gt;&lt;keyword&gt;Salmonella Typhimurium&lt;/keyword&gt;&lt;/keywords&gt;&lt;dates&gt;&lt;year&gt;2011&lt;/year&gt;&lt;/dates&gt;&lt;publisher&gt;Blackwell Publishing Inc&lt;/publisher&gt;&lt;isbn&gt;1750-3841&lt;/isbn&gt;&lt;urls&gt;&lt;related-urls&gt;&lt;url&gt;http://dx.doi.org/10.1111/j.1750-3841.2011.02205.x&lt;/url&gt;&lt;url&gt;http://onlinelibrary.wiley.com/store/10.1111/j.1750-3841.2011.02205.x/asset/j.1750-3841.2011.02205.x.pdf?v=1&amp;amp;t=iapm64pm&amp;amp;s=a3d43e72b890f3795b175e12135f935de5132e0c&lt;/url&gt;&lt;/related-urls&gt;&lt;/urls&gt;&lt;electronic-resource-num&gt;10.1111/j.1750-3841.2011.02205.x&lt;/electronic-resource-num&gt;&lt;/record&gt;&lt;/Cite&gt;&lt;/EndNote&gt;</w:instrText>
      </w:r>
      <w:r w:rsidR="00CF1508" w:rsidRPr="00632FBC">
        <w:rPr>
          <w:rFonts w:cs="Arial"/>
        </w:rPr>
        <w:fldChar w:fldCharType="separate"/>
      </w:r>
      <w:r w:rsidR="003C3EE8" w:rsidRPr="003C3EE8">
        <w:rPr>
          <w:rFonts w:cs="Arial"/>
          <w:i/>
          <w:noProof/>
        </w:rPr>
        <w:t>(37)</w:t>
      </w:r>
      <w:r w:rsidR="00CF1508" w:rsidRPr="00632FBC">
        <w:rPr>
          <w:rFonts w:cs="Arial"/>
        </w:rPr>
        <w:fldChar w:fldCharType="end"/>
      </w:r>
      <w:r w:rsidR="00E034EF" w:rsidRPr="00632FBC">
        <w:rPr>
          <w:rFonts w:cs="Arial"/>
        </w:rPr>
        <w:t>.</w:t>
      </w:r>
      <w:r w:rsidR="00BC637F" w:rsidRPr="00632FBC">
        <w:rPr>
          <w:rFonts w:cs="Arial"/>
        </w:rPr>
        <w:t xml:space="preserve"> </w:t>
      </w:r>
      <w:r w:rsidR="00223A70" w:rsidRPr="00632FBC">
        <w:rPr>
          <w:rFonts w:cs="Arial"/>
        </w:rPr>
        <w:t>Organic acids are responsible for organoleptic properties of most fruits and vegetable and giv</w:t>
      </w:r>
      <w:r w:rsidR="0004630B" w:rsidRPr="00632FBC">
        <w:rPr>
          <w:rFonts w:cs="Arial"/>
        </w:rPr>
        <w:t xml:space="preserve">e them characteristics like tartness, acidity, and strong aromas </w:t>
      </w:r>
      <w:r w:rsidR="00CF1508" w:rsidRPr="00632FBC">
        <w:rPr>
          <w:rFonts w:cs="Arial"/>
        </w:rPr>
        <w:fldChar w:fldCharType="begin"/>
      </w:r>
      <w:r w:rsidR="003C3EE8">
        <w:rPr>
          <w:rFonts w:cs="Arial"/>
        </w:rPr>
        <w:instrText xml:space="preserve"> ADDIN EN.CITE &lt;EndNote&gt;&lt;Cite&gt;&lt;Author&gt;Flores&lt;/Author&gt;&lt;Year&gt;2012&lt;/Year&gt;&lt;RecNum&gt;122&lt;/RecNum&gt;&lt;DisplayText&gt;&lt;style face="italic"&gt;(17)&lt;/style&gt;&lt;/DisplayText&gt;&lt;record&gt;&lt;rec-number&gt;122&lt;/rec-number&gt;&lt;foreign-keys&gt;&lt;key app="EN" db-id="zax5trf5o5rtdqerwdrxdfr0v9par2prrr9f" timestamp="1443744669"&gt;122&lt;/key&gt;&lt;/foreign-keys&gt;&lt;ref-type name="Journal Article"&gt;17&lt;/ref-type&gt;&lt;contributors&gt;&lt;authors&gt;&lt;author&gt;Flores, Pilar&lt;/author&gt;&lt;author&gt;Hellín, Pilar&lt;/author&gt;&lt;author&gt;Fenoll, José&lt;/author&gt;&lt;/authors&gt;&lt;/contributors&gt;&lt;titles&gt;&lt;title&gt;Determination of organic acids in fruits and vegetables by liquid chromatography with tandem-mass spectrometry&lt;/title&gt;&lt;secondary-title&gt;Food Chemistry&lt;/secondary-title&gt;&lt;/titles&gt;&lt;periodical&gt;&lt;full-title&gt;Food chemistry&lt;/full-title&gt;&lt;/periodical&gt;&lt;pages&gt;1049-1054&lt;/pages&gt;&lt;volume&gt;132&lt;/volume&gt;&lt;number&gt;2&lt;/number&gt;&lt;keywords&gt;&lt;keyword&gt;Organic acids&lt;/keyword&gt;&lt;keyword&gt;High-performance liquid chromatography&lt;/keyword&gt;&lt;keyword&gt;Validation&lt;/keyword&gt;&lt;keyword&gt;HPLC&lt;/keyword&gt;&lt;keyword&gt;MS/MS&lt;/keyword&gt;&lt;/keywords&gt;&lt;dates&gt;&lt;year&gt;2012&lt;/year&gt;&lt;pub-dates&gt;&lt;date&gt;5/15/&lt;/date&gt;&lt;/pub-dates&gt;&lt;/dates&gt;&lt;isbn&gt;0308-8146&lt;/isbn&gt;&lt;urls&gt;&lt;related-urls&gt;&lt;url&gt;http://www.sciencedirect.com/science/article/pii/S0308814611015172&lt;/url&gt;&lt;url&gt;http://ac.els-cdn.com/S0308814611015172/1-s2.0-S0308814611015172-main.pdf?_tid=3ca0a5d8-69ea-11e5-8d15-00000aacb360&amp;amp;acdnat=1443889226_9235c83b2ea47d3644c5917429de7d7b&lt;/url&gt;&lt;/related-urls&gt;&lt;/urls&gt;&lt;electronic-resource-num&gt;http://dx.doi.org/10.1016/j.foodchem.2011.10.064&lt;/electronic-resource-num&gt;&lt;/record&gt;&lt;/Cite&gt;&lt;/EndNote&gt;</w:instrText>
      </w:r>
      <w:r w:rsidR="00CF1508" w:rsidRPr="00632FBC">
        <w:rPr>
          <w:rFonts w:cs="Arial"/>
        </w:rPr>
        <w:fldChar w:fldCharType="separate"/>
      </w:r>
      <w:r w:rsidR="003C3EE8" w:rsidRPr="003C3EE8">
        <w:rPr>
          <w:rFonts w:cs="Arial"/>
          <w:i/>
          <w:noProof/>
        </w:rPr>
        <w:t>(17)</w:t>
      </w:r>
      <w:r w:rsidR="00CF1508" w:rsidRPr="00632FBC">
        <w:rPr>
          <w:rFonts w:cs="Arial"/>
        </w:rPr>
        <w:fldChar w:fldCharType="end"/>
      </w:r>
      <w:r w:rsidR="00E034EF" w:rsidRPr="00632FBC">
        <w:rPr>
          <w:rFonts w:cs="Arial"/>
        </w:rPr>
        <w:t xml:space="preserve">. </w:t>
      </w:r>
      <w:r w:rsidR="00D00FF2" w:rsidRPr="00632FBC">
        <w:rPr>
          <w:rFonts w:cs="Arial"/>
        </w:rPr>
        <w:t xml:space="preserve">Organic acids </w:t>
      </w:r>
      <w:r w:rsidR="002351CD" w:rsidRPr="00632FBC">
        <w:rPr>
          <w:rFonts w:cs="Arial"/>
        </w:rPr>
        <w:t>exhibit</w:t>
      </w:r>
      <w:r w:rsidR="00D00FF2" w:rsidRPr="00632FBC">
        <w:rPr>
          <w:rFonts w:cs="Arial"/>
        </w:rPr>
        <w:t xml:space="preserve"> antimicrobial properties</w:t>
      </w:r>
      <w:r w:rsidR="007E4EB7" w:rsidRPr="00632FBC">
        <w:rPr>
          <w:rFonts w:cs="Arial"/>
        </w:rPr>
        <w:t xml:space="preserve"> but the </w:t>
      </w:r>
      <w:r w:rsidR="00E034EF" w:rsidRPr="00632FBC">
        <w:rPr>
          <w:rFonts w:cs="Arial"/>
        </w:rPr>
        <w:t xml:space="preserve">extent </w:t>
      </w:r>
      <w:r w:rsidR="007E4EB7" w:rsidRPr="00632FBC">
        <w:rPr>
          <w:rFonts w:cs="Arial"/>
        </w:rPr>
        <w:t>of the antimicrobial activity may differ among organic acids.</w:t>
      </w:r>
      <w:r w:rsidR="002351CD" w:rsidRPr="00632FBC">
        <w:rPr>
          <w:rFonts w:cs="Arial"/>
        </w:rPr>
        <w:t xml:space="preserve"> </w:t>
      </w:r>
      <w:r w:rsidR="007E4EB7" w:rsidRPr="00632FBC">
        <w:rPr>
          <w:rFonts w:cs="Arial"/>
        </w:rPr>
        <w:t>I</w:t>
      </w:r>
      <w:r w:rsidR="00890853" w:rsidRPr="00632FBC">
        <w:rPr>
          <w:rFonts w:cs="Arial"/>
        </w:rPr>
        <w:t xml:space="preserve">n a study by Akbas et al. </w:t>
      </w:r>
      <w:r w:rsidR="00CF1508" w:rsidRPr="00632FBC">
        <w:rPr>
          <w:rFonts w:cs="Arial"/>
        </w:rPr>
        <w:fldChar w:fldCharType="begin"/>
      </w:r>
      <w:r w:rsidR="00CF1508" w:rsidRPr="00632FBC">
        <w:rPr>
          <w:rFonts w:cs="Arial"/>
        </w:rPr>
        <w:instrText xml:space="preserve"> ADDIN EN.CITE &lt;EndNote&gt;&lt;Cite&gt;&lt;Author&gt;Akbas&lt;/Author&gt;&lt;Year&gt;2007&lt;/Year&gt;&lt;RecNum&gt;74&lt;/RecNum&gt;&lt;DisplayText&gt;&lt;style face="italic"&gt;(1)&lt;/style&gt;&lt;/DisplayText&gt;&lt;record&gt;&lt;rec-number&gt;74&lt;/rec-number&gt;&lt;foreign-keys&gt;&lt;key app="EN" db-id="zax5trf5o5rtdqerwdrxdfr0v9par2prrr9f" timestamp="1438975125"&gt;74&lt;/key&gt;&lt;/foreign-keys&gt;&lt;ref-type name="Journal Article"&gt;17&lt;/ref-type&gt;&lt;contributors&gt;&lt;authors&gt;&lt;author&gt;Akbas, MY&lt;/author&gt;&lt;author&gt;Ölmez, H&lt;/author&gt;&lt;/authors&gt;&lt;/contributors&gt;&lt;titles&gt;&lt;title&gt;&lt;style face="normal" font="default" size="100%"&gt;Inactivation of &lt;/style&gt;&lt;style face="italic" font="default" size="100%"&gt;Escherichia coli &lt;/style&gt;&lt;style face="normal" font="default" size="100%"&gt;and &lt;/style&gt;&lt;style face="italic" font="default" size="100%"&gt;Listeria monocytogenes&lt;/style&gt;&lt;style face="normal" font="default" size="100%"&gt; on iceberg lettuce by dip wash treatments with organic acids&lt;/style&gt;&lt;/title&gt;&lt;secondary-title&gt;Letters in Applied Microbiology&lt;/secondary-title&gt;&lt;/titles&gt;&lt;periodical&gt;&lt;full-title&gt;Letters in Applied Microbiology&lt;/full-title&gt;&lt;/periodical&gt;&lt;pages&gt;619-624&lt;/pages&gt;&lt;volume&gt;44&lt;/volume&gt;&lt;number&gt;6&lt;/number&gt;&lt;dates&gt;&lt;year&gt;2007&lt;/year&gt;&lt;/dates&gt;&lt;isbn&gt;1472-765X&lt;/isbn&gt;&lt;urls&gt;&lt;related-urls&gt;&lt;url&gt;http://onlinelibrary.wiley.com/store/10.1111/j.1472-765X.2007.02127.x/asset/j.1472-765X.2007.02127.x.pdf?v=1&amp;amp;t=id20nekm&amp;amp;s=d507e0f6462ab62e9abb089467a1e775dabfaa85&lt;/url&gt;&lt;/related-urls&gt;&lt;/urls&gt;&lt;/record&gt;&lt;/Cite&gt;&lt;/EndNote&gt;</w:instrText>
      </w:r>
      <w:r w:rsidR="00CF1508" w:rsidRPr="00632FBC">
        <w:rPr>
          <w:rFonts w:cs="Arial"/>
        </w:rPr>
        <w:fldChar w:fldCharType="separate"/>
      </w:r>
      <w:r w:rsidR="00CF1508" w:rsidRPr="00632FBC">
        <w:rPr>
          <w:rFonts w:cs="Arial"/>
          <w:i/>
          <w:noProof/>
        </w:rPr>
        <w:t>(1)</w:t>
      </w:r>
      <w:r w:rsidR="00CF1508" w:rsidRPr="00632FBC">
        <w:rPr>
          <w:rFonts w:cs="Arial"/>
        </w:rPr>
        <w:fldChar w:fldCharType="end"/>
      </w:r>
      <w:r w:rsidR="00890853" w:rsidRPr="00632FBC">
        <w:rPr>
          <w:rFonts w:cs="Arial"/>
        </w:rPr>
        <w:t xml:space="preserve">, organic acids were used to eliminate </w:t>
      </w:r>
      <w:r w:rsidR="00890853" w:rsidRPr="00632FBC">
        <w:rPr>
          <w:rFonts w:cs="Arial"/>
          <w:i/>
        </w:rPr>
        <w:t>E. coli</w:t>
      </w:r>
      <w:r w:rsidR="00890853" w:rsidRPr="00632FBC">
        <w:rPr>
          <w:rFonts w:cs="Arial"/>
        </w:rPr>
        <w:t xml:space="preserve"> O157:H7 and </w:t>
      </w:r>
      <w:r w:rsidR="00890853" w:rsidRPr="00632FBC">
        <w:rPr>
          <w:rFonts w:cs="Arial"/>
          <w:i/>
        </w:rPr>
        <w:t>Listeria monocytogenes</w:t>
      </w:r>
      <w:r w:rsidR="00890853" w:rsidRPr="00632FBC">
        <w:rPr>
          <w:rFonts w:cs="Arial"/>
        </w:rPr>
        <w:t xml:space="preserve"> on iceberg lettuce. </w:t>
      </w:r>
      <w:r w:rsidR="00017AE9" w:rsidRPr="00632FBC">
        <w:rPr>
          <w:rFonts w:cs="Arial"/>
        </w:rPr>
        <w:t xml:space="preserve">Other research has also been conducted using organic acids in combination with other organic acids, chlorine, or hydrogen peroxide </w:t>
      </w:r>
      <w:r w:rsidR="00CF1508" w:rsidRPr="00632FBC">
        <w:rPr>
          <w:rFonts w:cs="Arial"/>
        </w:rPr>
        <w:fldChar w:fldCharType="begin">
          <w:fldData xml:space="preserve">PEVuZE5vdGU+PENpdGU+PEF1dGhvcj5aaGFuZzwvQXV0aG9yPjxZZWFyPjE5OTY8L1llYXI+PFJl
Y051bT4xMjE8L1JlY051bT48RGlzcGxheVRleHQ+PHN0eWxlIGZhY2U9Iml0YWxpYyI+KDM3LCA1
MywgNjApPC9zdHlsZT48L0Rpc3BsYXlUZXh0PjxyZWNvcmQ+PHJlYy1udW1iZXI+MTIxPC9yZWMt
bnVtYmVyPjxmb3JlaWduLWtleXM+PGtleSBhcHA9IkVOIiBkYi1pZD0iemF4NXRyZjVvNXJ0ZHFl
cndkcnhkZnIwdjlwYXIycHJycjlmIiB0aW1lc3RhbXA9IjE0NDM3NDI1NjUiPjEyMTwva2V5Pjwv
Zm9yZWlnbi1rZXlzPjxyZWYtdHlwZSBuYW1lPSJKb3VybmFsIEFydGljbGUiPjE3PC9yZWYtdHlw
ZT48Y29udHJpYnV0b3JzPjxhdXRob3JzPjxhdXRob3I+WmhhbmcsIFM8L2F1dGhvcj48YXV0aG9y
PkZhcmJlciwgSk08L2F1dGhvcj48L2F1dGhvcnM+PC9jb250cmlidXRvcnM+PHRpdGxlcz48dGl0
bGU+VGhlIGVmZmVjdHMgb2YgdmFyaW91cyBkaXNpbmZlY3RhbnRzIGFnYWluc3QgTGlzdGVyaWEg
bW9ub2N5dG9nZW5lcyBvbiBmcmVzaC1jdXQgdmVnZXRhYmxlczwvdGl0bGU+PHNlY29uZGFyeS10
aXRsZT5Gb29kIE1pY3JvYmlvbG9neTwvc2Vjb25kYXJ5LXRpdGxlPjwvdGl0bGVzPjxwZXJpb2Rp
Y2FsPjxmdWxsLXRpdGxlPkZvb2QgbWljcm9iaW9sb2d5PC9mdWxsLXRpdGxlPjwvcGVyaW9kaWNh
bD48cGFnZXM+MzExLTMyMTwvcGFnZXM+PHZvbHVtZT4xMzwvdm9sdW1lPjxudW1iZXI+NDwvbnVt
YmVyPjxkYXRlcz48eWVhcj4xOTk2PC95ZWFyPjwvZGF0ZXM+PGlzYm4+MDc0MC0wMDIwPC9pc2Ju
Pjx1cmxzPjwvdXJscz48L3JlY29yZD48L0NpdGU+PENpdGU+PEF1dGhvcj5WZW5raXRhbmFyYXlh
bmFuPC9BdXRob3I+PFllYXI+MjAwMjwvWWVhcj48UmVjTnVtPjEyMDwvUmVjTnVtPjxyZWNvcmQ+
PHJlYy1udW1iZXI+MTIwPC9yZWMtbnVtYmVyPjxmb3JlaWduLWtleXM+PGtleSBhcHA9IkVOIiBk
Yi1pZD0iemF4NXRyZjVvNXJ0ZHFlcndkcnhkZnIwdjlwYXIycHJycjlmIiB0aW1lc3RhbXA9IjE0
NDM3NDI1NTgiPjEyMDwva2V5PjwvZm9yZWlnbi1rZXlzPjxyZWYtdHlwZSBuYW1lPSJKb3VybmFs
IEFydGljbGUiPjE3PC9yZWYtdHlwZT48Y29udHJpYnV0b3JzPjxhdXRob3JzPjxhdXRob3I+VmVu
a2l0YW5hcmF5YW5hbiwgS3VtYXIgUzwvYXV0aG9yPjxhdXRob3I+TGluLCBDaGlhLU1pbjwvYXV0
aG9yPjxhdXRob3I+QmFpbGV5LCBIYW5uYWxvcmU8L2F1dGhvcj48YXV0aG9yPkRveWxlLCBNaWNo
YWVsIFA8L2F1dGhvcj48L2F1dGhvcnM+PC9jb250cmlidXRvcnM+PHRpdGxlcz48dGl0bGU+PHN0
eWxlIGZhY2U9Im5vcm1hbCIgZm9udD0iZGVmYXVsdCIgc2l6ZT0iMTAwJSI+SW5hY3RpdmF0aW9u
IG9mIDwvc3R5bGU+PHN0eWxlIGZhY2U9Iml0YWxpYyIgZm9udD0iZGVmYXVsdCIgc2l6ZT0iMTAw
JSI+RXNjaGVyaWNoaWEgY29saSA8L3N0eWxlPjxzdHlsZSBmYWNlPSJub3JtYWwiIGZvbnQ9ImRl
ZmF1bHQiIHNpemU9IjEwMCUiPk8xNTc6IEg3LCA8L3N0eWxlPjxzdHlsZSBmYWNlPSJpdGFsaWMi
IGZvbnQ9ImRlZmF1bHQiIHNpemU9IjEwMCUiPlNhbG1vbmVsbGE8L3N0eWxlPjxzdHlsZSBmYWNl
PSJub3JtYWwiIGZvbnQ9ImRlZmF1bHQiIHNpemU9IjEwMCUiPiBFbnRlcml0aWRpcywgYW5kIDwv
c3R5bGU+PHN0eWxlIGZhY2U9Iml0YWxpYyIgZm9udD0iZGVmYXVsdCIgc2l6ZT0iMTAwJSI+TGlz
dGVyaWEgbW9ub2N5dG9nZW5lczwvc3R5bGU+PHN0eWxlIGZhY2U9Im5vcm1hbCIgZm9udD0iZGVm
YXVsdCIgc2l6ZT0iMTAwJSI+IG9uIGFwcGxlcywgb3JhbmdlcywgYW5kIHRvbWF0b2VzIGJ5IGxh
Y3RpYyBhY2lkIHdpdGggaHlkcm9nZW4gcGVyb3hpZGU8L3N0eWxlPjwvdGl0bGU+PHNlY29uZGFy
eS10aXRsZT5Kb3VybmFsIG9mIEZvb2QgUHJvdGVjdGlvbsKuPC9zZWNvbmRhcnktdGl0bGU+PC90
aXRsZXM+PHBlcmlvZGljYWw+PGZ1bGwtdGl0bGU+Sm91cm5hbCBvZiBGb29kIFByb3RlY3Rpb27C
rjwvZnVsbC10aXRsZT48L3BlcmlvZGljYWw+PHBhZ2VzPjEwMC0xMDU8L3BhZ2VzPjx2b2x1bWU+
NjU8L3ZvbHVtZT48bnVtYmVyPjE8L251bWJlcj48ZGF0ZXM+PHllYXI+MjAwMjwveWVhcj48L2Rh
dGVzPjxpc2JuPjAzNjItMDI4WDwvaXNibj48dXJscz48L3VybHM+PC9yZWNvcmQ+PC9DaXRlPjxD
aXRlPjxBdXRob3I+UGFyazwvQXV0aG9yPjxZZWFyPjIwMTE8L1llYXI+PFJlY051bT40NjwvUmVj
TnVtPjxyZWNvcmQ+PHJlYy1udW1iZXI+NDY8L3JlYy1udW1iZXI+PGZvcmVpZ24ta2V5cz48a2V5
IGFwcD0iRU4iIGRiLWlkPSJ6YXg1dHJmNW81cnRkcWVyd2RyeGRmcjB2OXBhcjJwcnJyOWYiIHRp
bWVzdGFtcD0iMTQzMzg3MTY2MiI+NDY8L2tleT48L2ZvcmVpZ24ta2V5cz48cmVmLXR5cGUgbmFt
ZT0iSm91cm5hbCBBcnRpY2xlIj4xNzwvcmVmLXR5cGU+PGNvbnRyaWJ1dG9ycz48YXV0aG9ycz48
YXV0aG9yPlBhcmssIFNhbmctSHl1bjwvYXV0aG9yPjxhdXRob3I+Q2hvaSwgTWktUmFuPC9hdXRo
b3I+PGF1dGhvcj5QYXJrLCBKZW9uZy1Xb29uZzwvYXV0aG9yPjxhdXRob3I+UGFyaywgS2ktSHdh
bjwvYXV0aG9yPjxhdXRob3I+Q2h1bmcsIE15dW5nLVN1YjwvYXV0aG9yPjxhdXRob3I+Unl1LCBT
YW5ncnllb2w8L2F1dGhvcj48YXV0aG9yPkthbmcsIERvbmctSHl1bjwvYXV0aG9yPjwvYXV0aG9y
cz48L2NvbnRyaWJ1dG9ycz48dGl0bGVzPjx0aXRsZT48c3R5bGUgZmFjZT0ibm9ybWFsIiBmb250
PSJkZWZhdWx0IiBzaXplPSIxMDAlIj5Vc2Ugb2YgT3JnYW5pYyBBY2lkcyB0byBJbmFjdGl2YXRl
4oCCPC9zdHlsZT48c3R5bGUgZmFjZT0iaXRhbGljIiBmb250PSJkZWZhdWx0IiBzaXplPSIxMDAl
Ij5Fc2NoZXJpY2hpYSBjb2xp4oCCPC9zdHlsZT48c3R5bGUgZmFjZT0ibm9ybWFsIiBmb250PSJk
ZWZhdWx0IiBzaXplPSIxMDAlIj5PMTU3Okg3LOKAglNhbG1vbmVsbGHigIJUeXBoaW11cml1bSwg
YW5k4oCCPC9zdHlsZT48c3R5bGUgZmFjZT0iaXRhbGljIiBmb250PSJkZWZhdWx0IiBzaXplPSIx
MDAlIj5MaXN0ZXJpYSBtb25vY3l0b2dlbmVzPC9zdHlsZT48c3R5bGUgZmFjZT0ibm9ybWFsIiBm
b250PSJkZWZhdWx0IiBzaXplPSIxMDAlIj7igIJvbiBPcmdhbmljIEZyZXNoIEFwcGxlcyBhbmQg
TGV0dHVjZTwvc3R5bGU+PC90aXRsZT48c2Vjb25kYXJ5LXRpdGxlPkpvdXJuYWwgb2YgRm9vZCBT
Y2llbmNlPC9zZWNvbmRhcnktdGl0bGU+PC90aXRsZXM+PHBlcmlvZGljYWw+PGZ1bGwtdGl0bGU+
Sm91cm5hbCBvZiBGb29kIFNjaWVuY2U8L2Z1bGwtdGl0bGU+PC9wZXJpb2RpY2FsPjxwYWdlcz5N
MjkzLU0yOTg8L3BhZ2VzPjx2b2x1bWU+NzY8L3ZvbHVtZT48bnVtYmVyPjY8L251bWJlcj48a2V5
d29yZHM+PGtleXdvcmQ+RXNjaGVyaWNoaWEgY29saeKAgk8xNTc6SDc8L2tleXdvcmQ+PGtleXdv
cmQ+Zm9vZGJvcm5lIHBhdGhvZ2Vuczwva2V5d29yZD48a2V5d29yZD5mcmVzaCBwcm9kdWNlPC9r
ZXl3b3JkPjxrZXl3b3JkPkxpc3RlcmlhIG1vbm9jeXRvZ2VuZXM8L2tleXdvcmQ+PGtleXdvcmQ+
b3JnYW5pYyBhY2lkPC9rZXl3b3JkPjxrZXl3b3JkPlNhbG1vbmVsbGHigIJUeXBoaW11cml1bTwv
a2V5d29yZD48L2tleXdvcmRzPjxkYXRlcz48eWVhcj4yMDExPC95ZWFyPjwvZGF0ZXM+PHB1Ymxp
c2hlcj5CbGFja3dlbGwgUHVibGlzaGluZyBJbmM8L3B1Ymxpc2hlcj48aXNibj4xNzUwLTM4NDE8
L2lzYm4+PHVybHM+PHJlbGF0ZWQtdXJscz48dXJsPmh0dHA6Ly9keC5kb2kub3JnLzEwLjExMTEv
ai4xNzUwLTM4NDEuMjAxMS4wMjIwNS54PC91cmw+PHVybD5odHRwOi8vb25saW5lbGlicmFyeS53
aWxleS5jb20vc3RvcmUvMTAuMTExMS9qLjE3NTAtMzg0MS4yMDExLjAyMjA1LngvYXNzZXQvai4x
NzUwLTM4NDEuMjAxMS4wMjIwNS54LnBkZj92PTEmYW1wO3Q9aWFwbTY0cG0mYW1wO3M9YTNkNDNl
NzJiODkwZjM3OTViMTc1ZTEyMTM1ZjkzNWRlNTEzMmUwYzwvdXJsPjwvcmVsYXRlZC11cmxzPjwv
dXJscz48ZWxlY3Ryb25pYy1yZXNvdXJjZS1udW0+MTAuMTExMS9qLjE3NTAtMzg0MS4yMDExLjAy
MjA1Lng8L2VsZWN0cm9uaWMtcmVzb3VyY2UtbnVtPjwvcmVjb3JkPjwvQ2l0ZT48L0VuZE5vdGU+
</w:fldData>
        </w:fldChar>
      </w:r>
      <w:r w:rsidR="003C3EE8">
        <w:rPr>
          <w:rFonts w:cs="Arial"/>
        </w:rPr>
        <w:instrText xml:space="preserve"> ADDIN EN.CITE </w:instrText>
      </w:r>
      <w:r w:rsidR="003C3EE8">
        <w:rPr>
          <w:rFonts w:cs="Arial"/>
        </w:rPr>
        <w:fldChar w:fldCharType="begin">
          <w:fldData xml:space="preserve">PEVuZE5vdGU+PENpdGU+PEF1dGhvcj5aaGFuZzwvQXV0aG9yPjxZZWFyPjE5OTY8L1llYXI+PFJl
Y051bT4xMjE8L1JlY051bT48RGlzcGxheVRleHQ+PHN0eWxlIGZhY2U9Iml0YWxpYyI+KDM3LCA1
MywgNjApPC9zdHlsZT48L0Rpc3BsYXlUZXh0PjxyZWNvcmQ+PHJlYy1udW1iZXI+MTIxPC9yZWMt
bnVtYmVyPjxmb3JlaWduLWtleXM+PGtleSBhcHA9IkVOIiBkYi1pZD0iemF4NXRyZjVvNXJ0ZHFl
cndkcnhkZnIwdjlwYXIycHJycjlmIiB0aW1lc3RhbXA9IjE0NDM3NDI1NjUiPjEyMTwva2V5Pjwv
Zm9yZWlnbi1rZXlzPjxyZWYtdHlwZSBuYW1lPSJKb3VybmFsIEFydGljbGUiPjE3PC9yZWYtdHlw
ZT48Y29udHJpYnV0b3JzPjxhdXRob3JzPjxhdXRob3I+WmhhbmcsIFM8L2F1dGhvcj48YXV0aG9y
PkZhcmJlciwgSk08L2F1dGhvcj48L2F1dGhvcnM+PC9jb250cmlidXRvcnM+PHRpdGxlcz48dGl0
bGU+VGhlIGVmZmVjdHMgb2YgdmFyaW91cyBkaXNpbmZlY3RhbnRzIGFnYWluc3QgTGlzdGVyaWEg
bW9ub2N5dG9nZW5lcyBvbiBmcmVzaC1jdXQgdmVnZXRhYmxlczwvdGl0bGU+PHNlY29uZGFyeS10
aXRsZT5Gb29kIE1pY3JvYmlvbG9neTwvc2Vjb25kYXJ5LXRpdGxlPjwvdGl0bGVzPjxwZXJpb2Rp
Y2FsPjxmdWxsLXRpdGxlPkZvb2QgbWljcm9iaW9sb2d5PC9mdWxsLXRpdGxlPjwvcGVyaW9kaWNh
bD48cGFnZXM+MzExLTMyMTwvcGFnZXM+PHZvbHVtZT4xMzwvdm9sdW1lPjxudW1iZXI+NDwvbnVt
YmVyPjxkYXRlcz48eWVhcj4xOTk2PC95ZWFyPjwvZGF0ZXM+PGlzYm4+MDc0MC0wMDIwPC9pc2Ju
Pjx1cmxzPjwvdXJscz48L3JlY29yZD48L0NpdGU+PENpdGU+PEF1dGhvcj5WZW5raXRhbmFyYXlh
bmFuPC9BdXRob3I+PFllYXI+MjAwMjwvWWVhcj48UmVjTnVtPjEyMDwvUmVjTnVtPjxyZWNvcmQ+
PHJlYy1udW1iZXI+MTIwPC9yZWMtbnVtYmVyPjxmb3JlaWduLWtleXM+PGtleSBhcHA9IkVOIiBk
Yi1pZD0iemF4NXRyZjVvNXJ0ZHFlcndkcnhkZnIwdjlwYXIycHJycjlmIiB0aW1lc3RhbXA9IjE0
NDM3NDI1NTgiPjEyMDwva2V5PjwvZm9yZWlnbi1rZXlzPjxyZWYtdHlwZSBuYW1lPSJKb3VybmFs
IEFydGljbGUiPjE3PC9yZWYtdHlwZT48Y29udHJpYnV0b3JzPjxhdXRob3JzPjxhdXRob3I+VmVu
a2l0YW5hcmF5YW5hbiwgS3VtYXIgUzwvYXV0aG9yPjxhdXRob3I+TGluLCBDaGlhLU1pbjwvYXV0
aG9yPjxhdXRob3I+QmFpbGV5LCBIYW5uYWxvcmU8L2F1dGhvcj48YXV0aG9yPkRveWxlLCBNaWNo
YWVsIFA8L2F1dGhvcj48L2F1dGhvcnM+PC9jb250cmlidXRvcnM+PHRpdGxlcz48dGl0bGU+PHN0
eWxlIGZhY2U9Im5vcm1hbCIgZm9udD0iZGVmYXVsdCIgc2l6ZT0iMTAwJSI+SW5hY3RpdmF0aW9u
IG9mIDwvc3R5bGU+PHN0eWxlIGZhY2U9Iml0YWxpYyIgZm9udD0iZGVmYXVsdCIgc2l6ZT0iMTAw
JSI+RXNjaGVyaWNoaWEgY29saSA8L3N0eWxlPjxzdHlsZSBmYWNlPSJub3JtYWwiIGZvbnQ9ImRl
ZmF1bHQiIHNpemU9IjEwMCUiPk8xNTc6IEg3LCA8L3N0eWxlPjxzdHlsZSBmYWNlPSJpdGFsaWMi
IGZvbnQ9ImRlZmF1bHQiIHNpemU9IjEwMCUiPlNhbG1vbmVsbGE8L3N0eWxlPjxzdHlsZSBmYWNl
PSJub3JtYWwiIGZvbnQ9ImRlZmF1bHQiIHNpemU9IjEwMCUiPiBFbnRlcml0aWRpcywgYW5kIDwv
c3R5bGU+PHN0eWxlIGZhY2U9Iml0YWxpYyIgZm9udD0iZGVmYXVsdCIgc2l6ZT0iMTAwJSI+TGlz
dGVyaWEgbW9ub2N5dG9nZW5lczwvc3R5bGU+PHN0eWxlIGZhY2U9Im5vcm1hbCIgZm9udD0iZGVm
YXVsdCIgc2l6ZT0iMTAwJSI+IG9uIGFwcGxlcywgb3JhbmdlcywgYW5kIHRvbWF0b2VzIGJ5IGxh
Y3RpYyBhY2lkIHdpdGggaHlkcm9nZW4gcGVyb3hpZGU8L3N0eWxlPjwvdGl0bGU+PHNlY29uZGFy
eS10aXRsZT5Kb3VybmFsIG9mIEZvb2QgUHJvdGVjdGlvbsKuPC9zZWNvbmRhcnktdGl0bGU+PC90
aXRsZXM+PHBlcmlvZGljYWw+PGZ1bGwtdGl0bGU+Sm91cm5hbCBvZiBGb29kIFByb3RlY3Rpb27C
rjwvZnVsbC10aXRsZT48L3BlcmlvZGljYWw+PHBhZ2VzPjEwMC0xMDU8L3BhZ2VzPjx2b2x1bWU+
NjU8L3ZvbHVtZT48bnVtYmVyPjE8L251bWJlcj48ZGF0ZXM+PHllYXI+MjAwMjwveWVhcj48L2Rh
dGVzPjxpc2JuPjAzNjItMDI4WDwvaXNibj48dXJscz48L3VybHM+PC9yZWNvcmQ+PC9DaXRlPjxD
aXRlPjxBdXRob3I+UGFyazwvQXV0aG9yPjxZZWFyPjIwMTE8L1llYXI+PFJlY051bT40NjwvUmVj
TnVtPjxyZWNvcmQ+PHJlYy1udW1iZXI+NDY8L3JlYy1udW1iZXI+PGZvcmVpZ24ta2V5cz48a2V5
IGFwcD0iRU4iIGRiLWlkPSJ6YXg1dHJmNW81cnRkcWVyd2RyeGRmcjB2OXBhcjJwcnJyOWYiIHRp
bWVzdGFtcD0iMTQzMzg3MTY2MiI+NDY8L2tleT48L2ZvcmVpZ24ta2V5cz48cmVmLXR5cGUgbmFt
ZT0iSm91cm5hbCBBcnRpY2xlIj4xNzwvcmVmLXR5cGU+PGNvbnRyaWJ1dG9ycz48YXV0aG9ycz48
YXV0aG9yPlBhcmssIFNhbmctSHl1bjwvYXV0aG9yPjxhdXRob3I+Q2hvaSwgTWktUmFuPC9hdXRo
b3I+PGF1dGhvcj5QYXJrLCBKZW9uZy1Xb29uZzwvYXV0aG9yPjxhdXRob3I+UGFyaywgS2ktSHdh
bjwvYXV0aG9yPjxhdXRob3I+Q2h1bmcsIE15dW5nLVN1YjwvYXV0aG9yPjxhdXRob3I+Unl1LCBT
YW5ncnllb2w8L2F1dGhvcj48YXV0aG9yPkthbmcsIERvbmctSHl1bjwvYXV0aG9yPjwvYXV0aG9y
cz48L2NvbnRyaWJ1dG9ycz48dGl0bGVzPjx0aXRsZT48c3R5bGUgZmFjZT0ibm9ybWFsIiBmb250
PSJkZWZhdWx0IiBzaXplPSIxMDAlIj5Vc2Ugb2YgT3JnYW5pYyBBY2lkcyB0byBJbmFjdGl2YXRl
4oCCPC9zdHlsZT48c3R5bGUgZmFjZT0iaXRhbGljIiBmb250PSJkZWZhdWx0IiBzaXplPSIxMDAl
Ij5Fc2NoZXJpY2hpYSBjb2xp4oCCPC9zdHlsZT48c3R5bGUgZmFjZT0ibm9ybWFsIiBmb250PSJk
ZWZhdWx0IiBzaXplPSIxMDAlIj5PMTU3Okg3LOKAglNhbG1vbmVsbGHigIJUeXBoaW11cml1bSwg
YW5k4oCCPC9zdHlsZT48c3R5bGUgZmFjZT0iaXRhbGljIiBmb250PSJkZWZhdWx0IiBzaXplPSIx
MDAlIj5MaXN0ZXJpYSBtb25vY3l0b2dlbmVzPC9zdHlsZT48c3R5bGUgZmFjZT0ibm9ybWFsIiBm
b250PSJkZWZhdWx0IiBzaXplPSIxMDAlIj7igIJvbiBPcmdhbmljIEZyZXNoIEFwcGxlcyBhbmQg
TGV0dHVjZTwvc3R5bGU+PC90aXRsZT48c2Vjb25kYXJ5LXRpdGxlPkpvdXJuYWwgb2YgRm9vZCBT
Y2llbmNlPC9zZWNvbmRhcnktdGl0bGU+PC90aXRsZXM+PHBlcmlvZGljYWw+PGZ1bGwtdGl0bGU+
Sm91cm5hbCBvZiBGb29kIFNjaWVuY2U8L2Z1bGwtdGl0bGU+PC9wZXJpb2RpY2FsPjxwYWdlcz5N
MjkzLU0yOTg8L3BhZ2VzPjx2b2x1bWU+NzY8L3ZvbHVtZT48bnVtYmVyPjY8L251bWJlcj48a2V5
d29yZHM+PGtleXdvcmQ+RXNjaGVyaWNoaWEgY29saeKAgk8xNTc6SDc8L2tleXdvcmQ+PGtleXdv
cmQ+Zm9vZGJvcm5lIHBhdGhvZ2Vuczwva2V5d29yZD48a2V5d29yZD5mcmVzaCBwcm9kdWNlPC9r
ZXl3b3JkPjxrZXl3b3JkPkxpc3RlcmlhIG1vbm9jeXRvZ2VuZXM8L2tleXdvcmQ+PGtleXdvcmQ+
b3JnYW5pYyBhY2lkPC9rZXl3b3JkPjxrZXl3b3JkPlNhbG1vbmVsbGHigIJUeXBoaW11cml1bTwv
a2V5d29yZD48L2tleXdvcmRzPjxkYXRlcz48eWVhcj4yMDExPC95ZWFyPjwvZGF0ZXM+PHB1Ymxp
c2hlcj5CbGFja3dlbGwgUHVibGlzaGluZyBJbmM8L3B1Ymxpc2hlcj48aXNibj4xNzUwLTM4NDE8
L2lzYm4+PHVybHM+PHJlbGF0ZWQtdXJscz48dXJsPmh0dHA6Ly9keC5kb2kub3JnLzEwLjExMTEv
ai4xNzUwLTM4NDEuMjAxMS4wMjIwNS54PC91cmw+PHVybD5odHRwOi8vb25saW5lbGlicmFyeS53
aWxleS5jb20vc3RvcmUvMTAuMTExMS9qLjE3NTAtMzg0MS4yMDExLjAyMjA1LngvYXNzZXQvai4x
NzUwLTM4NDEuMjAxMS4wMjIwNS54LnBkZj92PTEmYW1wO3Q9aWFwbTY0cG0mYW1wO3M9YTNkNDNl
NzJiODkwZjM3OTViMTc1ZTEyMTM1ZjkzNWRlNTEzMmUwYzwvdXJsPjwvcmVsYXRlZC11cmxzPjwv
dXJscz48ZWxlY3Ryb25pYy1yZXNvdXJjZS1udW0+MTAuMTExMS9qLjE3NTAtMzg0MS4yMDExLjAy
MjA1Lng8L2VsZWN0cm9uaWMtcmVzb3VyY2UtbnVtPjwvcmVjb3JkPjwvQ2l0ZT48L0VuZE5vdGU+
</w:fldData>
        </w:fldChar>
      </w:r>
      <w:r w:rsidR="003C3EE8">
        <w:rPr>
          <w:rFonts w:cs="Arial"/>
        </w:rPr>
        <w:instrText xml:space="preserve"> ADDIN EN.CITE.DATA </w:instrText>
      </w:r>
      <w:r w:rsidR="003C3EE8">
        <w:rPr>
          <w:rFonts w:cs="Arial"/>
        </w:rPr>
      </w:r>
      <w:r w:rsidR="003C3EE8">
        <w:rPr>
          <w:rFonts w:cs="Arial"/>
        </w:rPr>
        <w:fldChar w:fldCharType="end"/>
      </w:r>
      <w:r w:rsidR="00CF1508" w:rsidRPr="00632FBC">
        <w:rPr>
          <w:rFonts w:cs="Arial"/>
        </w:rPr>
        <w:fldChar w:fldCharType="separate"/>
      </w:r>
      <w:r w:rsidR="003C3EE8" w:rsidRPr="003C3EE8">
        <w:rPr>
          <w:rFonts w:cs="Arial"/>
          <w:i/>
          <w:noProof/>
        </w:rPr>
        <w:t>(37, 53, 60)</w:t>
      </w:r>
      <w:r w:rsidR="00CF1508" w:rsidRPr="00632FBC">
        <w:rPr>
          <w:rFonts w:cs="Arial"/>
        </w:rPr>
        <w:fldChar w:fldCharType="end"/>
      </w:r>
      <w:r w:rsidR="00E034EF" w:rsidRPr="00632FBC">
        <w:rPr>
          <w:rFonts w:cs="Arial"/>
        </w:rPr>
        <w:t>.</w:t>
      </w:r>
      <w:r w:rsidR="00017AE9" w:rsidRPr="00632FBC">
        <w:rPr>
          <w:rFonts w:cs="Arial"/>
        </w:rPr>
        <w:t xml:space="preserve"> </w:t>
      </w:r>
      <w:r w:rsidR="00EF0E98" w:rsidRPr="00632FBC">
        <w:rPr>
          <w:rFonts w:cs="Arial"/>
        </w:rPr>
        <w:t xml:space="preserve">In a study conducted by Venkitanarayanan et al. </w:t>
      </w:r>
      <w:r w:rsidR="00CF1508" w:rsidRPr="00632FBC">
        <w:rPr>
          <w:rFonts w:cs="Arial"/>
        </w:rPr>
        <w:fldChar w:fldCharType="begin"/>
      </w:r>
      <w:r w:rsidR="003C3EE8">
        <w:rPr>
          <w:rFonts w:cs="Arial"/>
        </w:rPr>
        <w:instrText xml:space="preserve"> ADDIN EN.CITE &lt;EndNote&gt;&lt;Cite&gt;&lt;Author&gt;Venkitanarayanan&lt;/Author&gt;&lt;Year&gt;2002&lt;/Year&gt;&lt;RecNum&gt;120&lt;/RecNum&gt;&lt;DisplayText&gt;&lt;style face="italic"&gt;(53)&lt;/style&gt;&lt;/DisplayText&gt;&lt;record&gt;&lt;rec-number&gt;120&lt;/rec-number&gt;&lt;foreign-keys&gt;&lt;key app="EN" db-id="zax5trf5o5rtdqerwdrxdfr0v9par2prrr9f" timestamp="1443742558"&gt;120&lt;/key&gt;&lt;/foreign-keys&gt;&lt;ref-type name="Journal Article"&gt;17&lt;/ref-type&gt;&lt;contributors&gt;&lt;authors&gt;&lt;author&gt;Venkitanarayanan, Kumar S&lt;/author&gt;&lt;author&gt;Lin, Chia-Min&lt;/author&gt;&lt;author&gt;Bailey, Hannalore&lt;/author&gt;&lt;author&gt;Doyle, Michael P&lt;/author&gt;&lt;/authors&gt;&lt;/contributors&gt;&lt;titles&gt;&lt;title&gt;&lt;style face="normal" font="default" size="100%"&gt;Inactivation of &lt;/style&gt;&lt;style face="italic" font="default" size="100%"&gt;Escherichia coli &lt;/style&gt;&lt;style face="normal" font="default" size="100%"&gt;O157: H7, &lt;/style&gt;&lt;style face="italic" font="default" size="100%"&gt;Salmonella&lt;/style&gt;&lt;style face="normal" font="default" size="100%"&gt; Enteritidis, and &lt;/style&gt;&lt;style face="italic" font="default" size="100%"&gt;Listeria monocytogenes&lt;/style&gt;&lt;style face="normal" font="default" size="100%"&gt; on apples, oranges, and tomatoes by lactic acid with hydrogen peroxide&lt;/style&gt;&lt;/title&gt;&lt;secondary-title&gt;Journal of Food Protection®&lt;/secondary-title&gt;&lt;/titles&gt;&lt;periodical&gt;&lt;full-title&gt;Journal of Food Protection®&lt;/full-title&gt;&lt;/periodical&gt;&lt;pages&gt;100-105&lt;/pages&gt;&lt;volume&gt;65&lt;/volume&gt;&lt;number&gt;1&lt;/number&gt;&lt;dates&gt;&lt;year&gt;2002&lt;/year&gt;&lt;/dates&gt;&lt;isbn&gt;0362-028X&lt;/isbn&gt;&lt;urls&gt;&lt;/urls&gt;&lt;/record&gt;&lt;/Cite&gt;&lt;/EndNote&gt;</w:instrText>
      </w:r>
      <w:r w:rsidR="00CF1508" w:rsidRPr="00632FBC">
        <w:rPr>
          <w:rFonts w:cs="Arial"/>
        </w:rPr>
        <w:fldChar w:fldCharType="separate"/>
      </w:r>
      <w:r w:rsidR="003C3EE8" w:rsidRPr="003C3EE8">
        <w:rPr>
          <w:rFonts w:cs="Arial"/>
          <w:i/>
          <w:noProof/>
        </w:rPr>
        <w:t>(53)</w:t>
      </w:r>
      <w:r w:rsidR="00CF1508" w:rsidRPr="00632FBC">
        <w:rPr>
          <w:rFonts w:cs="Arial"/>
        </w:rPr>
        <w:fldChar w:fldCharType="end"/>
      </w:r>
      <w:r w:rsidR="00EF0E98" w:rsidRPr="00632FBC">
        <w:rPr>
          <w:rFonts w:cs="Arial"/>
        </w:rPr>
        <w:t xml:space="preserve">, 1.5% lactic acid and 1.5% hydrogen peroxide were used to eliminate pathogenic bacteria on the surface of apples, oranges, </w:t>
      </w:r>
      <w:r w:rsidR="00EF0E98" w:rsidRPr="00632FBC">
        <w:rPr>
          <w:rFonts w:cs="Arial"/>
        </w:rPr>
        <w:lastRenderedPageBreak/>
        <w:t>and tomatoes. The researchers found that the organic acid in combination with the hydrogen peroxide resulted in a &gt;5.0 log</w:t>
      </w:r>
      <w:r w:rsidR="00EF0E98" w:rsidRPr="00632FBC">
        <w:rPr>
          <w:rFonts w:cs="Arial"/>
          <w:vertAlign w:val="subscript"/>
        </w:rPr>
        <w:t>10</w:t>
      </w:r>
      <w:r w:rsidR="00EF0E98" w:rsidRPr="00632FBC">
        <w:rPr>
          <w:rFonts w:cs="Arial"/>
        </w:rPr>
        <w:t xml:space="preserve"> CFU per fruit when compared to a water control.</w:t>
      </w:r>
      <w:r w:rsidR="0079152A" w:rsidRPr="00632FBC">
        <w:rPr>
          <w:rFonts w:cs="Arial"/>
        </w:rPr>
        <w:t xml:space="preserve"> </w:t>
      </w:r>
      <w:r w:rsidR="00B96A5D" w:rsidRPr="00632FBC">
        <w:rPr>
          <w:rFonts w:cs="Arial"/>
        </w:rPr>
        <w:t>These findings suggest that in combination with other sanitizing agents organic acids have the ability to decrease the population of a foodborne pathogen significantly.</w:t>
      </w:r>
      <w:r w:rsidR="00EF0E98" w:rsidRPr="00632FBC">
        <w:rPr>
          <w:rFonts w:cs="Arial"/>
        </w:rPr>
        <w:t xml:space="preserve"> </w:t>
      </w:r>
      <w:r w:rsidR="00FB4CC8" w:rsidRPr="00632FBC">
        <w:rPr>
          <w:rFonts w:cs="Arial"/>
        </w:rPr>
        <w:t>The limitations with organic acids are that the</w:t>
      </w:r>
      <w:r w:rsidR="004E1FAF" w:rsidRPr="00632FBC">
        <w:rPr>
          <w:rFonts w:cs="Arial"/>
        </w:rPr>
        <w:t xml:space="preserve"> are only active at low pH and gener</w:t>
      </w:r>
      <w:r w:rsidR="00FB4CC8" w:rsidRPr="00632FBC">
        <w:rPr>
          <w:rFonts w:cs="Arial"/>
        </w:rPr>
        <w:t xml:space="preserve">ally need longer contact times in combination with higher concentrations when compared to chlorine in order to effectively reduce the microbial load on the surface of organic produce. </w:t>
      </w:r>
    </w:p>
    <w:p w14:paraId="1A5D4E64" w14:textId="3D69F389" w:rsidR="004E1FAF" w:rsidRPr="00632FBC" w:rsidRDefault="001F19C5" w:rsidP="005B3652">
      <w:pPr>
        <w:ind w:firstLine="720"/>
        <w:rPr>
          <w:rFonts w:cs="Arial"/>
        </w:rPr>
      </w:pPr>
      <w:r w:rsidRPr="00632FBC">
        <w:rPr>
          <w:rFonts w:cs="Arial"/>
        </w:rPr>
        <w:t xml:space="preserve">There are many commercially available </w:t>
      </w:r>
      <w:r w:rsidR="004E1FAF" w:rsidRPr="00632FBC">
        <w:rPr>
          <w:rFonts w:cs="Arial"/>
        </w:rPr>
        <w:t>sanitizers for use on surfaces and for produce washes</w:t>
      </w:r>
      <w:r w:rsidR="001D4BAC" w:rsidRPr="00632FBC">
        <w:rPr>
          <w:rFonts w:cs="Arial"/>
        </w:rPr>
        <w:t xml:space="preserve"> (Table 1.2)</w:t>
      </w:r>
      <w:r w:rsidRPr="00632FBC">
        <w:rPr>
          <w:rFonts w:cs="Arial"/>
        </w:rPr>
        <w:t xml:space="preserve">. </w:t>
      </w:r>
      <w:r w:rsidR="006712D7" w:rsidRPr="00632FBC">
        <w:rPr>
          <w:rFonts w:cs="Arial"/>
        </w:rPr>
        <w:t xml:space="preserve">Acidified sodium chlorite is commercially available </w:t>
      </w:r>
      <w:r w:rsidR="004E1FAF" w:rsidRPr="00632FBC">
        <w:rPr>
          <w:rFonts w:cs="Arial"/>
        </w:rPr>
        <w:t>(Sanova</w:t>
      </w:r>
      <w:r w:rsidR="004E1FAF" w:rsidRPr="00632FBC">
        <w:rPr>
          <w:rFonts w:cs="Arial"/>
          <w:vertAlign w:val="superscript"/>
        </w:rPr>
        <w:t>®</w:t>
      </w:r>
      <w:r w:rsidR="004E1FAF" w:rsidRPr="00632FBC">
        <w:rPr>
          <w:rFonts w:cs="Arial"/>
        </w:rPr>
        <w:t xml:space="preserve">, Ecolab) </w:t>
      </w:r>
      <w:r w:rsidR="006712D7" w:rsidRPr="00632FBC">
        <w:rPr>
          <w:rFonts w:cs="Arial"/>
        </w:rPr>
        <w:t>as a combination of citric acid and sodium chlorite</w:t>
      </w:r>
      <w:r w:rsidR="004E1FAF" w:rsidRPr="00632FBC">
        <w:rPr>
          <w:rFonts w:cs="Arial"/>
        </w:rPr>
        <w:t xml:space="preserve">. It is </w:t>
      </w:r>
      <w:r w:rsidR="00F143E0" w:rsidRPr="00632FBC">
        <w:rPr>
          <w:rFonts w:cs="Arial"/>
        </w:rPr>
        <w:t>an example of using organic acids in combination with a chemical sanitizer.</w:t>
      </w:r>
      <w:r w:rsidR="006712D7" w:rsidRPr="00632FBC">
        <w:rPr>
          <w:rFonts w:cs="Arial"/>
        </w:rPr>
        <w:t xml:space="preserve"> When the two active ingredients are combined they form active chlorine dioxide (ClO</w:t>
      </w:r>
      <w:r w:rsidR="006712D7" w:rsidRPr="00632FBC">
        <w:rPr>
          <w:rFonts w:cs="Arial"/>
          <w:vertAlign w:val="subscript"/>
        </w:rPr>
        <w:t>2</w:t>
      </w:r>
      <w:r w:rsidR="006712D7" w:rsidRPr="00632FBC">
        <w:rPr>
          <w:rFonts w:cs="Arial"/>
        </w:rPr>
        <w:t xml:space="preserve">), which </w:t>
      </w:r>
      <w:r w:rsidR="00F50569" w:rsidRPr="00632FBC">
        <w:rPr>
          <w:rFonts w:cs="Arial"/>
        </w:rPr>
        <w:t>is more soluble than sodium hyp</w:t>
      </w:r>
      <w:r w:rsidR="006712D7" w:rsidRPr="00632FBC">
        <w:rPr>
          <w:rFonts w:cs="Arial"/>
        </w:rPr>
        <w:t>ochlorite (NaOCl) in water and is a better oxidizer than HOCl. Sanova</w:t>
      </w:r>
      <w:r w:rsidR="004E1FAF" w:rsidRPr="00632FBC">
        <w:rPr>
          <w:rFonts w:cs="Arial"/>
        </w:rPr>
        <w:t xml:space="preserve"> is </w:t>
      </w:r>
      <w:r w:rsidR="006712D7" w:rsidRPr="00632FBC">
        <w:rPr>
          <w:rFonts w:cs="Arial"/>
        </w:rPr>
        <w:t xml:space="preserve">effective </w:t>
      </w:r>
      <w:r w:rsidR="004E1FAF" w:rsidRPr="00632FBC">
        <w:rPr>
          <w:rFonts w:cs="Arial"/>
        </w:rPr>
        <w:t xml:space="preserve">at </w:t>
      </w:r>
      <w:r w:rsidR="006712D7" w:rsidRPr="00632FBC">
        <w:rPr>
          <w:rFonts w:cs="Arial"/>
        </w:rPr>
        <w:t xml:space="preserve">0.5-1.2 g/L and can be used on certain raw fruits and vegetables followed by a potable water rinse </w:t>
      </w:r>
      <w:r w:rsidR="00CF1508" w:rsidRPr="00632FBC">
        <w:rPr>
          <w:rFonts w:cs="Arial"/>
        </w:rPr>
        <w:fldChar w:fldCharType="begin">
          <w:fldData xml:space="preserve">PEVuZE5vdGU+PENpdGU+PEF1dGhvcj5JbmF0c3U8L0F1dGhvcj48WWVhcj4yMDA1PC9ZZWFyPjxS
ZWNOdW0+MTI0PC9SZWNOdW0+PERpc3BsYXlUZXh0PjxzdHlsZSBmYWNlPSJpdGFsaWMiPigyNik8
L3N0eWxlPjwvRGlzcGxheVRleHQ+PHJlY29yZD48cmVjLW51bWJlcj4xMjQ8L3JlYy1udW1iZXI+
PGZvcmVpZ24ta2V5cz48a2V5IGFwcD0iRU4iIGRiLWlkPSJ6YXg1dHJmNW81cnRkcWVyd2RyeGRm
cjB2OXBhcjJwcnJyOWYiIHRpbWVzdGFtcD0iMTQ0Mzg4NDI5NyI+MTI0PC9rZXk+PC9mb3JlaWdu
LWtleXM+PHJlZi10eXBlIG5hbWU9IkpvdXJuYWwgQXJ0aWNsZSI+MTc8L3JlZi10eXBlPjxjb250
cmlidXRvcnM+PGF1dGhvcnM+PGF1dGhvcj5JbmF0c3UsIFkuPC9hdXRob3I+PGF1dGhvcj5CYXJp
LCBNLiBMLjwvYXV0aG9yPjxhdXRob3I+S2F3YXNha2ksIFMuPC9hdXRob3I+PGF1dGhvcj5Jc3No
aWtpLCBLLjwvYXV0aG9yPjxhdXRob3I+S2F3YW1vdG8sIFMuPC9hdXRob3I+PC9hdXRob3JzPjwv
Y29udHJpYnV0b3JzPjxhdXRoLWFkZHJlc3M+TmF0aW9uYWwgRm9vZCBSZXNlYXJjaCBJbnN0aXR1
dGUsIEZvb2QgSHlnaWVuZSBUZWFtLCBLYW5ub25kYWktMi0xLTEyLCBUc3VrdWJhIDMwNS04NjQy
LCBKYXBhbi4gaW5hdHVAbmZyaS5hZmZyYy5nby5qcDwvYXV0aC1hZGRyZXNzPjx0aXRsZXM+PHRp
dGxlPjxzdHlsZSBmYWNlPSJub3JtYWwiIGZvbnQ9ImRlZmF1bHQiIHNpemU9IjEwMCUiPkVmZmlj
YWN5IG9mIGFjaWRpZmllZCBzb2RpdW0gY2hsb3JpdGUgdHJlYXRtZW50cyBpbiByZWR1Y2luZyA8
L3N0eWxlPjxzdHlsZSBmYWNlPSJpdGFsaWMiIGZvbnQ9ImRlZmF1bHQiIHNpemU9IjEwMCUiPkVz
Y2hlcmljaGlhIGNvbGkgPC9zdHlsZT48c3R5bGUgZmFjZT0ibm9ybWFsIiBmb250PSJkZWZhdWx0
IiBzaXplPSIxMDAlIj5PMTU3Okg3IG9uIENoaW5lc2UgY2FiYmFnZTwvc3R5bGU+PC90aXRsZT48
c2Vjb25kYXJ5LXRpdGxlPkogRm9vZCBQcm90PC9zZWNvbmRhcnktdGl0bGU+PGFsdC10aXRsZT5K
IEZvb2QgUHJvdGVjdDwvYWx0LXRpdGxlPjwvdGl0bGVzPjxwZXJpb2RpY2FsPjxmdWxsLXRpdGxl
PkogRm9vZCBQcm90PC9mdWxsLXRpdGxlPjwvcGVyaW9kaWNhbD48cGFnZXM+MjUxLTU8L3BhZ2Vz
Pjx2b2x1bWU+Njg8L3ZvbHVtZT48bnVtYmVyPjI8L251bWJlcj48a2V5d29yZHM+PGtleXdvcmQ+
QnJhc3NpY2EvKm1pY3JvYmlvbG9neS9zdGFuZGFyZHM8L2tleXdvcmQ+PGtleXdvcmQ+Q2hsb3Jp
ZGVzLypwaGFybWFjb2xvZ3k8L2tleXdvcmQ+PGtleXdvcmQ+Q29sb255IENvdW50LCBNaWNyb2Jp
YWw8L2tleXdvcmQ+PGtleXdvcmQ+Q29sb3I8L2tleXdvcmQ+PGtleXdvcmQ+RGlzaW5mZWN0YW50
cy8qcGhhcm1hY29sb2d5PC9rZXl3b3JkPjxrZXl3b3JkPkVzY2hlcmljaGlhIGNvbGkgTzE1Ny8q
ZHJ1ZyBlZmZlY3RzPC9rZXl3b3JkPjxrZXl3b3JkPkZvb2QgSGFuZGxpbmcvbWV0aG9kczwva2V5
d29yZD48a2V5d29yZD4qRm9vZCBNaWNyb2Jpb2xvZ3k8L2tleXdvcmQ+PGtleXdvcmQ+SG90IFRl
bXBlcmF0dXJlPC9rZXl3b3JkPjxrZXl3b3JkPkh5ZHJvZ2VuLUlvbiBDb25jZW50cmF0aW9uPC9r
ZXl3b3JkPjxrZXl3b3JkPlNhbml0YXRpb248L2tleXdvcmQ+PGtleXdvcmQ+VGVtcGVyYXR1cmU8
L2tleXdvcmQ+PGtleXdvcmQ+VGltZSBGYWN0b3JzPC9rZXl3b3JkPjxrZXl3b3JkPlRyZWF0bWVu
dCBPdXRjb21lPC9rZXl3b3JkPjwva2V5d29yZHM+PGRhdGVzPjx5ZWFyPjIwMDU8L3llYXI+PHB1
Yi1kYXRlcz48ZGF0ZT5GZWI8L2RhdGU+PC9wdWItZGF0ZXM+PC9kYXRlcz48aXNibj4wMzYyLTAy
OFggKFByaW50KSYjeEQ7MDM2Mi0wMjhYIChMaW5raW5nKTwvaXNibj48YWNjZXNzaW9uLW51bT4x
NTcyNjk2NTwvYWNjZXNzaW9uLW51bT48dXJscz48cmVsYXRlZC11cmxzPjx1cmw+aHR0cDovL3d3
dy5uY2JpLm5sbS5uaWguZ292L3B1Ym1lZC8xNTcyNjk2NTwvdXJsPjwvcmVsYXRlZC11cmxzPjwv
dXJscz48bGFuZ3VhZ2U+RW5nbGlzaDwvbGFuZ3VhZ2U+PC9yZWNvcmQ+PC9DaXRlPjwvRW5kTm90
ZT5=
</w:fldData>
        </w:fldChar>
      </w:r>
      <w:r w:rsidR="003C3EE8">
        <w:rPr>
          <w:rFonts w:cs="Arial"/>
        </w:rPr>
        <w:instrText xml:space="preserve"> ADDIN EN.CITE </w:instrText>
      </w:r>
      <w:r w:rsidR="003C3EE8">
        <w:rPr>
          <w:rFonts w:cs="Arial"/>
        </w:rPr>
        <w:fldChar w:fldCharType="begin">
          <w:fldData xml:space="preserve">PEVuZE5vdGU+PENpdGU+PEF1dGhvcj5JbmF0c3U8L0F1dGhvcj48WWVhcj4yMDA1PC9ZZWFyPjxS
ZWNOdW0+MTI0PC9SZWNOdW0+PERpc3BsYXlUZXh0PjxzdHlsZSBmYWNlPSJpdGFsaWMiPigyNik8
L3N0eWxlPjwvRGlzcGxheVRleHQ+PHJlY29yZD48cmVjLW51bWJlcj4xMjQ8L3JlYy1udW1iZXI+
PGZvcmVpZ24ta2V5cz48a2V5IGFwcD0iRU4iIGRiLWlkPSJ6YXg1dHJmNW81cnRkcWVyd2RyeGRm
cjB2OXBhcjJwcnJyOWYiIHRpbWVzdGFtcD0iMTQ0Mzg4NDI5NyI+MTI0PC9rZXk+PC9mb3JlaWdu
LWtleXM+PHJlZi10eXBlIG5hbWU9IkpvdXJuYWwgQXJ0aWNsZSI+MTc8L3JlZi10eXBlPjxjb250
cmlidXRvcnM+PGF1dGhvcnM+PGF1dGhvcj5JbmF0c3UsIFkuPC9hdXRob3I+PGF1dGhvcj5CYXJp
LCBNLiBMLjwvYXV0aG9yPjxhdXRob3I+S2F3YXNha2ksIFMuPC9hdXRob3I+PGF1dGhvcj5Jc3No
aWtpLCBLLjwvYXV0aG9yPjxhdXRob3I+S2F3YW1vdG8sIFMuPC9hdXRob3I+PC9hdXRob3JzPjwv
Y29udHJpYnV0b3JzPjxhdXRoLWFkZHJlc3M+TmF0aW9uYWwgRm9vZCBSZXNlYXJjaCBJbnN0aXR1
dGUsIEZvb2QgSHlnaWVuZSBUZWFtLCBLYW5ub25kYWktMi0xLTEyLCBUc3VrdWJhIDMwNS04NjQy
LCBKYXBhbi4gaW5hdHVAbmZyaS5hZmZyYy5nby5qcDwvYXV0aC1hZGRyZXNzPjx0aXRsZXM+PHRp
dGxlPjxzdHlsZSBmYWNlPSJub3JtYWwiIGZvbnQ9ImRlZmF1bHQiIHNpemU9IjEwMCUiPkVmZmlj
YWN5IG9mIGFjaWRpZmllZCBzb2RpdW0gY2hsb3JpdGUgdHJlYXRtZW50cyBpbiByZWR1Y2luZyA8
L3N0eWxlPjxzdHlsZSBmYWNlPSJpdGFsaWMiIGZvbnQ9ImRlZmF1bHQiIHNpemU9IjEwMCUiPkVz
Y2hlcmljaGlhIGNvbGkgPC9zdHlsZT48c3R5bGUgZmFjZT0ibm9ybWFsIiBmb250PSJkZWZhdWx0
IiBzaXplPSIxMDAlIj5PMTU3Okg3IG9uIENoaW5lc2UgY2FiYmFnZTwvc3R5bGU+PC90aXRsZT48
c2Vjb25kYXJ5LXRpdGxlPkogRm9vZCBQcm90PC9zZWNvbmRhcnktdGl0bGU+PGFsdC10aXRsZT5K
IEZvb2QgUHJvdGVjdDwvYWx0LXRpdGxlPjwvdGl0bGVzPjxwZXJpb2RpY2FsPjxmdWxsLXRpdGxl
PkogRm9vZCBQcm90PC9mdWxsLXRpdGxlPjwvcGVyaW9kaWNhbD48cGFnZXM+MjUxLTU8L3BhZ2Vz
Pjx2b2x1bWU+Njg8L3ZvbHVtZT48bnVtYmVyPjI8L251bWJlcj48a2V5d29yZHM+PGtleXdvcmQ+
QnJhc3NpY2EvKm1pY3JvYmlvbG9neS9zdGFuZGFyZHM8L2tleXdvcmQ+PGtleXdvcmQ+Q2hsb3Jp
ZGVzLypwaGFybWFjb2xvZ3k8L2tleXdvcmQ+PGtleXdvcmQ+Q29sb255IENvdW50LCBNaWNyb2Jp
YWw8L2tleXdvcmQ+PGtleXdvcmQ+Q29sb3I8L2tleXdvcmQ+PGtleXdvcmQ+RGlzaW5mZWN0YW50
cy8qcGhhcm1hY29sb2d5PC9rZXl3b3JkPjxrZXl3b3JkPkVzY2hlcmljaGlhIGNvbGkgTzE1Ny8q
ZHJ1ZyBlZmZlY3RzPC9rZXl3b3JkPjxrZXl3b3JkPkZvb2QgSGFuZGxpbmcvbWV0aG9kczwva2V5
d29yZD48a2V5d29yZD4qRm9vZCBNaWNyb2Jpb2xvZ3k8L2tleXdvcmQ+PGtleXdvcmQ+SG90IFRl
bXBlcmF0dXJlPC9rZXl3b3JkPjxrZXl3b3JkPkh5ZHJvZ2VuLUlvbiBDb25jZW50cmF0aW9uPC9r
ZXl3b3JkPjxrZXl3b3JkPlNhbml0YXRpb248L2tleXdvcmQ+PGtleXdvcmQ+VGVtcGVyYXR1cmU8
L2tleXdvcmQ+PGtleXdvcmQ+VGltZSBGYWN0b3JzPC9rZXl3b3JkPjxrZXl3b3JkPlRyZWF0bWVu
dCBPdXRjb21lPC9rZXl3b3JkPjwva2V5d29yZHM+PGRhdGVzPjx5ZWFyPjIwMDU8L3llYXI+PHB1
Yi1kYXRlcz48ZGF0ZT5GZWI8L2RhdGU+PC9wdWItZGF0ZXM+PC9kYXRlcz48aXNibj4wMzYyLTAy
OFggKFByaW50KSYjeEQ7MDM2Mi0wMjhYIChMaW5raW5nKTwvaXNibj48YWNjZXNzaW9uLW51bT4x
NTcyNjk2NTwvYWNjZXNzaW9uLW51bT48dXJscz48cmVsYXRlZC11cmxzPjx1cmw+aHR0cDovL3d3
dy5uY2JpLm5sbS5uaWguZ292L3B1Ym1lZC8xNTcyNjk2NTwvdXJsPjwvcmVsYXRlZC11cmxzPjwv
dXJscz48bGFuZ3VhZ2U+RW5nbGlzaDwvbGFuZ3VhZ2U+PC9yZWNvcmQ+PC9DaXRlPjwvRW5kTm90
ZT5=
</w:fldData>
        </w:fldChar>
      </w:r>
      <w:r w:rsidR="003C3EE8">
        <w:rPr>
          <w:rFonts w:cs="Arial"/>
        </w:rPr>
        <w:instrText xml:space="preserve"> ADDIN EN.CITE.DATA </w:instrText>
      </w:r>
      <w:r w:rsidR="003C3EE8">
        <w:rPr>
          <w:rFonts w:cs="Arial"/>
        </w:rPr>
      </w:r>
      <w:r w:rsidR="003C3EE8">
        <w:rPr>
          <w:rFonts w:cs="Arial"/>
        </w:rPr>
        <w:fldChar w:fldCharType="end"/>
      </w:r>
      <w:r w:rsidR="00CF1508" w:rsidRPr="00632FBC">
        <w:rPr>
          <w:rFonts w:cs="Arial"/>
        </w:rPr>
        <w:fldChar w:fldCharType="separate"/>
      </w:r>
      <w:r w:rsidR="003C3EE8" w:rsidRPr="003C3EE8">
        <w:rPr>
          <w:rFonts w:cs="Arial"/>
          <w:i/>
          <w:noProof/>
        </w:rPr>
        <w:t>(26)</w:t>
      </w:r>
      <w:r w:rsidR="00CF1508" w:rsidRPr="00632FBC">
        <w:rPr>
          <w:rFonts w:cs="Arial"/>
        </w:rPr>
        <w:fldChar w:fldCharType="end"/>
      </w:r>
      <w:r w:rsidR="004E1FAF" w:rsidRPr="00632FBC">
        <w:rPr>
          <w:rFonts w:cs="Arial"/>
        </w:rPr>
        <w:t>.</w:t>
      </w:r>
    </w:p>
    <w:p w14:paraId="3B0C47D9" w14:textId="6D9180CC" w:rsidR="005B3652" w:rsidRPr="00632FBC" w:rsidRDefault="00D84363" w:rsidP="005B3652">
      <w:pPr>
        <w:ind w:firstLine="720"/>
        <w:rPr>
          <w:rFonts w:cs="Arial"/>
        </w:rPr>
      </w:pPr>
      <w:r w:rsidRPr="00632FBC">
        <w:rPr>
          <w:rFonts w:cs="Arial"/>
        </w:rPr>
        <w:t>Peroxyacetic acid (</w:t>
      </w:r>
      <w:r w:rsidR="005B3652" w:rsidRPr="00632FBC">
        <w:rPr>
          <w:rFonts w:cs="Arial"/>
        </w:rPr>
        <w:t>PAA</w:t>
      </w:r>
      <w:r w:rsidRPr="00632FBC">
        <w:rPr>
          <w:rFonts w:cs="Arial"/>
        </w:rPr>
        <w:t>)</w:t>
      </w:r>
      <w:r w:rsidR="005B3652" w:rsidRPr="00632FBC">
        <w:rPr>
          <w:rFonts w:cs="Arial"/>
        </w:rPr>
        <w:t xml:space="preserve"> is a</w:t>
      </w:r>
      <w:r w:rsidR="004E1FAF" w:rsidRPr="00632FBC">
        <w:rPr>
          <w:rFonts w:cs="Arial"/>
        </w:rPr>
        <w:t xml:space="preserve">n </w:t>
      </w:r>
      <w:r w:rsidR="005B3652" w:rsidRPr="00632FBC">
        <w:rPr>
          <w:rFonts w:cs="Arial"/>
        </w:rPr>
        <w:t>organic acid</w:t>
      </w:r>
      <w:r w:rsidR="004E1FAF" w:rsidRPr="00632FBC">
        <w:rPr>
          <w:rFonts w:cs="Arial"/>
        </w:rPr>
        <w:t>-based</w:t>
      </w:r>
      <w:r w:rsidR="005B3652" w:rsidRPr="00632FBC">
        <w:rPr>
          <w:rFonts w:cs="Arial"/>
        </w:rPr>
        <w:t xml:space="preserve"> allowed for use in organic produce production. It is a combination of hydrogen peroxide and acetic acid and it is commercially available as Tsunami</w:t>
      </w:r>
      <w:r w:rsidR="00223BA0" w:rsidRPr="00632FBC">
        <w:rPr>
          <w:rFonts w:cs="Arial"/>
          <w:vertAlign w:val="superscript"/>
        </w:rPr>
        <w:t>®</w:t>
      </w:r>
      <w:r w:rsidR="005B3652" w:rsidRPr="00632FBC">
        <w:rPr>
          <w:rFonts w:cs="Arial"/>
        </w:rPr>
        <w:t xml:space="preserve"> (Ecolab) </w:t>
      </w:r>
      <w:r w:rsidR="00CF1508" w:rsidRPr="00632FBC">
        <w:rPr>
          <w:rFonts w:cs="Arial"/>
        </w:rPr>
        <w:fldChar w:fldCharType="begin"/>
      </w:r>
      <w:r w:rsidR="003C3EE8">
        <w:rPr>
          <w:rFonts w:cs="Arial"/>
        </w:rPr>
        <w:instrText xml:space="preserve"> ADDIN EN.CITE &lt;EndNote&gt;&lt;Cite&gt;&lt;Author&gt;Gil&lt;/Author&gt;&lt;Year&gt;2010&lt;/Year&gt;&lt;RecNum&gt;125&lt;/RecNum&gt;&lt;DisplayText&gt;&lt;style face="italic"&gt;(21)&lt;/style&gt;&lt;/DisplayText&gt;&lt;record&gt;&lt;rec-number&gt;125&lt;/rec-number&gt;&lt;foreign-keys&gt;&lt;key app="EN" db-id="zax5trf5o5rtdqerwdrxdfr0v9par2prrr9f" timestamp="1443885089"&gt;125&lt;/key&gt;&lt;/foreign-keys&gt;&lt;ref-type name="Book Section"&gt;5&lt;/ref-type&gt;&lt;contributors&gt;&lt;authors&gt;&lt;author&gt;Gil, M. I., Allende, A., and Selma, M. V.&lt;/author&gt;&lt;/authors&gt;&lt;secondary-authors&gt;&lt;author&gt;Martin-Belloso, O. and  Soliva Fortuny, R. &lt;/author&gt;&lt;/secondary-authors&gt;&lt;/contributors&gt;&lt;titles&gt;&lt;title&gt;Treatments to Assure Safety of Fresh-Cut Fruits and Vegetables&lt;/title&gt;&lt;secondary-title&gt;Advances in Fresh-Cut Fruits and Vegetables Processing&lt;/secondary-title&gt;&lt;/titles&gt;&lt;pages&gt;211-231&lt;/pages&gt;&lt;section&gt;8&lt;/section&gt;&lt;dates&gt;&lt;year&gt;2010&lt;/year&gt;&lt;/dates&gt;&lt;pub-location&gt;CRC Press&lt;/pub-location&gt;&lt;urls&gt;&lt;related-urls&gt;&lt;url&gt;https://books.google.com/books?hl=en&amp;amp;lr=&amp;amp;id=KnJpm2YpUK4C&amp;amp;oi=fnd&amp;amp;pg=PA211&amp;amp;dq=citrox+as+a+produce+sanitizer&amp;amp;ots=cX-v4rx2qa&amp;amp;sig=bIX2oPH3bo42NB9EZYi5O_ugiSU#v=onepage&amp;amp;q=citrox%20as%20a%20produce%20sanitizer&amp;amp;f=false&lt;/url&gt;&lt;/related-urls&gt;&lt;/urls&gt;&lt;/record&gt;&lt;/Cite&gt;&lt;/EndNote&gt;</w:instrText>
      </w:r>
      <w:r w:rsidR="00CF1508" w:rsidRPr="00632FBC">
        <w:rPr>
          <w:rFonts w:cs="Arial"/>
        </w:rPr>
        <w:fldChar w:fldCharType="separate"/>
      </w:r>
      <w:r w:rsidR="003C3EE8" w:rsidRPr="003C3EE8">
        <w:rPr>
          <w:rFonts w:cs="Arial"/>
          <w:i/>
          <w:noProof/>
        </w:rPr>
        <w:t>(21)</w:t>
      </w:r>
      <w:r w:rsidR="00CF1508" w:rsidRPr="00632FBC">
        <w:rPr>
          <w:rFonts w:cs="Arial"/>
        </w:rPr>
        <w:fldChar w:fldCharType="end"/>
      </w:r>
      <w:r w:rsidR="004E1FAF" w:rsidRPr="00632FBC">
        <w:rPr>
          <w:rFonts w:cs="Arial"/>
        </w:rPr>
        <w:t>.</w:t>
      </w:r>
      <w:r w:rsidRPr="00632FBC">
        <w:rPr>
          <w:rFonts w:cs="Arial"/>
        </w:rPr>
        <w:t xml:space="preserve"> </w:t>
      </w:r>
      <w:r w:rsidR="005B3652" w:rsidRPr="00632FBC">
        <w:rPr>
          <w:rFonts w:cs="Arial"/>
        </w:rPr>
        <w:t xml:space="preserve">It is used in wash tanks, flumes, and sprinkler systems </w:t>
      </w:r>
      <w:r w:rsidR="004E1FAF" w:rsidRPr="00632FBC">
        <w:rPr>
          <w:rFonts w:cs="Arial"/>
        </w:rPr>
        <w:t>and</w:t>
      </w:r>
      <w:r w:rsidR="005B3652" w:rsidRPr="00632FBC">
        <w:rPr>
          <w:rFonts w:cs="Arial"/>
        </w:rPr>
        <w:t xml:space="preserve"> its optimal concentration is approximately 80 ppm. </w:t>
      </w:r>
      <w:r w:rsidR="004E1FAF" w:rsidRPr="00632FBC">
        <w:rPr>
          <w:rFonts w:cs="Arial"/>
        </w:rPr>
        <w:t xml:space="preserve">Degradation </w:t>
      </w:r>
      <w:r w:rsidR="005B3652" w:rsidRPr="00632FBC">
        <w:rPr>
          <w:rFonts w:cs="Arial"/>
        </w:rPr>
        <w:t>by</w:t>
      </w:r>
      <w:r w:rsidR="004E1FAF" w:rsidRPr="00632FBC">
        <w:rPr>
          <w:rFonts w:cs="Arial"/>
        </w:rPr>
        <w:t>-</w:t>
      </w:r>
      <w:r w:rsidR="005B3652" w:rsidRPr="00632FBC">
        <w:rPr>
          <w:rFonts w:cs="Arial"/>
        </w:rPr>
        <w:t xml:space="preserve">products </w:t>
      </w:r>
      <w:r w:rsidR="004E1FAF" w:rsidRPr="00632FBC">
        <w:rPr>
          <w:rFonts w:cs="Arial"/>
        </w:rPr>
        <w:t>of PAA acid are</w:t>
      </w:r>
      <w:r w:rsidR="00E47E02" w:rsidRPr="00632FBC">
        <w:rPr>
          <w:rFonts w:cs="Arial"/>
        </w:rPr>
        <w:t xml:space="preserve"> mainly carboxylic acids, which are not mutagenic,</w:t>
      </w:r>
      <w:r w:rsidR="004E1FAF" w:rsidRPr="00632FBC">
        <w:rPr>
          <w:rFonts w:cs="Arial"/>
        </w:rPr>
        <w:t xml:space="preserve"> and are </w:t>
      </w:r>
      <w:r w:rsidR="005B3652" w:rsidRPr="00632FBC">
        <w:rPr>
          <w:rFonts w:cs="Arial"/>
        </w:rPr>
        <w:lastRenderedPageBreak/>
        <w:t xml:space="preserve">safer than </w:t>
      </w:r>
      <w:r w:rsidR="004E1FAF" w:rsidRPr="00632FBC">
        <w:rPr>
          <w:rFonts w:cs="Arial"/>
        </w:rPr>
        <w:t xml:space="preserve">those of </w:t>
      </w:r>
      <w:r w:rsidR="005B3652" w:rsidRPr="00632FBC">
        <w:rPr>
          <w:rFonts w:cs="Arial"/>
        </w:rPr>
        <w:t>chlorine</w:t>
      </w:r>
      <w:r w:rsidR="00E47E02" w:rsidRPr="00632FBC">
        <w:rPr>
          <w:rFonts w:cs="Arial"/>
        </w:rPr>
        <w:t xml:space="preserve"> </w:t>
      </w:r>
      <w:r w:rsidR="00CF1508" w:rsidRPr="00632FBC">
        <w:rPr>
          <w:rFonts w:cs="Arial"/>
        </w:rPr>
        <w:fldChar w:fldCharType="begin"/>
      </w:r>
      <w:r w:rsidR="003C3EE8">
        <w:rPr>
          <w:rFonts w:cs="Arial"/>
        </w:rPr>
        <w:instrText xml:space="preserve"> ADDIN EN.CITE &lt;EndNote&gt;&lt;Cite&gt;&lt;Author&gt;Monarca&lt;/Author&gt;&lt;Year&gt;2002&lt;/Year&gt;&lt;RecNum&gt;137&lt;/RecNum&gt;&lt;DisplayText&gt;&lt;style face="italic"&gt;(34)&lt;/style&gt;&lt;/DisplayText&gt;&lt;record&gt;&lt;rec-number&gt;137&lt;/rec-number&gt;&lt;foreign-keys&gt;&lt;key app="EN" db-id="zax5trf5o5rtdqerwdrxdfr0v9par2prrr9f" timestamp="1445624833"&gt;137&lt;/key&gt;&lt;/foreign-keys&gt;&lt;ref-type name="Journal Article"&gt;17&lt;/ref-type&gt;&lt;contributors&gt;&lt;authors&gt;&lt;author&gt;Monarca, Silvano&lt;/author&gt;&lt;author&gt;Richardso, Susan D&lt;/author&gt;&lt;author&gt;Feretti, Donatella&lt;/author&gt;&lt;author&gt;Grottolo, Mario&lt;/author&gt;&lt;author&gt;Thruston, Alfred D&lt;/author&gt;&lt;author&gt;Zani, Claudia&lt;/author&gt;&lt;author&gt;Navazio, Giancarlo&lt;/author&gt;&lt;author&gt;Ragazzo, Patrizia&lt;/author&gt;&lt;author&gt;Zerbini, Ilaria&lt;/author&gt;&lt;author&gt;Alberti, Adriana&lt;/author&gt;&lt;/authors&gt;&lt;/contributors&gt;&lt;titles&gt;&lt;title&gt;Mutagenicity an</w:instrText>
      </w:r>
      <w:r w:rsidR="003C3EE8">
        <w:rPr>
          <w:rFonts w:cs="Arial" w:hint="eastAsia"/>
        </w:rPr>
        <w:instrText>d disinfection by</w:instrText>
      </w:r>
      <w:r w:rsidR="003C3EE8">
        <w:rPr>
          <w:rFonts w:cs="Arial" w:hint="eastAsia"/>
        </w:rPr>
        <w:instrText>‐</w:instrText>
      </w:r>
      <w:r w:rsidR="003C3EE8">
        <w:rPr>
          <w:rFonts w:cs="Arial" w:hint="eastAsia"/>
        </w:rPr>
        <w:instrText>products in surface drinking water disinfected with peracetic acid&lt;/title&gt;&lt;secondary-title&gt;Environmental toxicology and chemistry&lt;/secondary-title&gt;&lt;/titles&gt;&lt;periodical&gt;&lt;full-title&gt;Environmental toxicology and chemistry&lt;/full-title&gt;&lt;/peri</w:instrText>
      </w:r>
      <w:r w:rsidR="003C3EE8">
        <w:rPr>
          <w:rFonts w:cs="Arial"/>
        </w:rPr>
        <w:instrText>odical&gt;&lt;pages&gt;309-318&lt;/pages&gt;&lt;volume&gt;21&lt;/volume&gt;&lt;number&gt;2&lt;/number&gt;&lt;dates&gt;&lt;year&gt;2002&lt;/year&gt;&lt;/dates&gt;&lt;isbn&gt;1552-8618&lt;/isbn&gt;&lt;urls&gt;&lt;related-urls&gt;&lt;url&gt;http://onlinelibrary.wiley.com/store/10.1002/etc.5620210212/asset/5620210212_ftp.pdf?v=1&amp;amp;t=ig3zppar&amp;amp;s=7744ee922c3af75edf81de83c9f932c068afe180&lt;/url&gt;&lt;/related-urls&gt;&lt;/urls&gt;&lt;/record&gt;&lt;/Cite&gt;&lt;/EndNote&gt;</w:instrText>
      </w:r>
      <w:r w:rsidR="00CF1508" w:rsidRPr="00632FBC">
        <w:rPr>
          <w:rFonts w:cs="Arial"/>
        </w:rPr>
        <w:fldChar w:fldCharType="separate"/>
      </w:r>
      <w:r w:rsidR="003C3EE8" w:rsidRPr="003C3EE8">
        <w:rPr>
          <w:rFonts w:cs="Arial"/>
          <w:i/>
          <w:noProof/>
        </w:rPr>
        <w:t>(34)</w:t>
      </w:r>
      <w:r w:rsidR="00CF1508" w:rsidRPr="00632FBC">
        <w:rPr>
          <w:rFonts w:cs="Arial"/>
        </w:rPr>
        <w:fldChar w:fldCharType="end"/>
      </w:r>
      <w:r w:rsidR="004E1FAF" w:rsidRPr="00632FBC">
        <w:rPr>
          <w:rFonts w:cs="Arial"/>
        </w:rPr>
        <w:t xml:space="preserve">. The one </w:t>
      </w:r>
      <w:r w:rsidR="005B3652" w:rsidRPr="00632FBC">
        <w:rPr>
          <w:rFonts w:cs="Arial"/>
        </w:rPr>
        <w:t xml:space="preserve">disadvantage </w:t>
      </w:r>
      <w:r w:rsidR="004E1FAF" w:rsidRPr="00632FBC">
        <w:rPr>
          <w:rFonts w:cs="Arial"/>
        </w:rPr>
        <w:t xml:space="preserve">of PAA </w:t>
      </w:r>
      <w:r w:rsidR="005B3652" w:rsidRPr="00632FBC">
        <w:rPr>
          <w:rFonts w:cs="Arial"/>
        </w:rPr>
        <w:t xml:space="preserve">is that </w:t>
      </w:r>
      <w:r w:rsidR="004E1FAF" w:rsidRPr="00632FBC">
        <w:rPr>
          <w:rFonts w:cs="Arial"/>
        </w:rPr>
        <w:t xml:space="preserve">a </w:t>
      </w:r>
      <w:r w:rsidR="005B3652" w:rsidRPr="00632FBC">
        <w:rPr>
          <w:rFonts w:cs="Arial"/>
        </w:rPr>
        <w:t xml:space="preserve">post-treatment wash cycle with fresh, clean water is required after </w:t>
      </w:r>
      <w:r w:rsidR="004E1FAF" w:rsidRPr="00632FBC">
        <w:rPr>
          <w:rFonts w:cs="Arial"/>
        </w:rPr>
        <w:t xml:space="preserve">use </w:t>
      </w:r>
      <w:r w:rsidR="00CF1508" w:rsidRPr="00632FBC">
        <w:rPr>
          <w:rFonts w:cs="Arial"/>
        </w:rPr>
        <w:fldChar w:fldCharType="begin"/>
      </w:r>
      <w:r w:rsidR="003C3EE8">
        <w:rPr>
          <w:rFonts w:cs="Arial"/>
        </w:rPr>
        <w:instrText xml:space="preserve"> ADDIN EN.CITE &lt;EndNote&gt;&lt;Cite&gt;&lt;Author&gt;eXtension&lt;/Author&gt;&lt;Year&gt;2015&lt;/Year&gt;&lt;RecNum&gt;115&lt;/RecNum&gt;&lt;DisplayText&gt;&lt;style face="italic"&gt;(16)&lt;/style&gt;&lt;/DisplayText&gt;&lt;record&gt;&lt;rec-number&gt;115&lt;/rec-number&gt;&lt;foreign-keys&gt;&lt;key app="EN" db-id="zax5trf5o5rtdqerwdrxdfr0v9par2prrr9f" timestamp="1443475245"&gt;115&lt;/key&gt;&lt;/foreign-keys&gt;&lt;ref-type name="Web Page"&gt;12&lt;/ref-type&gt;&lt;contributors&gt;&lt;authors&gt;&lt;author&gt;eXtension,&lt;/author&gt;&lt;/authors&gt;&lt;/contributors&gt;&lt;titles&gt;&lt;title&gt;Approved Chemicals for Use in Organic Postharvest Systems-eXtension&lt;/title&gt;&lt;/titles&gt;&lt;dates&gt;&lt;year&gt;2015&lt;/year&gt;&lt;/dates&gt;&lt;urls&gt;&lt;related-urls&gt;&lt;url&gt;http://www.extension.org/pages/18355/approved-chemicals-for-use-in-organic-postharvest-systems#.VgmngulSK0Y&lt;/url&gt;&lt;/related-urls&gt;&lt;/urls&gt;&lt;/record&gt;&lt;/Cite&gt;&lt;/EndNote&gt;</w:instrText>
      </w:r>
      <w:r w:rsidR="00CF1508" w:rsidRPr="00632FBC">
        <w:rPr>
          <w:rFonts w:cs="Arial"/>
        </w:rPr>
        <w:fldChar w:fldCharType="separate"/>
      </w:r>
      <w:r w:rsidR="003C3EE8" w:rsidRPr="003C3EE8">
        <w:rPr>
          <w:rFonts w:cs="Arial"/>
          <w:i/>
          <w:noProof/>
        </w:rPr>
        <w:t>(16)</w:t>
      </w:r>
      <w:r w:rsidR="00CF1508" w:rsidRPr="00632FBC">
        <w:rPr>
          <w:rFonts w:cs="Arial"/>
        </w:rPr>
        <w:fldChar w:fldCharType="end"/>
      </w:r>
      <w:r w:rsidR="004E1FAF" w:rsidRPr="00632FBC">
        <w:rPr>
          <w:rFonts w:cs="Arial"/>
        </w:rPr>
        <w:t>.</w:t>
      </w:r>
      <w:r w:rsidR="005B3652" w:rsidRPr="00632FBC">
        <w:rPr>
          <w:rFonts w:cs="Arial"/>
        </w:rPr>
        <w:t xml:space="preserve"> </w:t>
      </w:r>
    </w:p>
    <w:p w14:paraId="565F4D37" w14:textId="36099A09" w:rsidR="00E034EF" w:rsidRPr="00632FBC" w:rsidRDefault="00E034EF" w:rsidP="00E034EF">
      <w:pPr>
        <w:ind w:firstLine="720"/>
        <w:rPr>
          <w:rFonts w:cs="Arial"/>
        </w:rPr>
      </w:pPr>
      <w:r w:rsidRPr="00632FBC">
        <w:rPr>
          <w:rFonts w:cs="Arial"/>
        </w:rPr>
        <w:t>The Catallix</w:t>
      </w:r>
      <w:r w:rsidRPr="00632FBC">
        <w:rPr>
          <w:rFonts w:cs="Arial"/>
          <w:vertAlign w:val="superscript"/>
        </w:rPr>
        <w:t>®</w:t>
      </w:r>
      <w:r w:rsidRPr="00632FBC">
        <w:rPr>
          <w:rFonts w:cs="Arial"/>
        </w:rPr>
        <w:t xml:space="preserve"> system (</w:t>
      </w:r>
      <w:r w:rsidR="00D9371B" w:rsidRPr="00632FBC">
        <w:rPr>
          <w:rFonts w:cs="Arial"/>
        </w:rPr>
        <w:t>TMI Europe S.A., France</w:t>
      </w:r>
      <w:r w:rsidRPr="00632FBC">
        <w:rPr>
          <w:rFonts w:cs="Arial"/>
        </w:rPr>
        <w:t xml:space="preserve">), which is composed of sodium thiocyanate and hydrogen peroxide to generate hypothiocyanite (OSCN-) in the presence of the enzyme peroxidase, is another chemical sanitizer. OSCN- is the active disinfectant but it does not remain in the finished produce because it has a short half-life. Catallix is approved for use on fresh-cut produce as a processing aid and it is as effective as chlorine </w:t>
      </w:r>
      <w:r w:rsidR="00CF1508" w:rsidRPr="00632FBC">
        <w:rPr>
          <w:rFonts w:cs="Arial"/>
        </w:rPr>
        <w:fldChar w:fldCharType="begin">
          <w:fldData xml:space="preserve">PEVuZE5vdGU+PENpdGU+PEF1dGhvcj5BbGxlbmRlPC9BdXRob3I+PFllYXI+MjAwODwvWWVhcj48
UmVjTnVtPjQ1PC9SZWNOdW0+PERpc3BsYXlUZXh0PjxzdHlsZSBmYWNlPSJpdGFsaWMiPigyLCAy
MSk8L3N0eWxlPjwvRGlzcGxheVRleHQ+PHJlY29yZD48cmVjLW51bWJlcj40NTwvcmVjLW51bWJl
cj48Zm9yZWlnbi1rZXlzPjxrZXkgYXBwPSJFTiIgZGItaWQ9InpheDV0cmY1bzVydGRxZXJ3ZHJ4
ZGZyMHY5cGFyMnBycnI5ZiIgdGltZXN0YW1wPSIxNDMzODcxNDYxIj40NTwva2V5PjwvZm9yZWln
bi1rZXlzPjxyZWYtdHlwZSBuYW1lPSJKb3VybmFsIEFydGljbGUiPjE3PC9yZWYtdHlwZT48Y29u
dHJpYnV0b3JzPjxhdXRob3JzPjxhdXRob3I+QWxsZW5kZSwgQW5hPC9hdXRob3I+PGF1dGhvcj5T
ZWxtYSwgTWFyw61hIFYuPC9hdXRob3I+PGF1dGhvcj5Mw7NwZXotR8OhbHZleiwgRnJhbmNpc2Nv
PC9hdXRob3I+PGF1dGhvcj5WaWxsYWVzY3VzYSwgUmFxdWVsPC9hdXRob3I+PGF1dGhvcj5HaWws
IE1hcsOtYSBJLjwvYXV0aG9yPjwvYXV0aG9ycz48L2NvbnRyaWJ1dG9ycz48dGl0bGVzPjx0aXRs
ZT5Sb2xlIG9mIGNvbW1lcmNpYWwgc2FuaXRpemVycyBhbmQgd2FzaGluZyBzeXN0ZW1zIG9uIGVw
aXBoeXRpYyBtaWNyb29yZ2FuaXNtcyBhbmQgc2Vuc29yeSBxdWFsaXR5IG9mIGZyZXNoLWN1dCBl
c2Nhcm9sZSBhbmQgbGV0dHVjZTwvdGl0bGU+PHNlY29uZGFyeS10aXRsZT48c3R5bGUgZmFjZT0i
aXRhbGljIiBmb250PSJkZWZhdWx0IiBzaXplPSIxMDAlIj5Qb3N0aGFydmVzdCBCaW9sLiBUZWNo
bm9sLjwvc3R5bGU+PC9zZWNvbmRhcnktdGl0bGU+PC90aXRsZXM+PHBlcmlvZGljYWw+PGZ1bGwt
dGl0bGU+UG9zdGhhcnZlc3QgQmlvbC4gVGVjaG5vbC48L2Z1bGwtdGl0bGU+PC9wZXJpb2RpY2Fs
PjxwYWdlcz4xNTUtMTYzPC9wYWdlcz48dm9sdW1lPjQ5PC92b2x1bWU+PG51bWJlcj4xPC9udW1i
ZXI+PGtleXdvcmRzPjxrZXl3b3JkPkxlYWZ5IHZlZ2V0YWJsZXM8L2tleXdvcmQ+PGtleXdvcmQ+
TmF0dXJhbCBtaWNyb2Zsb3JhPC9rZXl3b3JkPjxrZXl3b3JkPlN0b3JhZ2U8L2tleXdvcmQ+PGtl
eXdvcmQ+TUFQPC9rZXl3b3JkPjxrZXl3b3JkPk1pbmltYWxseSBwcm9jZXNzaW5nPC9rZXl3b3Jk
Pjwva2V5d29yZHM+PGRhdGVzPjx5ZWFyPjIwMDg8L3llYXI+PHB1Yi1kYXRlcz48ZGF0ZT43Ly88
L2RhdGU+PC9wdWItZGF0ZXM+PC9kYXRlcz48aXNibj4wOTI1LTUyMTQ8L2lzYm4+PHVybHM+PHJl
bGF0ZWQtdXJscz48dXJsPmh0dHA6Ly93d3cuc2NpZW5jZWRpcmVjdC5jb20vc2NpZW5jZS9hcnRp
Y2xlL3BpaS9TMDkyNTUyMTQwODAwMDA5NDwvdXJsPjx1cmw+aHR0cDovL2FjLmVscy1jZG4uY29t
L1MwOTI1NTIxNDA4MDAwMDk0LzEtczIuMC1TMDkyNTUyMTQwODAwMDA5NC1tYWluLnBkZj9fdGlk
PTQxZjVhOTdlLTBlY2UtMTFlNS1iZjczLTAwMDAwYWFiMGY2YyZhbXA7YWNkbmF0PTE0MzM4NzE2
NTNfMDUxMDVlYWJhYTM1YzJkMTQyMDRmYmYzYzEzM2M4ODY8L3VybD48L3JlbGF0ZWQtdXJscz48
L3VybHM+PGVsZWN0cm9uaWMtcmVzb3VyY2UtbnVtPmh0dHA6Ly9keC5kb2kub3JnLzEwLjEwMTYv
ai5wb3N0aGFydmJpby4yMDA3LjEyLjAxMDwvZWxlY3Ryb25pYy1yZXNvdXJjZS1udW0+PC9yZWNv
cmQ+PC9DaXRlPjxDaXRlPjxBdXRob3I+R2lsPC9BdXRob3I+PFllYXI+MjAxMDwvWWVhcj48UmVj
TnVtPjEyNTwvUmVjTnVtPjxyZWNvcmQ+PHJlYy1udW1iZXI+MTI1PC9yZWMtbnVtYmVyPjxmb3Jl
aWduLWtleXM+PGtleSBhcHA9IkVOIiBkYi1pZD0iemF4NXRyZjVvNXJ0ZHFlcndkcnhkZnIwdjlw
YXIycHJycjlmIiB0aW1lc3RhbXA9IjE0NDM4ODUwODkiPjEyNTwva2V5PjwvZm9yZWlnbi1rZXlz
PjxyZWYtdHlwZSBuYW1lPSJCb29rIFNlY3Rpb24iPjU8L3JlZi10eXBlPjxjb250cmlidXRvcnM+
PGF1dGhvcnM+PGF1dGhvcj5HaWwsIE0uIEkuLCBBbGxlbmRlLCBBLiwgYW5kIFNlbG1hLCBNLiBW
LjwvYXV0aG9yPjwvYXV0aG9ycz48c2Vjb25kYXJ5LWF1dGhvcnM+PGF1dGhvcj5NYXJ0aW4tQmVs
bG9zbywgTy4gYW5kICBTb2xpdmEgRm9ydHVueSwgUi4gPC9hdXRob3I+PC9zZWNvbmRhcnktYXV0
aG9ycz48L2NvbnRyaWJ1dG9ycz48dGl0bGVzPjx0aXRsZT5UcmVhdG1lbnRzIHRvIEFzc3VyZSBT
YWZldHkgb2YgRnJlc2gtQ3V0IEZydWl0cyBhbmQgVmVnZXRhYmxlczwvdGl0bGU+PHNlY29uZGFy
eS10aXRsZT5BZHZhbmNlcyBpbiBGcmVzaC1DdXQgRnJ1aXRzIGFuZCBWZWdldGFibGVzIFByb2Nl
c3Npbmc8L3NlY29uZGFyeS10aXRsZT48L3RpdGxlcz48cGFnZXM+MjExLTIzMTwvcGFnZXM+PHNl
Y3Rpb24+ODwvc2VjdGlvbj48ZGF0ZXM+PHllYXI+MjAxMDwveWVhcj48L2RhdGVzPjxwdWItbG9j
YXRpb24+Q1JDIFByZXNzPC9wdWItbG9jYXRpb24+PHVybHM+PHJlbGF0ZWQtdXJscz48dXJsPmh0
dHBzOi8vYm9va3MuZ29vZ2xlLmNvbS9ib29rcz9obD1lbiZhbXA7bHI9JmFtcDtpZD1LbkpwbTJZ
cFVLNEMmYW1wO29pPWZuZCZhbXA7cGc9UEEyMTEmYW1wO2RxPWNpdHJveCthcythK3Byb2R1Y2Ur
c2FuaXRpemVyJmFtcDtvdHM9Y1gtdjRyeDJxYSZhbXA7c2lnPWJJWDJvUEgzYm80Mk5COUVaWWk1
T191Z2lTVSN2PW9uZXBhZ2UmYW1wO3E9Y2l0cm94JTIwYXMlMjBhJTIwcHJvZHVjZSUyMHNhbml0
aXplciZhbXA7Zj1mYWxzZTwvdXJsPjwvcmVsYXRlZC11cmxzPjwvdXJscz48L3JlY29yZD48L0Np
dGU+PC9FbmROb3RlPgB=
</w:fldData>
        </w:fldChar>
      </w:r>
      <w:r w:rsidR="003C3EE8">
        <w:rPr>
          <w:rFonts w:cs="Arial"/>
        </w:rPr>
        <w:instrText xml:space="preserve"> ADDIN EN.CITE </w:instrText>
      </w:r>
      <w:r w:rsidR="003C3EE8">
        <w:rPr>
          <w:rFonts w:cs="Arial"/>
        </w:rPr>
        <w:fldChar w:fldCharType="begin">
          <w:fldData xml:space="preserve">PEVuZE5vdGU+PENpdGU+PEF1dGhvcj5BbGxlbmRlPC9BdXRob3I+PFllYXI+MjAwODwvWWVhcj48
UmVjTnVtPjQ1PC9SZWNOdW0+PERpc3BsYXlUZXh0PjxzdHlsZSBmYWNlPSJpdGFsaWMiPigyLCAy
MSk8L3N0eWxlPjwvRGlzcGxheVRleHQ+PHJlY29yZD48cmVjLW51bWJlcj40NTwvcmVjLW51bWJl
cj48Zm9yZWlnbi1rZXlzPjxrZXkgYXBwPSJFTiIgZGItaWQ9InpheDV0cmY1bzVydGRxZXJ3ZHJ4
ZGZyMHY5cGFyMnBycnI5ZiIgdGltZXN0YW1wPSIxNDMzODcxNDYxIj40NTwva2V5PjwvZm9yZWln
bi1rZXlzPjxyZWYtdHlwZSBuYW1lPSJKb3VybmFsIEFydGljbGUiPjE3PC9yZWYtdHlwZT48Y29u
dHJpYnV0b3JzPjxhdXRob3JzPjxhdXRob3I+QWxsZW5kZSwgQW5hPC9hdXRob3I+PGF1dGhvcj5T
ZWxtYSwgTWFyw61hIFYuPC9hdXRob3I+PGF1dGhvcj5Mw7NwZXotR8OhbHZleiwgRnJhbmNpc2Nv
PC9hdXRob3I+PGF1dGhvcj5WaWxsYWVzY3VzYSwgUmFxdWVsPC9hdXRob3I+PGF1dGhvcj5HaWws
IE1hcsOtYSBJLjwvYXV0aG9yPjwvYXV0aG9ycz48L2NvbnRyaWJ1dG9ycz48dGl0bGVzPjx0aXRs
ZT5Sb2xlIG9mIGNvbW1lcmNpYWwgc2FuaXRpemVycyBhbmQgd2FzaGluZyBzeXN0ZW1zIG9uIGVw
aXBoeXRpYyBtaWNyb29yZ2FuaXNtcyBhbmQgc2Vuc29yeSBxdWFsaXR5IG9mIGZyZXNoLWN1dCBl
c2Nhcm9sZSBhbmQgbGV0dHVjZTwvdGl0bGU+PHNlY29uZGFyeS10aXRsZT48c3R5bGUgZmFjZT0i
aXRhbGljIiBmb250PSJkZWZhdWx0IiBzaXplPSIxMDAlIj5Qb3N0aGFydmVzdCBCaW9sLiBUZWNo
bm9sLjwvc3R5bGU+PC9zZWNvbmRhcnktdGl0bGU+PC90aXRsZXM+PHBlcmlvZGljYWw+PGZ1bGwt
dGl0bGU+UG9zdGhhcnZlc3QgQmlvbC4gVGVjaG5vbC48L2Z1bGwtdGl0bGU+PC9wZXJpb2RpY2Fs
PjxwYWdlcz4xNTUtMTYzPC9wYWdlcz48dm9sdW1lPjQ5PC92b2x1bWU+PG51bWJlcj4xPC9udW1i
ZXI+PGtleXdvcmRzPjxrZXl3b3JkPkxlYWZ5IHZlZ2V0YWJsZXM8L2tleXdvcmQ+PGtleXdvcmQ+
TmF0dXJhbCBtaWNyb2Zsb3JhPC9rZXl3b3JkPjxrZXl3b3JkPlN0b3JhZ2U8L2tleXdvcmQ+PGtl
eXdvcmQ+TUFQPC9rZXl3b3JkPjxrZXl3b3JkPk1pbmltYWxseSBwcm9jZXNzaW5nPC9rZXl3b3Jk
Pjwva2V5d29yZHM+PGRhdGVzPjx5ZWFyPjIwMDg8L3llYXI+PHB1Yi1kYXRlcz48ZGF0ZT43Ly88
L2RhdGU+PC9wdWItZGF0ZXM+PC9kYXRlcz48aXNibj4wOTI1LTUyMTQ8L2lzYm4+PHVybHM+PHJl
bGF0ZWQtdXJscz48dXJsPmh0dHA6Ly93d3cuc2NpZW5jZWRpcmVjdC5jb20vc2NpZW5jZS9hcnRp
Y2xlL3BpaS9TMDkyNTUyMTQwODAwMDA5NDwvdXJsPjx1cmw+aHR0cDovL2FjLmVscy1jZG4uY29t
L1MwOTI1NTIxNDA4MDAwMDk0LzEtczIuMC1TMDkyNTUyMTQwODAwMDA5NC1tYWluLnBkZj9fdGlk
PTQxZjVhOTdlLTBlY2UtMTFlNS1iZjczLTAwMDAwYWFiMGY2YyZhbXA7YWNkbmF0PTE0MzM4NzE2
NTNfMDUxMDVlYWJhYTM1YzJkMTQyMDRmYmYzYzEzM2M4ODY8L3VybD48L3JlbGF0ZWQtdXJscz48
L3VybHM+PGVsZWN0cm9uaWMtcmVzb3VyY2UtbnVtPmh0dHA6Ly9keC5kb2kub3JnLzEwLjEwMTYv
ai5wb3N0aGFydmJpby4yMDA3LjEyLjAxMDwvZWxlY3Ryb25pYy1yZXNvdXJjZS1udW0+PC9yZWNv
cmQ+PC9DaXRlPjxDaXRlPjxBdXRob3I+R2lsPC9BdXRob3I+PFllYXI+MjAxMDwvWWVhcj48UmVj
TnVtPjEyNTwvUmVjTnVtPjxyZWNvcmQ+PHJlYy1udW1iZXI+MTI1PC9yZWMtbnVtYmVyPjxmb3Jl
aWduLWtleXM+PGtleSBhcHA9IkVOIiBkYi1pZD0iemF4NXRyZjVvNXJ0ZHFlcndkcnhkZnIwdjlw
YXIycHJycjlmIiB0aW1lc3RhbXA9IjE0NDM4ODUwODkiPjEyNTwva2V5PjwvZm9yZWlnbi1rZXlz
PjxyZWYtdHlwZSBuYW1lPSJCb29rIFNlY3Rpb24iPjU8L3JlZi10eXBlPjxjb250cmlidXRvcnM+
PGF1dGhvcnM+PGF1dGhvcj5HaWwsIE0uIEkuLCBBbGxlbmRlLCBBLiwgYW5kIFNlbG1hLCBNLiBW
LjwvYXV0aG9yPjwvYXV0aG9ycz48c2Vjb25kYXJ5LWF1dGhvcnM+PGF1dGhvcj5NYXJ0aW4tQmVs
bG9zbywgTy4gYW5kICBTb2xpdmEgRm9ydHVueSwgUi4gPC9hdXRob3I+PC9zZWNvbmRhcnktYXV0
aG9ycz48L2NvbnRyaWJ1dG9ycz48dGl0bGVzPjx0aXRsZT5UcmVhdG1lbnRzIHRvIEFzc3VyZSBT
YWZldHkgb2YgRnJlc2gtQ3V0IEZydWl0cyBhbmQgVmVnZXRhYmxlczwvdGl0bGU+PHNlY29uZGFy
eS10aXRsZT5BZHZhbmNlcyBpbiBGcmVzaC1DdXQgRnJ1aXRzIGFuZCBWZWdldGFibGVzIFByb2Nl
c3Npbmc8L3NlY29uZGFyeS10aXRsZT48L3RpdGxlcz48cGFnZXM+MjExLTIzMTwvcGFnZXM+PHNl
Y3Rpb24+ODwvc2VjdGlvbj48ZGF0ZXM+PHllYXI+MjAxMDwveWVhcj48L2RhdGVzPjxwdWItbG9j
YXRpb24+Q1JDIFByZXNzPC9wdWItbG9jYXRpb24+PHVybHM+PHJlbGF0ZWQtdXJscz48dXJsPmh0
dHBzOi8vYm9va3MuZ29vZ2xlLmNvbS9ib29rcz9obD1lbiZhbXA7bHI9JmFtcDtpZD1LbkpwbTJZ
cFVLNEMmYW1wO29pPWZuZCZhbXA7cGc9UEEyMTEmYW1wO2RxPWNpdHJveCthcythK3Byb2R1Y2Ur
c2FuaXRpemVyJmFtcDtvdHM9Y1gtdjRyeDJxYSZhbXA7c2lnPWJJWDJvUEgzYm80Mk5COUVaWWk1
T191Z2lTVSN2PW9uZXBhZ2UmYW1wO3E9Y2l0cm94JTIwYXMlMjBhJTIwcHJvZHVjZSUyMHNhbml0
aXplciZhbXA7Zj1mYWxzZTwvdXJsPjwvcmVsYXRlZC11cmxzPjwvdXJscz48L3JlY29yZD48L0Np
dGU+PC9FbmROb3RlPgB=
</w:fldData>
        </w:fldChar>
      </w:r>
      <w:r w:rsidR="003C3EE8">
        <w:rPr>
          <w:rFonts w:cs="Arial"/>
        </w:rPr>
        <w:instrText xml:space="preserve"> ADDIN EN.CITE.DATA </w:instrText>
      </w:r>
      <w:r w:rsidR="003C3EE8">
        <w:rPr>
          <w:rFonts w:cs="Arial"/>
        </w:rPr>
      </w:r>
      <w:r w:rsidR="003C3EE8">
        <w:rPr>
          <w:rFonts w:cs="Arial"/>
        </w:rPr>
        <w:fldChar w:fldCharType="end"/>
      </w:r>
      <w:r w:rsidR="00CF1508" w:rsidRPr="00632FBC">
        <w:rPr>
          <w:rFonts w:cs="Arial"/>
        </w:rPr>
        <w:fldChar w:fldCharType="separate"/>
      </w:r>
      <w:r w:rsidR="003C3EE8" w:rsidRPr="003C3EE8">
        <w:rPr>
          <w:rFonts w:cs="Arial"/>
          <w:i/>
          <w:noProof/>
        </w:rPr>
        <w:t>(2, 21)</w:t>
      </w:r>
      <w:r w:rsidR="00CF1508" w:rsidRPr="00632FBC">
        <w:rPr>
          <w:rFonts w:cs="Arial"/>
        </w:rPr>
        <w:fldChar w:fldCharType="end"/>
      </w:r>
      <w:r w:rsidRPr="00632FBC">
        <w:rPr>
          <w:rFonts w:cs="Arial"/>
        </w:rPr>
        <w:t>. While Catallix is approved for use on organic</w:t>
      </w:r>
      <w:r w:rsidR="00D9371B" w:rsidRPr="00632FBC">
        <w:rPr>
          <w:rFonts w:cs="Arial"/>
        </w:rPr>
        <w:t xml:space="preserve"> p</w:t>
      </w:r>
      <w:r w:rsidRPr="00632FBC">
        <w:rPr>
          <w:rFonts w:cs="Arial"/>
        </w:rPr>
        <w:t>roduce, it is not often used due to its high costs</w:t>
      </w:r>
      <w:r w:rsidRPr="00632FBC">
        <w:rPr>
          <w:rFonts w:cs="Arial"/>
          <w:b/>
        </w:rPr>
        <w:t>.</w:t>
      </w:r>
    </w:p>
    <w:p w14:paraId="1996ACA3" w14:textId="6EDF6FCF" w:rsidR="004E1FAF" w:rsidRPr="00632FBC" w:rsidRDefault="00395FF2" w:rsidP="005B3652">
      <w:pPr>
        <w:ind w:firstLine="720"/>
        <w:rPr>
          <w:rFonts w:cs="Arial"/>
        </w:rPr>
      </w:pPr>
      <w:r w:rsidRPr="00632FBC">
        <w:rPr>
          <w:rFonts w:cs="Arial"/>
        </w:rPr>
        <w:t>Purac</w:t>
      </w:r>
      <w:r w:rsidR="00223BA0" w:rsidRPr="00632FBC">
        <w:rPr>
          <w:rFonts w:cs="Arial"/>
          <w:vertAlign w:val="superscript"/>
        </w:rPr>
        <w:t>®</w:t>
      </w:r>
      <w:r w:rsidRPr="00632FBC">
        <w:rPr>
          <w:rFonts w:cs="Arial"/>
        </w:rPr>
        <w:t xml:space="preserve"> </w:t>
      </w:r>
      <w:r w:rsidR="004E1FAF" w:rsidRPr="00632FBC">
        <w:rPr>
          <w:rFonts w:cs="Arial"/>
        </w:rPr>
        <w:t>(</w:t>
      </w:r>
      <w:r w:rsidRPr="00632FBC">
        <w:rPr>
          <w:rFonts w:cs="Arial"/>
        </w:rPr>
        <w:t>Purac</w:t>
      </w:r>
      <w:r w:rsidR="004E1FAF" w:rsidRPr="00632FBC">
        <w:rPr>
          <w:rFonts w:cs="Arial"/>
        </w:rPr>
        <w:t xml:space="preserve">, </w:t>
      </w:r>
      <w:r w:rsidRPr="00632FBC">
        <w:rPr>
          <w:rFonts w:cs="Arial"/>
        </w:rPr>
        <w:t xml:space="preserve">Bioquimica) is composed of lactic acid and is commercially available for use in </w:t>
      </w:r>
      <w:r w:rsidR="00837E77" w:rsidRPr="00632FBC">
        <w:rPr>
          <w:rFonts w:cs="Arial"/>
        </w:rPr>
        <w:t>wash water</w:t>
      </w:r>
      <w:r w:rsidRPr="00632FBC">
        <w:rPr>
          <w:rFonts w:cs="Arial"/>
        </w:rPr>
        <w:t xml:space="preserve"> and produce disinfectants at 20 mL/L for 3 min.</w:t>
      </w:r>
      <w:r w:rsidR="00DD44D8" w:rsidRPr="00632FBC">
        <w:rPr>
          <w:rFonts w:cs="Arial"/>
        </w:rPr>
        <w:t xml:space="preserve"> This product is reported to be just as effective as chlorine for sanitizing leafy greens </w:t>
      </w:r>
      <w:r w:rsidR="00CF1508" w:rsidRPr="00632FBC">
        <w:rPr>
          <w:rFonts w:cs="Arial"/>
        </w:rPr>
        <w:fldChar w:fldCharType="begin">
          <w:fldData xml:space="preserve">PEVuZE5vdGU+PENpdGU+PEF1dGhvcj5BbGxlbmRlPC9BdXRob3I+PFllYXI+MjAwODwvWWVhcj48
UmVjTnVtPjQ1PC9SZWNOdW0+PERpc3BsYXlUZXh0PjxzdHlsZSBmYWNlPSJpdGFsaWMiPigyLCAy
MSwgMjIpPC9zdHlsZT48L0Rpc3BsYXlUZXh0PjxyZWNvcmQ+PHJlYy1udW1iZXI+NDU8L3JlYy1u
dW1iZXI+PGZvcmVpZ24ta2V5cz48a2V5IGFwcD0iRU4iIGRiLWlkPSJ6YXg1dHJmNW81cnRkcWVy
d2RyeGRmcjB2OXBhcjJwcnJyOWYiIHRpbWVzdGFtcD0iMTQzMzg3MTQ2MSI+NDU8L2tleT48L2Zv
cmVpZ24ta2V5cz48cmVmLXR5cGUgbmFtZT0iSm91cm5hbCBBcnRpY2xlIj4xNzwvcmVmLXR5cGU+
PGNvbnRyaWJ1dG9ycz48YXV0aG9ycz48YXV0aG9yPkFsbGVuZGUsIEFuYTwvYXV0aG9yPjxhdXRo
b3I+U2VsbWEsIE1hcsOtYSBWLjwvYXV0aG9yPjxhdXRob3I+TMOzcGV6LUfDoWx2ZXosIEZyYW5j
aXNjbzwvYXV0aG9yPjxhdXRob3I+VmlsbGFlc2N1c2EsIFJhcXVlbDwvYXV0aG9yPjxhdXRob3I+
R2lsLCBNYXLDrWEgSS48L2F1dGhvcj48L2F1dGhvcnM+PC9jb250cmlidXRvcnM+PHRpdGxlcz48
dGl0bGU+Um9sZSBvZiBjb21tZXJjaWFsIHNhbml0aXplcnMgYW5kIHdhc2hpbmcgc3lzdGVtcyBv
biBlcGlwaHl0aWMgbWljcm9vcmdhbmlzbXMgYW5kIHNlbnNvcnkgcXVhbGl0eSBvZiBmcmVzaC1j
dXQgZXNjYXJvbGUgYW5kIGxldHR1Y2U8L3RpdGxlPjxzZWNvbmRhcnktdGl0bGU+PHN0eWxlIGZh
Y2U9Iml0YWxpYyIgZm9udD0iZGVmYXVsdCIgc2l6ZT0iMTAwJSI+UG9zdGhhcnZlc3QgQmlvbC4g
VGVjaG5vbC48L3N0eWxlPjwvc2Vjb25kYXJ5LXRpdGxlPjwvdGl0bGVzPjxwZXJpb2RpY2FsPjxm
dWxsLXRpdGxlPlBvc3RoYXJ2ZXN0IEJpb2wuIFRlY2hub2wuPC9mdWxsLXRpdGxlPjwvcGVyaW9k
aWNhbD48cGFnZXM+MTU1LTE2MzwvcGFnZXM+PHZvbHVtZT40OTwvdm9sdW1lPjxudW1iZXI+MTwv
bnVtYmVyPjxrZXl3b3Jkcz48a2V5d29yZD5MZWFmeSB2ZWdldGFibGVzPC9rZXl3b3JkPjxrZXl3
b3JkPk5hdHVyYWwgbWljcm9mbG9yYTwva2V5d29yZD48a2V5d29yZD5TdG9yYWdlPC9rZXl3b3Jk
PjxrZXl3b3JkPk1BUDwva2V5d29yZD48a2V5d29yZD5NaW5pbWFsbHkgcHJvY2Vzc2luZzwva2V5
d29yZD48L2tleXdvcmRzPjxkYXRlcz48eWVhcj4yMDA4PC95ZWFyPjxwdWItZGF0ZXM+PGRhdGU+
Ny8vPC9kYXRlPjwvcHViLWRhdGVzPjwvZGF0ZXM+PGlzYm4+MDkyNS01MjE0PC9pc2JuPjx1cmxz
PjxyZWxhdGVkLXVybHM+PHVybD5odHRwOi8vd3d3LnNjaWVuY2VkaXJlY3QuY29tL3NjaWVuY2Uv
YXJ0aWNsZS9waWkvUzA5MjU1MjE0MDgwMDAwOTQ8L3VybD48dXJsPmh0dHA6Ly9hYy5lbHMtY2Ru
LmNvbS9TMDkyNTUyMTQwODAwMDA5NC8xLXMyLjAtUzA5MjU1MjE0MDgwMDAwOTQtbWFpbi5wZGY/
X3RpZD00MWY1YTk3ZS0wZWNlLTExZTUtYmY3My0wMDAwMGFhYjBmNmMmYW1wO2FjZG5hdD0xNDMz
ODcxNjUzXzA1MTA1ZWFiYWEzNWMyZDE0MjA0ZmJmM2MxMzNjODg2PC91cmw+PC9yZWxhdGVkLXVy
bHM+PC91cmxzPjxlbGVjdHJvbmljLXJlc291cmNlLW51bT5odHRwOi8vZHguZG9pLm9yZy8xMC4x
MDE2L2oucG9zdGhhcnZiaW8uMjAwNy4xMi4wMTA8L2VsZWN0cm9uaWMtcmVzb3VyY2UtbnVtPjwv
cmVjb3JkPjwvQ2l0ZT48Q2l0ZT48QXV0aG9yPkdpbDwvQXV0aG9yPjxZZWFyPjIwMTA8L1llYXI+
PFJlY051bT4xMjU8L1JlY051bT48cmVjb3JkPjxyZWMtbnVtYmVyPjEyNTwvcmVjLW51bWJlcj48
Zm9yZWlnbi1rZXlzPjxrZXkgYXBwPSJFTiIgZGItaWQ9InpheDV0cmY1bzVydGRxZXJ3ZHJ4ZGZy
MHY5cGFyMnBycnI5ZiIgdGltZXN0YW1wPSIxNDQzODg1MDg5Ij4xMjU8L2tleT48L2ZvcmVpZ24t
a2V5cz48cmVmLXR5cGUgbmFtZT0iQm9vayBTZWN0aW9uIj41PC9yZWYtdHlwZT48Y29udHJpYnV0
b3JzPjxhdXRob3JzPjxhdXRob3I+R2lsLCBNLiBJLiwgQWxsZW5kZSwgQS4sIGFuZCBTZWxtYSwg
TS4gVi48L2F1dGhvcj48L2F1dGhvcnM+PHNlY29uZGFyeS1hdXRob3JzPjxhdXRob3I+TWFydGlu
LUJlbGxvc28sIE8uIGFuZCAgU29saXZhIEZvcnR1bnksIFIuIDwvYXV0aG9yPjwvc2Vjb25kYXJ5
LWF1dGhvcnM+PC9jb250cmlidXRvcnM+PHRpdGxlcz48dGl0bGU+VHJlYXRtZW50cyB0byBBc3N1
cmUgU2FmZXR5IG9mIEZyZXNoLUN1dCBGcnVpdHMgYW5kIFZlZ2V0YWJsZXM8L3RpdGxlPjxzZWNv
bmRhcnktdGl0bGU+QWR2YW5jZXMgaW4gRnJlc2gtQ3V0IEZydWl0cyBhbmQgVmVnZXRhYmxlcyBQ
cm9jZXNzaW5nPC9zZWNvbmRhcnktdGl0bGU+PC90aXRsZXM+PHBhZ2VzPjIxMS0yMzE8L3BhZ2Vz
PjxzZWN0aW9uPjg8L3NlY3Rpb24+PGRhdGVzPjx5ZWFyPjIwMTA8L3llYXI+PC9kYXRlcz48cHVi
LWxvY2F0aW9uPkNSQyBQcmVzczwvcHViLWxvY2F0aW9uPjx1cmxzPjxyZWxhdGVkLXVybHM+PHVy
bD5odHRwczovL2Jvb2tzLmdvb2dsZS5jb20vYm9va3M/aGw9ZW4mYW1wO2xyPSZhbXA7aWQ9S25K
cG0yWXBVSzRDJmFtcDtvaT1mbmQmYW1wO3BnPVBBMjExJmFtcDtkcT1jaXRyb3grYXMrYStwcm9k
dWNlK3Nhbml0aXplciZhbXA7b3RzPWNYLXY0cngycWEmYW1wO3NpZz1iSVgyb1BIM2JvNDJOQjlF
WllpNU9fdWdpU1Ujdj1vbmVwYWdlJmFtcDtxPWNpdHJveCUyMGFzJTIwYSUyMHByb2R1Y2UlMjBz
YW5pdGl6ZXImYW1wO2Y9ZmFsc2U8L3VybD48L3JlbGF0ZWQtdXJscz48L3VybHM+PC9yZWNvcmQ+
PC9DaXRlPjxDaXRlPjxBdXRob3I+R2lsPC9BdXRob3I+PFllYXI+MjAwOTwvWWVhcj48UmVjTnVt
PjU1PC9SZWNOdW0+PHJlY29yZD48cmVjLW51bWJlcj41NTwvcmVjLW51bWJlcj48Zm9yZWlnbi1r
ZXlzPjxrZXkgYXBwPSJFTiIgZGItaWQ9InpheDV0cmY1bzVydGRxZXJ3ZHJ4ZGZyMHY5cGFyMnBy
cnI5ZiIgdGltZXN0YW1wPSIxNDM0NTc1ODAxIj41NTwva2V5PjwvZm9yZWlnbi1rZXlzPjxyZWYt
dHlwZSBuYW1lPSJKb3VybmFsIEFydGljbGUiPjE3PC9yZWYtdHlwZT48Y29udHJpYnV0b3JzPjxh
dXRob3JzPjxhdXRob3I+R2lsLCBNYXJpYSBJLjwvYXV0aG9yPjxhdXRob3I+U2VsbWEsIE1hcmlh
IFYuPC9hdXRob3I+PGF1dGhvcj5Mw7NwZXotR8OhbHZleiwgRnJhbmNpc2NvPC9hdXRob3I+PGF1
dGhvcj5BbGxlbmRlLCBBbmE8L2F1dGhvcj48L2F1dGhvcnM+PC9jb250cmlidXRvcnM+PHRpdGxl
cz48dGl0bGU+RnJlc2gtY3V0IHByb2R1Y3Qgc2FuaXRhdGlvbiBhbmQgd2FzaCB3YXRlciBkaXNp
bmZlY3Rpb246IFByb2JsZW1zIGFuZCBzb2x1dGlvbnM8L3RpdGxlPjxzZWNvbmRhcnktdGl0bGU+
SW50ZXJuYXRpb25hbCBKb3VybmFsIG9mIEZvb2QgTWljcm9iaW9sb2d5PC9zZWNvbmRhcnktdGl0
bGU+PC90aXRsZXM+PHBlcmlvZGljYWw+PGZ1bGwtdGl0bGU+SW50ZXJuYXRpb25hbCBKb3VybmFs
IG9mIEZvb2QgTWljcm9iaW9sb2d5PC9mdWxsLXRpdGxlPjwvcGVyaW9kaWNhbD48cGFnZXM+Mzct
NDU8L3BhZ2VzPjx2b2x1bWU+MTM0PC92b2x1bWU+PG51bWJlcj4x4oCTMjwvbnVtYmVyPjxrZXl3
b3Jkcz48a2V5d29yZD5GcnVpdHMgYW5kIHZlZ2V0YWJsZXM8L2tleXdvcmQ+PGtleXdvcmQ+TWlj
cm9iaWFsIGdyb3d0aDwva2V5d29yZD48a2V5d29yZD5NaW5pbWFsbHkgcHJvY2Vzc2VkPC9rZXl3
b3JkPjxrZXl3b3JkPlNhbml0aXplcnM8L2tleXdvcmQ+PGtleXdvcmQ+UHJvY2Vzc2luZyBhaWRz
PC9rZXl3b3JkPjxrZXl3b3JkPkRpc2luZmVjdGluZyBhZ2VudHM8L2tleXdvcmQ+PGtleXdvcmQ+
Q2hsb3JpbmU8L2tleXdvcmQ+PGtleXdvcmQ+UHJvY2VzcyB3YXRlcjwva2V5d29yZD48a2V5d29y
ZD5EZWNvbnRhbWluYXRpb248L2tleXdvcmQ+PC9rZXl3b3Jkcz48ZGF0ZXM+PHllYXI+MjAwOTwv
eWVhcj48cHViLWRhdGVzPjxkYXRlPjgvMzEvPC9kYXRlPjwvcHViLWRhdGVzPjwvZGF0ZXM+PGlz
Ym4+MDE2OC0xNjA1PC9pc2JuPjx1cmxzPjxyZWxhdGVkLXVybHM+PHVybD5odHRwOi8vd3d3LnNj
aWVuY2VkaXJlY3QuY29tL3NjaWVuY2UvYXJ0aWNsZS9waWkvUzAxNjgxNjA1MDkwMDI4OVg8L3Vy
bD48dXJsPmh0dHA6Ly9hYy5lbHMtY2RuLmNvbS9TMDE2ODE2MDUwOTAwMjg5WC8xLXMyLjAtUzAx
NjgxNjA1MDkwMDI4OVgtbWFpbi5wZGY/X3RpZD0zMWFlYzQxMC0xNTM2LTExZTUtOGNhMy0wMDAw
MGFhYjBmMjcmYW1wO2FjZG5hdD0xNDM0NTc2MDAxXzdjMjBkYjlkODUxYjZiNDJkZmI4Y2I4MDRm
YjY2MmRmPC91cmw+PC9yZWxhdGVkLXVybHM+PC91cmxzPjxlbGVjdHJvbmljLXJlc291cmNlLW51
bT5odHRwOi8vZHguZG9pLm9yZy8xMC4xMDE2L2ouaWpmb29kbWljcm8uMjAwOS4wNS4wMjE8L2Vs
ZWN0cm9uaWMtcmVzb3VyY2UtbnVtPjwvcmVjb3JkPjwvQ2l0ZT48L0VuZE5vdGU+
</w:fldData>
        </w:fldChar>
      </w:r>
      <w:r w:rsidR="003C3EE8">
        <w:rPr>
          <w:rFonts w:cs="Arial"/>
        </w:rPr>
        <w:instrText xml:space="preserve"> ADDIN EN.CITE </w:instrText>
      </w:r>
      <w:r w:rsidR="003C3EE8">
        <w:rPr>
          <w:rFonts w:cs="Arial"/>
        </w:rPr>
        <w:fldChar w:fldCharType="begin">
          <w:fldData xml:space="preserve">PEVuZE5vdGU+PENpdGU+PEF1dGhvcj5BbGxlbmRlPC9BdXRob3I+PFllYXI+MjAwODwvWWVhcj48
UmVjTnVtPjQ1PC9SZWNOdW0+PERpc3BsYXlUZXh0PjxzdHlsZSBmYWNlPSJpdGFsaWMiPigyLCAy
MSwgMjIpPC9zdHlsZT48L0Rpc3BsYXlUZXh0PjxyZWNvcmQ+PHJlYy1udW1iZXI+NDU8L3JlYy1u
dW1iZXI+PGZvcmVpZ24ta2V5cz48a2V5IGFwcD0iRU4iIGRiLWlkPSJ6YXg1dHJmNW81cnRkcWVy
d2RyeGRmcjB2OXBhcjJwcnJyOWYiIHRpbWVzdGFtcD0iMTQzMzg3MTQ2MSI+NDU8L2tleT48L2Zv
cmVpZ24ta2V5cz48cmVmLXR5cGUgbmFtZT0iSm91cm5hbCBBcnRpY2xlIj4xNzwvcmVmLXR5cGU+
PGNvbnRyaWJ1dG9ycz48YXV0aG9ycz48YXV0aG9yPkFsbGVuZGUsIEFuYTwvYXV0aG9yPjxhdXRo
b3I+U2VsbWEsIE1hcsOtYSBWLjwvYXV0aG9yPjxhdXRob3I+TMOzcGV6LUfDoWx2ZXosIEZyYW5j
aXNjbzwvYXV0aG9yPjxhdXRob3I+VmlsbGFlc2N1c2EsIFJhcXVlbDwvYXV0aG9yPjxhdXRob3I+
R2lsLCBNYXLDrWEgSS48L2F1dGhvcj48L2F1dGhvcnM+PC9jb250cmlidXRvcnM+PHRpdGxlcz48
dGl0bGU+Um9sZSBvZiBjb21tZXJjaWFsIHNhbml0aXplcnMgYW5kIHdhc2hpbmcgc3lzdGVtcyBv
biBlcGlwaHl0aWMgbWljcm9vcmdhbmlzbXMgYW5kIHNlbnNvcnkgcXVhbGl0eSBvZiBmcmVzaC1j
dXQgZXNjYXJvbGUgYW5kIGxldHR1Y2U8L3RpdGxlPjxzZWNvbmRhcnktdGl0bGU+PHN0eWxlIGZh
Y2U9Iml0YWxpYyIgZm9udD0iZGVmYXVsdCIgc2l6ZT0iMTAwJSI+UG9zdGhhcnZlc3QgQmlvbC4g
VGVjaG5vbC48L3N0eWxlPjwvc2Vjb25kYXJ5LXRpdGxlPjwvdGl0bGVzPjxwZXJpb2RpY2FsPjxm
dWxsLXRpdGxlPlBvc3RoYXJ2ZXN0IEJpb2wuIFRlY2hub2wuPC9mdWxsLXRpdGxlPjwvcGVyaW9k
aWNhbD48cGFnZXM+MTU1LTE2MzwvcGFnZXM+PHZvbHVtZT40OTwvdm9sdW1lPjxudW1iZXI+MTwv
bnVtYmVyPjxrZXl3b3Jkcz48a2V5d29yZD5MZWFmeSB2ZWdldGFibGVzPC9rZXl3b3JkPjxrZXl3
b3JkPk5hdHVyYWwgbWljcm9mbG9yYTwva2V5d29yZD48a2V5d29yZD5TdG9yYWdlPC9rZXl3b3Jk
PjxrZXl3b3JkPk1BUDwva2V5d29yZD48a2V5d29yZD5NaW5pbWFsbHkgcHJvY2Vzc2luZzwva2V5
d29yZD48L2tleXdvcmRzPjxkYXRlcz48eWVhcj4yMDA4PC95ZWFyPjxwdWItZGF0ZXM+PGRhdGU+
Ny8vPC9kYXRlPjwvcHViLWRhdGVzPjwvZGF0ZXM+PGlzYm4+MDkyNS01MjE0PC9pc2JuPjx1cmxz
PjxyZWxhdGVkLXVybHM+PHVybD5odHRwOi8vd3d3LnNjaWVuY2VkaXJlY3QuY29tL3NjaWVuY2Uv
YXJ0aWNsZS9waWkvUzA5MjU1MjE0MDgwMDAwOTQ8L3VybD48dXJsPmh0dHA6Ly9hYy5lbHMtY2Ru
LmNvbS9TMDkyNTUyMTQwODAwMDA5NC8xLXMyLjAtUzA5MjU1MjE0MDgwMDAwOTQtbWFpbi5wZGY/
X3RpZD00MWY1YTk3ZS0wZWNlLTExZTUtYmY3My0wMDAwMGFhYjBmNmMmYW1wO2FjZG5hdD0xNDMz
ODcxNjUzXzA1MTA1ZWFiYWEzNWMyZDE0MjA0ZmJmM2MxMzNjODg2PC91cmw+PC9yZWxhdGVkLXVy
bHM+PC91cmxzPjxlbGVjdHJvbmljLXJlc291cmNlLW51bT5odHRwOi8vZHguZG9pLm9yZy8xMC4x
MDE2L2oucG9zdGhhcnZiaW8uMjAwNy4xMi4wMTA8L2VsZWN0cm9uaWMtcmVzb3VyY2UtbnVtPjwv
cmVjb3JkPjwvQ2l0ZT48Q2l0ZT48QXV0aG9yPkdpbDwvQXV0aG9yPjxZZWFyPjIwMTA8L1llYXI+
PFJlY051bT4xMjU8L1JlY051bT48cmVjb3JkPjxyZWMtbnVtYmVyPjEyNTwvcmVjLW51bWJlcj48
Zm9yZWlnbi1rZXlzPjxrZXkgYXBwPSJFTiIgZGItaWQ9InpheDV0cmY1bzVydGRxZXJ3ZHJ4ZGZy
MHY5cGFyMnBycnI5ZiIgdGltZXN0YW1wPSIxNDQzODg1MDg5Ij4xMjU8L2tleT48L2ZvcmVpZ24t
a2V5cz48cmVmLXR5cGUgbmFtZT0iQm9vayBTZWN0aW9uIj41PC9yZWYtdHlwZT48Y29udHJpYnV0
b3JzPjxhdXRob3JzPjxhdXRob3I+R2lsLCBNLiBJLiwgQWxsZW5kZSwgQS4sIGFuZCBTZWxtYSwg
TS4gVi48L2F1dGhvcj48L2F1dGhvcnM+PHNlY29uZGFyeS1hdXRob3JzPjxhdXRob3I+TWFydGlu
LUJlbGxvc28sIE8uIGFuZCAgU29saXZhIEZvcnR1bnksIFIuIDwvYXV0aG9yPjwvc2Vjb25kYXJ5
LWF1dGhvcnM+PC9jb250cmlidXRvcnM+PHRpdGxlcz48dGl0bGU+VHJlYXRtZW50cyB0byBBc3N1
cmUgU2FmZXR5IG9mIEZyZXNoLUN1dCBGcnVpdHMgYW5kIFZlZ2V0YWJsZXM8L3RpdGxlPjxzZWNv
bmRhcnktdGl0bGU+QWR2YW5jZXMgaW4gRnJlc2gtQ3V0IEZydWl0cyBhbmQgVmVnZXRhYmxlcyBQ
cm9jZXNzaW5nPC9zZWNvbmRhcnktdGl0bGU+PC90aXRsZXM+PHBhZ2VzPjIxMS0yMzE8L3BhZ2Vz
PjxzZWN0aW9uPjg8L3NlY3Rpb24+PGRhdGVzPjx5ZWFyPjIwMTA8L3llYXI+PC9kYXRlcz48cHVi
LWxvY2F0aW9uPkNSQyBQcmVzczwvcHViLWxvY2F0aW9uPjx1cmxzPjxyZWxhdGVkLXVybHM+PHVy
bD5odHRwczovL2Jvb2tzLmdvb2dsZS5jb20vYm9va3M/aGw9ZW4mYW1wO2xyPSZhbXA7aWQ9S25K
cG0yWXBVSzRDJmFtcDtvaT1mbmQmYW1wO3BnPVBBMjExJmFtcDtkcT1jaXRyb3grYXMrYStwcm9k
dWNlK3Nhbml0aXplciZhbXA7b3RzPWNYLXY0cngycWEmYW1wO3NpZz1iSVgyb1BIM2JvNDJOQjlF
WllpNU9fdWdpU1Ujdj1vbmVwYWdlJmFtcDtxPWNpdHJveCUyMGFzJTIwYSUyMHByb2R1Y2UlMjBz
YW5pdGl6ZXImYW1wO2Y9ZmFsc2U8L3VybD48L3JlbGF0ZWQtdXJscz48L3VybHM+PC9yZWNvcmQ+
PC9DaXRlPjxDaXRlPjxBdXRob3I+R2lsPC9BdXRob3I+PFllYXI+MjAwOTwvWWVhcj48UmVjTnVt
PjU1PC9SZWNOdW0+PHJlY29yZD48cmVjLW51bWJlcj41NTwvcmVjLW51bWJlcj48Zm9yZWlnbi1r
ZXlzPjxrZXkgYXBwPSJFTiIgZGItaWQ9InpheDV0cmY1bzVydGRxZXJ3ZHJ4ZGZyMHY5cGFyMnBy
cnI5ZiIgdGltZXN0YW1wPSIxNDM0NTc1ODAxIj41NTwva2V5PjwvZm9yZWlnbi1rZXlzPjxyZWYt
dHlwZSBuYW1lPSJKb3VybmFsIEFydGljbGUiPjE3PC9yZWYtdHlwZT48Y29udHJpYnV0b3JzPjxh
dXRob3JzPjxhdXRob3I+R2lsLCBNYXJpYSBJLjwvYXV0aG9yPjxhdXRob3I+U2VsbWEsIE1hcmlh
IFYuPC9hdXRob3I+PGF1dGhvcj5Mw7NwZXotR8OhbHZleiwgRnJhbmNpc2NvPC9hdXRob3I+PGF1
dGhvcj5BbGxlbmRlLCBBbmE8L2F1dGhvcj48L2F1dGhvcnM+PC9jb250cmlidXRvcnM+PHRpdGxl
cz48dGl0bGU+RnJlc2gtY3V0IHByb2R1Y3Qgc2FuaXRhdGlvbiBhbmQgd2FzaCB3YXRlciBkaXNp
bmZlY3Rpb246IFByb2JsZW1zIGFuZCBzb2x1dGlvbnM8L3RpdGxlPjxzZWNvbmRhcnktdGl0bGU+
SW50ZXJuYXRpb25hbCBKb3VybmFsIG9mIEZvb2QgTWljcm9iaW9sb2d5PC9zZWNvbmRhcnktdGl0
bGU+PC90aXRsZXM+PHBlcmlvZGljYWw+PGZ1bGwtdGl0bGU+SW50ZXJuYXRpb25hbCBKb3VybmFs
IG9mIEZvb2QgTWljcm9iaW9sb2d5PC9mdWxsLXRpdGxlPjwvcGVyaW9kaWNhbD48cGFnZXM+Mzct
NDU8L3BhZ2VzPjx2b2x1bWU+MTM0PC92b2x1bWU+PG51bWJlcj4x4oCTMjwvbnVtYmVyPjxrZXl3
b3Jkcz48a2V5d29yZD5GcnVpdHMgYW5kIHZlZ2V0YWJsZXM8L2tleXdvcmQ+PGtleXdvcmQ+TWlj
cm9iaWFsIGdyb3d0aDwva2V5d29yZD48a2V5d29yZD5NaW5pbWFsbHkgcHJvY2Vzc2VkPC9rZXl3
b3JkPjxrZXl3b3JkPlNhbml0aXplcnM8L2tleXdvcmQ+PGtleXdvcmQ+UHJvY2Vzc2luZyBhaWRz
PC9rZXl3b3JkPjxrZXl3b3JkPkRpc2luZmVjdGluZyBhZ2VudHM8L2tleXdvcmQ+PGtleXdvcmQ+
Q2hsb3JpbmU8L2tleXdvcmQ+PGtleXdvcmQ+UHJvY2VzcyB3YXRlcjwva2V5d29yZD48a2V5d29y
ZD5EZWNvbnRhbWluYXRpb248L2tleXdvcmQ+PC9rZXl3b3Jkcz48ZGF0ZXM+PHllYXI+MjAwOTwv
eWVhcj48cHViLWRhdGVzPjxkYXRlPjgvMzEvPC9kYXRlPjwvcHViLWRhdGVzPjwvZGF0ZXM+PGlz
Ym4+MDE2OC0xNjA1PC9pc2JuPjx1cmxzPjxyZWxhdGVkLXVybHM+PHVybD5odHRwOi8vd3d3LnNj
aWVuY2VkaXJlY3QuY29tL3NjaWVuY2UvYXJ0aWNsZS9waWkvUzAxNjgxNjA1MDkwMDI4OVg8L3Vy
bD48dXJsPmh0dHA6Ly9hYy5lbHMtY2RuLmNvbS9TMDE2ODE2MDUwOTAwMjg5WC8xLXMyLjAtUzAx
NjgxNjA1MDkwMDI4OVgtbWFpbi5wZGY/X3RpZD0zMWFlYzQxMC0xNTM2LTExZTUtOGNhMy0wMDAw
MGFhYjBmMjcmYW1wO2FjZG5hdD0xNDM0NTc2MDAxXzdjMjBkYjlkODUxYjZiNDJkZmI4Y2I4MDRm
YjY2MmRmPC91cmw+PC9yZWxhdGVkLXVybHM+PC91cmxzPjxlbGVjdHJvbmljLXJlc291cmNlLW51
bT5odHRwOi8vZHguZG9pLm9yZy8xMC4xMDE2L2ouaWpmb29kbWljcm8uMjAwOS4wNS4wMjE8L2Vs
ZWN0cm9uaWMtcmVzb3VyY2UtbnVtPjwvcmVjb3JkPjwvQ2l0ZT48L0VuZE5vdGU+
</w:fldData>
        </w:fldChar>
      </w:r>
      <w:r w:rsidR="003C3EE8">
        <w:rPr>
          <w:rFonts w:cs="Arial"/>
        </w:rPr>
        <w:instrText xml:space="preserve"> ADDIN EN.CITE.DATA </w:instrText>
      </w:r>
      <w:r w:rsidR="003C3EE8">
        <w:rPr>
          <w:rFonts w:cs="Arial"/>
        </w:rPr>
      </w:r>
      <w:r w:rsidR="003C3EE8">
        <w:rPr>
          <w:rFonts w:cs="Arial"/>
        </w:rPr>
        <w:fldChar w:fldCharType="end"/>
      </w:r>
      <w:r w:rsidR="00CF1508" w:rsidRPr="00632FBC">
        <w:rPr>
          <w:rFonts w:cs="Arial"/>
        </w:rPr>
        <w:fldChar w:fldCharType="separate"/>
      </w:r>
      <w:r w:rsidR="003C3EE8" w:rsidRPr="003C3EE8">
        <w:rPr>
          <w:rFonts w:cs="Arial"/>
          <w:i/>
          <w:noProof/>
        </w:rPr>
        <w:t>(2, 21, 22)</w:t>
      </w:r>
      <w:r w:rsidR="00CF1508" w:rsidRPr="00632FBC">
        <w:rPr>
          <w:rFonts w:cs="Arial"/>
        </w:rPr>
        <w:fldChar w:fldCharType="end"/>
      </w:r>
      <w:r w:rsidR="00DD44D8" w:rsidRPr="00632FBC">
        <w:rPr>
          <w:rFonts w:cs="Arial"/>
        </w:rPr>
        <w:t xml:space="preserve">, </w:t>
      </w:r>
      <w:r w:rsidR="00C6558E" w:rsidRPr="00632FBC">
        <w:rPr>
          <w:rFonts w:cs="Arial"/>
        </w:rPr>
        <w:t>Allende et al.</w:t>
      </w:r>
      <w:r w:rsidR="0051570F" w:rsidRPr="00632FBC">
        <w:rPr>
          <w:rFonts w:cs="Arial"/>
        </w:rPr>
        <w:t xml:space="preserve"> </w:t>
      </w:r>
      <w:r w:rsidR="00CF1508" w:rsidRPr="00632FBC">
        <w:rPr>
          <w:rFonts w:cs="Arial"/>
        </w:rPr>
        <w:fldChar w:fldCharType="begin"/>
      </w:r>
      <w:r w:rsidR="00CF1508" w:rsidRPr="00632FBC">
        <w:rPr>
          <w:rFonts w:cs="Arial"/>
        </w:rPr>
        <w:instrText xml:space="preserve"> ADDIN EN.CITE &lt;EndNote&gt;&lt;Cite&gt;&lt;Author&gt;Allende&lt;/Author&gt;&lt;Year&gt;2008&lt;/Year&gt;&lt;RecNum&gt;45&lt;/RecNum&gt;&lt;DisplayText&gt;&lt;style face="italic"&gt;(2)&lt;/style&gt;&lt;/DisplayText&gt;&lt;record&gt;&lt;rec-number&gt;45&lt;/rec-number&gt;&lt;foreign-keys&gt;&lt;key app="EN" db-id="zax5trf5o5rtdqerwdrxdfr0v9par2prrr9f" timestamp="1433871461"&gt;45&lt;/key&gt;&lt;/foreign-keys&gt;&lt;ref-type name="Journal Article"&gt;17&lt;/ref-type&gt;&lt;contributors&gt;&lt;authors&gt;&lt;author&gt;Allende, Ana&lt;/author&gt;&lt;author&gt;Selma, María V.&lt;/author&gt;&lt;author&gt;López-Gálvez, Francisco&lt;/author&gt;&lt;author&gt;Villaescusa, Raquel&lt;/author&gt;&lt;author&gt;Gil, María I.&lt;/author&gt;&lt;/authors&gt;&lt;/contributors&gt;&lt;titles&gt;&lt;title&gt;Role of commercial sanitizers and washing systems on epiphytic microorganisms and sensory quality of fresh-cut escarole and lettuce&lt;/title&gt;&lt;secondary-title&gt;&lt;style face="italic" font="default" size="100%"&gt;Postharvest Biol. Technol.&lt;/style&gt;&lt;/secondary-title&gt;&lt;/titles&gt;&lt;periodical&gt;&lt;full-title&gt;Postharvest Biol. Technol.&lt;/full-title&gt;&lt;/periodical&gt;&lt;pages&gt;155-163&lt;/pages&gt;&lt;volume&gt;49&lt;/volume&gt;&lt;number&gt;1&lt;/number&gt;&lt;keywords&gt;&lt;keyword&gt;Leafy vegetables&lt;/keyword&gt;&lt;keyword&gt;Natural microflora&lt;/keyword&gt;&lt;keyword&gt;Storage&lt;/keyword&gt;&lt;keyword&gt;MAP&lt;/keyword&gt;&lt;keyword&gt;Minimally processing&lt;/keyword&gt;&lt;/keywords&gt;&lt;dates&gt;&lt;year&gt;2008&lt;/year&gt;&lt;pub-dates&gt;&lt;date&gt;7//&lt;/date&gt;&lt;/pub-dates&gt;&lt;/dates&gt;&lt;isbn&gt;0925-5214&lt;/isbn&gt;&lt;urls&gt;&lt;related-urls&gt;&lt;url&gt;http://www.sciencedirect.com/science/article/pii/S0925521408000094&lt;/url&gt;&lt;url&gt;http://ac.els-cdn.com/S0925521408000094/1-s2.0-S0925521408000094-main.pdf?_tid=41f5a97e-0ece-11e5-bf73-00000aab0f6c&amp;amp;acdnat=1433871653_05105eabaa35c2d14204fbf3c133c886&lt;/url&gt;&lt;/related-urls&gt;&lt;/urls&gt;&lt;electronic-resource-num&gt;http://dx.doi.org/10.1016/j.postharvbio.2007.12.010&lt;/electronic-resource-num&gt;&lt;/record&gt;&lt;/Cite&gt;&lt;/EndNote&gt;</w:instrText>
      </w:r>
      <w:r w:rsidR="00CF1508" w:rsidRPr="00632FBC">
        <w:rPr>
          <w:rFonts w:cs="Arial"/>
        </w:rPr>
        <w:fldChar w:fldCharType="separate"/>
      </w:r>
      <w:r w:rsidR="00CF1508" w:rsidRPr="00632FBC">
        <w:rPr>
          <w:rFonts w:cs="Arial"/>
          <w:i/>
          <w:noProof/>
        </w:rPr>
        <w:t>(2)</w:t>
      </w:r>
      <w:r w:rsidR="00CF1508" w:rsidRPr="00632FBC">
        <w:rPr>
          <w:rFonts w:cs="Arial"/>
        </w:rPr>
        <w:fldChar w:fldCharType="end"/>
      </w:r>
      <w:r w:rsidR="0051570F" w:rsidRPr="00632FBC">
        <w:rPr>
          <w:rFonts w:cs="Arial"/>
        </w:rPr>
        <w:t xml:space="preserve">, determined that 20 mg/L of Purac and 100 mg/L chlorine reduced coliforms on fresh-cut escarole by 2.2 log CFU/g, while the other sanitizers analyzed only reduced the coliforms by approximately 1.0 log CFU/g. </w:t>
      </w:r>
      <w:r w:rsidR="00DE6B20" w:rsidRPr="00632FBC">
        <w:rPr>
          <w:rFonts w:cs="Arial"/>
        </w:rPr>
        <w:t>Purac reduced coliform counts on the surface of lettuce by 1.6 log CFU/g. It was</w:t>
      </w:r>
      <w:r w:rsidR="0051570F" w:rsidRPr="00632FBC">
        <w:rPr>
          <w:rFonts w:cs="Arial"/>
        </w:rPr>
        <w:t xml:space="preserve"> also found that Purac was able to effectively reduce yeast and mold counts by 1.8 log CFU/g. </w:t>
      </w:r>
    </w:p>
    <w:p w14:paraId="7EF05ACD" w14:textId="7FF2618F" w:rsidR="00395FF2" w:rsidRPr="00632FBC" w:rsidRDefault="00C61061" w:rsidP="005B3652">
      <w:pPr>
        <w:ind w:firstLine="720"/>
        <w:rPr>
          <w:rFonts w:cs="Arial"/>
        </w:rPr>
      </w:pPr>
      <w:r w:rsidRPr="00632FBC">
        <w:rPr>
          <w:rFonts w:cs="Arial"/>
        </w:rPr>
        <w:t xml:space="preserve">Citrox (Citrox Limited, Middlesbrough, UK) </w:t>
      </w:r>
      <w:r w:rsidR="004E1FAF" w:rsidRPr="00632FBC">
        <w:rPr>
          <w:rFonts w:cs="Arial"/>
        </w:rPr>
        <w:t xml:space="preserve">is </w:t>
      </w:r>
      <w:r w:rsidRPr="00632FBC">
        <w:rPr>
          <w:rFonts w:cs="Arial"/>
        </w:rPr>
        <w:t>a commercially available formulation contain</w:t>
      </w:r>
      <w:r w:rsidR="004E1FAF" w:rsidRPr="00632FBC">
        <w:rPr>
          <w:rFonts w:cs="Arial"/>
        </w:rPr>
        <w:t>ing</w:t>
      </w:r>
      <w:r w:rsidR="00E70501" w:rsidRPr="00632FBC">
        <w:rPr>
          <w:rFonts w:cs="Arial"/>
        </w:rPr>
        <w:t xml:space="preserve"> organic acids and</w:t>
      </w:r>
      <w:r w:rsidRPr="00632FBC">
        <w:rPr>
          <w:rFonts w:cs="Arial"/>
        </w:rPr>
        <w:t xml:space="preserve"> phenolic compounds as the active ingredient</w:t>
      </w:r>
      <w:r w:rsidR="00E70501" w:rsidRPr="00632FBC">
        <w:rPr>
          <w:rFonts w:cs="Arial"/>
        </w:rPr>
        <w:t>s</w:t>
      </w:r>
      <w:r w:rsidRPr="00632FBC">
        <w:rPr>
          <w:rFonts w:cs="Arial"/>
        </w:rPr>
        <w:t>. It is recommended for us</w:t>
      </w:r>
      <w:r w:rsidR="00DD44D8" w:rsidRPr="00632FBC">
        <w:rPr>
          <w:rFonts w:cs="Arial"/>
        </w:rPr>
        <w:t>e</w:t>
      </w:r>
      <w:r w:rsidRPr="00632FBC">
        <w:rPr>
          <w:rFonts w:cs="Arial"/>
        </w:rPr>
        <w:t xml:space="preserve"> at 5</w:t>
      </w:r>
      <w:r w:rsidR="00A61AB4" w:rsidRPr="00632FBC">
        <w:rPr>
          <w:rFonts w:cs="Arial"/>
        </w:rPr>
        <w:t>.0</w:t>
      </w:r>
      <w:r w:rsidRPr="00632FBC">
        <w:rPr>
          <w:rFonts w:cs="Arial"/>
        </w:rPr>
        <w:t xml:space="preserve"> mL/L for 5 min to </w:t>
      </w:r>
      <w:r w:rsidR="00D9371B" w:rsidRPr="00632FBC">
        <w:rPr>
          <w:rFonts w:cs="Arial"/>
        </w:rPr>
        <w:t xml:space="preserve">reduce </w:t>
      </w:r>
      <w:r w:rsidRPr="00632FBC">
        <w:rPr>
          <w:rFonts w:cs="Arial"/>
        </w:rPr>
        <w:t xml:space="preserve">bacteria on produce. </w:t>
      </w:r>
      <w:r w:rsidR="00DD44D8" w:rsidRPr="00632FBC">
        <w:rPr>
          <w:rFonts w:cs="Arial"/>
        </w:rPr>
        <w:t xml:space="preserve">This product is also reportedly </w:t>
      </w:r>
      <w:r w:rsidR="00B87AAF" w:rsidRPr="00632FBC">
        <w:rPr>
          <w:rFonts w:cs="Arial"/>
        </w:rPr>
        <w:t xml:space="preserve">a potential alternative to </w:t>
      </w:r>
      <w:r w:rsidRPr="00632FBC">
        <w:rPr>
          <w:rFonts w:cs="Arial"/>
        </w:rPr>
        <w:t>chlorine</w:t>
      </w:r>
      <w:r w:rsidR="00335C78" w:rsidRPr="00632FBC">
        <w:rPr>
          <w:rFonts w:cs="Arial"/>
        </w:rPr>
        <w:t>, especially</w:t>
      </w:r>
      <w:r w:rsidRPr="00632FBC">
        <w:rPr>
          <w:rFonts w:cs="Arial"/>
        </w:rPr>
        <w:t xml:space="preserve"> for the case of </w:t>
      </w:r>
      <w:r w:rsidRPr="00632FBC">
        <w:rPr>
          <w:rFonts w:cs="Arial"/>
        </w:rPr>
        <w:lastRenderedPageBreak/>
        <w:t xml:space="preserve">disinfecting leafy greens </w:t>
      </w:r>
      <w:r w:rsidR="00CF1508" w:rsidRPr="00632FBC">
        <w:rPr>
          <w:rFonts w:cs="Arial"/>
        </w:rPr>
        <w:fldChar w:fldCharType="begin">
          <w:fldData xml:space="preserve">PEVuZE5vdGU+PENpdGU+PEF1dGhvcj5BbGxlbmRlPC9BdXRob3I+PFllYXI+MjAwODwvWWVhcj48
UmVjTnVtPjQ1PC9SZWNOdW0+PERpc3BsYXlUZXh0PjxzdHlsZSBmYWNlPSJpdGFsaWMiPigyLCAy
MSwgMjIpPC9zdHlsZT48L0Rpc3BsYXlUZXh0PjxyZWNvcmQ+PHJlYy1udW1iZXI+NDU8L3JlYy1u
dW1iZXI+PGZvcmVpZ24ta2V5cz48a2V5IGFwcD0iRU4iIGRiLWlkPSJ6YXg1dHJmNW81cnRkcWVy
d2RyeGRmcjB2OXBhcjJwcnJyOWYiIHRpbWVzdGFtcD0iMTQzMzg3MTQ2MSI+NDU8L2tleT48L2Zv
cmVpZ24ta2V5cz48cmVmLXR5cGUgbmFtZT0iSm91cm5hbCBBcnRpY2xlIj4xNzwvcmVmLXR5cGU+
PGNvbnRyaWJ1dG9ycz48YXV0aG9ycz48YXV0aG9yPkFsbGVuZGUsIEFuYTwvYXV0aG9yPjxhdXRo
b3I+U2VsbWEsIE1hcsOtYSBWLjwvYXV0aG9yPjxhdXRob3I+TMOzcGV6LUfDoWx2ZXosIEZyYW5j
aXNjbzwvYXV0aG9yPjxhdXRob3I+VmlsbGFlc2N1c2EsIFJhcXVlbDwvYXV0aG9yPjxhdXRob3I+
R2lsLCBNYXLDrWEgSS48L2F1dGhvcj48L2F1dGhvcnM+PC9jb250cmlidXRvcnM+PHRpdGxlcz48
dGl0bGU+Um9sZSBvZiBjb21tZXJjaWFsIHNhbml0aXplcnMgYW5kIHdhc2hpbmcgc3lzdGVtcyBv
biBlcGlwaHl0aWMgbWljcm9vcmdhbmlzbXMgYW5kIHNlbnNvcnkgcXVhbGl0eSBvZiBmcmVzaC1j
dXQgZXNjYXJvbGUgYW5kIGxldHR1Y2U8L3RpdGxlPjxzZWNvbmRhcnktdGl0bGU+PHN0eWxlIGZh
Y2U9Iml0YWxpYyIgZm9udD0iZGVmYXVsdCIgc2l6ZT0iMTAwJSI+UG9zdGhhcnZlc3QgQmlvbC4g
VGVjaG5vbC48L3N0eWxlPjwvc2Vjb25kYXJ5LXRpdGxlPjwvdGl0bGVzPjxwZXJpb2RpY2FsPjxm
dWxsLXRpdGxlPlBvc3RoYXJ2ZXN0IEJpb2wuIFRlY2hub2wuPC9mdWxsLXRpdGxlPjwvcGVyaW9k
aWNhbD48cGFnZXM+MTU1LTE2MzwvcGFnZXM+PHZvbHVtZT40OTwvdm9sdW1lPjxudW1iZXI+MTwv
bnVtYmVyPjxrZXl3b3Jkcz48a2V5d29yZD5MZWFmeSB2ZWdldGFibGVzPC9rZXl3b3JkPjxrZXl3
b3JkPk5hdHVyYWwgbWljcm9mbG9yYTwva2V5d29yZD48a2V5d29yZD5TdG9yYWdlPC9rZXl3b3Jk
PjxrZXl3b3JkPk1BUDwva2V5d29yZD48a2V5d29yZD5NaW5pbWFsbHkgcHJvY2Vzc2luZzwva2V5
d29yZD48L2tleXdvcmRzPjxkYXRlcz48eWVhcj4yMDA4PC95ZWFyPjxwdWItZGF0ZXM+PGRhdGU+
Ny8vPC9kYXRlPjwvcHViLWRhdGVzPjwvZGF0ZXM+PGlzYm4+MDkyNS01MjE0PC9pc2JuPjx1cmxz
PjxyZWxhdGVkLXVybHM+PHVybD5odHRwOi8vd3d3LnNjaWVuY2VkaXJlY3QuY29tL3NjaWVuY2Uv
YXJ0aWNsZS9waWkvUzA5MjU1MjE0MDgwMDAwOTQ8L3VybD48dXJsPmh0dHA6Ly9hYy5lbHMtY2Ru
LmNvbS9TMDkyNTUyMTQwODAwMDA5NC8xLXMyLjAtUzA5MjU1MjE0MDgwMDAwOTQtbWFpbi5wZGY/
X3RpZD00MWY1YTk3ZS0wZWNlLTExZTUtYmY3My0wMDAwMGFhYjBmNmMmYW1wO2FjZG5hdD0xNDMz
ODcxNjUzXzA1MTA1ZWFiYWEzNWMyZDE0MjA0ZmJmM2MxMzNjODg2PC91cmw+PC9yZWxhdGVkLXVy
bHM+PC91cmxzPjxlbGVjdHJvbmljLXJlc291cmNlLW51bT5odHRwOi8vZHguZG9pLm9yZy8xMC4x
MDE2L2oucG9zdGhhcnZiaW8uMjAwNy4xMi4wMTA8L2VsZWN0cm9uaWMtcmVzb3VyY2UtbnVtPjwv
cmVjb3JkPjwvQ2l0ZT48Q2l0ZT48QXV0aG9yPkdpbDwvQXV0aG9yPjxZZWFyPjIwMTA8L1llYXI+
PFJlY051bT4xMjU8L1JlY051bT48cmVjb3JkPjxyZWMtbnVtYmVyPjEyNTwvcmVjLW51bWJlcj48
Zm9yZWlnbi1rZXlzPjxrZXkgYXBwPSJFTiIgZGItaWQ9InpheDV0cmY1bzVydGRxZXJ3ZHJ4ZGZy
MHY5cGFyMnBycnI5ZiIgdGltZXN0YW1wPSIxNDQzODg1MDg5Ij4xMjU8L2tleT48L2ZvcmVpZ24t
a2V5cz48cmVmLXR5cGUgbmFtZT0iQm9vayBTZWN0aW9uIj41PC9yZWYtdHlwZT48Y29udHJpYnV0
b3JzPjxhdXRob3JzPjxhdXRob3I+R2lsLCBNLiBJLiwgQWxsZW5kZSwgQS4sIGFuZCBTZWxtYSwg
TS4gVi48L2F1dGhvcj48L2F1dGhvcnM+PHNlY29uZGFyeS1hdXRob3JzPjxhdXRob3I+TWFydGlu
LUJlbGxvc28sIE8uIGFuZCAgU29saXZhIEZvcnR1bnksIFIuIDwvYXV0aG9yPjwvc2Vjb25kYXJ5
LWF1dGhvcnM+PC9jb250cmlidXRvcnM+PHRpdGxlcz48dGl0bGU+VHJlYXRtZW50cyB0byBBc3N1
cmUgU2FmZXR5IG9mIEZyZXNoLUN1dCBGcnVpdHMgYW5kIFZlZ2V0YWJsZXM8L3RpdGxlPjxzZWNv
bmRhcnktdGl0bGU+QWR2YW5jZXMgaW4gRnJlc2gtQ3V0IEZydWl0cyBhbmQgVmVnZXRhYmxlcyBQ
cm9jZXNzaW5nPC9zZWNvbmRhcnktdGl0bGU+PC90aXRsZXM+PHBhZ2VzPjIxMS0yMzE8L3BhZ2Vz
PjxzZWN0aW9uPjg8L3NlY3Rpb24+PGRhdGVzPjx5ZWFyPjIwMTA8L3llYXI+PC9kYXRlcz48cHVi
LWxvY2F0aW9uPkNSQyBQcmVzczwvcHViLWxvY2F0aW9uPjx1cmxzPjxyZWxhdGVkLXVybHM+PHVy
bD5odHRwczovL2Jvb2tzLmdvb2dsZS5jb20vYm9va3M/aGw9ZW4mYW1wO2xyPSZhbXA7aWQ9S25K
cG0yWXBVSzRDJmFtcDtvaT1mbmQmYW1wO3BnPVBBMjExJmFtcDtkcT1jaXRyb3grYXMrYStwcm9k
dWNlK3Nhbml0aXplciZhbXA7b3RzPWNYLXY0cngycWEmYW1wO3NpZz1iSVgyb1BIM2JvNDJOQjlF
WllpNU9fdWdpU1Ujdj1vbmVwYWdlJmFtcDtxPWNpdHJveCUyMGFzJTIwYSUyMHByb2R1Y2UlMjBz
YW5pdGl6ZXImYW1wO2Y9ZmFsc2U8L3VybD48L3JlbGF0ZWQtdXJscz48L3VybHM+PC9yZWNvcmQ+
PC9DaXRlPjxDaXRlPjxBdXRob3I+R2lsPC9BdXRob3I+PFllYXI+MjAwOTwvWWVhcj48UmVjTnVt
PjU1PC9SZWNOdW0+PHJlY29yZD48cmVjLW51bWJlcj41NTwvcmVjLW51bWJlcj48Zm9yZWlnbi1r
ZXlzPjxrZXkgYXBwPSJFTiIgZGItaWQ9InpheDV0cmY1bzVydGRxZXJ3ZHJ4ZGZyMHY5cGFyMnBy
cnI5ZiIgdGltZXN0YW1wPSIxNDM0NTc1ODAxIj41NTwva2V5PjwvZm9yZWlnbi1rZXlzPjxyZWYt
dHlwZSBuYW1lPSJKb3VybmFsIEFydGljbGUiPjE3PC9yZWYtdHlwZT48Y29udHJpYnV0b3JzPjxh
dXRob3JzPjxhdXRob3I+R2lsLCBNYXJpYSBJLjwvYXV0aG9yPjxhdXRob3I+U2VsbWEsIE1hcmlh
IFYuPC9hdXRob3I+PGF1dGhvcj5Mw7NwZXotR8OhbHZleiwgRnJhbmNpc2NvPC9hdXRob3I+PGF1
dGhvcj5BbGxlbmRlLCBBbmE8L2F1dGhvcj48L2F1dGhvcnM+PC9jb250cmlidXRvcnM+PHRpdGxl
cz48dGl0bGU+RnJlc2gtY3V0IHByb2R1Y3Qgc2FuaXRhdGlvbiBhbmQgd2FzaCB3YXRlciBkaXNp
bmZlY3Rpb246IFByb2JsZW1zIGFuZCBzb2x1dGlvbnM8L3RpdGxlPjxzZWNvbmRhcnktdGl0bGU+
SW50ZXJuYXRpb25hbCBKb3VybmFsIG9mIEZvb2QgTWljcm9iaW9sb2d5PC9zZWNvbmRhcnktdGl0
bGU+PC90aXRsZXM+PHBlcmlvZGljYWw+PGZ1bGwtdGl0bGU+SW50ZXJuYXRpb25hbCBKb3VybmFs
IG9mIEZvb2QgTWljcm9iaW9sb2d5PC9mdWxsLXRpdGxlPjwvcGVyaW9kaWNhbD48cGFnZXM+Mzct
NDU8L3BhZ2VzPjx2b2x1bWU+MTM0PC92b2x1bWU+PG51bWJlcj4x4oCTMjwvbnVtYmVyPjxrZXl3
b3Jkcz48a2V5d29yZD5GcnVpdHMgYW5kIHZlZ2V0YWJsZXM8L2tleXdvcmQ+PGtleXdvcmQ+TWlj
cm9iaWFsIGdyb3d0aDwva2V5d29yZD48a2V5d29yZD5NaW5pbWFsbHkgcHJvY2Vzc2VkPC9rZXl3
b3JkPjxrZXl3b3JkPlNhbml0aXplcnM8L2tleXdvcmQ+PGtleXdvcmQ+UHJvY2Vzc2luZyBhaWRz
PC9rZXl3b3JkPjxrZXl3b3JkPkRpc2luZmVjdGluZyBhZ2VudHM8L2tleXdvcmQ+PGtleXdvcmQ+
Q2hsb3JpbmU8L2tleXdvcmQ+PGtleXdvcmQ+UHJvY2VzcyB3YXRlcjwva2V5d29yZD48a2V5d29y
ZD5EZWNvbnRhbWluYXRpb248L2tleXdvcmQ+PC9rZXl3b3Jkcz48ZGF0ZXM+PHllYXI+MjAwOTwv
eWVhcj48cHViLWRhdGVzPjxkYXRlPjgvMzEvPC9kYXRlPjwvcHViLWRhdGVzPjwvZGF0ZXM+PGlz
Ym4+MDE2OC0xNjA1PC9pc2JuPjx1cmxzPjxyZWxhdGVkLXVybHM+PHVybD5odHRwOi8vd3d3LnNj
aWVuY2VkaXJlY3QuY29tL3NjaWVuY2UvYXJ0aWNsZS9waWkvUzAxNjgxNjA1MDkwMDI4OVg8L3Vy
bD48dXJsPmh0dHA6Ly9hYy5lbHMtY2RuLmNvbS9TMDE2ODE2MDUwOTAwMjg5WC8xLXMyLjAtUzAx
NjgxNjA1MDkwMDI4OVgtbWFpbi5wZGY/X3RpZD0zMWFlYzQxMC0xNTM2LTExZTUtOGNhMy0wMDAw
MGFhYjBmMjcmYW1wO2FjZG5hdD0xNDM0NTc2MDAxXzdjMjBkYjlkODUxYjZiNDJkZmI4Y2I4MDRm
YjY2MmRmPC91cmw+PC9yZWxhdGVkLXVybHM+PC91cmxzPjxlbGVjdHJvbmljLXJlc291cmNlLW51
bT5odHRwOi8vZHguZG9pLm9yZy8xMC4xMDE2L2ouaWpmb29kbWljcm8uMjAwOS4wNS4wMjE8L2Vs
ZWN0cm9uaWMtcmVzb3VyY2UtbnVtPjwvcmVjb3JkPjwvQ2l0ZT48L0VuZE5vdGU+
</w:fldData>
        </w:fldChar>
      </w:r>
      <w:r w:rsidR="003C3EE8">
        <w:rPr>
          <w:rFonts w:cs="Arial"/>
        </w:rPr>
        <w:instrText xml:space="preserve"> ADDIN EN.CITE </w:instrText>
      </w:r>
      <w:r w:rsidR="003C3EE8">
        <w:rPr>
          <w:rFonts w:cs="Arial"/>
        </w:rPr>
        <w:fldChar w:fldCharType="begin">
          <w:fldData xml:space="preserve">PEVuZE5vdGU+PENpdGU+PEF1dGhvcj5BbGxlbmRlPC9BdXRob3I+PFllYXI+MjAwODwvWWVhcj48
UmVjTnVtPjQ1PC9SZWNOdW0+PERpc3BsYXlUZXh0PjxzdHlsZSBmYWNlPSJpdGFsaWMiPigyLCAy
MSwgMjIpPC9zdHlsZT48L0Rpc3BsYXlUZXh0PjxyZWNvcmQ+PHJlYy1udW1iZXI+NDU8L3JlYy1u
dW1iZXI+PGZvcmVpZ24ta2V5cz48a2V5IGFwcD0iRU4iIGRiLWlkPSJ6YXg1dHJmNW81cnRkcWVy
d2RyeGRmcjB2OXBhcjJwcnJyOWYiIHRpbWVzdGFtcD0iMTQzMzg3MTQ2MSI+NDU8L2tleT48L2Zv
cmVpZ24ta2V5cz48cmVmLXR5cGUgbmFtZT0iSm91cm5hbCBBcnRpY2xlIj4xNzwvcmVmLXR5cGU+
PGNvbnRyaWJ1dG9ycz48YXV0aG9ycz48YXV0aG9yPkFsbGVuZGUsIEFuYTwvYXV0aG9yPjxhdXRo
b3I+U2VsbWEsIE1hcsOtYSBWLjwvYXV0aG9yPjxhdXRob3I+TMOzcGV6LUfDoWx2ZXosIEZyYW5j
aXNjbzwvYXV0aG9yPjxhdXRob3I+VmlsbGFlc2N1c2EsIFJhcXVlbDwvYXV0aG9yPjxhdXRob3I+
R2lsLCBNYXLDrWEgSS48L2F1dGhvcj48L2F1dGhvcnM+PC9jb250cmlidXRvcnM+PHRpdGxlcz48
dGl0bGU+Um9sZSBvZiBjb21tZXJjaWFsIHNhbml0aXplcnMgYW5kIHdhc2hpbmcgc3lzdGVtcyBv
biBlcGlwaHl0aWMgbWljcm9vcmdhbmlzbXMgYW5kIHNlbnNvcnkgcXVhbGl0eSBvZiBmcmVzaC1j
dXQgZXNjYXJvbGUgYW5kIGxldHR1Y2U8L3RpdGxlPjxzZWNvbmRhcnktdGl0bGU+PHN0eWxlIGZh
Y2U9Iml0YWxpYyIgZm9udD0iZGVmYXVsdCIgc2l6ZT0iMTAwJSI+UG9zdGhhcnZlc3QgQmlvbC4g
VGVjaG5vbC48L3N0eWxlPjwvc2Vjb25kYXJ5LXRpdGxlPjwvdGl0bGVzPjxwZXJpb2RpY2FsPjxm
dWxsLXRpdGxlPlBvc3RoYXJ2ZXN0IEJpb2wuIFRlY2hub2wuPC9mdWxsLXRpdGxlPjwvcGVyaW9k
aWNhbD48cGFnZXM+MTU1LTE2MzwvcGFnZXM+PHZvbHVtZT40OTwvdm9sdW1lPjxudW1iZXI+MTwv
bnVtYmVyPjxrZXl3b3Jkcz48a2V5d29yZD5MZWFmeSB2ZWdldGFibGVzPC9rZXl3b3JkPjxrZXl3
b3JkPk5hdHVyYWwgbWljcm9mbG9yYTwva2V5d29yZD48a2V5d29yZD5TdG9yYWdlPC9rZXl3b3Jk
PjxrZXl3b3JkPk1BUDwva2V5d29yZD48a2V5d29yZD5NaW5pbWFsbHkgcHJvY2Vzc2luZzwva2V5
d29yZD48L2tleXdvcmRzPjxkYXRlcz48eWVhcj4yMDA4PC95ZWFyPjxwdWItZGF0ZXM+PGRhdGU+
Ny8vPC9kYXRlPjwvcHViLWRhdGVzPjwvZGF0ZXM+PGlzYm4+MDkyNS01MjE0PC9pc2JuPjx1cmxz
PjxyZWxhdGVkLXVybHM+PHVybD5odHRwOi8vd3d3LnNjaWVuY2VkaXJlY3QuY29tL3NjaWVuY2Uv
YXJ0aWNsZS9waWkvUzA5MjU1MjE0MDgwMDAwOTQ8L3VybD48dXJsPmh0dHA6Ly9hYy5lbHMtY2Ru
LmNvbS9TMDkyNTUyMTQwODAwMDA5NC8xLXMyLjAtUzA5MjU1MjE0MDgwMDAwOTQtbWFpbi5wZGY/
X3RpZD00MWY1YTk3ZS0wZWNlLTExZTUtYmY3My0wMDAwMGFhYjBmNmMmYW1wO2FjZG5hdD0xNDMz
ODcxNjUzXzA1MTA1ZWFiYWEzNWMyZDE0MjA0ZmJmM2MxMzNjODg2PC91cmw+PC9yZWxhdGVkLXVy
bHM+PC91cmxzPjxlbGVjdHJvbmljLXJlc291cmNlLW51bT5odHRwOi8vZHguZG9pLm9yZy8xMC4x
MDE2L2oucG9zdGhhcnZiaW8uMjAwNy4xMi4wMTA8L2VsZWN0cm9uaWMtcmVzb3VyY2UtbnVtPjwv
cmVjb3JkPjwvQ2l0ZT48Q2l0ZT48QXV0aG9yPkdpbDwvQXV0aG9yPjxZZWFyPjIwMTA8L1llYXI+
PFJlY051bT4xMjU8L1JlY051bT48cmVjb3JkPjxyZWMtbnVtYmVyPjEyNTwvcmVjLW51bWJlcj48
Zm9yZWlnbi1rZXlzPjxrZXkgYXBwPSJFTiIgZGItaWQ9InpheDV0cmY1bzVydGRxZXJ3ZHJ4ZGZy
MHY5cGFyMnBycnI5ZiIgdGltZXN0YW1wPSIxNDQzODg1MDg5Ij4xMjU8L2tleT48L2ZvcmVpZ24t
a2V5cz48cmVmLXR5cGUgbmFtZT0iQm9vayBTZWN0aW9uIj41PC9yZWYtdHlwZT48Y29udHJpYnV0
b3JzPjxhdXRob3JzPjxhdXRob3I+R2lsLCBNLiBJLiwgQWxsZW5kZSwgQS4sIGFuZCBTZWxtYSwg
TS4gVi48L2F1dGhvcj48L2F1dGhvcnM+PHNlY29uZGFyeS1hdXRob3JzPjxhdXRob3I+TWFydGlu
LUJlbGxvc28sIE8uIGFuZCAgU29saXZhIEZvcnR1bnksIFIuIDwvYXV0aG9yPjwvc2Vjb25kYXJ5
LWF1dGhvcnM+PC9jb250cmlidXRvcnM+PHRpdGxlcz48dGl0bGU+VHJlYXRtZW50cyB0byBBc3N1
cmUgU2FmZXR5IG9mIEZyZXNoLUN1dCBGcnVpdHMgYW5kIFZlZ2V0YWJsZXM8L3RpdGxlPjxzZWNv
bmRhcnktdGl0bGU+QWR2YW5jZXMgaW4gRnJlc2gtQ3V0IEZydWl0cyBhbmQgVmVnZXRhYmxlcyBQ
cm9jZXNzaW5nPC9zZWNvbmRhcnktdGl0bGU+PC90aXRsZXM+PHBhZ2VzPjIxMS0yMzE8L3BhZ2Vz
PjxzZWN0aW9uPjg8L3NlY3Rpb24+PGRhdGVzPjx5ZWFyPjIwMTA8L3llYXI+PC9kYXRlcz48cHVi
LWxvY2F0aW9uPkNSQyBQcmVzczwvcHViLWxvY2F0aW9uPjx1cmxzPjxyZWxhdGVkLXVybHM+PHVy
bD5odHRwczovL2Jvb2tzLmdvb2dsZS5jb20vYm9va3M/aGw9ZW4mYW1wO2xyPSZhbXA7aWQ9S25K
cG0yWXBVSzRDJmFtcDtvaT1mbmQmYW1wO3BnPVBBMjExJmFtcDtkcT1jaXRyb3grYXMrYStwcm9k
dWNlK3Nhbml0aXplciZhbXA7b3RzPWNYLXY0cngycWEmYW1wO3NpZz1iSVgyb1BIM2JvNDJOQjlF
WllpNU9fdWdpU1Ujdj1vbmVwYWdlJmFtcDtxPWNpdHJveCUyMGFzJTIwYSUyMHByb2R1Y2UlMjBz
YW5pdGl6ZXImYW1wO2Y9ZmFsc2U8L3VybD48L3JlbGF0ZWQtdXJscz48L3VybHM+PC9yZWNvcmQ+
PC9DaXRlPjxDaXRlPjxBdXRob3I+R2lsPC9BdXRob3I+PFllYXI+MjAwOTwvWWVhcj48UmVjTnVt
PjU1PC9SZWNOdW0+PHJlY29yZD48cmVjLW51bWJlcj41NTwvcmVjLW51bWJlcj48Zm9yZWlnbi1r
ZXlzPjxrZXkgYXBwPSJFTiIgZGItaWQ9InpheDV0cmY1bzVydGRxZXJ3ZHJ4ZGZyMHY5cGFyMnBy
cnI5ZiIgdGltZXN0YW1wPSIxNDM0NTc1ODAxIj41NTwva2V5PjwvZm9yZWlnbi1rZXlzPjxyZWYt
dHlwZSBuYW1lPSJKb3VybmFsIEFydGljbGUiPjE3PC9yZWYtdHlwZT48Y29udHJpYnV0b3JzPjxh
dXRob3JzPjxhdXRob3I+R2lsLCBNYXJpYSBJLjwvYXV0aG9yPjxhdXRob3I+U2VsbWEsIE1hcmlh
IFYuPC9hdXRob3I+PGF1dGhvcj5Mw7NwZXotR8OhbHZleiwgRnJhbmNpc2NvPC9hdXRob3I+PGF1
dGhvcj5BbGxlbmRlLCBBbmE8L2F1dGhvcj48L2F1dGhvcnM+PC9jb250cmlidXRvcnM+PHRpdGxl
cz48dGl0bGU+RnJlc2gtY3V0IHByb2R1Y3Qgc2FuaXRhdGlvbiBhbmQgd2FzaCB3YXRlciBkaXNp
bmZlY3Rpb246IFByb2JsZW1zIGFuZCBzb2x1dGlvbnM8L3RpdGxlPjxzZWNvbmRhcnktdGl0bGU+
SW50ZXJuYXRpb25hbCBKb3VybmFsIG9mIEZvb2QgTWljcm9iaW9sb2d5PC9zZWNvbmRhcnktdGl0
bGU+PC90aXRsZXM+PHBlcmlvZGljYWw+PGZ1bGwtdGl0bGU+SW50ZXJuYXRpb25hbCBKb3VybmFs
IG9mIEZvb2QgTWljcm9iaW9sb2d5PC9mdWxsLXRpdGxlPjwvcGVyaW9kaWNhbD48cGFnZXM+Mzct
NDU8L3BhZ2VzPjx2b2x1bWU+MTM0PC92b2x1bWU+PG51bWJlcj4x4oCTMjwvbnVtYmVyPjxrZXl3
b3Jkcz48a2V5d29yZD5GcnVpdHMgYW5kIHZlZ2V0YWJsZXM8L2tleXdvcmQ+PGtleXdvcmQ+TWlj
cm9iaWFsIGdyb3d0aDwva2V5d29yZD48a2V5d29yZD5NaW5pbWFsbHkgcHJvY2Vzc2VkPC9rZXl3
b3JkPjxrZXl3b3JkPlNhbml0aXplcnM8L2tleXdvcmQ+PGtleXdvcmQ+UHJvY2Vzc2luZyBhaWRz
PC9rZXl3b3JkPjxrZXl3b3JkPkRpc2luZmVjdGluZyBhZ2VudHM8L2tleXdvcmQ+PGtleXdvcmQ+
Q2hsb3JpbmU8L2tleXdvcmQ+PGtleXdvcmQ+UHJvY2VzcyB3YXRlcjwva2V5d29yZD48a2V5d29y
ZD5EZWNvbnRhbWluYXRpb248L2tleXdvcmQ+PC9rZXl3b3Jkcz48ZGF0ZXM+PHllYXI+MjAwOTwv
eWVhcj48cHViLWRhdGVzPjxkYXRlPjgvMzEvPC9kYXRlPjwvcHViLWRhdGVzPjwvZGF0ZXM+PGlz
Ym4+MDE2OC0xNjA1PC9pc2JuPjx1cmxzPjxyZWxhdGVkLXVybHM+PHVybD5odHRwOi8vd3d3LnNj
aWVuY2VkaXJlY3QuY29tL3NjaWVuY2UvYXJ0aWNsZS9waWkvUzAxNjgxNjA1MDkwMDI4OVg8L3Vy
bD48dXJsPmh0dHA6Ly9hYy5lbHMtY2RuLmNvbS9TMDE2ODE2MDUwOTAwMjg5WC8xLXMyLjAtUzAx
NjgxNjA1MDkwMDI4OVgtbWFpbi5wZGY/X3RpZD0zMWFlYzQxMC0xNTM2LTExZTUtOGNhMy0wMDAw
MGFhYjBmMjcmYW1wO2FjZG5hdD0xNDM0NTc2MDAxXzdjMjBkYjlkODUxYjZiNDJkZmI4Y2I4MDRm
YjY2MmRmPC91cmw+PC9yZWxhdGVkLXVybHM+PC91cmxzPjxlbGVjdHJvbmljLXJlc291cmNlLW51
bT5odHRwOi8vZHguZG9pLm9yZy8xMC4xMDE2L2ouaWpmb29kbWljcm8uMjAwOS4wNS4wMjE8L2Vs
ZWN0cm9uaWMtcmVzb3VyY2UtbnVtPjwvcmVjb3JkPjwvQ2l0ZT48L0VuZE5vdGU+
</w:fldData>
        </w:fldChar>
      </w:r>
      <w:r w:rsidR="003C3EE8">
        <w:rPr>
          <w:rFonts w:cs="Arial"/>
        </w:rPr>
        <w:instrText xml:space="preserve"> ADDIN EN.CITE.DATA </w:instrText>
      </w:r>
      <w:r w:rsidR="003C3EE8">
        <w:rPr>
          <w:rFonts w:cs="Arial"/>
        </w:rPr>
      </w:r>
      <w:r w:rsidR="003C3EE8">
        <w:rPr>
          <w:rFonts w:cs="Arial"/>
        </w:rPr>
        <w:fldChar w:fldCharType="end"/>
      </w:r>
      <w:r w:rsidR="00CF1508" w:rsidRPr="00632FBC">
        <w:rPr>
          <w:rFonts w:cs="Arial"/>
        </w:rPr>
        <w:fldChar w:fldCharType="separate"/>
      </w:r>
      <w:r w:rsidR="003C3EE8" w:rsidRPr="003C3EE8">
        <w:rPr>
          <w:rFonts w:cs="Arial"/>
          <w:i/>
          <w:noProof/>
        </w:rPr>
        <w:t>(2, 21, 22)</w:t>
      </w:r>
      <w:r w:rsidR="00CF1508" w:rsidRPr="00632FBC">
        <w:rPr>
          <w:rFonts w:cs="Arial"/>
        </w:rPr>
        <w:fldChar w:fldCharType="end"/>
      </w:r>
      <w:r w:rsidR="00DD44D8" w:rsidRPr="00632FBC">
        <w:rPr>
          <w:rFonts w:cs="Arial"/>
        </w:rPr>
        <w:t>.</w:t>
      </w:r>
      <w:r w:rsidR="00A61AB4" w:rsidRPr="00632FBC">
        <w:rPr>
          <w:rFonts w:cs="Arial"/>
        </w:rPr>
        <w:t xml:space="preserve"> In the same study mentioned previously </w:t>
      </w:r>
      <w:r w:rsidR="00CF1508" w:rsidRPr="00632FBC">
        <w:rPr>
          <w:rFonts w:cs="Arial"/>
        </w:rPr>
        <w:fldChar w:fldCharType="begin"/>
      </w:r>
      <w:r w:rsidR="00CF1508" w:rsidRPr="00632FBC">
        <w:rPr>
          <w:rFonts w:cs="Arial"/>
        </w:rPr>
        <w:instrText xml:space="preserve"> ADDIN EN.CITE &lt;EndNote&gt;&lt;Cite&gt;&lt;Author&gt;Allende&lt;/Author&gt;&lt;Year&gt;2008&lt;/Year&gt;&lt;RecNum&gt;45&lt;/RecNum&gt;&lt;DisplayText&gt;&lt;style face="italic"&gt;(2)&lt;/style&gt;&lt;/DisplayText&gt;&lt;record&gt;&lt;rec-number&gt;45&lt;/rec-number&gt;&lt;foreign-keys&gt;&lt;key app="EN" db-id="zax5trf5o5rtdqerwdrxdfr0v9par2prrr9f" timestamp="1433871461"&gt;45&lt;/key&gt;&lt;/foreign-keys&gt;&lt;ref-type name="Journal Article"&gt;17&lt;/ref-type&gt;&lt;contributors&gt;&lt;authors&gt;&lt;author&gt;Allende, Ana&lt;/author&gt;&lt;author&gt;Selma, María V.&lt;/author&gt;&lt;author&gt;López-Gálvez, Francisco&lt;/author&gt;&lt;author&gt;Villaescusa, Raquel&lt;/author&gt;&lt;author&gt;Gil, María I.&lt;/author&gt;&lt;/authors&gt;&lt;/contributors&gt;&lt;titles&gt;&lt;title&gt;Role of commercial sanitizers and washing systems on epiphytic microorganisms and sensory quality of fresh-cut escarole and lettuce&lt;/title&gt;&lt;secondary-title&gt;&lt;style face="italic" font="default" size="100%"&gt;Postharvest Biol. Technol.&lt;/style&gt;&lt;/secondary-title&gt;&lt;/titles&gt;&lt;periodical&gt;&lt;full-title&gt;Postharvest Biol. Technol.&lt;/full-title&gt;&lt;/periodical&gt;&lt;pages&gt;155-163&lt;/pages&gt;&lt;volume&gt;49&lt;/volume&gt;&lt;number&gt;1&lt;/number&gt;&lt;keywords&gt;&lt;keyword&gt;Leafy vegetables&lt;/keyword&gt;&lt;keyword&gt;Natural microflora&lt;/keyword&gt;&lt;keyword&gt;Storage&lt;/keyword&gt;&lt;keyword&gt;MAP&lt;/keyword&gt;&lt;keyword&gt;Minimally processing&lt;/keyword&gt;&lt;/keywords&gt;&lt;dates&gt;&lt;year&gt;2008&lt;/year&gt;&lt;pub-dates&gt;&lt;date&gt;7//&lt;/date&gt;&lt;/pub-dates&gt;&lt;/dates&gt;&lt;isbn&gt;0925-5214&lt;/isbn&gt;&lt;urls&gt;&lt;related-urls&gt;&lt;url&gt;http://www.sciencedirect.com/science/article/pii/S0925521408000094&lt;/url&gt;&lt;url&gt;http://ac.els-cdn.com/S0925521408000094/1-s2.0-S0925521408000094-main.pdf?_tid=41f5a97e-0ece-11e5-bf73-00000aab0f6c&amp;amp;acdnat=1433871653_05105eabaa35c2d14204fbf3c133c886&lt;/url&gt;&lt;/related-urls&gt;&lt;/urls&gt;&lt;electronic-resource-num&gt;http://dx.doi.org/10.1016/j.postharvbio.2007.12.010&lt;/electronic-resource-num&gt;&lt;/record&gt;&lt;/Cite&gt;&lt;/EndNote&gt;</w:instrText>
      </w:r>
      <w:r w:rsidR="00CF1508" w:rsidRPr="00632FBC">
        <w:rPr>
          <w:rFonts w:cs="Arial"/>
        </w:rPr>
        <w:fldChar w:fldCharType="separate"/>
      </w:r>
      <w:r w:rsidR="00CF1508" w:rsidRPr="00632FBC">
        <w:rPr>
          <w:rFonts w:cs="Arial"/>
          <w:i/>
          <w:noProof/>
        </w:rPr>
        <w:t>(2)</w:t>
      </w:r>
      <w:r w:rsidR="00CF1508" w:rsidRPr="00632FBC">
        <w:rPr>
          <w:rFonts w:cs="Arial"/>
        </w:rPr>
        <w:fldChar w:fldCharType="end"/>
      </w:r>
      <w:r w:rsidR="00A61AB4" w:rsidRPr="00632FBC">
        <w:rPr>
          <w:rFonts w:cs="Arial"/>
        </w:rPr>
        <w:t xml:space="preserve"> 5.0 mg/L Citrox was able to significantly reduce the total bacteria count (P</w:t>
      </w:r>
      <w:r w:rsidR="00EA37CC" w:rsidRPr="00632FBC">
        <w:rPr>
          <w:rFonts w:cs="Arial"/>
        </w:rPr>
        <w:t xml:space="preserve">&lt;0.001) on fresh-cut lettuce. Also, Citrox reduced the coliform counts on the lettuce by 2.3 </w:t>
      </w:r>
      <w:proofErr w:type="gramStart"/>
      <w:r w:rsidR="00EA37CC" w:rsidRPr="00632FBC">
        <w:rPr>
          <w:rFonts w:cs="Arial"/>
        </w:rPr>
        <w:t>log</w:t>
      </w:r>
      <w:proofErr w:type="gramEnd"/>
      <w:r w:rsidR="00EA37CC" w:rsidRPr="00632FBC">
        <w:rPr>
          <w:rFonts w:cs="Arial"/>
        </w:rPr>
        <w:t xml:space="preserve"> CFU/g making it </w:t>
      </w:r>
      <w:r w:rsidR="00B87AAF" w:rsidRPr="00632FBC">
        <w:rPr>
          <w:rFonts w:cs="Arial"/>
        </w:rPr>
        <w:t>more effective than chlorine.</w:t>
      </w:r>
      <w:r w:rsidR="00EA37CC" w:rsidRPr="00632FBC">
        <w:rPr>
          <w:rFonts w:cs="Arial"/>
        </w:rPr>
        <w:t xml:space="preserve"> </w:t>
      </w:r>
      <w:r w:rsidR="00932449" w:rsidRPr="00632FBC">
        <w:rPr>
          <w:rFonts w:cs="Arial"/>
        </w:rPr>
        <w:t>A benefit of Citrox is that it is has been certified organic in the United Kingdom so it</w:t>
      </w:r>
      <w:r w:rsidR="00DD44D8" w:rsidRPr="00632FBC">
        <w:rPr>
          <w:rFonts w:cs="Arial"/>
        </w:rPr>
        <w:t xml:space="preserve"> is likely to be approved for use in the US. </w:t>
      </w:r>
      <w:r w:rsidR="00932449" w:rsidRPr="00632FBC">
        <w:rPr>
          <w:rFonts w:cs="Arial"/>
        </w:rPr>
        <w:t xml:space="preserve">  </w:t>
      </w:r>
    </w:p>
    <w:p w14:paraId="107AE52E" w14:textId="5FCE3871" w:rsidR="0087375B" w:rsidRPr="00632FBC" w:rsidRDefault="00DE4B69" w:rsidP="00F15CB5">
      <w:pPr>
        <w:ind w:firstLine="720"/>
        <w:rPr>
          <w:rFonts w:cs="Arial"/>
        </w:rPr>
      </w:pPr>
      <w:r w:rsidRPr="00632FBC">
        <w:rPr>
          <w:rFonts w:cs="Arial"/>
        </w:rPr>
        <w:t xml:space="preserve">Since organic produce is produced without the use of pesticides, antibiotics, genetically modified organisms, and hormones there are limited treatment options available to keep this commodity safe from pathogenic bacteria contamination. In order to find a new sanitizer for organic wash systems research has to be done to find one that works better than what is available on the markets now. </w:t>
      </w:r>
      <w:r w:rsidR="00BC47F5" w:rsidRPr="00632FBC">
        <w:rPr>
          <w:rFonts w:cs="Arial"/>
        </w:rPr>
        <w:t xml:space="preserve">Due to the public health concerns </w:t>
      </w:r>
      <w:r w:rsidRPr="00632FBC">
        <w:rPr>
          <w:rFonts w:cs="Arial"/>
        </w:rPr>
        <w:t xml:space="preserve">and the complex chemistry of </w:t>
      </w:r>
      <w:r w:rsidR="00BC47F5" w:rsidRPr="00632FBC">
        <w:rPr>
          <w:rFonts w:cs="Arial"/>
        </w:rPr>
        <w:t xml:space="preserve">chlorine companies have commercialized these organic acid formulations. These formulations are easy to use, relatively cheap, </w:t>
      </w:r>
      <w:r w:rsidRPr="00632FBC">
        <w:rPr>
          <w:rFonts w:cs="Arial"/>
        </w:rPr>
        <w:t>and show to be effective at eliminating pathogenic bacteria from organic produce</w:t>
      </w:r>
      <w:r w:rsidR="0087375B" w:rsidRPr="00632FBC">
        <w:rPr>
          <w:rFonts w:cs="Arial"/>
        </w:rPr>
        <w:br w:type="page"/>
      </w:r>
    </w:p>
    <w:p w14:paraId="1CF2EBCC" w14:textId="2E2485F6" w:rsidR="000F527C" w:rsidRPr="00632FBC" w:rsidRDefault="00FA3E42" w:rsidP="00AE5BA2">
      <w:pPr>
        <w:pStyle w:val="Heading2"/>
      </w:pPr>
      <w:bookmarkStart w:id="3" w:name="_Toc309589779"/>
      <w:r w:rsidRPr="00632FBC">
        <w:lastRenderedPageBreak/>
        <w:t>References</w:t>
      </w:r>
      <w:bookmarkEnd w:id="3"/>
    </w:p>
    <w:p w14:paraId="01FD60F6" w14:textId="77777777" w:rsidR="00124F2E" w:rsidRPr="00124F2E" w:rsidRDefault="000F527C" w:rsidP="00124F2E">
      <w:pPr>
        <w:pStyle w:val="EndNoteBibliography"/>
        <w:ind w:firstLine="0"/>
        <w:rPr>
          <w:noProof/>
        </w:rPr>
      </w:pPr>
      <w:r w:rsidRPr="00632FBC">
        <w:fldChar w:fldCharType="begin"/>
      </w:r>
      <w:r w:rsidRPr="00632FBC">
        <w:instrText xml:space="preserve"> ADDIN EN.SECTION.REFLIST </w:instrText>
      </w:r>
      <w:r w:rsidRPr="00632FBC">
        <w:fldChar w:fldCharType="separate"/>
      </w:r>
      <w:r w:rsidR="00124F2E" w:rsidRPr="00124F2E">
        <w:rPr>
          <w:noProof/>
        </w:rPr>
        <w:t>1.</w:t>
      </w:r>
      <w:r w:rsidR="00124F2E" w:rsidRPr="00124F2E">
        <w:rPr>
          <w:noProof/>
        </w:rPr>
        <w:tab/>
        <w:t xml:space="preserve">Akbas, M., and H. Ölmez. 2007. Inactivation of </w:t>
      </w:r>
      <w:r w:rsidR="00124F2E" w:rsidRPr="00124F2E">
        <w:rPr>
          <w:i/>
          <w:noProof/>
        </w:rPr>
        <w:t xml:space="preserve">Escherichia coli </w:t>
      </w:r>
      <w:r w:rsidR="00124F2E" w:rsidRPr="00124F2E">
        <w:rPr>
          <w:noProof/>
        </w:rPr>
        <w:t xml:space="preserve">and </w:t>
      </w:r>
      <w:r w:rsidR="00124F2E" w:rsidRPr="00124F2E">
        <w:rPr>
          <w:i/>
          <w:noProof/>
        </w:rPr>
        <w:t>Listeria monocytogenes</w:t>
      </w:r>
      <w:r w:rsidR="00124F2E" w:rsidRPr="00124F2E">
        <w:rPr>
          <w:noProof/>
        </w:rPr>
        <w:t xml:space="preserve"> on iceberg lettuce by dip wash treatments with organic acids</w:t>
      </w:r>
      <w:r w:rsidR="00124F2E" w:rsidRPr="00124F2E">
        <w:rPr>
          <w:i/>
          <w:noProof/>
        </w:rPr>
        <w:t>.</w:t>
      </w:r>
      <w:r w:rsidR="00124F2E" w:rsidRPr="00124F2E">
        <w:rPr>
          <w:noProof/>
        </w:rPr>
        <w:t xml:space="preserve"> </w:t>
      </w:r>
      <w:r w:rsidR="00124F2E" w:rsidRPr="00124F2E">
        <w:rPr>
          <w:i/>
          <w:noProof/>
        </w:rPr>
        <w:t>Letters in Applied Microbiology</w:t>
      </w:r>
      <w:r w:rsidR="00124F2E" w:rsidRPr="00124F2E">
        <w:rPr>
          <w:noProof/>
        </w:rPr>
        <w:t>. 44:619-624.</w:t>
      </w:r>
    </w:p>
    <w:p w14:paraId="376B46E6" w14:textId="77777777" w:rsidR="00124F2E" w:rsidRPr="00124F2E" w:rsidRDefault="00124F2E" w:rsidP="00124F2E">
      <w:pPr>
        <w:pStyle w:val="EndNoteBibliography"/>
        <w:ind w:firstLine="0"/>
        <w:rPr>
          <w:noProof/>
        </w:rPr>
      </w:pPr>
      <w:r w:rsidRPr="00124F2E">
        <w:rPr>
          <w:noProof/>
        </w:rPr>
        <w:t>2.</w:t>
      </w:r>
      <w:r w:rsidRPr="00124F2E">
        <w:rPr>
          <w:noProof/>
        </w:rPr>
        <w:tab/>
        <w:t>Allende, A., M. V. Selma, F. López-Gálvez, R. Villaescusa, and M. I. Gil. 2008. Role of commercial sanitizers and washing systems on epiphytic microorganisms and sensory quality of fresh-cut escarole and lettuce</w:t>
      </w:r>
      <w:r w:rsidRPr="00124F2E">
        <w:rPr>
          <w:i/>
          <w:noProof/>
        </w:rPr>
        <w:t>.</w:t>
      </w:r>
      <w:r w:rsidRPr="00124F2E">
        <w:rPr>
          <w:noProof/>
        </w:rPr>
        <w:t xml:space="preserve"> </w:t>
      </w:r>
      <w:r w:rsidRPr="00124F2E">
        <w:rPr>
          <w:i/>
          <w:noProof/>
        </w:rPr>
        <w:t>Postharvest Biol. Technol.</w:t>
      </w:r>
      <w:r w:rsidRPr="00124F2E">
        <w:rPr>
          <w:noProof/>
        </w:rPr>
        <w:t xml:space="preserve"> 49:155-163.</w:t>
      </w:r>
    </w:p>
    <w:p w14:paraId="25A04977" w14:textId="0433604E" w:rsidR="00124F2E" w:rsidRPr="00124F2E" w:rsidRDefault="00124F2E" w:rsidP="00124F2E">
      <w:pPr>
        <w:pStyle w:val="EndNoteBibliography"/>
        <w:ind w:firstLine="0"/>
        <w:rPr>
          <w:noProof/>
        </w:rPr>
      </w:pPr>
      <w:r w:rsidRPr="00124F2E">
        <w:rPr>
          <w:noProof/>
        </w:rPr>
        <w:t>3.</w:t>
      </w:r>
      <w:r w:rsidRPr="00124F2E">
        <w:rPr>
          <w:noProof/>
        </w:rPr>
        <w:tab/>
        <w:t xml:space="preserve">Anonymous. Date, 2015, </w:t>
      </w:r>
      <w:r w:rsidRPr="00124F2E">
        <w:rPr>
          <w:i/>
          <w:noProof/>
        </w:rPr>
        <w:t>Escherichia coli</w:t>
      </w:r>
      <w:r w:rsidRPr="00124F2E">
        <w:rPr>
          <w:noProof/>
        </w:rPr>
        <w:t xml:space="preserve">, enterohemorrhagic Available at: </w:t>
      </w:r>
      <w:hyperlink r:id="rId11" w:history="1">
        <w:r w:rsidRPr="00124F2E">
          <w:rPr>
            <w:rStyle w:val="Hyperlink"/>
            <w:rFonts w:cstheme="minorBidi"/>
            <w:noProof/>
          </w:rPr>
          <w:t>http://www.phac-aspc.gc.ca/lab-bio/res/psds-ftss/msds63e-eng.php</w:t>
        </w:r>
      </w:hyperlink>
      <w:r w:rsidRPr="00124F2E">
        <w:rPr>
          <w:noProof/>
        </w:rPr>
        <w:t>. Accessed.</w:t>
      </w:r>
    </w:p>
    <w:p w14:paraId="58BA018F" w14:textId="77777777" w:rsidR="00124F2E" w:rsidRPr="00124F2E" w:rsidRDefault="00124F2E" w:rsidP="00124F2E">
      <w:pPr>
        <w:pStyle w:val="EndNoteBibliography"/>
        <w:ind w:firstLine="0"/>
        <w:rPr>
          <w:noProof/>
        </w:rPr>
      </w:pPr>
      <w:r w:rsidRPr="00124F2E">
        <w:rPr>
          <w:noProof/>
        </w:rPr>
        <w:t>4.</w:t>
      </w:r>
      <w:r w:rsidRPr="00124F2E">
        <w:rPr>
          <w:noProof/>
        </w:rPr>
        <w:tab/>
        <w:t>Benedict, J. 2015. Poisoned: the true story of the deadly E. Coli Outbreak that changed the way Americans eat</w:t>
      </w:r>
      <w:r w:rsidRPr="00124F2E">
        <w:rPr>
          <w:i/>
          <w:noProof/>
        </w:rPr>
        <w:t>.</w:t>
      </w:r>
      <w:r w:rsidRPr="00124F2E">
        <w:rPr>
          <w:noProof/>
        </w:rPr>
        <w:t xml:space="preserve"> February Books.</w:t>
      </w:r>
    </w:p>
    <w:p w14:paraId="4DEC2B12" w14:textId="77777777" w:rsidR="00124F2E" w:rsidRPr="00124F2E" w:rsidRDefault="00124F2E" w:rsidP="00124F2E">
      <w:pPr>
        <w:pStyle w:val="EndNoteBibliography"/>
        <w:ind w:firstLine="0"/>
        <w:rPr>
          <w:noProof/>
        </w:rPr>
      </w:pPr>
      <w:r w:rsidRPr="00124F2E">
        <w:rPr>
          <w:noProof/>
        </w:rPr>
        <w:t>5.</w:t>
      </w:r>
      <w:r w:rsidRPr="00124F2E">
        <w:rPr>
          <w:noProof/>
        </w:rPr>
        <w:tab/>
        <w:t>Bennett, S. D., K. W. Littrell, T. A. Hill, M. Mahovic, and C. B. Behravesh. 2015. Multistate foodborne disease outbreaks associated with raw tomatoes, United States, 1990–2010: a recurring public health problem</w:t>
      </w:r>
      <w:r w:rsidRPr="00124F2E">
        <w:rPr>
          <w:i/>
          <w:noProof/>
        </w:rPr>
        <w:t>.</w:t>
      </w:r>
      <w:r w:rsidRPr="00124F2E">
        <w:rPr>
          <w:noProof/>
        </w:rPr>
        <w:t xml:space="preserve"> </w:t>
      </w:r>
      <w:r w:rsidRPr="00124F2E">
        <w:rPr>
          <w:i/>
          <w:noProof/>
        </w:rPr>
        <w:t>Epidemiology &amp; Infection</w:t>
      </w:r>
      <w:r w:rsidRPr="00124F2E">
        <w:rPr>
          <w:noProof/>
        </w:rPr>
        <w:t>. 143:1352-1359.</w:t>
      </w:r>
    </w:p>
    <w:p w14:paraId="46E09C07" w14:textId="77777777" w:rsidR="00124F2E" w:rsidRPr="00124F2E" w:rsidRDefault="00124F2E" w:rsidP="00124F2E">
      <w:pPr>
        <w:pStyle w:val="EndNoteBibliography"/>
        <w:ind w:firstLine="0"/>
        <w:rPr>
          <w:noProof/>
        </w:rPr>
      </w:pPr>
      <w:r w:rsidRPr="00124F2E">
        <w:rPr>
          <w:noProof/>
        </w:rPr>
        <w:t>6.</w:t>
      </w:r>
      <w:r w:rsidRPr="00124F2E">
        <w:rPr>
          <w:noProof/>
        </w:rPr>
        <w:tab/>
        <w:t>Berger, C. N., S. V. Sodha, R. K. Shaw, P. M. Griffin, D. Pink, P. Hand, and G. Frankel. 2010. Fresh fruit and vegetables as vehicles for the transmission of human pathogens</w:t>
      </w:r>
      <w:r w:rsidRPr="00124F2E">
        <w:rPr>
          <w:i/>
          <w:noProof/>
        </w:rPr>
        <w:t>.</w:t>
      </w:r>
      <w:r w:rsidRPr="00124F2E">
        <w:rPr>
          <w:noProof/>
        </w:rPr>
        <w:t xml:space="preserve"> </w:t>
      </w:r>
      <w:r w:rsidRPr="00124F2E">
        <w:rPr>
          <w:i/>
          <w:noProof/>
        </w:rPr>
        <w:t>Environmental microbiology</w:t>
      </w:r>
      <w:r w:rsidRPr="00124F2E">
        <w:rPr>
          <w:noProof/>
        </w:rPr>
        <w:t>. 12:2385-2397.</w:t>
      </w:r>
    </w:p>
    <w:p w14:paraId="0018E739" w14:textId="77777777" w:rsidR="00124F2E" w:rsidRPr="00124F2E" w:rsidRDefault="00124F2E" w:rsidP="00124F2E">
      <w:pPr>
        <w:pStyle w:val="EndNoteBibliography"/>
        <w:ind w:firstLine="0"/>
        <w:rPr>
          <w:noProof/>
        </w:rPr>
      </w:pPr>
      <w:r w:rsidRPr="00124F2E">
        <w:rPr>
          <w:noProof/>
        </w:rPr>
        <w:t>7.</w:t>
      </w:r>
      <w:r w:rsidRPr="00124F2E">
        <w:rPr>
          <w:noProof/>
        </w:rPr>
        <w:tab/>
        <w:t>Beuchat, L. R., and J.-H. Ryu. 1997. Produce handling and processing practices</w:t>
      </w:r>
      <w:r w:rsidRPr="00124F2E">
        <w:rPr>
          <w:i/>
          <w:noProof/>
        </w:rPr>
        <w:t>.</w:t>
      </w:r>
      <w:r w:rsidRPr="00124F2E">
        <w:rPr>
          <w:noProof/>
        </w:rPr>
        <w:t xml:space="preserve"> </w:t>
      </w:r>
      <w:r w:rsidRPr="00124F2E">
        <w:rPr>
          <w:i/>
          <w:noProof/>
        </w:rPr>
        <w:t>Emerging infectious diseases</w:t>
      </w:r>
      <w:r w:rsidRPr="00124F2E">
        <w:rPr>
          <w:noProof/>
        </w:rPr>
        <w:t>. 3:459.</w:t>
      </w:r>
    </w:p>
    <w:p w14:paraId="677C88BB" w14:textId="77777777" w:rsidR="00124F2E" w:rsidRPr="00124F2E" w:rsidRDefault="00124F2E" w:rsidP="00124F2E">
      <w:pPr>
        <w:pStyle w:val="EndNoteBibliography"/>
        <w:ind w:firstLine="0"/>
        <w:rPr>
          <w:noProof/>
        </w:rPr>
      </w:pPr>
      <w:r w:rsidRPr="00124F2E">
        <w:rPr>
          <w:noProof/>
        </w:rPr>
        <w:t>8.</w:t>
      </w:r>
      <w:r w:rsidRPr="00124F2E">
        <w:rPr>
          <w:noProof/>
        </w:rPr>
        <w:tab/>
        <w:t>Bronze, M. S., and R. A. Greenfield. 2005. Biodefense: principles and pathogens</w:t>
      </w:r>
      <w:r w:rsidRPr="00124F2E">
        <w:rPr>
          <w:i/>
          <w:noProof/>
        </w:rPr>
        <w:t>.</w:t>
      </w:r>
      <w:r w:rsidRPr="00124F2E">
        <w:rPr>
          <w:noProof/>
        </w:rPr>
        <w:t xml:space="preserve"> Horizon Bioscience Norfolk (UK).</w:t>
      </w:r>
    </w:p>
    <w:p w14:paraId="70E4B13E" w14:textId="77777777" w:rsidR="00124F2E" w:rsidRPr="00124F2E" w:rsidRDefault="00124F2E" w:rsidP="00124F2E">
      <w:pPr>
        <w:pStyle w:val="EndNoteBibliography"/>
        <w:ind w:firstLine="0"/>
        <w:rPr>
          <w:noProof/>
        </w:rPr>
      </w:pPr>
      <w:r w:rsidRPr="00124F2E">
        <w:rPr>
          <w:noProof/>
        </w:rPr>
        <w:t>9.</w:t>
      </w:r>
      <w:r w:rsidRPr="00124F2E">
        <w:rPr>
          <w:noProof/>
        </w:rPr>
        <w:tab/>
        <w:t xml:space="preserve">Centers for Disease Control. 2013. Multistate outbreak of Shiga toxin-producing </w:t>
      </w:r>
      <w:r w:rsidRPr="00124F2E">
        <w:rPr>
          <w:i/>
          <w:noProof/>
        </w:rPr>
        <w:t xml:space="preserve">Escherichia coli </w:t>
      </w:r>
      <w:r w:rsidRPr="00124F2E">
        <w:rPr>
          <w:noProof/>
        </w:rPr>
        <w:t>O157: H7 infections linked to organic spinach and spring mix blend. 2012</w:t>
      </w:r>
      <w:r w:rsidRPr="00124F2E">
        <w:rPr>
          <w:i/>
          <w:noProof/>
        </w:rPr>
        <w:t>.</w:t>
      </w:r>
      <w:r w:rsidRPr="00124F2E">
        <w:rPr>
          <w:noProof/>
        </w:rPr>
        <w:t xml:space="preserve"> </w:t>
      </w:r>
      <w:r w:rsidRPr="00124F2E">
        <w:rPr>
          <w:i/>
          <w:noProof/>
        </w:rPr>
        <w:t>In</w:t>
      </w:r>
      <w:r w:rsidRPr="00124F2E">
        <w:rPr>
          <w:noProof/>
        </w:rPr>
        <w:t>.</w:t>
      </w:r>
    </w:p>
    <w:p w14:paraId="445AE621" w14:textId="77777777" w:rsidR="00124F2E" w:rsidRPr="00124F2E" w:rsidRDefault="00124F2E" w:rsidP="00124F2E">
      <w:pPr>
        <w:pStyle w:val="EndNoteBibliography"/>
        <w:ind w:firstLine="0"/>
        <w:rPr>
          <w:noProof/>
        </w:rPr>
      </w:pPr>
      <w:r w:rsidRPr="00124F2E">
        <w:rPr>
          <w:noProof/>
        </w:rPr>
        <w:t>10.</w:t>
      </w:r>
      <w:r w:rsidRPr="00124F2E">
        <w:rPr>
          <w:noProof/>
        </w:rPr>
        <w:tab/>
        <w:t xml:space="preserve">Centers for Disease Control and Prevention. 2006. Ongoing Multistate Outbreak of </w:t>
      </w:r>
      <w:r w:rsidRPr="00124F2E">
        <w:rPr>
          <w:i/>
          <w:noProof/>
        </w:rPr>
        <w:t xml:space="preserve">Escherichia coli </w:t>
      </w:r>
      <w:r w:rsidRPr="00124F2E">
        <w:rPr>
          <w:noProof/>
        </w:rPr>
        <w:t>serotype O157:H7 Infections Associated with Consumption of Fresh Spinach-United States, September 2006</w:t>
      </w:r>
      <w:r w:rsidRPr="00124F2E">
        <w:rPr>
          <w:i/>
          <w:noProof/>
        </w:rPr>
        <w:t>.</w:t>
      </w:r>
      <w:r w:rsidRPr="00124F2E">
        <w:rPr>
          <w:noProof/>
        </w:rPr>
        <w:t xml:space="preserve"> </w:t>
      </w:r>
      <w:r w:rsidRPr="00124F2E">
        <w:rPr>
          <w:i/>
          <w:noProof/>
        </w:rPr>
        <w:t>Morb. Mortal. Wkly. Rep.</w:t>
      </w:r>
      <w:r w:rsidRPr="00124F2E">
        <w:rPr>
          <w:noProof/>
        </w:rPr>
        <w:t xml:space="preserve"> 55:1045-1046.</w:t>
      </w:r>
    </w:p>
    <w:p w14:paraId="2E0F13BA" w14:textId="77777777" w:rsidR="00124F2E" w:rsidRPr="00124F2E" w:rsidRDefault="00124F2E" w:rsidP="00124F2E">
      <w:pPr>
        <w:pStyle w:val="EndNoteBibliography"/>
        <w:ind w:firstLine="0"/>
        <w:rPr>
          <w:noProof/>
        </w:rPr>
      </w:pPr>
      <w:r w:rsidRPr="00124F2E">
        <w:rPr>
          <w:noProof/>
        </w:rPr>
        <w:t>11.</w:t>
      </w:r>
      <w:r w:rsidRPr="00124F2E">
        <w:rPr>
          <w:noProof/>
        </w:rPr>
        <w:tab/>
        <w:t>Centers for Disease Control and Prevention. 2011. Multistate outbreak of listeriosis associated with Jensen Farms cantaloupe--United States, August-September 2011</w:t>
      </w:r>
      <w:r w:rsidRPr="00124F2E">
        <w:rPr>
          <w:i/>
          <w:noProof/>
        </w:rPr>
        <w:t>.</w:t>
      </w:r>
      <w:r w:rsidRPr="00124F2E">
        <w:rPr>
          <w:noProof/>
        </w:rPr>
        <w:t xml:space="preserve"> </w:t>
      </w:r>
      <w:r w:rsidRPr="00124F2E">
        <w:rPr>
          <w:i/>
          <w:noProof/>
        </w:rPr>
        <w:t>MMWR. Morbidity and mortality weekly report</w:t>
      </w:r>
      <w:r w:rsidRPr="00124F2E">
        <w:rPr>
          <w:noProof/>
        </w:rPr>
        <w:t>. 60:1357.</w:t>
      </w:r>
    </w:p>
    <w:p w14:paraId="79FBC7AE" w14:textId="77777777" w:rsidR="00124F2E" w:rsidRPr="00124F2E" w:rsidRDefault="00124F2E" w:rsidP="00124F2E">
      <w:pPr>
        <w:pStyle w:val="EndNoteBibliography"/>
        <w:ind w:firstLine="0"/>
        <w:rPr>
          <w:noProof/>
        </w:rPr>
      </w:pPr>
      <w:r w:rsidRPr="00124F2E">
        <w:rPr>
          <w:noProof/>
        </w:rPr>
        <w:t>12.</w:t>
      </w:r>
      <w:r w:rsidRPr="00124F2E">
        <w:rPr>
          <w:noProof/>
        </w:rPr>
        <w:tab/>
        <w:t>Centers for Disease Control and Prevention. 2013. outbreaks of cyclosporiasis--United States, June-August 2013</w:t>
      </w:r>
      <w:r w:rsidRPr="00124F2E">
        <w:rPr>
          <w:i/>
          <w:noProof/>
        </w:rPr>
        <w:t>.</w:t>
      </w:r>
      <w:r w:rsidRPr="00124F2E">
        <w:rPr>
          <w:noProof/>
        </w:rPr>
        <w:t xml:space="preserve"> </w:t>
      </w:r>
      <w:r w:rsidRPr="00124F2E">
        <w:rPr>
          <w:i/>
          <w:noProof/>
        </w:rPr>
        <w:t>MMWR. Morbidity and mortality weekly report</w:t>
      </w:r>
      <w:r w:rsidRPr="00124F2E">
        <w:rPr>
          <w:noProof/>
        </w:rPr>
        <w:t>. 62:862.</w:t>
      </w:r>
    </w:p>
    <w:p w14:paraId="5B10217E" w14:textId="77777777" w:rsidR="00124F2E" w:rsidRPr="00124F2E" w:rsidRDefault="00124F2E" w:rsidP="00124F2E">
      <w:pPr>
        <w:pStyle w:val="EndNoteBibliography"/>
        <w:ind w:firstLine="0"/>
        <w:rPr>
          <w:noProof/>
        </w:rPr>
      </w:pPr>
      <w:r w:rsidRPr="00124F2E">
        <w:rPr>
          <w:noProof/>
        </w:rPr>
        <w:t>13.</w:t>
      </w:r>
      <w:r w:rsidRPr="00124F2E">
        <w:rPr>
          <w:noProof/>
        </w:rPr>
        <w:tab/>
        <w:t xml:space="preserve">Delaquis, P., S. Bach, and L. D. Dinu. 2007. Behavior of </w:t>
      </w:r>
      <w:r w:rsidRPr="00124F2E">
        <w:rPr>
          <w:i/>
          <w:noProof/>
        </w:rPr>
        <w:t xml:space="preserve">Escherichia coli </w:t>
      </w:r>
      <w:r w:rsidRPr="00124F2E">
        <w:rPr>
          <w:noProof/>
        </w:rPr>
        <w:t>O157:H7 in leafy vegetables</w:t>
      </w:r>
      <w:r w:rsidRPr="00124F2E">
        <w:rPr>
          <w:i/>
          <w:noProof/>
        </w:rPr>
        <w:t>.</w:t>
      </w:r>
      <w:r w:rsidRPr="00124F2E">
        <w:rPr>
          <w:noProof/>
        </w:rPr>
        <w:t xml:space="preserve"> </w:t>
      </w:r>
      <w:r w:rsidRPr="00124F2E">
        <w:rPr>
          <w:i/>
          <w:noProof/>
        </w:rPr>
        <w:t>J Food Prot</w:t>
      </w:r>
      <w:r w:rsidRPr="00124F2E">
        <w:rPr>
          <w:noProof/>
        </w:rPr>
        <w:t>. 70:1966-74.</w:t>
      </w:r>
    </w:p>
    <w:p w14:paraId="322F33D0" w14:textId="77777777" w:rsidR="00124F2E" w:rsidRPr="00124F2E" w:rsidRDefault="00124F2E" w:rsidP="00124F2E">
      <w:pPr>
        <w:pStyle w:val="EndNoteBibliography"/>
        <w:ind w:firstLine="0"/>
        <w:rPr>
          <w:noProof/>
        </w:rPr>
      </w:pPr>
      <w:r w:rsidRPr="00124F2E">
        <w:rPr>
          <w:noProof/>
        </w:rPr>
        <w:t>14.</w:t>
      </w:r>
      <w:r w:rsidRPr="00124F2E">
        <w:rPr>
          <w:noProof/>
        </w:rPr>
        <w:tab/>
        <w:t>Devereux, G., and A. Seaton. 2005. Diet as a risk factor for atopy and asthma</w:t>
      </w:r>
      <w:r w:rsidRPr="00124F2E">
        <w:rPr>
          <w:i/>
          <w:noProof/>
        </w:rPr>
        <w:t>.</w:t>
      </w:r>
      <w:r w:rsidRPr="00124F2E">
        <w:rPr>
          <w:noProof/>
        </w:rPr>
        <w:t xml:space="preserve"> </w:t>
      </w:r>
      <w:r w:rsidRPr="00124F2E">
        <w:rPr>
          <w:i/>
          <w:noProof/>
        </w:rPr>
        <w:t>Journal of Allergy and Clinical Immunology</w:t>
      </w:r>
      <w:r w:rsidRPr="00124F2E">
        <w:rPr>
          <w:noProof/>
        </w:rPr>
        <w:t>. 115:1109-1117.</w:t>
      </w:r>
    </w:p>
    <w:p w14:paraId="78EF0104" w14:textId="71F90314" w:rsidR="00124F2E" w:rsidRPr="00124F2E" w:rsidRDefault="00124F2E" w:rsidP="00124F2E">
      <w:pPr>
        <w:pStyle w:val="EndNoteBibliography"/>
        <w:ind w:firstLine="0"/>
        <w:rPr>
          <w:noProof/>
        </w:rPr>
      </w:pPr>
      <w:r w:rsidRPr="00124F2E">
        <w:rPr>
          <w:noProof/>
        </w:rPr>
        <w:t>15.</w:t>
      </w:r>
      <w:r w:rsidRPr="00124F2E">
        <w:rPr>
          <w:noProof/>
        </w:rPr>
        <w:tab/>
        <w:t xml:space="preserve">ERS, U. Date, 2014, Organic Agriculture: Organic Market Overview. Available at: </w:t>
      </w:r>
      <w:hyperlink r:id="rId12" w:history="1">
        <w:r w:rsidRPr="00124F2E">
          <w:rPr>
            <w:rStyle w:val="Hyperlink"/>
            <w:rFonts w:cstheme="minorBidi"/>
            <w:noProof/>
          </w:rPr>
          <w:t>http://www.ers.usda.gov/topics/natural-resources-environment/organic-agriculture/organic-market-overview.aspx</w:t>
        </w:r>
      </w:hyperlink>
      <w:r w:rsidRPr="00124F2E">
        <w:rPr>
          <w:noProof/>
        </w:rPr>
        <w:t>. Accessed August 06, 2015, 2015.</w:t>
      </w:r>
    </w:p>
    <w:p w14:paraId="227A4EE0" w14:textId="16647EDD" w:rsidR="00124F2E" w:rsidRPr="00124F2E" w:rsidRDefault="00124F2E" w:rsidP="00124F2E">
      <w:pPr>
        <w:pStyle w:val="EndNoteBibliography"/>
        <w:ind w:firstLine="0"/>
        <w:rPr>
          <w:noProof/>
        </w:rPr>
      </w:pPr>
      <w:r w:rsidRPr="00124F2E">
        <w:rPr>
          <w:noProof/>
        </w:rPr>
        <w:t>16.</w:t>
      </w:r>
      <w:r w:rsidRPr="00124F2E">
        <w:rPr>
          <w:noProof/>
        </w:rPr>
        <w:tab/>
        <w:t xml:space="preserve">eXtension. Date, 2015, Approved Chemicals for Use in Organic Postharvest Systems-eXtension. Available at: </w:t>
      </w:r>
      <w:hyperlink r:id="rId13" w:history="1">
        <w:r w:rsidRPr="00124F2E">
          <w:rPr>
            <w:rStyle w:val="Hyperlink"/>
            <w:rFonts w:cstheme="minorBidi"/>
            <w:noProof/>
          </w:rPr>
          <w:t>http://www.extension.org/pages/18355/approved-chemicals-for-use-in-organic-postharvest-systems - .VgmngulSK0Y</w:t>
        </w:r>
      </w:hyperlink>
      <w:r w:rsidRPr="00124F2E">
        <w:rPr>
          <w:noProof/>
        </w:rPr>
        <w:t>. Accessed.</w:t>
      </w:r>
    </w:p>
    <w:p w14:paraId="681E60D2" w14:textId="77777777" w:rsidR="00124F2E" w:rsidRPr="00124F2E" w:rsidRDefault="00124F2E" w:rsidP="00124F2E">
      <w:pPr>
        <w:pStyle w:val="EndNoteBibliography"/>
        <w:ind w:firstLine="0"/>
        <w:rPr>
          <w:noProof/>
        </w:rPr>
      </w:pPr>
      <w:r w:rsidRPr="00124F2E">
        <w:rPr>
          <w:noProof/>
        </w:rPr>
        <w:t>17.</w:t>
      </w:r>
      <w:r w:rsidRPr="00124F2E">
        <w:rPr>
          <w:noProof/>
        </w:rPr>
        <w:tab/>
        <w:t>Flores, P., P. Hellín, and J. Fenoll. 2012. Determination of organic acids in fruits and vegetables by liquid chromatography with tandem-mass spectrometry</w:t>
      </w:r>
      <w:r w:rsidRPr="00124F2E">
        <w:rPr>
          <w:i/>
          <w:noProof/>
        </w:rPr>
        <w:t>.</w:t>
      </w:r>
      <w:r w:rsidRPr="00124F2E">
        <w:rPr>
          <w:noProof/>
        </w:rPr>
        <w:t xml:space="preserve"> </w:t>
      </w:r>
      <w:r w:rsidRPr="00124F2E">
        <w:rPr>
          <w:i/>
          <w:noProof/>
        </w:rPr>
        <w:t>Food Chemistry</w:t>
      </w:r>
      <w:r w:rsidRPr="00124F2E">
        <w:rPr>
          <w:noProof/>
        </w:rPr>
        <w:t>. 132:1049-1054.</w:t>
      </w:r>
    </w:p>
    <w:p w14:paraId="159CA8BA" w14:textId="700F8530" w:rsidR="00124F2E" w:rsidRPr="00124F2E" w:rsidRDefault="00124F2E" w:rsidP="00124F2E">
      <w:pPr>
        <w:pStyle w:val="EndNoteBibliography"/>
        <w:ind w:firstLine="0"/>
        <w:rPr>
          <w:noProof/>
        </w:rPr>
      </w:pPr>
      <w:r w:rsidRPr="00124F2E">
        <w:rPr>
          <w:noProof/>
        </w:rPr>
        <w:t>18.</w:t>
      </w:r>
      <w:r w:rsidRPr="00124F2E">
        <w:rPr>
          <w:noProof/>
        </w:rPr>
        <w:tab/>
        <w:t xml:space="preserve">Forestry, A. A. a. Date, 2003, Fresh Fruit &amp; Vegetable Pre-coolig for Markey Gardeners in Alberta: Methods for Pre-cooling Produce. Available at: </w:t>
      </w:r>
      <w:hyperlink r:id="rId14" w:history="1">
        <w:r w:rsidRPr="00124F2E">
          <w:rPr>
            <w:rStyle w:val="Hyperlink"/>
            <w:rFonts w:cstheme="minorBidi"/>
            <w:noProof/>
          </w:rPr>
          <w:t>http://www1.agric.gov.ab.ca/$department/deptdocs.nsf/all/agdex7463</w:t>
        </w:r>
      </w:hyperlink>
      <w:r w:rsidRPr="00124F2E">
        <w:rPr>
          <w:noProof/>
        </w:rPr>
        <w:t>. Accessed.</w:t>
      </w:r>
    </w:p>
    <w:p w14:paraId="7F4DA662" w14:textId="3CCEFAF0" w:rsidR="00124F2E" w:rsidRPr="00124F2E" w:rsidRDefault="00124F2E" w:rsidP="00124F2E">
      <w:pPr>
        <w:pStyle w:val="EndNoteBibliography"/>
        <w:ind w:firstLine="0"/>
        <w:rPr>
          <w:noProof/>
        </w:rPr>
      </w:pPr>
      <w:r w:rsidRPr="00124F2E">
        <w:rPr>
          <w:noProof/>
        </w:rPr>
        <w:t>19.</w:t>
      </w:r>
      <w:r w:rsidRPr="00124F2E">
        <w:rPr>
          <w:noProof/>
        </w:rPr>
        <w:tab/>
        <w:t xml:space="preserve">Foundation, P. f. B. H. Date, 2010, State of the Plate: 2010 Study on America's Consumption of Fruits and Vegetables. Available at: </w:t>
      </w:r>
      <w:hyperlink r:id="rId15" w:history="1">
        <w:r w:rsidRPr="00124F2E">
          <w:rPr>
            <w:rStyle w:val="Hyperlink"/>
            <w:rFonts w:cstheme="minorBidi"/>
            <w:noProof/>
          </w:rPr>
          <w:t>http://www.pbhfoundation.org/pdfs/about/res/pbh_res/stateplate.pdf</w:t>
        </w:r>
      </w:hyperlink>
      <w:r w:rsidRPr="00124F2E">
        <w:rPr>
          <w:noProof/>
        </w:rPr>
        <w:t>. Accessed.</w:t>
      </w:r>
    </w:p>
    <w:p w14:paraId="75A9AD9A" w14:textId="713548E9" w:rsidR="00124F2E" w:rsidRPr="00124F2E" w:rsidRDefault="00124F2E" w:rsidP="00124F2E">
      <w:pPr>
        <w:pStyle w:val="EndNoteBibliography"/>
        <w:ind w:firstLine="0"/>
        <w:rPr>
          <w:noProof/>
        </w:rPr>
      </w:pPr>
      <w:r w:rsidRPr="00124F2E">
        <w:rPr>
          <w:noProof/>
        </w:rPr>
        <w:t>20.</w:t>
      </w:r>
      <w:r w:rsidRPr="00124F2E">
        <w:rPr>
          <w:noProof/>
        </w:rPr>
        <w:tab/>
        <w:t xml:space="preserve">Foundation, P. f. B. H. Date, 2015, State of the Plate, 2015 Study on America's Consumption of Fruit and Vegetables. Available at: </w:t>
      </w:r>
      <w:hyperlink r:id="rId16" w:history="1">
        <w:r w:rsidRPr="00124F2E">
          <w:rPr>
            <w:rStyle w:val="Hyperlink"/>
            <w:rFonts w:cstheme="minorBidi"/>
            <w:noProof/>
          </w:rPr>
          <w:t>http://www.pbhfoundation.org/pdfs/about/res/pbh_res/State_of_the_Plate_2015_WEB_Bookmarked.pdf</w:t>
        </w:r>
      </w:hyperlink>
      <w:r w:rsidRPr="00124F2E">
        <w:rPr>
          <w:noProof/>
        </w:rPr>
        <w:t>. Accessed.</w:t>
      </w:r>
    </w:p>
    <w:p w14:paraId="57B5D52B" w14:textId="77777777" w:rsidR="00124F2E" w:rsidRPr="00124F2E" w:rsidRDefault="00124F2E" w:rsidP="00124F2E">
      <w:pPr>
        <w:pStyle w:val="EndNoteBibliography"/>
        <w:ind w:firstLine="0"/>
        <w:rPr>
          <w:noProof/>
        </w:rPr>
      </w:pPr>
      <w:r w:rsidRPr="00124F2E">
        <w:rPr>
          <w:noProof/>
        </w:rPr>
        <w:t>21.</w:t>
      </w:r>
      <w:r w:rsidRPr="00124F2E">
        <w:rPr>
          <w:noProof/>
        </w:rPr>
        <w:tab/>
        <w:t>Gil, M. I., Allende, A., and Selma, M. V. 2010. Treatments to Assure Safety of Fresh-Cut Fruits and Vegetables</w:t>
      </w:r>
      <w:r w:rsidRPr="00124F2E">
        <w:rPr>
          <w:i/>
          <w:noProof/>
        </w:rPr>
        <w:t xml:space="preserve">. </w:t>
      </w:r>
      <w:r w:rsidRPr="00124F2E">
        <w:rPr>
          <w:noProof/>
        </w:rPr>
        <w:t xml:space="preserve">p. 211-231. </w:t>
      </w:r>
      <w:r w:rsidRPr="00124F2E">
        <w:rPr>
          <w:i/>
          <w:noProof/>
        </w:rPr>
        <w:t>In</w:t>
      </w:r>
      <w:r w:rsidRPr="00124F2E">
        <w:rPr>
          <w:noProof/>
        </w:rPr>
        <w:t xml:space="preserve"> O.a.S.F. Martin-Belloso, R. (ed.), Advances in Fresh-Cut Fruits and Vegetables Processing, CRC Press.</w:t>
      </w:r>
    </w:p>
    <w:p w14:paraId="587857CF" w14:textId="77777777" w:rsidR="00124F2E" w:rsidRPr="00124F2E" w:rsidRDefault="00124F2E" w:rsidP="00124F2E">
      <w:pPr>
        <w:pStyle w:val="EndNoteBibliography"/>
        <w:ind w:firstLine="0"/>
        <w:rPr>
          <w:noProof/>
        </w:rPr>
      </w:pPr>
      <w:r w:rsidRPr="00124F2E">
        <w:rPr>
          <w:noProof/>
        </w:rPr>
        <w:t>22.</w:t>
      </w:r>
      <w:r w:rsidRPr="00124F2E">
        <w:rPr>
          <w:noProof/>
        </w:rPr>
        <w:tab/>
        <w:t>Gil, M. I., M. V. Selma, F. López-Gálvez, and A. Allende. 2009. Fresh-cut product sanitation and wash water disinfection: Problems and solutions</w:t>
      </w:r>
      <w:r w:rsidRPr="00124F2E">
        <w:rPr>
          <w:i/>
          <w:noProof/>
        </w:rPr>
        <w:t>.</w:t>
      </w:r>
      <w:r w:rsidRPr="00124F2E">
        <w:rPr>
          <w:noProof/>
        </w:rPr>
        <w:t xml:space="preserve"> </w:t>
      </w:r>
      <w:r w:rsidRPr="00124F2E">
        <w:rPr>
          <w:i/>
          <w:noProof/>
        </w:rPr>
        <w:t>International Journal of Food Microbiology</w:t>
      </w:r>
      <w:r w:rsidRPr="00124F2E">
        <w:rPr>
          <w:noProof/>
        </w:rPr>
        <w:t>. 134:37-45.</w:t>
      </w:r>
    </w:p>
    <w:p w14:paraId="70EF559B" w14:textId="77777777" w:rsidR="00124F2E" w:rsidRPr="00124F2E" w:rsidRDefault="00124F2E" w:rsidP="00124F2E">
      <w:pPr>
        <w:pStyle w:val="EndNoteBibliography"/>
        <w:ind w:firstLine="0"/>
        <w:rPr>
          <w:noProof/>
        </w:rPr>
      </w:pPr>
      <w:r w:rsidRPr="00124F2E">
        <w:rPr>
          <w:noProof/>
        </w:rPr>
        <w:t>23.</w:t>
      </w:r>
      <w:r w:rsidRPr="00124F2E">
        <w:rPr>
          <w:noProof/>
        </w:rPr>
        <w:tab/>
        <w:t>González, M., G. Ocampo, C. Lubert, C. Nerin, and M. Moreano. 2011. Optimization of the HS-SPME technique by using response surface methodology for evaluating chlorine disinfection by-products by GC in drinking water</w:t>
      </w:r>
      <w:r w:rsidRPr="00124F2E">
        <w:rPr>
          <w:i/>
          <w:noProof/>
        </w:rPr>
        <w:t>.</w:t>
      </w:r>
      <w:r w:rsidRPr="00124F2E">
        <w:rPr>
          <w:noProof/>
        </w:rPr>
        <w:t xml:space="preserve"> </w:t>
      </w:r>
      <w:r w:rsidRPr="00124F2E">
        <w:rPr>
          <w:i/>
          <w:noProof/>
        </w:rPr>
        <w:t>Journal of the Brazilian Chemical Society</w:t>
      </w:r>
      <w:r w:rsidRPr="00124F2E">
        <w:rPr>
          <w:noProof/>
        </w:rPr>
        <w:t>:1-7.</w:t>
      </w:r>
    </w:p>
    <w:p w14:paraId="20121910" w14:textId="77777777" w:rsidR="00124F2E" w:rsidRPr="00124F2E" w:rsidRDefault="00124F2E" w:rsidP="00124F2E">
      <w:pPr>
        <w:pStyle w:val="EndNoteBibliography"/>
        <w:ind w:firstLine="0"/>
        <w:rPr>
          <w:noProof/>
        </w:rPr>
      </w:pPr>
      <w:r w:rsidRPr="00124F2E">
        <w:rPr>
          <w:noProof/>
        </w:rPr>
        <w:t>24.</w:t>
      </w:r>
      <w:r w:rsidRPr="00124F2E">
        <w:rPr>
          <w:noProof/>
        </w:rPr>
        <w:tab/>
        <w:t>Heckman, J. 2006. A history of organic farming: Transitions from Sir Albert Howard's War in the Soil to USDA National Organic Program</w:t>
      </w:r>
      <w:r w:rsidRPr="00124F2E">
        <w:rPr>
          <w:i/>
          <w:noProof/>
        </w:rPr>
        <w:t>.</w:t>
      </w:r>
      <w:r w:rsidRPr="00124F2E">
        <w:rPr>
          <w:noProof/>
        </w:rPr>
        <w:t xml:space="preserve"> </w:t>
      </w:r>
      <w:r w:rsidRPr="00124F2E">
        <w:rPr>
          <w:i/>
          <w:noProof/>
        </w:rPr>
        <w:t>Renewable Agriculture and Food Systems</w:t>
      </w:r>
      <w:r w:rsidRPr="00124F2E">
        <w:rPr>
          <w:noProof/>
        </w:rPr>
        <w:t>. 21:143-150.</w:t>
      </w:r>
    </w:p>
    <w:p w14:paraId="06B59294" w14:textId="77777777" w:rsidR="00124F2E" w:rsidRPr="00124F2E" w:rsidRDefault="00124F2E" w:rsidP="00124F2E">
      <w:pPr>
        <w:pStyle w:val="EndNoteBibliography"/>
        <w:ind w:firstLine="0"/>
        <w:rPr>
          <w:noProof/>
        </w:rPr>
      </w:pPr>
      <w:r w:rsidRPr="00124F2E">
        <w:rPr>
          <w:noProof/>
        </w:rPr>
        <w:t>25.</w:t>
      </w:r>
      <w:r w:rsidRPr="00124F2E">
        <w:rPr>
          <w:noProof/>
        </w:rPr>
        <w:tab/>
        <w:t>Hua, G., and D. A. Reckhow. 2007. Comparison of disinfection byproduct formation from chlorine and alternative disinfectants</w:t>
      </w:r>
      <w:r w:rsidRPr="00124F2E">
        <w:rPr>
          <w:i/>
          <w:noProof/>
        </w:rPr>
        <w:t>.</w:t>
      </w:r>
      <w:r w:rsidRPr="00124F2E">
        <w:rPr>
          <w:noProof/>
        </w:rPr>
        <w:t xml:space="preserve"> </w:t>
      </w:r>
      <w:r w:rsidRPr="00124F2E">
        <w:rPr>
          <w:i/>
          <w:noProof/>
        </w:rPr>
        <w:t>Water Research</w:t>
      </w:r>
      <w:r w:rsidRPr="00124F2E">
        <w:rPr>
          <w:noProof/>
        </w:rPr>
        <w:t>. 41:1667-1678.</w:t>
      </w:r>
    </w:p>
    <w:p w14:paraId="3A345B8E" w14:textId="77777777" w:rsidR="00124F2E" w:rsidRPr="00124F2E" w:rsidRDefault="00124F2E" w:rsidP="00124F2E">
      <w:pPr>
        <w:pStyle w:val="EndNoteBibliography"/>
        <w:ind w:firstLine="0"/>
        <w:rPr>
          <w:noProof/>
        </w:rPr>
      </w:pPr>
      <w:r w:rsidRPr="00124F2E">
        <w:rPr>
          <w:noProof/>
        </w:rPr>
        <w:t>26.</w:t>
      </w:r>
      <w:r w:rsidRPr="00124F2E">
        <w:rPr>
          <w:noProof/>
        </w:rPr>
        <w:tab/>
        <w:t xml:space="preserve">Inatsu, Y., M. L. Bari, S. Kawasaki, K. Isshiki, and S. Kawamoto. 2005. Efficacy of acidified sodium chlorite treatments in reducing </w:t>
      </w:r>
      <w:r w:rsidRPr="00124F2E">
        <w:rPr>
          <w:i/>
          <w:noProof/>
        </w:rPr>
        <w:t xml:space="preserve">Escherichia coli </w:t>
      </w:r>
      <w:r w:rsidRPr="00124F2E">
        <w:rPr>
          <w:noProof/>
        </w:rPr>
        <w:t>O157:H7 on Chinese cabbage</w:t>
      </w:r>
      <w:r w:rsidRPr="00124F2E">
        <w:rPr>
          <w:i/>
          <w:noProof/>
        </w:rPr>
        <w:t>.</w:t>
      </w:r>
      <w:r w:rsidRPr="00124F2E">
        <w:rPr>
          <w:noProof/>
        </w:rPr>
        <w:t xml:space="preserve"> </w:t>
      </w:r>
      <w:r w:rsidRPr="00124F2E">
        <w:rPr>
          <w:i/>
          <w:noProof/>
        </w:rPr>
        <w:t>J Food Prot</w:t>
      </w:r>
      <w:r w:rsidRPr="00124F2E">
        <w:rPr>
          <w:noProof/>
        </w:rPr>
        <w:t>. 68:251-5.</w:t>
      </w:r>
    </w:p>
    <w:p w14:paraId="44EA8BD5" w14:textId="77777777" w:rsidR="00124F2E" w:rsidRPr="00124F2E" w:rsidRDefault="00124F2E" w:rsidP="00124F2E">
      <w:pPr>
        <w:pStyle w:val="EndNoteBibliography"/>
        <w:ind w:firstLine="0"/>
        <w:rPr>
          <w:noProof/>
        </w:rPr>
      </w:pPr>
      <w:r w:rsidRPr="00124F2E">
        <w:rPr>
          <w:noProof/>
        </w:rPr>
        <w:t>27.</w:t>
      </w:r>
      <w:r w:rsidRPr="00124F2E">
        <w:rPr>
          <w:noProof/>
        </w:rPr>
        <w:tab/>
        <w:t>Kim, J.-G., A. E. Yousef, and M. A. Khadre. 2003. Ozone and its current and future application in the food industry</w:t>
      </w:r>
      <w:r w:rsidRPr="00124F2E">
        <w:rPr>
          <w:i/>
          <w:noProof/>
        </w:rPr>
        <w:t>.</w:t>
      </w:r>
      <w:r w:rsidRPr="00124F2E">
        <w:rPr>
          <w:noProof/>
        </w:rPr>
        <w:t xml:space="preserve"> </w:t>
      </w:r>
      <w:r w:rsidRPr="00124F2E">
        <w:rPr>
          <w:i/>
          <w:noProof/>
        </w:rPr>
        <w:t>Advances in food and nutrition research</w:t>
      </w:r>
      <w:r w:rsidRPr="00124F2E">
        <w:rPr>
          <w:noProof/>
        </w:rPr>
        <w:t>. 45:167-218.</w:t>
      </w:r>
    </w:p>
    <w:p w14:paraId="302AEF18" w14:textId="77777777" w:rsidR="00124F2E" w:rsidRPr="00124F2E" w:rsidRDefault="00124F2E" w:rsidP="00124F2E">
      <w:pPr>
        <w:pStyle w:val="EndNoteBibliography"/>
        <w:ind w:firstLine="0"/>
        <w:rPr>
          <w:i/>
          <w:noProof/>
        </w:rPr>
      </w:pPr>
      <w:r w:rsidRPr="00124F2E">
        <w:rPr>
          <w:noProof/>
        </w:rPr>
        <w:t>28.</w:t>
      </w:r>
      <w:r w:rsidRPr="00124F2E">
        <w:rPr>
          <w:noProof/>
        </w:rPr>
        <w:tab/>
        <w:t>Kuepper, G. a. B., J. 2002. Specialty Lettuce &amp; Greens: Organic Production</w:t>
      </w:r>
      <w:r w:rsidRPr="00124F2E">
        <w:rPr>
          <w:i/>
          <w:noProof/>
        </w:rPr>
        <w:t>.</w:t>
      </w:r>
    </w:p>
    <w:p w14:paraId="31B56439" w14:textId="77777777" w:rsidR="00124F2E" w:rsidRPr="00124F2E" w:rsidRDefault="00124F2E" w:rsidP="00124F2E">
      <w:pPr>
        <w:pStyle w:val="EndNoteBibliography"/>
        <w:ind w:firstLine="0"/>
        <w:rPr>
          <w:noProof/>
        </w:rPr>
      </w:pPr>
      <w:r w:rsidRPr="00124F2E">
        <w:rPr>
          <w:noProof/>
        </w:rPr>
        <w:t>29.</w:t>
      </w:r>
      <w:r w:rsidRPr="00124F2E">
        <w:rPr>
          <w:noProof/>
        </w:rPr>
        <w:tab/>
        <w:t xml:space="preserve">Low, J., and W. Donachie. 1997. A review of </w:t>
      </w:r>
      <w:r w:rsidRPr="00124F2E">
        <w:rPr>
          <w:i/>
          <w:noProof/>
        </w:rPr>
        <w:t>Listeria monocytogenes</w:t>
      </w:r>
      <w:r w:rsidRPr="00124F2E">
        <w:rPr>
          <w:noProof/>
        </w:rPr>
        <w:t xml:space="preserve"> and listeriosis</w:t>
      </w:r>
      <w:r w:rsidRPr="00124F2E">
        <w:rPr>
          <w:i/>
          <w:noProof/>
        </w:rPr>
        <w:t>.</w:t>
      </w:r>
      <w:r w:rsidRPr="00124F2E">
        <w:rPr>
          <w:noProof/>
        </w:rPr>
        <w:t xml:space="preserve"> </w:t>
      </w:r>
      <w:r w:rsidRPr="00124F2E">
        <w:rPr>
          <w:i/>
          <w:noProof/>
        </w:rPr>
        <w:t>The Veterinary Journal</w:t>
      </w:r>
      <w:r w:rsidRPr="00124F2E">
        <w:rPr>
          <w:noProof/>
        </w:rPr>
        <w:t>. 153:9-29.</w:t>
      </w:r>
    </w:p>
    <w:p w14:paraId="03135F1C" w14:textId="77777777" w:rsidR="00124F2E" w:rsidRPr="00124F2E" w:rsidRDefault="00124F2E" w:rsidP="00124F2E">
      <w:pPr>
        <w:pStyle w:val="EndNoteBibliography"/>
        <w:ind w:firstLine="0"/>
        <w:rPr>
          <w:noProof/>
        </w:rPr>
      </w:pPr>
      <w:r w:rsidRPr="00124F2E">
        <w:rPr>
          <w:noProof/>
        </w:rPr>
        <w:t>30.</w:t>
      </w:r>
      <w:r w:rsidRPr="00124F2E">
        <w:rPr>
          <w:noProof/>
        </w:rPr>
        <w:tab/>
        <w:t xml:space="preserve">Luo, Y., X. Nou, Y. Yang, I. Alegre, E. Turner, H. Feng, M. Abadias, and W. Conway. 2011. Determination of Free Chlorine Concentrations Needed To Prevent </w:t>
      </w:r>
      <w:r w:rsidRPr="00124F2E">
        <w:rPr>
          <w:i/>
          <w:noProof/>
        </w:rPr>
        <w:t xml:space="preserve">Escherichia coli </w:t>
      </w:r>
      <w:r w:rsidRPr="00124F2E">
        <w:rPr>
          <w:noProof/>
        </w:rPr>
        <w:t>O157:H7 Cross-Contamination during Fresh-Cut Produce Wash</w:t>
      </w:r>
      <w:r w:rsidRPr="00124F2E">
        <w:rPr>
          <w:i/>
          <w:noProof/>
        </w:rPr>
        <w:t>.</w:t>
      </w:r>
      <w:r w:rsidRPr="00124F2E">
        <w:rPr>
          <w:noProof/>
        </w:rPr>
        <w:t xml:space="preserve"> </w:t>
      </w:r>
      <w:r w:rsidRPr="00124F2E">
        <w:rPr>
          <w:i/>
          <w:noProof/>
        </w:rPr>
        <w:t>J. Food Prot.</w:t>
      </w:r>
      <w:r w:rsidRPr="00124F2E">
        <w:rPr>
          <w:noProof/>
        </w:rPr>
        <w:t xml:space="preserve"> 74:352-358.</w:t>
      </w:r>
    </w:p>
    <w:p w14:paraId="3AC3D8BA" w14:textId="77777777" w:rsidR="00124F2E" w:rsidRPr="00124F2E" w:rsidRDefault="00124F2E" w:rsidP="00124F2E">
      <w:pPr>
        <w:pStyle w:val="EndNoteBibliography"/>
        <w:ind w:firstLine="0"/>
        <w:rPr>
          <w:noProof/>
        </w:rPr>
      </w:pPr>
      <w:r w:rsidRPr="00124F2E">
        <w:rPr>
          <w:noProof/>
        </w:rPr>
        <w:t>31.</w:t>
      </w:r>
      <w:r w:rsidRPr="00124F2E">
        <w:rPr>
          <w:noProof/>
        </w:rPr>
        <w:tab/>
        <w:t>Lynch, M. F., R. V. Tauxe, and C. W. Hedberg. 2009. The growing burden of foodborne outbreaks due to contaminated fresh produce: risks and opportunities</w:t>
      </w:r>
      <w:r w:rsidRPr="00124F2E">
        <w:rPr>
          <w:i/>
          <w:noProof/>
        </w:rPr>
        <w:t>.</w:t>
      </w:r>
      <w:r w:rsidRPr="00124F2E">
        <w:rPr>
          <w:noProof/>
        </w:rPr>
        <w:t xml:space="preserve"> </w:t>
      </w:r>
      <w:r w:rsidRPr="00124F2E">
        <w:rPr>
          <w:i/>
          <w:noProof/>
        </w:rPr>
        <w:t>Epidemiology &amp; Infection</w:t>
      </w:r>
      <w:r w:rsidRPr="00124F2E">
        <w:rPr>
          <w:noProof/>
        </w:rPr>
        <w:t>. 137:307-315.</w:t>
      </w:r>
    </w:p>
    <w:p w14:paraId="67F62B2A" w14:textId="77777777" w:rsidR="00124F2E" w:rsidRPr="00124F2E" w:rsidRDefault="00124F2E" w:rsidP="00124F2E">
      <w:pPr>
        <w:pStyle w:val="EndNoteBibliography"/>
        <w:ind w:firstLine="0"/>
        <w:rPr>
          <w:noProof/>
        </w:rPr>
      </w:pPr>
      <w:r w:rsidRPr="00124F2E">
        <w:rPr>
          <w:noProof/>
        </w:rPr>
        <w:t>32.</w:t>
      </w:r>
      <w:r w:rsidRPr="00124F2E">
        <w:rPr>
          <w:noProof/>
        </w:rPr>
        <w:tab/>
        <w:t>MacLeod, R. F., A. A. Kader, and L. L. Morris. 1976. Damage to fresn tomatoes can be reduced</w:t>
      </w:r>
      <w:r w:rsidRPr="00124F2E">
        <w:rPr>
          <w:i/>
          <w:noProof/>
        </w:rPr>
        <w:t>.</w:t>
      </w:r>
      <w:r w:rsidRPr="00124F2E">
        <w:rPr>
          <w:noProof/>
        </w:rPr>
        <w:t xml:space="preserve"> </w:t>
      </w:r>
      <w:r w:rsidRPr="00124F2E">
        <w:rPr>
          <w:i/>
          <w:noProof/>
        </w:rPr>
        <w:t>California Agriculture</w:t>
      </w:r>
      <w:r w:rsidRPr="00124F2E">
        <w:rPr>
          <w:noProof/>
        </w:rPr>
        <w:t>:11.</w:t>
      </w:r>
    </w:p>
    <w:p w14:paraId="14C1B012" w14:textId="77777777" w:rsidR="00124F2E" w:rsidRPr="00124F2E" w:rsidRDefault="00124F2E" w:rsidP="00124F2E">
      <w:pPr>
        <w:pStyle w:val="EndNoteBibliography"/>
        <w:ind w:firstLine="0"/>
        <w:rPr>
          <w:noProof/>
        </w:rPr>
      </w:pPr>
      <w:r w:rsidRPr="00124F2E">
        <w:rPr>
          <w:noProof/>
        </w:rPr>
        <w:t>33.</w:t>
      </w:r>
      <w:r w:rsidRPr="00124F2E">
        <w:rPr>
          <w:noProof/>
        </w:rPr>
        <w:tab/>
        <w:t>Magkos, F., F. Arvaniti, and A. Zampelas. 2003. Putting the safety of organic food into perspective</w:t>
      </w:r>
      <w:r w:rsidRPr="00124F2E">
        <w:rPr>
          <w:i/>
          <w:noProof/>
        </w:rPr>
        <w:t>.</w:t>
      </w:r>
      <w:r w:rsidRPr="00124F2E">
        <w:rPr>
          <w:noProof/>
        </w:rPr>
        <w:t xml:space="preserve"> </w:t>
      </w:r>
      <w:r w:rsidRPr="00124F2E">
        <w:rPr>
          <w:i/>
          <w:noProof/>
        </w:rPr>
        <w:t>Nutr. Res. Rev.</w:t>
      </w:r>
      <w:r w:rsidRPr="00124F2E">
        <w:rPr>
          <w:noProof/>
        </w:rPr>
        <w:t xml:space="preserve"> 16:211-22.</w:t>
      </w:r>
    </w:p>
    <w:p w14:paraId="70D25DB6" w14:textId="77777777" w:rsidR="00124F2E" w:rsidRPr="00124F2E" w:rsidRDefault="00124F2E" w:rsidP="00124F2E">
      <w:pPr>
        <w:pStyle w:val="EndNoteBibliography"/>
        <w:ind w:firstLine="0"/>
        <w:rPr>
          <w:rFonts w:hint="eastAsia"/>
          <w:noProof/>
        </w:rPr>
      </w:pPr>
      <w:r w:rsidRPr="00124F2E">
        <w:rPr>
          <w:noProof/>
        </w:rPr>
        <w:t>34.</w:t>
      </w:r>
      <w:r w:rsidRPr="00124F2E">
        <w:rPr>
          <w:noProof/>
        </w:rPr>
        <w:tab/>
        <w:t>Monarca, S., S. D. Richardso, D. Feretti, M. Grottolo, A. D. Thruston, C. Zani, G. Navazio, P. Ragazzo, I. Zerbini, and A. Alberti. 2002. Mutagenici</w:t>
      </w:r>
      <w:r w:rsidRPr="00124F2E">
        <w:rPr>
          <w:rFonts w:hint="eastAsia"/>
          <w:noProof/>
        </w:rPr>
        <w:t>ty and disinfection by</w:t>
      </w:r>
      <w:r w:rsidRPr="00124F2E">
        <w:rPr>
          <w:rFonts w:hint="eastAsia"/>
          <w:noProof/>
        </w:rPr>
        <w:t>‐</w:t>
      </w:r>
      <w:r w:rsidRPr="00124F2E">
        <w:rPr>
          <w:rFonts w:hint="eastAsia"/>
          <w:noProof/>
        </w:rPr>
        <w:t>products in surface drinking water disinfected with peracetic acid</w:t>
      </w:r>
      <w:r w:rsidRPr="00124F2E">
        <w:rPr>
          <w:rFonts w:hint="eastAsia"/>
          <w:i/>
          <w:noProof/>
        </w:rPr>
        <w:t>.</w:t>
      </w:r>
      <w:r w:rsidRPr="00124F2E">
        <w:rPr>
          <w:rFonts w:hint="eastAsia"/>
          <w:noProof/>
        </w:rPr>
        <w:t xml:space="preserve"> </w:t>
      </w:r>
      <w:r w:rsidRPr="00124F2E">
        <w:rPr>
          <w:rFonts w:hint="eastAsia"/>
          <w:i/>
          <w:noProof/>
        </w:rPr>
        <w:t>Environmental toxicology and chemistry</w:t>
      </w:r>
      <w:r w:rsidRPr="00124F2E">
        <w:rPr>
          <w:rFonts w:hint="eastAsia"/>
          <w:noProof/>
        </w:rPr>
        <w:t>. 21:309-318.</w:t>
      </w:r>
    </w:p>
    <w:p w14:paraId="4EC94BA5" w14:textId="410AECE2" w:rsidR="00124F2E" w:rsidRPr="00124F2E" w:rsidRDefault="00124F2E" w:rsidP="00124F2E">
      <w:pPr>
        <w:pStyle w:val="EndNoteBibliography"/>
        <w:ind w:firstLine="0"/>
        <w:rPr>
          <w:noProof/>
        </w:rPr>
      </w:pPr>
      <w:r w:rsidRPr="00124F2E">
        <w:rPr>
          <w:noProof/>
        </w:rPr>
        <w:t>35.</w:t>
      </w:r>
      <w:r w:rsidRPr="00124F2E">
        <w:rPr>
          <w:noProof/>
        </w:rPr>
        <w:tab/>
        <w:t xml:space="preserve">Organization, W. H. Date, 2015, Promoting fruit and vegetable consumption around the world. Available at: </w:t>
      </w:r>
      <w:hyperlink r:id="rId17" w:history="1">
        <w:r w:rsidRPr="00124F2E">
          <w:rPr>
            <w:rStyle w:val="Hyperlink"/>
            <w:rFonts w:cstheme="minorBidi"/>
            <w:noProof/>
          </w:rPr>
          <w:t>http://www.who.int/dietphysicalactivity/fruit/en/</w:t>
        </w:r>
      </w:hyperlink>
      <w:r w:rsidRPr="00124F2E">
        <w:rPr>
          <w:noProof/>
        </w:rPr>
        <w:t>. Accessed.</w:t>
      </w:r>
    </w:p>
    <w:p w14:paraId="2FBE41D2" w14:textId="77777777" w:rsidR="00124F2E" w:rsidRPr="00124F2E" w:rsidRDefault="00124F2E" w:rsidP="00124F2E">
      <w:pPr>
        <w:pStyle w:val="EndNoteBibliography"/>
        <w:ind w:firstLine="0"/>
        <w:rPr>
          <w:noProof/>
        </w:rPr>
      </w:pPr>
      <w:r w:rsidRPr="00124F2E">
        <w:rPr>
          <w:noProof/>
        </w:rPr>
        <w:t>36.</w:t>
      </w:r>
      <w:r w:rsidRPr="00124F2E">
        <w:rPr>
          <w:noProof/>
        </w:rPr>
        <w:tab/>
        <w:t>Painter, J. A., R. M. Hoekstra, T. Ayers, R. V. Tauxe, C. R. Braden, F. J. Angulo, and P. M. Griffin. 2013. Attribution of foodborne illnesses, hospitalizations, and deaths to food commodities by using outbreak data, United States, 1998-2008</w:t>
      </w:r>
      <w:r w:rsidRPr="00124F2E">
        <w:rPr>
          <w:i/>
          <w:noProof/>
        </w:rPr>
        <w:t>.</w:t>
      </w:r>
      <w:r w:rsidRPr="00124F2E">
        <w:rPr>
          <w:noProof/>
        </w:rPr>
        <w:t xml:space="preserve"> </w:t>
      </w:r>
      <w:r w:rsidRPr="00124F2E">
        <w:rPr>
          <w:i/>
          <w:noProof/>
        </w:rPr>
        <w:t>Emerg Infect Dis</w:t>
      </w:r>
      <w:r w:rsidRPr="00124F2E">
        <w:rPr>
          <w:noProof/>
        </w:rPr>
        <w:t>. 19:407-15.</w:t>
      </w:r>
    </w:p>
    <w:p w14:paraId="162C2D28" w14:textId="77777777" w:rsidR="00124F2E" w:rsidRPr="00124F2E" w:rsidRDefault="00124F2E" w:rsidP="00124F2E">
      <w:pPr>
        <w:pStyle w:val="EndNoteBibliography"/>
        <w:ind w:firstLine="0"/>
        <w:rPr>
          <w:noProof/>
        </w:rPr>
      </w:pPr>
      <w:r w:rsidRPr="00124F2E">
        <w:rPr>
          <w:noProof/>
        </w:rPr>
        <w:t>37.</w:t>
      </w:r>
      <w:r w:rsidRPr="00124F2E">
        <w:rPr>
          <w:noProof/>
        </w:rPr>
        <w:tab/>
        <w:t>Park, S.-H., M.-R. Choi, J.-W. Park, K.-H. Park, M.-S. Chung, S. Ryu, and D.-H. Kang. 2011. Use of Organic Acids to Inactivate </w:t>
      </w:r>
      <w:r w:rsidRPr="00124F2E">
        <w:rPr>
          <w:i/>
          <w:noProof/>
        </w:rPr>
        <w:t>Escherichia coli </w:t>
      </w:r>
      <w:r w:rsidRPr="00124F2E">
        <w:rPr>
          <w:noProof/>
        </w:rPr>
        <w:t>O157:H7, Salmonella Typhimurium, and </w:t>
      </w:r>
      <w:r w:rsidRPr="00124F2E">
        <w:rPr>
          <w:i/>
          <w:noProof/>
        </w:rPr>
        <w:t>Listeria monocytogenes</w:t>
      </w:r>
      <w:r w:rsidRPr="00124F2E">
        <w:rPr>
          <w:noProof/>
        </w:rPr>
        <w:t> on Organic Fresh Apples and Lettuce</w:t>
      </w:r>
      <w:r w:rsidRPr="00124F2E">
        <w:rPr>
          <w:i/>
          <w:noProof/>
        </w:rPr>
        <w:t>.</w:t>
      </w:r>
      <w:r w:rsidRPr="00124F2E">
        <w:rPr>
          <w:noProof/>
        </w:rPr>
        <w:t xml:space="preserve"> </w:t>
      </w:r>
      <w:r w:rsidRPr="00124F2E">
        <w:rPr>
          <w:i/>
          <w:noProof/>
        </w:rPr>
        <w:t>Journal of Food Science</w:t>
      </w:r>
      <w:r w:rsidRPr="00124F2E">
        <w:rPr>
          <w:noProof/>
        </w:rPr>
        <w:t>. 76:M293-M298.</w:t>
      </w:r>
    </w:p>
    <w:p w14:paraId="33B1142A" w14:textId="77777777" w:rsidR="00124F2E" w:rsidRPr="00124F2E" w:rsidRDefault="00124F2E" w:rsidP="00124F2E">
      <w:pPr>
        <w:pStyle w:val="EndNoteBibliography"/>
        <w:ind w:firstLine="0"/>
        <w:rPr>
          <w:noProof/>
        </w:rPr>
      </w:pPr>
      <w:r w:rsidRPr="00124F2E">
        <w:rPr>
          <w:noProof/>
        </w:rPr>
        <w:t>38.</w:t>
      </w:r>
      <w:r w:rsidRPr="00124F2E">
        <w:rPr>
          <w:noProof/>
        </w:rPr>
        <w:tab/>
        <w:t>Pascual, A., I. Llorca, and A. Canut. 2007. Use of ozone in food industries for reducing the environmental impact of cleaning and disinfection activities</w:t>
      </w:r>
      <w:r w:rsidRPr="00124F2E">
        <w:rPr>
          <w:i/>
          <w:noProof/>
        </w:rPr>
        <w:t>.</w:t>
      </w:r>
      <w:r w:rsidRPr="00124F2E">
        <w:rPr>
          <w:noProof/>
        </w:rPr>
        <w:t xml:space="preserve"> </w:t>
      </w:r>
      <w:r w:rsidRPr="00124F2E">
        <w:rPr>
          <w:i/>
          <w:noProof/>
        </w:rPr>
        <w:t>Trends in Food Science &amp; Technology</w:t>
      </w:r>
      <w:r w:rsidRPr="00124F2E">
        <w:rPr>
          <w:noProof/>
        </w:rPr>
        <w:t>. 18, Supplement 1:S29-S35.</w:t>
      </w:r>
    </w:p>
    <w:p w14:paraId="06415668" w14:textId="77777777" w:rsidR="00124F2E" w:rsidRPr="00124F2E" w:rsidRDefault="00124F2E" w:rsidP="00124F2E">
      <w:pPr>
        <w:pStyle w:val="EndNoteBibliography"/>
        <w:ind w:firstLine="0"/>
        <w:rPr>
          <w:noProof/>
        </w:rPr>
      </w:pPr>
      <w:r w:rsidRPr="00124F2E">
        <w:rPr>
          <w:noProof/>
        </w:rPr>
        <w:t>39.</w:t>
      </w:r>
      <w:r w:rsidRPr="00124F2E">
        <w:rPr>
          <w:noProof/>
        </w:rPr>
        <w:tab/>
        <w:t xml:space="preserve">Rekhy, R., and R. McConchie. 2014. Promoting consumption of fruit and vegetables for better health. Have campaigns delivered on the goals? </w:t>
      </w:r>
      <w:r w:rsidRPr="00124F2E">
        <w:rPr>
          <w:i/>
          <w:noProof/>
        </w:rPr>
        <w:t>Appetite</w:t>
      </w:r>
      <w:r w:rsidRPr="00124F2E">
        <w:rPr>
          <w:noProof/>
        </w:rPr>
        <w:t>. 79:113-123.</w:t>
      </w:r>
    </w:p>
    <w:p w14:paraId="52FDF643" w14:textId="77777777" w:rsidR="00124F2E" w:rsidRPr="00124F2E" w:rsidRDefault="00124F2E" w:rsidP="00124F2E">
      <w:pPr>
        <w:pStyle w:val="EndNoteBibliography"/>
        <w:ind w:firstLine="0"/>
        <w:rPr>
          <w:noProof/>
        </w:rPr>
      </w:pPr>
      <w:r w:rsidRPr="00124F2E">
        <w:rPr>
          <w:noProof/>
        </w:rPr>
        <w:t>40.</w:t>
      </w:r>
      <w:r w:rsidRPr="00124F2E">
        <w:rPr>
          <w:noProof/>
        </w:rPr>
        <w:tab/>
        <w:t>Rook, J. J. 1976. Haloforms in drinking water</w:t>
      </w:r>
      <w:r w:rsidRPr="00124F2E">
        <w:rPr>
          <w:i/>
          <w:noProof/>
        </w:rPr>
        <w:t>.</w:t>
      </w:r>
      <w:r w:rsidRPr="00124F2E">
        <w:rPr>
          <w:noProof/>
        </w:rPr>
        <w:t xml:space="preserve"> </w:t>
      </w:r>
      <w:r w:rsidRPr="00124F2E">
        <w:rPr>
          <w:i/>
          <w:noProof/>
        </w:rPr>
        <w:t>Journal (American Water Works Association)</w:t>
      </w:r>
      <w:r w:rsidRPr="00124F2E">
        <w:rPr>
          <w:noProof/>
        </w:rPr>
        <w:t>:168-172.</w:t>
      </w:r>
    </w:p>
    <w:p w14:paraId="0C239AA9" w14:textId="77777777" w:rsidR="00124F2E" w:rsidRPr="00124F2E" w:rsidRDefault="00124F2E" w:rsidP="00124F2E">
      <w:pPr>
        <w:pStyle w:val="EndNoteBibliography"/>
        <w:ind w:firstLine="0"/>
        <w:rPr>
          <w:noProof/>
        </w:rPr>
      </w:pPr>
      <w:r w:rsidRPr="00124F2E">
        <w:rPr>
          <w:noProof/>
        </w:rPr>
        <w:t>41.</w:t>
      </w:r>
      <w:r w:rsidRPr="00124F2E">
        <w:rPr>
          <w:noProof/>
        </w:rPr>
        <w:tab/>
        <w:t xml:space="preserve">Ryan, K. 2004. </w:t>
      </w:r>
      <w:r w:rsidRPr="00124F2E">
        <w:rPr>
          <w:i/>
          <w:noProof/>
        </w:rPr>
        <w:t>Corynebacterium</w:t>
      </w:r>
      <w:r w:rsidRPr="00124F2E">
        <w:rPr>
          <w:noProof/>
        </w:rPr>
        <w:t xml:space="preserve">, </w:t>
      </w:r>
      <w:r w:rsidRPr="00124F2E">
        <w:rPr>
          <w:i/>
          <w:noProof/>
        </w:rPr>
        <w:t>Listeria</w:t>
      </w:r>
      <w:r w:rsidRPr="00124F2E">
        <w:rPr>
          <w:noProof/>
        </w:rPr>
        <w:t xml:space="preserve">, and </w:t>
      </w:r>
      <w:r w:rsidRPr="00124F2E">
        <w:rPr>
          <w:i/>
          <w:noProof/>
        </w:rPr>
        <w:t xml:space="preserve">Bacillus. </w:t>
      </w:r>
      <w:r w:rsidRPr="00124F2E">
        <w:rPr>
          <w:noProof/>
        </w:rPr>
        <w:t xml:space="preserve">p. 297-309. </w:t>
      </w:r>
      <w:r w:rsidRPr="00124F2E">
        <w:rPr>
          <w:i/>
          <w:noProof/>
        </w:rPr>
        <w:t>In</w:t>
      </w:r>
      <w:r w:rsidRPr="00124F2E">
        <w:rPr>
          <w:noProof/>
        </w:rPr>
        <w:t xml:space="preserve"> K. Ryan, and Ray, C.G. (ed.), An Introduction to Infectious Disease.</w:t>
      </w:r>
    </w:p>
    <w:p w14:paraId="20720207" w14:textId="77777777" w:rsidR="00124F2E" w:rsidRPr="00124F2E" w:rsidRDefault="00124F2E" w:rsidP="00124F2E">
      <w:pPr>
        <w:pStyle w:val="EndNoteBibliography"/>
        <w:ind w:firstLine="0"/>
        <w:rPr>
          <w:noProof/>
        </w:rPr>
      </w:pPr>
      <w:r w:rsidRPr="00124F2E">
        <w:rPr>
          <w:noProof/>
        </w:rPr>
        <w:t>42.</w:t>
      </w:r>
      <w:r w:rsidRPr="00124F2E">
        <w:rPr>
          <w:noProof/>
        </w:rPr>
        <w:tab/>
        <w:t>Ryan, K. 2004. Enterobacteriaceae</w:t>
      </w:r>
      <w:r w:rsidRPr="00124F2E">
        <w:rPr>
          <w:i/>
          <w:noProof/>
        </w:rPr>
        <w:t xml:space="preserve">. </w:t>
      </w:r>
      <w:r w:rsidRPr="00124F2E">
        <w:rPr>
          <w:noProof/>
        </w:rPr>
        <w:t xml:space="preserve">p. 343-373. </w:t>
      </w:r>
      <w:r w:rsidRPr="00124F2E">
        <w:rPr>
          <w:i/>
          <w:noProof/>
        </w:rPr>
        <w:t>In</w:t>
      </w:r>
      <w:r w:rsidRPr="00124F2E">
        <w:rPr>
          <w:noProof/>
        </w:rPr>
        <w:t xml:space="preserve"> K.a.R. Ryan, C.G. (ed.), An Introduction to Infectious Disease.</w:t>
      </w:r>
    </w:p>
    <w:p w14:paraId="6A98CE12" w14:textId="77777777" w:rsidR="00124F2E" w:rsidRPr="00124F2E" w:rsidRDefault="00124F2E" w:rsidP="00124F2E">
      <w:pPr>
        <w:pStyle w:val="EndNoteBibliography"/>
        <w:ind w:firstLine="0"/>
        <w:rPr>
          <w:noProof/>
        </w:rPr>
      </w:pPr>
      <w:r w:rsidRPr="00124F2E">
        <w:rPr>
          <w:noProof/>
        </w:rPr>
        <w:t>43.</w:t>
      </w:r>
      <w:r w:rsidRPr="00124F2E">
        <w:rPr>
          <w:noProof/>
        </w:rPr>
        <w:tab/>
        <w:t>Scallan, E., R. M. Hoekstra, F. J. Angulo, R. V. Tauxe, M.-A. Widdowson, S. L. Roy, J. L. Jones, and P. M. Griffin. 2011. Foodborne Illness Acquired in the United States—Major Pathogens</w:t>
      </w:r>
      <w:r w:rsidRPr="00124F2E">
        <w:rPr>
          <w:i/>
          <w:noProof/>
        </w:rPr>
        <w:t>.</w:t>
      </w:r>
      <w:r w:rsidRPr="00124F2E">
        <w:rPr>
          <w:noProof/>
        </w:rPr>
        <w:t xml:space="preserve"> </w:t>
      </w:r>
      <w:r w:rsidRPr="00124F2E">
        <w:rPr>
          <w:i/>
          <w:noProof/>
        </w:rPr>
        <w:t>Emerging Infectious Diseases</w:t>
      </w:r>
      <w:r w:rsidRPr="00124F2E">
        <w:rPr>
          <w:noProof/>
        </w:rPr>
        <w:t>. 17:7-15.</w:t>
      </w:r>
    </w:p>
    <w:p w14:paraId="7FF14E54" w14:textId="77777777" w:rsidR="00124F2E" w:rsidRPr="00124F2E" w:rsidRDefault="00124F2E" w:rsidP="00124F2E">
      <w:pPr>
        <w:pStyle w:val="EndNoteBibliography"/>
        <w:ind w:firstLine="0"/>
        <w:rPr>
          <w:noProof/>
        </w:rPr>
      </w:pPr>
      <w:r w:rsidRPr="00124F2E">
        <w:rPr>
          <w:noProof/>
        </w:rPr>
        <w:t>44.</w:t>
      </w:r>
      <w:r w:rsidRPr="00124F2E">
        <w:rPr>
          <w:noProof/>
        </w:rPr>
        <w:tab/>
        <w:t>Sivapalasingam, S., C. R. Friedman, L. Cohen, and R. V. Tauxe. 2004. Fresh produce: a growing cause of outbreaks of foodborne illness in the United States, 1973 through 1997</w:t>
      </w:r>
      <w:r w:rsidRPr="00124F2E">
        <w:rPr>
          <w:i/>
          <w:noProof/>
        </w:rPr>
        <w:t>.</w:t>
      </w:r>
      <w:r w:rsidRPr="00124F2E">
        <w:rPr>
          <w:noProof/>
        </w:rPr>
        <w:t xml:space="preserve"> </w:t>
      </w:r>
      <w:r w:rsidRPr="00124F2E">
        <w:rPr>
          <w:i/>
          <w:noProof/>
        </w:rPr>
        <w:t>J. Food Prot.</w:t>
      </w:r>
      <w:r w:rsidRPr="00124F2E">
        <w:rPr>
          <w:noProof/>
        </w:rPr>
        <w:t xml:space="preserve"> 67:2342-53.</w:t>
      </w:r>
    </w:p>
    <w:p w14:paraId="6C7F6000" w14:textId="77777777" w:rsidR="00124F2E" w:rsidRPr="00124F2E" w:rsidRDefault="00124F2E" w:rsidP="00124F2E">
      <w:pPr>
        <w:pStyle w:val="EndNoteBibliography"/>
        <w:ind w:firstLine="0"/>
        <w:rPr>
          <w:noProof/>
        </w:rPr>
      </w:pPr>
      <w:r w:rsidRPr="00124F2E">
        <w:rPr>
          <w:noProof/>
        </w:rPr>
        <w:t>45.</w:t>
      </w:r>
      <w:r w:rsidRPr="00124F2E">
        <w:rPr>
          <w:noProof/>
        </w:rPr>
        <w:tab/>
        <w:t xml:space="preserve">Slayton, R. B., G. Turabelidze, S. D. Bennett, C. A. Schwensohn, A. Q. Yaffee, F. Khan, C. Butler, E. Trees, T. L. Ayers, M. L. Davis, A. S. Laufer, S. Gladbach, I. Williams, and L. B. Gieraltowski. 2013. Outbreak of Shiga toxin-producing </w:t>
      </w:r>
      <w:r w:rsidRPr="00124F2E">
        <w:rPr>
          <w:i/>
          <w:noProof/>
        </w:rPr>
        <w:t xml:space="preserve">Escherichia coli </w:t>
      </w:r>
      <w:r w:rsidRPr="00124F2E">
        <w:rPr>
          <w:noProof/>
        </w:rPr>
        <w:t>(STEC) O157:H7 associated with romaine lettuce consumption, 2011</w:t>
      </w:r>
      <w:r w:rsidRPr="00124F2E">
        <w:rPr>
          <w:i/>
          <w:noProof/>
        </w:rPr>
        <w:t>.</w:t>
      </w:r>
      <w:r w:rsidRPr="00124F2E">
        <w:rPr>
          <w:noProof/>
        </w:rPr>
        <w:t xml:space="preserve"> </w:t>
      </w:r>
      <w:r w:rsidRPr="00124F2E">
        <w:rPr>
          <w:i/>
          <w:noProof/>
        </w:rPr>
        <w:t>PLoS One</w:t>
      </w:r>
      <w:r w:rsidRPr="00124F2E">
        <w:rPr>
          <w:noProof/>
        </w:rPr>
        <w:t>. 8:e55300.</w:t>
      </w:r>
    </w:p>
    <w:p w14:paraId="5FDEA683" w14:textId="6167418E" w:rsidR="00124F2E" w:rsidRPr="00124F2E" w:rsidRDefault="00124F2E" w:rsidP="00124F2E">
      <w:pPr>
        <w:pStyle w:val="EndNoteBibliography"/>
        <w:ind w:firstLine="0"/>
        <w:rPr>
          <w:noProof/>
        </w:rPr>
      </w:pPr>
      <w:r w:rsidRPr="00124F2E">
        <w:rPr>
          <w:noProof/>
        </w:rPr>
        <w:t>46.</w:t>
      </w:r>
      <w:r w:rsidRPr="00124F2E">
        <w:rPr>
          <w:noProof/>
        </w:rPr>
        <w:tab/>
        <w:t xml:space="preserve">Suslow, T. Date, 2004, Minimizing the Risk of Foodborne Illness Associated with Cantaloupe Production and Handling in California. Available at: </w:t>
      </w:r>
      <w:hyperlink r:id="rId18" w:history="1">
        <w:r w:rsidRPr="00124F2E">
          <w:rPr>
            <w:rStyle w:val="Hyperlink"/>
            <w:rFonts w:cstheme="minorBidi"/>
            <w:noProof/>
          </w:rPr>
          <w:t>http://ucfoodsafety.ucdavis.edu/files/26308.pdf</w:t>
        </w:r>
      </w:hyperlink>
      <w:r w:rsidRPr="00124F2E">
        <w:rPr>
          <w:noProof/>
        </w:rPr>
        <w:t>. Accessed.</w:t>
      </w:r>
    </w:p>
    <w:p w14:paraId="22CBDD7E" w14:textId="77777777" w:rsidR="00124F2E" w:rsidRPr="00124F2E" w:rsidRDefault="00124F2E" w:rsidP="00124F2E">
      <w:pPr>
        <w:pStyle w:val="EndNoteBibliography"/>
        <w:ind w:firstLine="0"/>
        <w:rPr>
          <w:noProof/>
        </w:rPr>
      </w:pPr>
      <w:r w:rsidRPr="00124F2E">
        <w:rPr>
          <w:noProof/>
        </w:rPr>
        <w:t>47.</w:t>
      </w:r>
      <w:r w:rsidRPr="00124F2E">
        <w:rPr>
          <w:noProof/>
        </w:rPr>
        <w:tab/>
        <w:t>Suslow, T. V. 2001. Water disinfection: a practical approach to calculating dose values for preharvest and postharvest applications</w:t>
      </w:r>
      <w:r w:rsidRPr="00124F2E">
        <w:rPr>
          <w:i/>
          <w:noProof/>
        </w:rPr>
        <w:t>.</w:t>
      </w:r>
      <w:r w:rsidRPr="00124F2E">
        <w:rPr>
          <w:noProof/>
        </w:rPr>
        <w:t xml:space="preserve"> </w:t>
      </w:r>
      <w:r w:rsidRPr="00124F2E">
        <w:rPr>
          <w:i/>
          <w:noProof/>
        </w:rPr>
        <w:t>Division of Agriculture and Natural Resources, University of California, Davis</w:t>
      </w:r>
      <w:r w:rsidRPr="00124F2E">
        <w:rPr>
          <w:noProof/>
        </w:rPr>
        <w:t>.</w:t>
      </w:r>
    </w:p>
    <w:p w14:paraId="61C3B6EC" w14:textId="0DAFC61B" w:rsidR="00124F2E" w:rsidRPr="00124F2E" w:rsidRDefault="00124F2E" w:rsidP="00124F2E">
      <w:pPr>
        <w:pStyle w:val="EndNoteBibliography"/>
        <w:ind w:firstLine="0"/>
        <w:rPr>
          <w:noProof/>
        </w:rPr>
      </w:pPr>
      <w:r w:rsidRPr="00124F2E">
        <w:rPr>
          <w:noProof/>
        </w:rPr>
        <w:t>48.</w:t>
      </w:r>
      <w:r w:rsidRPr="00124F2E">
        <w:rPr>
          <w:noProof/>
        </w:rPr>
        <w:tab/>
        <w:t xml:space="preserve">Tilth, B. C. a. O. Date, 2015, Field Production of Organic Tomatoes-eXtension. Available at: </w:t>
      </w:r>
      <w:hyperlink r:id="rId19" w:history="1">
        <w:r w:rsidRPr="00124F2E">
          <w:rPr>
            <w:rStyle w:val="Hyperlink"/>
            <w:rFonts w:cstheme="minorBidi"/>
            <w:noProof/>
          </w:rPr>
          <w:t>http://www.extension.org/pages/18653/field-production-of-organic-tomatoes - .Vggza-lSK0Y</w:t>
        </w:r>
      </w:hyperlink>
      <w:r w:rsidRPr="00124F2E">
        <w:rPr>
          <w:noProof/>
        </w:rPr>
        <w:t>. Accessed.</w:t>
      </w:r>
    </w:p>
    <w:p w14:paraId="1EB04006" w14:textId="77777777" w:rsidR="00124F2E" w:rsidRPr="00124F2E" w:rsidRDefault="00124F2E" w:rsidP="00124F2E">
      <w:pPr>
        <w:pStyle w:val="EndNoteBibliography"/>
        <w:ind w:firstLine="0"/>
        <w:rPr>
          <w:noProof/>
        </w:rPr>
      </w:pPr>
      <w:r w:rsidRPr="00124F2E">
        <w:rPr>
          <w:noProof/>
        </w:rPr>
        <w:t>49.</w:t>
      </w:r>
      <w:r w:rsidRPr="00124F2E">
        <w:rPr>
          <w:noProof/>
        </w:rPr>
        <w:tab/>
        <w:t>U. S. Department of Agriculture, and U.S. Health and Human Services. 2010. Dietary Guidelines for Americans 2010</w:t>
      </w:r>
      <w:r w:rsidRPr="00124F2E">
        <w:rPr>
          <w:i/>
          <w:noProof/>
        </w:rPr>
        <w:t>.</w:t>
      </w:r>
      <w:r w:rsidRPr="00124F2E">
        <w:rPr>
          <w:noProof/>
        </w:rPr>
        <w:t xml:space="preserve"> </w:t>
      </w:r>
      <w:r w:rsidRPr="00124F2E">
        <w:rPr>
          <w:i/>
          <w:noProof/>
        </w:rPr>
        <w:t>In</w:t>
      </w:r>
      <w:r w:rsidRPr="00124F2E">
        <w:rPr>
          <w:noProof/>
        </w:rPr>
        <w:t xml:space="preserve"> U.S.D.o.A.a.U.S.H.a.H. Services (ed.) Government Printing Office, Washington, D.C.</w:t>
      </w:r>
    </w:p>
    <w:p w14:paraId="54A9EAA4" w14:textId="77777777" w:rsidR="00124F2E" w:rsidRPr="00124F2E" w:rsidRDefault="00124F2E" w:rsidP="00124F2E">
      <w:pPr>
        <w:pStyle w:val="EndNoteBibliography"/>
        <w:ind w:firstLine="0"/>
        <w:rPr>
          <w:noProof/>
        </w:rPr>
      </w:pPr>
      <w:r w:rsidRPr="00124F2E">
        <w:rPr>
          <w:noProof/>
        </w:rPr>
        <w:t>50.</w:t>
      </w:r>
      <w:r w:rsidRPr="00124F2E">
        <w:rPr>
          <w:noProof/>
        </w:rPr>
        <w:tab/>
        <w:t xml:space="preserve">Ukuku, D. O., and G. M. Sapers. 2007. Effect of time before storage and storage temperature on survival of </w:t>
      </w:r>
      <w:r w:rsidRPr="00124F2E">
        <w:rPr>
          <w:i/>
          <w:noProof/>
        </w:rPr>
        <w:t>Salmonella</w:t>
      </w:r>
      <w:r w:rsidRPr="00124F2E">
        <w:rPr>
          <w:noProof/>
        </w:rPr>
        <w:t xml:space="preserve"> inoculated on fresh-cut melons</w:t>
      </w:r>
      <w:r w:rsidRPr="00124F2E">
        <w:rPr>
          <w:i/>
          <w:noProof/>
        </w:rPr>
        <w:t>.</w:t>
      </w:r>
      <w:r w:rsidRPr="00124F2E">
        <w:rPr>
          <w:noProof/>
        </w:rPr>
        <w:t xml:space="preserve"> </w:t>
      </w:r>
      <w:r w:rsidRPr="00124F2E">
        <w:rPr>
          <w:i/>
          <w:noProof/>
        </w:rPr>
        <w:t>Food microbiology</w:t>
      </w:r>
      <w:r w:rsidRPr="00124F2E">
        <w:rPr>
          <w:noProof/>
        </w:rPr>
        <w:t>. 24:288-295.</w:t>
      </w:r>
    </w:p>
    <w:p w14:paraId="07F42333" w14:textId="77777777" w:rsidR="00124F2E" w:rsidRPr="00124F2E" w:rsidRDefault="00124F2E" w:rsidP="00124F2E">
      <w:pPr>
        <w:pStyle w:val="EndNoteBibliography"/>
        <w:ind w:firstLine="0"/>
        <w:rPr>
          <w:noProof/>
        </w:rPr>
      </w:pPr>
      <w:r w:rsidRPr="00124F2E">
        <w:rPr>
          <w:noProof/>
        </w:rPr>
        <w:t>51.</w:t>
      </w:r>
      <w:r w:rsidRPr="00124F2E">
        <w:rPr>
          <w:noProof/>
        </w:rPr>
        <w:tab/>
        <w:t>USDA. 2014. The Commercial Storage of Fruits, Vegetables, and Florist and Nursery Stocks</w:t>
      </w:r>
      <w:r w:rsidRPr="00124F2E">
        <w:rPr>
          <w:i/>
          <w:noProof/>
        </w:rPr>
        <w:t>.</w:t>
      </w:r>
      <w:r w:rsidRPr="00124F2E">
        <w:rPr>
          <w:noProof/>
        </w:rPr>
        <w:t xml:space="preserve"> </w:t>
      </w:r>
      <w:r w:rsidRPr="00124F2E">
        <w:rPr>
          <w:i/>
          <w:noProof/>
        </w:rPr>
        <w:t>In</w:t>
      </w:r>
      <w:r w:rsidRPr="00124F2E">
        <w:rPr>
          <w:noProof/>
        </w:rPr>
        <w:t>.</w:t>
      </w:r>
    </w:p>
    <w:p w14:paraId="0B319F94" w14:textId="3B927D78" w:rsidR="00124F2E" w:rsidRPr="00124F2E" w:rsidRDefault="00124F2E" w:rsidP="00124F2E">
      <w:pPr>
        <w:pStyle w:val="EndNoteBibliography"/>
        <w:ind w:firstLine="0"/>
        <w:rPr>
          <w:noProof/>
        </w:rPr>
      </w:pPr>
      <w:r w:rsidRPr="00124F2E">
        <w:rPr>
          <w:noProof/>
        </w:rPr>
        <w:t>52.</w:t>
      </w:r>
      <w:r w:rsidRPr="00124F2E">
        <w:rPr>
          <w:noProof/>
        </w:rPr>
        <w:tab/>
        <w:t xml:space="preserve">USDA:ERS. Date, 2010, Organic Production. Available at: </w:t>
      </w:r>
      <w:hyperlink r:id="rId20" w:history="1">
        <w:r w:rsidRPr="00124F2E">
          <w:rPr>
            <w:rStyle w:val="Hyperlink"/>
            <w:rFonts w:cstheme="minorBidi"/>
            <w:noProof/>
          </w:rPr>
          <w:t>http://ers.usda.gov/data-products/organic-production.aspx</w:t>
        </w:r>
      </w:hyperlink>
      <w:r w:rsidRPr="00124F2E">
        <w:rPr>
          <w:noProof/>
        </w:rPr>
        <w:t>. Accessed April 20, 2015.</w:t>
      </w:r>
    </w:p>
    <w:p w14:paraId="64786008" w14:textId="77777777" w:rsidR="00124F2E" w:rsidRPr="00124F2E" w:rsidRDefault="00124F2E" w:rsidP="00124F2E">
      <w:pPr>
        <w:pStyle w:val="EndNoteBibliography"/>
        <w:ind w:firstLine="0"/>
        <w:rPr>
          <w:noProof/>
        </w:rPr>
      </w:pPr>
      <w:r w:rsidRPr="00124F2E">
        <w:rPr>
          <w:noProof/>
        </w:rPr>
        <w:t>53.</w:t>
      </w:r>
      <w:r w:rsidRPr="00124F2E">
        <w:rPr>
          <w:noProof/>
        </w:rPr>
        <w:tab/>
        <w:t xml:space="preserve">Venkitanarayanan, K. S., C.-M. Lin, H. Bailey, and M. P. Doyle. 2002. Inactivation of </w:t>
      </w:r>
      <w:r w:rsidRPr="00124F2E">
        <w:rPr>
          <w:i/>
          <w:noProof/>
        </w:rPr>
        <w:t xml:space="preserve">Escherichia coli </w:t>
      </w:r>
      <w:r w:rsidRPr="00124F2E">
        <w:rPr>
          <w:noProof/>
        </w:rPr>
        <w:t xml:space="preserve">O157: H7, </w:t>
      </w:r>
      <w:r w:rsidRPr="00124F2E">
        <w:rPr>
          <w:i/>
          <w:noProof/>
        </w:rPr>
        <w:t>Salmonella</w:t>
      </w:r>
      <w:r w:rsidRPr="00124F2E">
        <w:rPr>
          <w:noProof/>
        </w:rPr>
        <w:t xml:space="preserve"> Enteritidis, and </w:t>
      </w:r>
      <w:r w:rsidRPr="00124F2E">
        <w:rPr>
          <w:i/>
          <w:noProof/>
        </w:rPr>
        <w:t>Listeria monocytogenes</w:t>
      </w:r>
      <w:r w:rsidRPr="00124F2E">
        <w:rPr>
          <w:noProof/>
        </w:rPr>
        <w:t xml:space="preserve"> on apples, oranges, and tomatoes by lactic acid with hydrogen peroxide</w:t>
      </w:r>
      <w:r w:rsidRPr="00124F2E">
        <w:rPr>
          <w:i/>
          <w:noProof/>
        </w:rPr>
        <w:t>.</w:t>
      </w:r>
      <w:r w:rsidRPr="00124F2E">
        <w:rPr>
          <w:noProof/>
        </w:rPr>
        <w:t xml:space="preserve"> </w:t>
      </w:r>
      <w:r w:rsidRPr="00124F2E">
        <w:rPr>
          <w:i/>
          <w:noProof/>
        </w:rPr>
        <w:t>Journal of Food Protection®</w:t>
      </w:r>
      <w:r w:rsidRPr="00124F2E">
        <w:rPr>
          <w:noProof/>
        </w:rPr>
        <w:t>. 65:100-105.</w:t>
      </w:r>
    </w:p>
    <w:p w14:paraId="28BA5F5E" w14:textId="77777777" w:rsidR="00124F2E" w:rsidRPr="00124F2E" w:rsidRDefault="00124F2E" w:rsidP="00124F2E">
      <w:pPr>
        <w:pStyle w:val="EndNoteBibliography"/>
        <w:ind w:firstLine="0"/>
        <w:rPr>
          <w:noProof/>
        </w:rPr>
      </w:pPr>
      <w:r w:rsidRPr="00124F2E">
        <w:rPr>
          <w:noProof/>
        </w:rPr>
        <w:t>54.</w:t>
      </w:r>
      <w:r w:rsidRPr="00124F2E">
        <w:rPr>
          <w:noProof/>
        </w:rPr>
        <w:tab/>
        <w:t xml:space="preserve">Wachtel, M. R., and A. O. Charkowski. 2002. Cross-contamination of lettuce with </w:t>
      </w:r>
      <w:r w:rsidRPr="00124F2E">
        <w:rPr>
          <w:i/>
          <w:noProof/>
        </w:rPr>
        <w:t xml:space="preserve">Escherichia coli </w:t>
      </w:r>
      <w:r w:rsidRPr="00124F2E">
        <w:rPr>
          <w:noProof/>
        </w:rPr>
        <w:t>O157: H7</w:t>
      </w:r>
      <w:r w:rsidRPr="00124F2E">
        <w:rPr>
          <w:i/>
          <w:noProof/>
        </w:rPr>
        <w:t>.</w:t>
      </w:r>
      <w:r w:rsidRPr="00124F2E">
        <w:rPr>
          <w:noProof/>
        </w:rPr>
        <w:t xml:space="preserve"> </w:t>
      </w:r>
      <w:r w:rsidRPr="00124F2E">
        <w:rPr>
          <w:i/>
          <w:noProof/>
        </w:rPr>
        <w:t>Journal of Food Protection®</w:t>
      </w:r>
      <w:r w:rsidRPr="00124F2E">
        <w:rPr>
          <w:noProof/>
        </w:rPr>
        <w:t>. 65:465-470.</w:t>
      </w:r>
    </w:p>
    <w:p w14:paraId="317C4BFD" w14:textId="77777777" w:rsidR="00124F2E" w:rsidRPr="00124F2E" w:rsidRDefault="00124F2E" w:rsidP="00124F2E">
      <w:pPr>
        <w:pStyle w:val="EndNoteBibliography"/>
        <w:ind w:firstLine="0"/>
        <w:rPr>
          <w:noProof/>
        </w:rPr>
      </w:pPr>
      <w:r w:rsidRPr="00124F2E">
        <w:rPr>
          <w:noProof/>
        </w:rPr>
        <w:t>55.</w:t>
      </w:r>
      <w:r w:rsidRPr="00124F2E">
        <w:rPr>
          <w:noProof/>
        </w:rPr>
        <w:tab/>
        <w:t>Warriner, K., and A. Namvar. 2014. Postharvest washing as a critical control point in fresh produce processing: alternative sanitizers and wash technologies</w:t>
      </w:r>
      <w:r w:rsidRPr="00124F2E">
        <w:rPr>
          <w:i/>
          <w:noProof/>
        </w:rPr>
        <w:t>.</w:t>
      </w:r>
      <w:r w:rsidRPr="00124F2E">
        <w:rPr>
          <w:noProof/>
        </w:rPr>
        <w:t xml:space="preserve"> </w:t>
      </w:r>
      <w:r w:rsidRPr="00124F2E">
        <w:rPr>
          <w:i/>
          <w:noProof/>
        </w:rPr>
        <w:t>Global Safety of Fresh Produce: A Handbook of Best Practice, Innovative Commercial Solutions and Case Studies</w:t>
      </w:r>
      <w:r w:rsidRPr="00124F2E">
        <w:rPr>
          <w:noProof/>
        </w:rPr>
        <w:t>:71.</w:t>
      </w:r>
    </w:p>
    <w:p w14:paraId="197F460B" w14:textId="77777777" w:rsidR="00124F2E" w:rsidRPr="00124F2E" w:rsidRDefault="00124F2E" w:rsidP="00124F2E">
      <w:pPr>
        <w:pStyle w:val="EndNoteBibliography"/>
        <w:ind w:firstLine="0"/>
        <w:rPr>
          <w:noProof/>
        </w:rPr>
      </w:pPr>
      <w:r w:rsidRPr="00124F2E">
        <w:rPr>
          <w:noProof/>
        </w:rPr>
        <w:t>56.</w:t>
      </w:r>
      <w:r w:rsidRPr="00124F2E">
        <w:rPr>
          <w:noProof/>
        </w:rPr>
        <w:tab/>
        <w:t xml:space="preserve">Weis, J., and H. Seeliger. 1975. Incidence of </w:t>
      </w:r>
      <w:r w:rsidRPr="00124F2E">
        <w:rPr>
          <w:i/>
          <w:noProof/>
        </w:rPr>
        <w:t>Listeria monocytogenes</w:t>
      </w:r>
      <w:r w:rsidRPr="00124F2E">
        <w:rPr>
          <w:noProof/>
        </w:rPr>
        <w:t xml:space="preserve"> in nature</w:t>
      </w:r>
      <w:r w:rsidRPr="00124F2E">
        <w:rPr>
          <w:i/>
          <w:noProof/>
        </w:rPr>
        <w:t>.</w:t>
      </w:r>
      <w:r w:rsidRPr="00124F2E">
        <w:rPr>
          <w:noProof/>
        </w:rPr>
        <w:t xml:space="preserve"> </w:t>
      </w:r>
      <w:r w:rsidRPr="00124F2E">
        <w:rPr>
          <w:i/>
          <w:noProof/>
        </w:rPr>
        <w:t>Applied microbiology</w:t>
      </w:r>
      <w:r w:rsidRPr="00124F2E">
        <w:rPr>
          <w:noProof/>
        </w:rPr>
        <w:t>. 30:29-32.</w:t>
      </w:r>
    </w:p>
    <w:p w14:paraId="71F7D5EB" w14:textId="77777777" w:rsidR="00124F2E" w:rsidRPr="00124F2E" w:rsidRDefault="00124F2E" w:rsidP="00124F2E">
      <w:pPr>
        <w:pStyle w:val="EndNoteBibliography"/>
        <w:ind w:firstLine="0"/>
        <w:rPr>
          <w:noProof/>
        </w:rPr>
      </w:pPr>
      <w:r w:rsidRPr="00124F2E">
        <w:rPr>
          <w:noProof/>
        </w:rPr>
        <w:t>57.</w:t>
      </w:r>
      <w:r w:rsidRPr="00124F2E">
        <w:rPr>
          <w:noProof/>
        </w:rPr>
        <w:tab/>
        <w:t>Williams, P. R. D., and J. K. Hammitt. 2001. Perceived Risks of Conventional and Organic Produce: Pesticides, Pathogens, and Natural Toxins</w:t>
      </w:r>
      <w:r w:rsidRPr="00124F2E">
        <w:rPr>
          <w:i/>
          <w:noProof/>
        </w:rPr>
        <w:t>.</w:t>
      </w:r>
      <w:r w:rsidRPr="00124F2E">
        <w:rPr>
          <w:noProof/>
        </w:rPr>
        <w:t xml:space="preserve"> </w:t>
      </w:r>
      <w:r w:rsidRPr="00124F2E">
        <w:rPr>
          <w:i/>
          <w:noProof/>
        </w:rPr>
        <w:t>Risk Analysis</w:t>
      </w:r>
      <w:r w:rsidRPr="00124F2E">
        <w:rPr>
          <w:noProof/>
        </w:rPr>
        <w:t>. 21:319-330.</w:t>
      </w:r>
    </w:p>
    <w:p w14:paraId="7F0D5ABC" w14:textId="77777777" w:rsidR="00124F2E" w:rsidRPr="00124F2E" w:rsidRDefault="00124F2E" w:rsidP="00124F2E">
      <w:pPr>
        <w:pStyle w:val="EndNoteBibliography"/>
        <w:ind w:firstLine="0"/>
        <w:rPr>
          <w:noProof/>
        </w:rPr>
      </w:pPr>
      <w:r w:rsidRPr="00124F2E">
        <w:rPr>
          <w:noProof/>
        </w:rPr>
        <w:t>58.</w:t>
      </w:r>
      <w:r w:rsidRPr="00124F2E">
        <w:rPr>
          <w:noProof/>
        </w:rPr>
        <w:tab/>
        <w:t>Winter, C. K., and S. F. Davis. 2006. Organic foods</w:t>
      </w:r>
      <w:r w:rsidRPr="00124F2E">
        <w:rPr>
          <w:i/>
          <w:noProof/>
        </w:rPr>
        <w:t>.</w:t>
      </w:r>
      <w:r w:rsidRPr="00124F2E">
        <w:rPr>
          <w:noProof/>
        </w:rPr>
        <w:t xml:space="preserve"> </w:t>
      </w:r>
      <w:r w:rsidRPr="00124F2E">
        <w:rPr>
          <w:i/>
          <w:noProof/>
        </w:rPr>
        <w:t>Journal of Food Science</w:t>
      </w:r>
      <w:r w:rsidRPr="00124F2E">
        <w:rPr>
          <w:noProof/>
        </w:rPr>
        <w:t>. 71:R117-R124.</w:t>
      </w:r>
    </w:p>
    <w:p w14:paraId="3CBA5669" w14:textId="77777777" w:rsidR="00124F2E" w:rsidRPr="00124F2E" w:rsidRDefault="00124F2E" w:rsidP="00124F2E">
      <w:pPr>
        <w:pStyle w:val="EndNoteBibliography"/>
        <w:ind w:firstLine="0"/>
        <w:rPr>
          <w:noProof/>
        </w:rPr>
      </w:pPr>
      <w:r w:rsidRPr="00124F2E">
        <w:rPr>
          <w:noProof/>
        </w:rPr>
        <w:t>59.</w:t>
      </w:r>
      <w:r w:rsidRPr="00124F2E">
        <w:rPr>
          <w:noProof/>
        </w:rPr>
        <w:tab/>
        <w:t>Yussefi, M., and H. Willer. 2002. Organic agriculture worldwide 2002–statistics and future prospects</w:t>
      </w:r>
      <w:r w:rsidRPr="00124F2E">
        <w:rPr>
          <w:i/>
          <w:noProof/>
        </w:rPr>
        <w:t>.</w:t>
      </w:r>
      <w:r w:rsidRPr="00124F2E">
        <w:rPr>
          <w:noProof/>
        </w:rPr>
        <w:t xml:space="preserve"> </w:t>
      </w:r>
      <w:r w:rsidRPr="00124F2E">
        <w:rPr>
          <w:i/>
          <w:noProof/>
        </w:rPr>
        <w:t>Stiftung Ökologie and Landbau. Bad Dürkheim, Germany</w:t>
      </w:r>
      <w:r w:rsidRPr="00124F2E">
        <w:rPr>
          <w:noProof/>
        </w:rPr>
        <w:t>.</w:t>
      </w:r>
    </w:p>
    <w:p w14:paraId="1A7E933E" w14:textId="77777777" w:rsidR="00124F2E" w:rsidRPr="00124F2E" w:rsidRDefault="00124F2E" w:rsidP="00124F2E">
      <w:pPr>
        <w:pStyle w:val="EndNoteBibliography"/>
        <w:ind w:firstLine="0"/>
        <w:rPr>
          <w:noProof/>
        </w:rPr>
      </w:pPr>
      <w:r w:rsidRPr="00124F2E">
        <w:rPr>
          <w:noProof/>
        </w:rPr>
        <w:t>60.</w:t>
      </w:r>
      <w:r w:rsidRPr="00124F2E">
        <w:rPr>
          <w:noProof/>
        </w:rPr>
        <w:tab/>
        <w:t>Zhang, S., and J. Farber. 1996. The effects of various disinfectants against Listeria monocytogenes on fresh-cut vegetables</w:t>
      </w:r>
      <w:r w:rsidRPr="00124F2E">
        <w:rPr>
          <w:i/>
          <w:noProof/>
        </w:rPr>
        <w:t>.</w:t>
      </w:r>
      <w:r w:rsidRPr="00124F2E">
        <w:rPr>
          <w:noProof/>
        </w:rPr>
        <w:t xml:space="preserve"> </w:t>
      </w:r>
      <w:r w:rsidRPr="00124F2E">
        <w:rPr>
          <w:i/>
          <w:noProof/>
        </w:rPr>
        <w:t>Food Microbiology</w:t>
      </w:r>
      <w:r w:rsidRPr="00124F2E">
        <w:rPr>
          <w:noProof/>
        </w:rPr>
        <w:t>. 13:311-321.</w:t>
      </w:r>
    </w:p>
    <w:p w14:paraId="0496F3D4" w14:textId="5391C6A5" w:rsidR="001C19C1" w:rsidRPr="00632FBC" w:rsidRDefault="000F527C" w:rsidP="00BE575C">
      <w:pPr>
        <w:rPr>
          <w:rFonts w:cs="Arial"/>
        </w:rPr>
        <w:sectPr w:rsidR="001C19C1" w:rsidRPr="00632FBC" w:rsidSect="00880C61">
          <w:type w:val="continuous"/>
          <w:pgSz w:w="12240" w:h="15840"/>
          <w:pgMar w:top="1440" w:right="1440" w:bottom="1440" w:left="1440" w:header="1440" w:footer="1440" w:gutter="0"/>
          <w:pgNumType w:start="1"/>
          <w:cols w:space="720"/>
        </w:sectPr>
      </w:pPr>
      <w:r w:rsidRPr="00632FBC">
        <w:rPr>
          <w:rFonts w:cs="Arial"/>
        </w:rPr>
        <w:fldChar w:fldCharType="end"/>
      </w:r>
    </w:p>
    <w:p w14:paraId="731EBE94" w14:textId="4A9FBBA3" w:rsidR="00BE575C" w:rsidRDefault="00BE575C" w:rsidP="00BE575C">
      <w:pPr>
        <w:rPr>
          <w:rFonts w:cs="Arial"/>
        </w:rPr>
      </w:pPr>
    </w:p>
    <w:p w14:paraId="3F6063F4" w14:textId="77777777" w:rsidR="004A56F8" w:rsidRPr="00632FBC" w:rsidRDefault="004A56F8" w:rsidP="00BE575C">
      <w:pPr>
        <w:rPr>
          <w:rFonts w:cs="Arial"/>
        </w:rPr>
      </w:pPr>
    </w:p>
    <w:p w14:paraId="2C45C1CB" w14:textId="7853F47B" w:rsidR="00E476B6" w:rsidRPr="00632FBC" w:rsidRDefault="00E476B6" w:rsidP="002E2407">
      <w:pPr>
        <w:pStyle w:val="Heading2"/>
      </w:pPr>
      <w:bookmarkStart w:id="4" w:name="_Toc309589780"/>
      <w:r w:rsidRPr="00632FBC">
        <w:t>Appendix I</w:t>
      </w:r>
      <w:bookmarkEnd w:id="4"/>
    </w:p>
    <w:p w14:paraId="0CBF2D01" w14:textId="0B285B8C" w:rsidR="0070737A" w:rsidRPr="00632FBC" w:rsidRDefault="00356F92" w:rsidP="00E476B6">
      <w:pPr>
        <w:jc w:val="center"/>
        <w:rPr>
          <w:rFonts w:cs="Arial"/>
        </w:rPr>
      </w:pPr>
      <w:r w:rsidRPr="00632FBC">
        <w:rPr>
          <w:rFonts w:cs="Arial"/>
          <w:b/>
        </w:rPr>
        <w:t>Tables</w:t>
      </w:r>
    </w:p>
    <w:p w14:paraId="45644490" w14:textId="4B59E0FA" w:rsidR="00467A38" w:rsidRPr="00632FBC" w:rsidRDefault="001C4D53" w:rsidP="00453307">
      <w:pPr>
        <w:pStyle w:val="Caption"/>
        <w:rPr>
          <w:b w:val="0"/>
        </w:rPr>
      </w:pPr>
      <w:bookmarkStart w:id="5" w:name="_Toc309590961"/>
      <w:r w:rsidRPr="00632FBC">
        <w:t xml:space="preserve">Table 1.1. </w:t>
      </w:r>
      <w:r w:rsidR="00764108" w:rsidRPr="00632FBC">
        <w:rPr>
          <w:b w:val="0"/>
        </w:rPr>
        <w:t xml:space="preserve">Multistate foodborne outbreaks associated with </w:t>
      </w:r>
      <w:r w:rsidR="00F20949" w:rsidRPr="00632FBC">
        <w:rPr>
          <w:b w:val="0"/>
        </w:rPr>
        <w:t xml:space="preserve">selected </w:t>
      </w:r>
      <w:r w:rsidR="00764108" w:rsidRPr="00632FBC">
        <w:rPr>
          <w:b w:val="0"/>
        </w:rPr>
        <w:t>produce from 2004</w:t>
      </w:r>
      <w:r w:rsidR="00F20949" w:rsidRPr="00632FBC">
        <w:rPr>
          <w:b w:val="0"/>
        </w:rPr>
        <w:t xml:space="preserve"> to </w:t>
      </w:r>
      <w:r w:rsidR="00764108" w:rsidRPr="00632FBC">
        <w:rPr>
          <w:b w:val="0"/>
        </w:rPr>
        <w:t>2013.</w:t>
      </w:r>
      <w:bookmarkEnd w:id="5"/>
      <w:r w:rsidR="00764108" w:rsidRPr="00632FBC">
        <w:rPr>
          <w:b w:val="0"/>
        </w:rPr>
        <w:t xml:space="preserve"> </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1922"/>
        <w:gridCol w:w="2044"/>
        <w:gridCol w:w="2194"/>
        <w:gridCol w:w="1905"/>
        <w:gridCol w:w="1511"/>
      </w:tblGrid>
      <w:tr w:rsidR="009676F4" w:rsidRPr="00632FBC" w14:paraId="1BAB16E9" w14:textId="77777777" w:rsidTr="00634AF3">
        <w:tc>
          <w:tcPr>
            <w:tcW w:w="1922" w:type="dxa"/>
            <w:tcBorders>
              <w:bottom w:val="double" w:sz="4" w:space="0" w:color="auto"/>
            </w:tcBorders>
            <w:vAlign w:val="center"/>
          </w:tcPr>
          <w:p w14:paraId="76302D44" w14:textId="77777777" w:rsidR="009676F4" w:rsidRPr="00632FBC" w:rsidRDefault="009676F4" w:rsidP="00A67EA7">
            <w:pPr>
              <w:spacing w:line="240" w:lineRule="auto"/>
              <w:jc w:val="center"/>
              <w:rPr>
                <w:rFonts w:cs="Arial"/>
                <w:b/>
              </w:rPr>
            </w:pPr>
            <w:r w:rsidRPr="00632FBC">
              <w:rPr>
                <w:rFonts w:cs="Arial"/>
                <w:b/>
              </w:rPr>
              <w:t>Year of outbreak</w:t>
            </w:r>
          </w:p>
        </w:tc>
        <w:tc>
          <w:tcPr>
            <w:tcW w:w="2044" w:type="dxa"/>
            <w:tcBorders>
              <w:bottom w:val="double" w:sz="4" w:space="0" w:color="auto"/>
            </w:tcBorders>
            <w:vAlign w:val="center"/>
          </w:tcPr>
          <w:p w14:paraId="31457F44" w14:textId="77777777" w:rsidR="009676F4" w:rsidRPr="00632FBC" w:rsidRDefault="009676F4" w:rsidP="00A67EA7">
            <w:pPr>
              <w:spacing w:line="240" w:lineRule="auto"/>
              <w:jc w:val="center"/>
              <w:rPr>
                <w:rFonts w:cs="Arial"/>
                <w:b/>
              </w:rPr>
            </w:pPr>
            <w:r w:rsidRPr="00632FBC">
              <w:rPr>
                <w:rFonts w:cs="Arial"/>
                <w:b/>
              </w:rPr>
              <w:t>Produce associated with the outbreak</w:t>
            </w:r>
          </w:p>
        </w:tc>
        <w:tc>
          <w:tcPr>
            <w:tcW w:w="2194" w:type="dxa"/>
            <w:tcBorders>
              <w:bottom w:val="double" w:sz="4" w:space="0" w:color="auto"/>
            </w:tcBorders>
            <w:vAlign w:val="center"/>
          </w:tcPr>
          <w:p w14:paraId="52302D64" w14:textId="77777777" w:rsidR="009676F4" w:rsidRPr="00632FBC" w:rsidRDefault="009676F4" w:rsidP="00A67EA7">
            <w:pPr>
              <w:spacing w:line="240" w:lineRule="auto"/>
              <w:jc w:val="center"/>
              <w:rPr>
                <w:rFonts w:cs="Arial"/>
                <w:b/>
              </w:rPr>
            </w:pPr>
            <w:r w:rsidRPr="00632FBC">
              <w:rPr>
                <w:rFonts w:cs="Arial"/>
                <w:b/>
              </w:rPr>
              <w:t>Foodborne pathogen responsible</w:t>
            </w:r>
          </w:p>
        </w:tc>
        <w:tc>
          <w:tcPr>
            <w:tcW w:w="1905" w:type="dxa"/>
            <w:tcBorders>
              <w:bottom w:val="double" w:sz="4" w:space="0" w:color="auto"/>
            </w:tcBorders>
            <w:vAlign w:val="center"/>
          </w:tcPr>
          <w:p w14:paraId="1D4A3F6E" w14:textId="20F8C187" w:rsidR="009676F4" w:rsidRPr="00632FBC" w:rsidRDefault="00F20949" w:rsidP="00A67EA7">
            <w:pPr>
              <w:spacing w:line="240" w:lineRule="auto"/>
              <w:jc w:val="center"/>
              <w:rPr>
                <w:rFonts w:cs="Arial"/>
                <w:b/>
              </w:rPr>
            </w:pPr>
            <w:r w:rsidRPr="00632FBC">
              <w:rPr>
                <w:rFonts w:cs="Arial"/>
                <w:b/>
              </w:rPr>
              <w:t>Cases</w:t>
            </w:r>
          </w:p>
        </w:tc>
        <w:tc>
          <w:tcPr>
            <w:tcW w:w="1511" w:type="dxa"/>
            <w:tcBorders>
              <w:bottom w:val="double" w:sz="4" w:space="0" w:color="auto"/>
            </w:tcBorders>
          </w:tcPr>
          <w:p w14:paraId="44701A3B" w14:textId="77777777" w:rsidR="009676F4" w:rsidRPr="00632FBC" w:rsidRDefault="009676F4" w:rsidP="00A67EA7">
            <w:pPr>
              <w:spacing w:line="240" w:lineRule="auto"/>
              <w:jc w:val="center"/>
              <w:rPr>
                <w:rFonts w:cs="Arial"/>
                <w:b/>
              </w:rPr>
            </w:pPr>
            <w:r w:rsidRPr="00632FBC">
              <w:rPr>
                <w:rFonts w:cs="Arial"/>
                <w:b/>
              </w:rPr>
              <w:t xml:space="preserve">Number of US states </w:t>
            </w:r>
          </w:p>
        </w:tc>
      </w:tr>
      <w:tr w:rsidR="009676F4" w:rsidRPr="00632FBC" w14:paraId="33308099" w14:textId="77777777" w:rsidTr="00634AF3">
        <w:tc>
          <w:tcPr>
            <w:tcW w:w="1922" w:type="dxa"/>
            <w:tcBorders>
              <w:top w:val="double" w:sz="4" w:space="0" w:color="auto"/>
            </w:tcBorders>
            <w:vAlign w:val="center"/>
          </w:tcPr>
          <w:p w14:paraId="0D9ABB72" w14:textId="77777777" w:rsidR="009676F4" w:rsidRPr="00632FBC" w:rsidRDefault="009676F4" w:rsidP="00A67EA7">
            <w:pPr>
              <w:spacing w:line="240" w:lineRule="auto"/>
              <w:jc w:val="center"/>
              <w:rPr>
                <w:rFonts w:cs="Arial"/>
                <w:b/>
              </w:rPr>
            </w:pPr>
            <w:r w:rsidRPr="00632FBC">
              <w:rPr>
                <w:rFonts w:cs="Arial"/>
                <w:b/>
              </w:rPr>
              <w:t>2004</w:t>
            </w:r>
          </w:p>
        </w:tc>
        <w:tc>
          <w:tcPr>
            <w:tcW w:w="2044" w:type="dxa"/>
            <w:tcBorders>
              <w:top w:val="double" w:sz="4" w:space="0" w:color="auto"/>
            </w:tcBorders>
            <w:vAlign w:val="center"/>
          </w:tcPr>
          <w:p w14:paraId="0415ACE1" w14:textId="77777777" w:rsidR="009676F4" w:rsidRPr="00632FBC" w:rsidRDefault="009676F4" w:rsidP="00A67EA7">
            <w:pPr>
              <w:spacing w:line="240" w:lineRule="auto"/>
              <w:jc w:val="center"/>
              <w:rPr>
                <w:rFonts w:cs="Arial"/>
              </w:rPr>
            </w:pPr>
            <w:r w:rsidRPr="00632FBC">
              <w:rPr>
                <w:rFonts w:cs="Arial"/>
              </w:rPr>
              <w:t>Roma tomatoes</w:t>
            </w:r>
          </w:p>
        </w:tc>
        <w:tc>
          <w:tcPr>
            <w:tcW w:w="2194" w:type="dxa"/>
            <w:tcBorders>
              <w:top w:val="double" w:sz="4" w:space="0" w:color="auto"/>
            </w:tcBorders>
            <w:vAlign w:val="center"/>
          </w:tcPr>
          <w:p w14:paraId="4E95EA83" w14:textId="77777777" w:rsidR="009676F4" w:rsidRPr="00632FBC" w:rsidRDefault="009676F4" w:rsidP="00A67EA7">
            <w:pPr>
              <w:spacing w:line="240" w:lineRule="auto"/>
              <w:jc w:val="center"/>
              <w:rPr>
                <w:rFonts w:cs="Arial"/>
                <w:i/>
              </w:rPr>
            </w:pPr>
            <w:r w:rsidRPr="00632FBC">
              <w:rPr>
                <w:rFonts w:cs="Arial"/>
              </w:rPr>
              <w:t xml:space="preserve">Multiserotype </w:t>
            </w:r>
            <w:r w:rsidRPr="00632FBC">
              <w:rPr>
                <w:rFonts w:cs="Arial"/>
                <w:i/>
              </w:rPr>
              <w:t xml:space="preserve">Salmonella </w:t>
            </w:r>
          </w:p>
        </w:tc>
        <w:tc>
          <w:tcPr>
            <w:tcW w:w="1905" w:type="dxa"/>
            <w:tcBorders>
              <w:top w:val="double" w:sz="4" w:space="0" w:color="auto"/>
            </w:tcBorders>
            <w:vAlign w:val="center"/>
          </w:tcPr>
          <w:p w14:paraId="685274F6" w14:textId="77777777" w:rsidR="009676F4" w:rsidRPr="00632FBC" w:rsidRDefault="009676F4" w:rsidP="00A67EA7">
            <w:pPr>
              <w:spacing w:line="240" w:lineRule="auto"/>
              <w:jc w:val="center"/>
              <w:rPr>
                <w:rFonts w:cs="Arial"/>
              </w:rPr>
            </w:pPr>
            <w:r w:rsidRPr="00632FBC">
              <w:rPr>
                <w:rFonts w:cs="Arial"/>
              </w:rPr>
              <w:t>561</w:t>
            </w:r>
          </w:p>
        </w:tc>
        <w:tc>
          <w:tcPr>
            <w:tcW w:w="1511" w:type="dxa"/>
            <w:tcBorders>
              <w:top w:val="double" w:sz="4" w:space="0" w:color="auto"/>
            </w:tcBorders>
            <w:vAlign w:val="center"/>
          </w:tcPr>
          <w:p w14:paraId="3E5DE53F" w14:textId="77777777" w:rsidR="009676F4" w:rsidRPr="00632FBC" w:rsidRDefault="009676F4" w:rsidP="00A67EA7">
            <w:pPr>
              <w:spacing w:line="240" w:lineRule="auto"/>
              <w:jc w:val="center"/>
              <w:rPr>
                <w:rFonts w:cs="Arial"/>
              </w:rPr>
            </w:pPr>
            <w:r w:rsidRPr="00632FBC">
              <w:rPr>
                <w:rFonts w:cs="Arial"/>
              </w:rPr>
              <w:t>18</w:t>
            </w:r>
          </w:p>
        </w:tc>
      </w:tr>
      <w:tr w:rsidR="009676F4" w:rsidRPr="00632FBC" w14:paraId="4FFD0773" w14:textId="77777777" w:rsidTr="00634AF3">
        <w:tc>
          <w:tcPr>
            <w:tcW w:w="1922" w:type="dxa"/>
            <w:vMerge w:val="restart"/>
            <w:tcBorders>
              <w:top w:val="double" w:sz="4" w:space="0" w:color="auto"/>
            </w:tcBorders>
            <w:vAlign w:val="center"/>
          </w:tcPr>
          <w:p w14:paraId="66C237D5" w14:textId="77777777" w:rsidR="009676F4" w:rsidRPr="00632FBC" w:rsidRDefault="009676F4" w:rsidP="00A67EA7">
            <w:pPr>
              <w:spacing w:line="240" w:lineRule="auto"/>
              <w:jc w:val="center"/>
              <w:rPr>
                <w:rFonts w:cs="Arial"/>
                <w:b/>
              </w:rPr>
            </w:pPr>
            <w:r w:rsidRPr="00632FBC">
              <w:rPr>
                <w:rFonts w:cs="Arial"/>
                <w:b/>
              </w:rPr>
              <w:t>2006</w:t>
            </w:r>
          </w:p>
        </w:tc>
        <w:tc>
          <w:tcPr>
            <w:tcW w:w="2044" w:type="dxa"/>
            <w:tcBorders>
              <w:top w:val="double" w:sz="4" w:space="0" w:color="auto"/>
            </w:tcBorders>
            <w:vAlign w:val="center"/>
          </w:tcPr>
          <w:p w14:paraId="43E4E6CE" w14:textId="77777777" w:rsidR="009676F4" w:rsidRPr="00632FBC" w:rsidRDefault="009676F4" w:rsidP="00A67EA7">
            <w:pPr>
              <w:spacing w:line="240" w:lineRule="auto"/>
              <w:jc w:val="center"/>
              <w:rPr>
                <w:rFonts w:cs="Arial"/>
              </w:rPr>
            </w:pPr>
            <w:r w:rsidRPr="00632FBC">
              <w:rPr>
                <w:rFonts w:cs="Arial"/>
              </w:rPr>
              <w:t>Fresh bagged spinach</w:t>
            </w:r>
          </w:p>
        </w:tc>
        <w:tc>
          <w:tcPr>
            <w:tcW w:w="2194" w:type="dxa"/>
            <w:tcBorders>
              <w:top w:val="double" w:sz="4" w:space="0" w:color="auto"/>
            </w:tcBorders>
            <w:vAlign w:val="center"/>
          </w:tcPr>
          <w:p w14:paraId="3F77536A" w14:textId="77777777" w:rsidR="009676F4" w:rsidRPr="00632FBC" w:rsidRDefault="009676F4" w:rsidP="00A67EA7">
            <w:pPr>
              <w:spacing w:line="240" w:lineRule="auto"/>
              <w:jc w:val="center"/>
              <w:rPr>
                <w:rFonts w:cs="Arial"/>
              </w:rPr>
            </w:pPr>
            <w:r w:rsidRPr="00632FBC">
              <w:rPr>
                <w:rFonts w:cs="Arial"/>
                <w:i/>
              </w:rPr>
              <w:t xml:space="preserve">E. </w:t>
            </w:r>
            <w:proofErr w:type="gramStart"/>
            <w:r w:rsidRPr="00632FBC">
              <w:rPr>
                <w:rFonts w:cs="Arial"/>
                <w:i/>
              </w:rPr>
              <w:t>coli</w:t>
            </w:r>
            <w:proofErr w:type="gramEnd"/>
            <w:r w:rsidRPr="00632FBC">
              <w:rPr>
                <w:rFonts w:cs="Arial"/>
              </w:rPr>
              <w:t xml:space="preserve"> O157:H7</w:t>
            </w:r>
          </w:p>
        </w:tc>
        <w:tc>
          <w:tcPr>
            <w:tcW w:w="1905" w:type="dxa"/>
            <w:tcBorders>
              <w:top w:val="double" w:sz="4" w:space="0" w:color="auto"/>
            </w:tcBorders>
            <w:vAlign w:val="center"/>
          </w:tcPr>
          <w:p w14:paraId="5FC7D688" w14:textId="3AF6898B" w:rsidR="009676F4" w:rsidRPr="00632FBC" w:rsidRDefault="009676F4" w:rsidP="00A67EA7">
            <w:pPr>
              <w:spacing w:line="240" w:lineRule="auto"/>
              <w:jc w:val="center"/>
              <w:rPr>
                <w:rFonts w:cs="Arial"/>
              </w:rPr>
            </w:pPr>
            <w:r w:rsidRPr="00632FBC">
              <w:rPr>
                <w:rFonts w:cs="Arial"/>
              </w:rPr>
              <w:t>199</w:t>
            </w:r>
            <w:r w:rsidR="00F20949" w:rsidRPr="00632FBC">
              <w:rPr>
                <w:rFonts w:cs="Arial"/>
              </w:rPr>
              <w:t xml:space="preserve"> (3 deaths)</w:t>
            </w:r>
            <w:r w:rsidRPr="00632FBC">
              <w:rPr>
                <w:rFonts w:cs="Arial"/>
              </w:rPr>
              <w:t xml:space="preserve"> </w:t>
            </w:r>
          </w:p>
        </w:tc>
        <w:tc>
          <w:tcPr>
            <w:tcW w:w="1511" w:type="dxa"/>
            <w:tcBorders>
              <w:top w:val="double" w:sz="4" w:space="0" w:color="auto"/>
            </w:tcBorders>
            <w:vAlign w:val="center"/>
          </w:tcPr>
          <w:p w14:paraId="107E151F" w14:textId="77777777" w:rsidR="009676F4" w:rsidRPr="00632FBC" w:rsidRDefault="009676F4" w:rsidP="00A67EA7">
            <w:pPr>
              <w:spacing w:line="240" w:lineRule="auto"/>
              <w:jc w:val="center"/>
              <w:rPr>
                <w:rFonts w:cs="Arial"/>
              </w:rPr>
            </w:pPr>
            <w:r w:rsidRPr="00632FBC">
              <w:rPr>
                <w:rFonts w:cs="Arial"/>
              </w:rPr>
              <w:t>25</w:t>
            </w:r>
          </w:p>
        </w:tc>
      </w:tr>
      <w:tr w:rsidR="009676F4" w:rsidRPr="00632FBC" w14:paraId="5D7757F7" w14:textId="77777777" w:rsidTr="00634AF3">
        <w:tc>
          <w:tcPr>
            <w:tcW w:w="1922" w:type="dxa"/>
            <w:vMerge/>
            <w:tcBorders>
              <w:bottom w:val="double" w:sz="4" w:space="0" w:color="auto"/>
            </w:tcBorders>
            <w:vAlign w:val="center"/>
          </w:tcPr>
          <w:p w14:paraId="3913A1AB" w14:textId="77777777" w:rsidR="009676F4" w:rsidRPr="00632FBC" w:rsidRDefault="009676F4" w:rsidP="00A67EA7">
            <w:pPr>
              <w:spacing w:line="240" w:lineRule="auto"/>
              <w:jc w:val="center"/>
              <w:rPr>
                <w:rFonts w:cs="Arial"/>
                <w:b/>
              </w:rPr>
            </w:pPr>
          </w:p>
        </w:tc>
        <w:tc>
          <w:tcPr>
            <w:tcW w:w="2044" w:type="dxa"/>
            <w:tcBorders>
              <w:bottom w:val="double" w:sz="4" w:space="0" w:color="auto"/>
            </w:tcBorders>
            <w:vAlign w:val="center"/>
          </w:tcPr>
          <w:p w14:paraId="412DDD43" w14:textId="77777777" w:rsidR="009676F4" w:rsidRPr="00632FBC" w:rsidRDefault="009676F4" w:rsidP="00A67EA7">
            <w:pPr>
              <w:spacing w:line="240" w:lineRule="auto"/>
              <w:jc w:val="center"/>
              <w:rPr>
                <w:rFonts w:cs="Arial"/>
              </w:rPr>
            </w:pPr>
            <w:r w:rsidRPr="00632FBC">
              <w:rPr>
                <w:rFonts w:cs="Arial"/>
              </w:rPr>
              <w:t>Tomatoes</w:t>
            </w:r>
          </w:p>
        </w:tc>
        <w:tc>
          <w:tcPr>
            <w:tcW w:w="2194" w:type="dxa"/>
            <w:tcBorders>
              <w:bottom w:val="double" w:sz="4" w:space="0" w:color="auto"/>
            </w:tcBorders>
            <w:vAlign w:val="center"/>
          </w:tcPr>
          <w:p w14:paraId="178E1967" w14:textId="77777777" w:rsidR="009676F4" w:rsidRPr="00632FBC" w:rsidRDefault="009676F4" w:rsidP="00A67EA7">
            <w:pPr>
              <w:spacing w:line="240" w:lineRule="auto"/>
              <w:jc w:val="center"/>
              <w:rPr>
                <w:rFonts w:cs="Arial"/>
              </w:rPr>
            </w:pPr>
            <w:r w:rsidRPr="00632FBC">
              <w:rPr>
                <w:rFonts w:cs="Arial"/>
                <w:i/>
              </w:rPr>
              <w:t>Salmonella</w:t>
            </w:r>
            <w:r w:rsidRPr="00632FBC">
              <w:rPr>
                <w:rFonts w:cs="Arial"/>
              </w:rPr>
              <w:t xml:space="preserve"> Typhimurium</w:t>
            </w:r>
          </w:p>
        </w:tc>
        <w:tc>
          <w:tcPr>
            <w:tcW w:w="1905" w:type="dxa"/>
            <w:tcBorders>
              <w:bottom w:val="double" w:sz="4" w:space="0" w:color="auto"/>
            </w:tcBorders>
            <w:vAlign w:val="center"/>
          </w:tcPr>
          <w:p w14:paraId="41713186" w14:textId="77777777" w:rsidR="009676F4" w:rsidRPr="00632FBC" w:rsidRDefault="009676F4" w:rsidP="00A67EA7">
            <w:pPr>
              <w:spacing w:line="240" w:lineRule="auto"/>
              <w:jc w:val="center"/>
              <w:rPr>
                <w:rFonts w:cs="Arial"/>
              </w:rPr>
            </w:pPr>
            <w:r w:rsidRPr="00632FBC">
              <w:rPr>
                <w:rFonts w:cs="Arial"/>
              </w:rPr>
              <w:t>183</w:t>
            </w:r>
          </w:p>
        </w:tc>
        <w:tc>
          <w:tcPr>
            <w:tcW w:w="1511" w:type="dxa"/>
            <w:tcBorders>
              <w:bottom w:val="double" w:sz="4" w:space="0" w:color="auto"/>
            </w:tcBorders>
            <w:vAlign w:val="center"/>
          </w:tcPr>
          <w:p w14:paraId="2E85C8DB" w14:textId="77777777" w:rsidR="009676F4" w:rsidRPr="00632FBC" w:rsidRDefault="009676F4" w:rsidP="00A67EA7">
            <w:pPr>
              <w:spacing w:line="240" w:lineRule="auto"/>
              <w:jc w:val="center"/>
              <w:rPr>
                <w:rFonts w:cs="Arial"/>
              </w:rPr>
            </w:pPr>
            <w:r w:rsidRPr="00632FBC">
              <w:rPr>
                <w:rFonts w:cs="Arial"/>
              </w:rPr>
              <w:t>21</w:t>
            </w:r>
          </w:p>
        </w:tc>
      </w:tr>
      <w:tr w:rsidR="009676F4" w:rsidRPr="00632FBC" w14:paraId="302CD6A1" w14:textId="77777777" w:rsidTr="00634AF3">
        <w:tc>
          <w:tcPr>
            <w:tcW w:w="1922" w:type="dxa"/>
            <w:vMerge w:val="restart"/>
            <w:tcBorders>
              <w:top w:val="double" w:sz="4" w:space="0" w:color="auto"/>
            </w:tcBorders>
            <w:vAlign w:val="center"/>
          </w:tcPr>
          <w:p w14:paraId="467699D6" w14:textId="77777777" w:rsidR="009676F4" w:rsidRPr="00632FBC" w:rsidRDefault="009676F4" w:rsidP="00A67EA7">
            <w:pPr>
              <w:spacing w:line="240" w:lineRule="auto"/>
              <w:jc w:val="center"/>
              <w:rPr>
                <w:rFonts w:cs="Arial"/>
                <w:b/>
              </w:rPr>
            </w:pPr>
            <w:r w:rsidRPr="00632FBC">
              <w:rPr>
                <w:rFonts w:cs="Arial"/>
                <w:b/>
              </w:rPr>
              <w:t>2008</w:t>
            </w:r>
          </w:p>
        </w:tc>
        <w:tc>
          <w:tcPr>
            <w:tcW w:w="2044" w:type="dxa"/>
            <w:tcBorders>
              <w:top w:val="double" w:sz="4" w:space="0" w:color="auto"/>
            </w:tcBorders>
            <w:vAlign w:val="center"/>
          </w:tcPr>
          <w:p w14:paraId="4EF8914A" w14:textId="77777777" w:rsidR="009676F4" w:rsidRPr="00632FBC" w:rsidRDefault="009676F4" w:rsidP="00A67EA7">
            <w:pPr>
              <w:spacing w:line="240" w:lineRule="auto"/>
              <w:jc w:val="center"/>
              <w:rPr>
                <w:rFonts w:cs="Arial"/>
              </w:rPr>
            </w:pPr>
            <w:r w:rsidRPr="00632FBC">
              <w:rPr>
                <w:rFonts w:cs="Arial"/>
              </w:rPr>
              <w:t xml:space="preserve">Raw produce: tomatoes </w:t>
            </w:r>
          </w:p>
        </w:tc>
        <w:tc>
          <w:tcPr>
            <w:tcW w:w="2194" w:type="dxa"/>
            <w:tcBorders>
              <w:top w:val="double" w:sz="4" w:space="0" w:color="auto"/>
            </w:tcBorders>
            <w:vAlign w:val="center"/>
          </w:tcPr>
          <w:p w14:paraId="30EAA8F6" w14:textId="77777777" w:rsidR="009676F4" w:rsidRPr="00632FBC" w:rsidRDefault="009676F4" w:rsidP="00A67EA7">
            <w:pPr>
              <w:spacing w:line="240" w:lineRule="auto"/>
              <w:jc w:val="center"/>
              <w:rPr>
                <w:rFonts w:cs="Arial"/>
              </w:rPr>
            </w:pPr>
            <w:r w:rsidRPr="00632FBC">
              <w:rPr>
                <w:rFonts w:cs="Arial"/>
                <w:i/>
              </w:rPr>
              <w:t>Salmonella</w:t>
            </w:r>
            <w:r w:rsidRPr="00632FBC">
              <w:rPr>
                <w:rFonts w:cs="Arial"/>
              </w:rPr>
              <w:t xml:space="preserve"> Saintpaul</w:t>
            </w:r>
          </w:p>
        </w:tc>
        <w:tc>
          <w:tcPr>
            <w:tcW w:w="1905" w:type="dxa"/>
            <w:tcBorders>
              <w:top w:val="double" w:sz="4" w:space="0" w:color="auto"/>
            </w:tcBorders>
            <w:vAlign w:val="center"/>
          </w:tcPr>
          <w:p w14:paraId="3560C07B" w14:textId="77777777" w:rsidR="009676F4" w:rsidRPr="00632FBC" w:rsidRDefault="009676F4" w:rsidP="00A67EA7">
            <w:pPr>
              <w:spacing w:line="240" w:lineRule="auto"/>
              <w:jc w:val="center"/>
              <w:rPr>
                <w:rFonts w:cs="Arial"/>
              </w:rPr>
            </w:pPr>
            <w:r w:rsidRPr="00632FBC">
              <w:rPr>
                <w:rFonts w:cs="Arial"/>
              </w:rPr>
              <w:t>1442</w:t>
            </w:r>
          </w:p>
        </w:tc>
        <w:tc>
          <w:tcPr>
            <w:tcW w:w="1511" w:type="dxa"/>
            <w:tcBorders>
              <w:top w:val="double" w:sz="4" w:space="0" w:color="auto"/>
            </w:tcBorders>
            <w:vAlign w:val="center"/>
          </w:tcPr>
          <w:p w14:paraId="5BC503BA" w14:textId="77777777" w:rsidR="009676F4" w:rsidRPr="00632FBC" w:rsidRDefault="009676F4" w:rsidP="00A67EA7">
            <w:pPr>
              <w:spacing w:line="240" w:lineRule="auto"/>
              <w:jc w:val="center"/>
              <w:rPr>
                <w:rFonts w:cs="Arial"/>
              </w:rPr>
            </w:pPr>
            <w:r w:rsidRPr="00632FBC">
              <w:rPr>
                <w:rFonts w:cs="Arial"/>
              </w:rPr>
              <w:t>43</w:t>
            </w:r>
          </w:p>
        </w:tc>
      </w:tr>
      <w:tr w:rsidR="009676F4" w:rsidRPr="00632FBC" w14:paraId="23CFFF52" w14:textId="77777777" w:rsidTr="00634AF3">
        <w:tc>
          <w:tcPr>
            <w:tcW w:w="1922" w:type="dxa"/>
            <w:vMerge/>
            <w:tcBorders>
              <w:bottom w:val="double" w:sz="4" w:space="0" w:color="auto"/>
            </w:tcBorders>
            <w:vAlign w:val="center"/>
          </w:tcPr>
          <w:p w14:paraId="4332B315" w14:textId="77777777" w:rsidR="009676F4" w:rsidRPr="00632FBC" w:rsidRDefault="009676F4" w:rsidP="00A67EA7">
            <w:pPr>
              <w:spacing w:line="240" w:lineRule="auto"/>
              <w:jc w:val="center"/>
              <w:rPr>
                <w:rFonts w:cs="Arial"/>
                <w:b/>
              </w:rPr>
            </w:pPr>
          </w:p>
        </w:tc>
        <w:tc>
          <w:tcPr>
            <w:tcW w:w="2044" w:type="dxa"/>
            <w:tcBorders>
              <w:bottom w:val="double" w:sz="4" w:space="0" w:color="auto"/>
            </w:tcBorders>
            <w:vAlign w:val="center"/>
          </w:tcPr>
          <w:p w14:paraId="0B0D093E" w14:textId="77777777" w:rsidR="009676F4" w:rsidRPr="00632FBC" w:rsidRDefault="009676F4" w:rsidP="00A67EA7">
            <w:pPr>
              <w:spacing w:line="240" w:lineRule="auto"/>
              <w:jc w:val="center"/>
              <w:rPr>
                <w:rFonts w:cs="Arial"/>
              </w:rPr>
            </w:pPr>
            <w:r w:rsidRPr="00632FBC">
              <w:rPr>
                <w:rFonts w:cs="Arial"/>
              </w:rPr>
              <w:t>Cantaloupes</w:t>
            </w:r>
          </w:p>
        </w:tc>
        <w:tc>
          <w:tcPr>
            <w:tcW w:w="2194" w:type="dxa"/>
            <w:tcBorders>
              <w:bottom w:val="double" w:sz="4" w:space="0" w:color="auto"/>
            </w:tcBorders>
            <w:vAlign w:val="center"/>
          </w:tcPr>
          <w:p w14:paraId="0E28567C" w14:textId="77777777" w:rsidR="009676F4" w:rsidRPr="00632FBC" w:rsidRDefault="009676F4" w:rsidP="00A67EA7">
            <w:pPr>
              <w:spacing w:line="240" w:lineRule="auto"/>
              <w:jc w:val="center"/>
              <w:rPr>
                <w:rFonts w:cs="Arial"/>
              </w:rPr>
            </w:pPr>
            <w:r w:rsidRPr="00632FBC">
              <w:rPr>
                <w:rFonts w:cs="Arial"/>
                <w:i/>
              </w:rPr>
              <w:t xml:space="preserve">Salmonella </w:t>
            </w:r>
            <w:r w:rsidRPr="00632FBC">
              <w:rPr>
                <w:rFonts w:cs="Arial"/>
              </w:rPr>
              <w:t>Litchfield</w:t>
            </w:r>
          </w:p>
        </w:tc>
        <w:tc>
          <w:tcPr>
            <w:tcW w:w="1905" w:type="dxa"/>
            <w:tcBorders>
              <w:bottom w:val="double" w:sz="4" w:space="0" w:color="auto"/>
            </w:tcBorders>
            <w:vAlign w:val="center"/>
          </w:tcPr>
          <w:p w14:paraId="3C8A870C" w14:textId="77777777" w:rsidR="009676F4" w:rsidRPr="00632FBC" w:rsidRDefault="009676F4" w:rsidP="00A67EA7">
            <w:pPr>
              <w:spacing w:line="240" w:lineRule="auto"/>
              <w:jc w:val="center"/>
              <w:rPr>
                <w:rFonts w:cs="Arial"/>
              </w:rPr>
            </w:pPr>
            <w:r w:rsidRPr="00632FBC">
              <w:rPr>
                <w:rFonts w:cs="Arial"/>
              </w:rPr>
              <w:t>51</w:t>
            </w:r>
          </w:p>
        </w:tc>
        <w:tc>
          <w:tcPr>
            <w:tcW w:w="1511" w:type="dxa"/>
            <w:tcBorders>
              <w:bottom w:val="double" w:sz="4" w:space="0" w:color="auto"/>
            </w:tcBorders>
            <w:vAlign w:val="center"/>
          </w:tcPr>
          <w:p w14:paraId="296BB373" w14:textId="77777777" w:rsidR="009676F4" w:rsidRPr="00632FBC" w:rsidRDefault="009676F4" w:rsidP="00A67EA7">
            <w:pPr>
              <w:spacing w:line="240" w:lineRule="auto"/>
              <w:jc w:val="center"/>
              <w:rPr>
                <w:rFonts w:cs="Arial"/>
              </w:rPr>
            </w:pPr>
            <w:r w:rsidRPr="00632FBC">
              <w:rPr>
                <w:rFonts w:cs="Arial"/>
              </w:rPr>
              <w:t>16</w:t>
            </w:r>
          </w:p>
        </w:tc>
      </w:tr>
      <w:tr w:rsidR="009676F4" w:rsidRPr="00632FBC" w14:paraId="126357B1" w14:textId="77777777" w:rsidTr="00634AF3">
        <w:tc>
          <w:tcPr>
            <w:tcW w:w="1922" w:type="dxa"/>
            <w:tcBorders>
              <w:top w:val="double" w:sz="4" w:space="0" w:color="auto"/>
              <w:bottom w:val="double" w:sz="4" w:space="0" w:color="auto"/>
            </w:tcBorders>
            <w:vAlign w:val="center"/>
          </w:tcPr>
          <w:p w14:paraId="7D82BDA2" w14:textId="77777777" w:rsidR="009676F4" w:rsidRPr="00632FBC" w:rsidRDefault="009676F4" w:rsidP="00A67EA7">
            <w:pPr>
              <w:spacing w:line="240" w:lineRule="auto"/>
              <w:jc w:val="center"/>
              <w:rPr>
                <w:rFonts w:cs="Arial"/>
                <w:b/>
              </w:rPr>
            </w:pPr>
            <w:r w:rsidRPr="00632FBC">
              <w:rPr>
                <w:rFonts w:cs="Arial"/>
                <w:b/>
              </w:rPr>
              <w:t>2010</w:t>
            </w:r>
          </w:p>
        </w:tc>
        <w:tc>
          <w:tcPr>
            <w:tcW w:w="2044" w:type="dxa"/>
            <w:tcBorders>
              <w:top w:val="double" w:sz="4" w:space="0" w:color="auto"/>
              <w:bottom w:val="double" w:sz="4" w:space="0" w:color="auto"/>
            </w:tcBorders>
            <w:vAlign w:val="center"/>
          </w:tcPr>
          <w:p w14:paraId="1BB1EFAF" w14:textId="77777777" w:rsidR="009676F4" w:rsidRPr="00632FBC" w:rsidRDefault="009676F4" w:rsidP="00A67EA7">
            <w:pPr>
              <w:spacing w:line="240" w:lineRule="auto"/>
              <w:jc w:val="center"/>
              <w:rPr>
                <w:rFonts w:cs="Arial"/>
              </w:rPr>
            </w:pPr>
            <w:r w:rsidRPr="00632FBC">
              <w:rPr>
                <w:rFonts w:cs="Arial"/>
              </w:rPr>
              <w:t>Shredded Romaine lettuce</w:t>
            </w:r>
          </w:p>
        </w:tc>
        <w:tc>
          <w:tcPr>
            <w:tcW w:w="2194" w:type="dxa"/>
            <w:tcBorders>
              <w:top w:val="double" w:sz="4" w:space="0" w:color="auto"/>
              <w:bottom w:val="double" w:sz="4" w:space="0" w:color="auto"/>
            </w:tcBorders>
            <w:vAlign w:val="center"/>
          </w:tcPr>
          <w:p w14:paraId="1444BB8F" w14:textId="77777777" w:rsidR="009676F4" w:rsidRPr="00632FBC" w:rsidRDefault="009676F4" w:rsidP="00A67EA7">
            <w:pPr>
              <w:spacing w:line="240" w:lineRule="auto"/>
              <w:jc w:val="center"/>
              <w:rPr>
                <w:rFonts w:cs="Arial"/>
              </w:rPr>
            </w:pPr>
            <w:r w:rsidRPr="00632FBC">
              <w:rPr>
                <w:rFonts w:cs="Arial"/>
                <w:i/>
              </w:rPr>
              <w:t xml:space="preserve">E. </w:t>
            </w:r>
            <w:proofErr w:type="gramStart"/>
            <w:r w:rsidRPr="00632FBC">
              <w:rPr>
                <w:rFonts w:cs="Arial"/>
                <w:i/>
              </w:rPr>
              <w:t>coli</w:t>
            </w:r>
            <w:proofErr w:type="gramEnd"/>
            <w:r w:rsidRPr="00632FBC">
              <w:rPr>
                <w:rFonts w:cs="Arial"/>
                <w:i/>
              </w:rPr>
              <w:t xml:space="preserve"> </w:t>
            </w:r>
            <w:r w:rsidRPr="00632FBC">
              <w:rPr>
                <w:rFonts w:cs="Arial"/>
              </w:rPr>
              <w:t>O145</w:t>
            </w:r>
          </w:p>
        </w:tc>
        <w:tc>
          <w:tcPr>
            <w:tcW w:w="1905" w:type="dxa"/>
            <w:tcBorders>
              <w:top w:val="double" w:sz="4" w:space="0" w:color="auto"/>
              <w:bottom w:val="double" w:sz="4" w:space="0" w:color="auto"/>
            </w:tcBorders>
            <w:vAlign w:val="center"/>
          </w:tcPr>
          <w:p w14:paraId="2BDC0C28" w14:textId="77777777" w:rsidR="009676F4" w:rsidRPr="00632FBC" w:rsidRDefault="009676F4" w:rsidP="00A67EA7">
            <w:pPr>
              <w:spacing w:line="240" w:lineRule="auto"/>
              <w:jc w:val="center"/>
              <w:rPr>
                <w:rFonts w:cs="Arial"/>
              </w:rPr>
            </w:pPr>
            <w:r w:rsidRPr="00632FBC">
              <w:rPr>
                <w:rFonts w:cs="Arial"/>
              </w:rPr>
              <w:t>26</w:t>
            </w:r>
          </w:p>
        </w:tc>
        <w:tc>
          <w:tcPr>
            <w:tcW w:w="1511" w:type="dxa"/>
            <w:tcBorders>
              <w:top w:val="double" w:sz="4" w:space="0" w:color="auto"/>
              <w:bottom w:val="double" w:sz="4" w:space="0" w:color="auto"/>
            </w:tcBorders>
            <w:vAlign w:val="center"/>
          </w:tcPr>
          <w:p w14:paraId="33CB1EA4" w14:textId="77777777" w:rsidR="009676F4" w:rsidRPr="00632FBC" w:rsidRDefault="009676F4" w:rsidP="00A67EA7">
            <w:pPr>
              <w:spacing w:line="240" w:lineRule="auto"/>
              <w:jc w:val="center"/>
              <w:rPr>
                <w:rFonts w:cs="Arial"/>
              </w:rPr>
            </w:pPr>
            <w:r w:rsidRPr="00632FBC">
              <w:rPr>
                <w:rFonts w:cs="Arial"/>
              </w:rPr>
              <w:t>5</w:t>
            </w:r>
          </w:p>
        </w:tc>
      </w:tr>
      <w:tr w:rsidR="009676F4" w:rsidRPr="00632FBC" w14:paraId="1BC95064" w14:textId="77777777" w:rsidTr="00634AF3">
        <w:tc>
          <w:tcPr>
            <w:tcW w:w="1922" w:type="dxa"/>
            <w:vMerge w:val="restart"/>
            <w:tcBorders>
              <w:top w:val="double" w:sz="4" w:space="0" w:color="auto"/>
            </w:tcBorders>
            <w:vAlign w:val="center"/>
          </w:tcPr>
          <w:p w14:paraId="0827DA2D" w14:textId="77777777" w:rsidR="009676F4" w:rsidRPr="00632FBC" w:rsidRDefault="009676F4" w:rsidP="00A67EA7">
            <w:pPr>
              <w:spacing w:line="240" w:lineRule="auto"/>
              <w:jc w:val="center"/>
              <w:rPr>
                <w:rFonts w:cs="Arial"/>
                <w:b/>
              </w:rPr>
            </w:pPr>
            <w:r w:rsidRPr="00632FBC">
              <w:rPr>
                <w:rFonts w:cs="Arial"/>
                <w:b/>
              </w:rPr>
              <w:t>2011</w:t>
            </w:r>
          </w:p>
        </w:tc>
        <w:tc>
          <w:tcPr>
            <w:tcW w:w="2044" w:type="dxa"/>
            <w:tcBorders>
              <w:top w:val="double" w:sz="4" w:space="0" w:color="auto"/>
            </w:tcBorders>
            <w:vAlign w:val="center"/>
          </w:tcPr>
          <w:p w14:paraId="7BE99EA6" w14:textId="77777777" w:rsidR="009676F4" w:rsidRPr="00632FBC" w:rsidRDefault="009676F4" w:rsidP="00A67EA7">
            <w:pPr>
              <w:spacing w:line="240" w:lineRule="auto"/>
              <w:jc w:val="center"/>
              <w:rPr>
                <w:rFonts w:cs="Arial"/>
              </w:rPr>
            </w:pPr>
            <w:r w:rsidRPr="00632FBC">
              <w:rPr>
                <w:rFonts w:cs="Arial"/>
              </w:rPr>
              <w:t>Romaine lettuce</w:t>
            </w:r>
          </w:p>
        </w:tc>
        <w:tc>
          <w:tcPr>
            <w:tcW w:w="2194" w:type="dxa"/>
            <w:tcBorders>
              <w:top w:val="double" w:sz="4" w:space="0" w:color="auto"/>
            </w:tcBorders>
            <w:vAlign w:val="center"/>
          </w:tcPr>
          <w:p w14:paraId="4C78503F" w14:textId="77777777" w:rsidR="009676F4" w:rsidRPr="00632FBC" w:rsidRDefault="009676F4" w:rsidP="00A67EA7">
            <w:pPr>
              <w:spacing w:line="240" w:lineRule="auto"/>
              <w:jc w:val="center"/>
              <w:rPr>
                <w:rFonts w:cs="Arial"/>
              </w:rPr>
            </w:pPr>
            <w:r w:rsidRPr="00632FBC">
              <w:rPr>
                <w:rFonts w:cs="Arial"/>
                <w:i/>
              </w:rPr>
              <w:t xml:space="preserve">E. </w:t>
            </w:r>
            <w:proofErr w:type="gramStart"/>
            <w:r w:rsidRPr="00632FBC">
              <w:rPr>
                <w:rFonts w:cs="Arial"/>
                <w:i/>
              </w:rPr>
              <w:t>coli</w:t>
            </w:r>
            <w:proofErr w:type="gramEnd"/>
            <w:r w:rsidRPr="00632FBC">
              <w:rPr>
                <w:rFonts w:cs="Arial"/>
                <w:i/>
              </w:rPr>
              <w:t xml:space="preserve"> </w:t>
            </w:r>
            <w:r w:rsidRPr="00632FBC">
              <w:rPr>
                <w:rFonts w:cs="Arial"/>
              </w:rPr>
              <w:t>O157:H7</w:t>
            </w:r>
          </w:p>
        </w:tc>
        <w:tc>
          <w:tcPr>
            <w:tcW w:w="1905" w:type="dxa"/>
            <w:tcBorders>
              <w:top w:val="double" w:sz="4" w:space="0" w:color="auto"/>
            </w:tcBorders>
            <w:vAlign w:val="center"/>
          </w:tcPr>
          <w:p w14:paraId="3EAB6A29" w14:textId="77777777" w:rsidR="009676F4" w:rsidRPr="00632FBC" w:rsidRDefault="009676F4" w:rsidP="00A67EA7">
            <w:pPr>
              <w:spacing w:line="240" w:lineRule="auto"/>
              <w:jc w:val="center"/>
              <w:rPr>
                <w:rFonts w:cs="Arial"/>
              </w:rPr>
            </w:pPr>
            <w:r w:rsidRPr="00632FBC">
              <w:rPr>
                <w:rFonts w:cs="Arial"/>
              </w:rPr>
              <w:t>58</w:t>
            </w:r>
          </w:p>
        </w:tc>
        <w:tc>
          <w:tcPr>
            <w:tcW w:w="1511" w:type="dxa"/>
            <w:tcBorders>
              <w:top w:val="double" w:sz="4" w:space="0" w:color="auto"/>
            </w:tcBorders>
            <w:vAlign w:val="center"/>
          </w:tcPr>
          <w:p w14:paraId="5114889A" w14:textId="77777777" w:rsidR="009676F4" w:rsidRPr="00632FBC" w:rsidRDefault="009676F4" w:rsidP="00A67EA7">
            <w:pPr>
              <w:spacing w:line="240" w:lineRule="auto"/>
              <w:jc w:val="center"/>
              <w:rPr>
                <w:rFonts w:cs="Arial"/>
              </w:rPr>
            </w:pPr>
            <w:r w:rsidRPr="00632FBC">
              <w:rPr>
                <w:rFonts w:cs="Arial"/>
              </w:rPr>
              <w:t>9</w:t>
            </w:r>
          </w:p>
        </w:tc>
      </w:tr>
      <w:tr w:rsidR="009676F4" w:rsidRPr="00632FBC" w14:paraId="17C6ADC2" w14:textId="77777777" w:rsidTr="00634AF3">
        <w:tc>
          <w:tcPr>
            <w:tcW w:w="1922" w:type="dxa"/>
            <w:vMerge/>
            <w:vAlign w:val="center"/>
          </w:tcPr>
          <w:p w14:paraId="151DDB01" w14:textId="77777777" w:rsidR="009676F4" w:rsidRPr="00632FBC" w:rsidRDefault="009676F4" w:rsidP="00A67EA7">
            <w:pPr>
              <w:spacing w:line="240" w:lineRule="auto"/>
              <w:jc w:val="center"/>
              <w:rPr>
                <w:rFonts w:cs="Arial"/>
                <w:b/>
              </w:rPr>
            </w:pPr>
          </w:p>
        </w:tc>
        <w:tc>
          <w:tcPr>
            <w:tcW w:w="2044" w:type="dxa"/>
            <w:vAlign w:val="center"/>
          </w:tcPr>
          <w:p w14:paraId="35678490" w14:textId="77777777" w:rsidR="009676F4" w:rsidRPr="00632FBC" w:rsidRDefault="009676F4" w:rsidP="00A67EA7">
            <w:pPr>
              <w:spacing w:line="240" w:lineRule="auto"/>
              <w:jc w:val="center"/>
              <w:rPr>
                <w:rFonts w:cs="Arial"/>
              </w:rPr>
            </w:pPr>
            <w:r w:rsidRPr="00632FBC">
              <w:rPr>
                <w:rFonts w:cs="Arial"/>
              </w:rPr>
              <w:t>Cantaloupes</w:t>
            </w:r>
          </w:p>
        </w:tc>
        <w:tc>
          <w:tcPr>
            <w:tcW w:w="2194" w:type="dxa"/>
            <w:vAlign w:val="center"/>
          </w:tcPr>
          <w:p w14:paraId="5F5561ED" w14:textId="77777777" w:rsidR="009676F4" w:rsidRPr="00632FBC" w:rsidRDefault="009676F4" w:rsidP="00A67EA7">
            <w:pPr>
              <w:spacing w:line="240" w:lineRule="auto"/>
              <w:jc w:val="center"/>
              <w:rPr>
                <w:rFonts w:cs="Arial"/>
                <w:i/>
              </w:rPr>
            </w:pPr>
            <w:r w:rsidRPr="00632FBC">
              <w:rPr>
                <w:rFonts w:cs="Arial"/>
                <w:i/>
              </w:rPr>
              <w:t>Listeria monocytogenes</w:t>
            </w:r>
          </w:p>
        </w:tc>
        <w:tc>
          <w:tcPr>
            <w:tcW w:w="1905" w:type="dxa"/>
            <w:vAlign w:val="center"/>
          </w:tcPr>
          <w:p w14:paraId="699AA43A" w14:textId="20ABCD8B" w:rsidR="009676F4" w:rsidRPr="00632FBC" w:rsidRDefault="009676F4" w:rsidP="00A67EA7">
            <w:pPr>
              <w:spacing w:line="240" w:lineRule="auto"/>
              <w:jc w:val="center"/>
              <w:rPr>
                <w:rFonts w:cs="Arial"/>
              </w:rPr>
            </w:pPr>
            <w:r w:rsidRPr="00632FBC">
              <w:rPr>
                <w:rFonts w:cs="Arial"/>
              </w:rPr>
              <w:t>147</w:t>
            </w:r>
            <w:r w:rsidR="00F20949" w:rsidRPr="00632FBC">
              <w:rPr>
                <w:rFonts w:cs="Arial"/>
              </w:rPr>
              <w:t xml:space="preserve"> (33 deaths)</w:t>
            </w:r>
            <w:r w:rsidRPr="00632FBC">
              <w:rPr>
                <w:rFonts w:cs="Arial"/>
              </w:rPr>
              <w:t xml:space="preserve"> </w:t>
            </w:r>
          </w:p>
        </w:tc>
        <w:tc>
          <w:tcPr>
            <w:tcW w:w="1511" w:type="dxa"/>
            <w:vAlign w:val="center"/>
          </w:tcPr>
          <w:p w14:paraId="6C9B2AD2" w14:textId="77777777" w:rsidR="009676F4" w:rsidRPr="00632FBC" w:rsidRDefault="009676F4" w:rsidP="00A67EA7">
            <w:pPr>
              <w:spacing w:line="240" w:lineRule="auto"/>
              <w:jc w:val="center"/>
              <w:rPr>
                <w:rFonts w:cs="Arial"/>
              </w:rPr>
            </w:pPr>
            <w:r w:rsidRPr="00632FBC">
              <w:rPr>
                <w:rFonts w:cs="Arial"/>
              </w:rPr>
              <w:t>28</w:t>
            </w:r>
          </w:p>
        </w:tc>
      </w:tr>
      <w:tr w:rsidR="009676F4" w:rsidRPr="00632FBC" w14:paraId="4DD64746" w14:textId="77777777" w:rsidTr="00634AF3">
        <w:tc>
          <w:tcPr>
            <w:tcW w:w="1922" w:type="dxa"/>
            <w:vMerge/>
            <w:tcBorders>
              <w:bottom w:val="double" w:sz="4" w:space="0" w:color="auto"/>
            </w:tcBorders>
            <w:vAlign w:val="center"/>
          </w:tcPr>
          <w:p w14:paraId="3C049B82" w14:textId="77777777" w:rsidR="009676F4" w:rsidRPr="00632FBC" w:rsidRDefault="009676F4" w:rsidP="00A67EA7">
            <w:pPr>
              <w:spacing w:line="240" w:lineRule="auto"/>
              <w:jc w:val="center"/>
              <w:rPr>
                <w:rFonts w:cs="Arial"/>
                <w:b/>
              </w:rPr>
            </w:pPr>
          </w:p>
        </w:tc>
        <w:tc>
          <w:tcPr>
            <w:tcW w:w="2044" w:type="dxa"/>
            <w:tcBorders>
              <w:bottom w:val="double" w:sz="4" w:space="0" w:color="auto"/>
            </w:tcBorders>
            <w:vAlign w:val="center"/>
          </w:tcPr>
          <w:p w14:paraId="17CE8E44" w14:textId="77777777" w:rsidR="009676F4" w:rsidRPr="00632FBC" w:rsidRDefault="009676F4" w:rsidP="00A67EA7">
            <w:pPr>
              <w:spacing w:line="240" w:lineRule="auto"/>
              <w:jc w:val="center"/>
              <w:rPr>
                <w:rFonts w:cs="Arial"/>
              </w:rPr>
            </w:pPr>
            <w:r w:rsidRPr="00632FBC">
              <w:rPr>
                <w:rFonts w:cs="Arial"/>
              </w:rPr>
              <w:t>Cantaloupes</w:t>
            </w:r>
          </w:p>
        </w:tc>
        <w:tc>
          <w:tcPr>
            <w:tcW w:w="2194" w:type="dxa"/>
            <w:tcBorders>
              <w:bottom w:val="double" w:sz="4" w:space="0" w:color="auto"/>
            </w:tcBorders>
            <w:vAlign w:val="center"/>
          </w:tcPr>
          <w:p w14:paraId="6A34777B" w14:textId="77777777" w:rsidR="009676F4" w:rsidRPr="00632FBC" w:rsidRDefault="009676F4" w:rsidP="00A67EA7">
            <w:pPr>
              <w:spacing w:line="240" w:lineRule="auto"/>
              <w:jc w:val="center"/>
              <w:rPr>
                <w:rFonts w:cs="Arial"/>
              </w:rPr>
            </w:pPr>
            <w:r w:rsidRPr="00632FBC">
              <w:rPr>
                <w:rFonts w:cs="Arial"/>
                <w:i/>
              </w:rPr>
              <w:t xml:space="preserve">Salmonella </w:t>
            </w:r>
            <w:r w:rsidRPr="00632FBC">
              <w:rPr>
                <w:rFonts w:cs="Arial"/>
              </w:rPr>
              <w:t>Panama</w:t>
            </w:r>
          </w:p>
        </w:tc>
        <w:tc>
          <w:tcPr>
            <w:tcW w:w="1905" w:type="dxa"/>
            <w:tcBorders>
              <w:bottom w:val="double" w:sz="4" w:space="0" w:color="auto"/>
            </w:tcBorders>
            <w:vAlign w:val="center"/>
          </w:tcPr>
          <w:p w14:paraId="79D88D09" w14:textId="77777777" w:rsidR="009676F4" w:rsidRPr="00632FBC" w:rsidRDefault="009676F4" w:rsidP="00A67EA7">
            <w:pPr>
              <w:spacing w:line="240" w:lineRule="auto"/>
              <w:jc w:val="center"/>
              <w:rPr>
                <w:rFonts w:cs="Arial"/>
              </w:rPr>
            </w:pPr>
            <w:r w:rsidRPr="00632FBC">
              <w:rPr>
                <w:rFonts w:cs="Arial"/>
              </w:rPr>
              <w:t>20</w:t>
            </w:r>
          </w:p>
        </w:tc>
        <w:tc>
          <w:tcPr>
            <w:tcW w:w="1511" w:type="dxa"/>
            <w:tcBorders>
              <w:bottom w:val="double" w:sz="4" w:space="0" w:color="auto"/>
            </w:tcBorders>
            <w:vAlign w:val="center"/>
          </w:tcPr>
          <w:p w14:paraId="03A78CEE" w14:textId="77777777" w:rsidR="009676F4" w:rsidRPr="00632FBC" w:rsidRDefault="009676F4" w:rsidP="00A67EA7">
            <w:pPr>
              <w:spacing w:line="240" w:lineRule="auto"/>
              <w:jc w:val="center"/>
              <w:rPr>
                <w:rFonts w:cs="Arial"/>
              </w:rPr>
            </w:pPr>
            <w:r w:rsidRPr="00632FBC">
              <w:rPr>
                <w:rFonts w:cs="Arial"/>
              </w:rPr>
              <w:t>10</w:t>
            </w:r>
          </w:p>
        </w:tc>
      </w:tr>
      <w:tr w:rsidR="009676F4" w:rsidRPr="00632FBC" w14:paraId="42EF4C2D" w14:textId="77777777" w:rsidTr="00634AF3">
        <w:tc>
          <w:tcPr>
            <w:tcW w:w="1922" w:type="dxa"/>
            <w:vMerge w:val="restart"/>
            <w:tcBorders>
              <w:top w:val="double" w:sz="4" w:space="0" w:color="auto"/>
            </w:tcBorders>
            <w:vAlign w:val="center"/>
          </w:tcPr>
          <w:p w14:paraId="307926D7" w14:textId="77777777" w:rsidR="009676F4" w:rsidRPr="00632FBC" w:rsidRDefault="009676F4" w:rsidP="00A67EA7">
            <w:pPr>
              <w:spacing w:line="240" w:lineRule="auto"/>
              <w:jc w:val="center"/>
              <w:rPr>
                <w:rFonts w:cs="Arial"/>
                <w:b/>
              </w:rPr>
            </w:pPr>
            <w:r w:rsidRPr="00632FBC">
              <w:rPr>
                <w:rFonts w:cs="Arial"/>
                <w:b/>
              </w:rPr>
              <w:t>2012</w:t>
            </w:r>
          </w:p>
        </w:tc>
        <w:tc>
          <w:tcPr>
            <w:tcW w:w="2044" w:type="dxa"/>
            <w:tcBorders>
              <w:top w:val="double" w:sz="4" w:space="0" w:color="auto"/>
            </w:tcBorders>
            <w:vAlign w:val="center"/>
          </w:tcPr>
          <w:p w14:paraId="32D3DADA" w14:textId="77777777" w:rsidR="009676F4" w:rsidRPr="00632FBC" w:rsidRDefault="009676F4" w:rsidP="00A67EA7">
            <w:pPr>
              <w:spacing w:line="240" w:lineRule="auto"/>
              <w:jc w:val="center"/>
              <w:rPr>
                <w:rFonts w:cs="Arial"/>
              </w:rPr>
            </w:pPr>
            <w:r w:rsidRPr="00632FBC">
              <w:rPr>
                <w:rFonts w:cs="Arial"/>
              </w:rPr>
              <w:t>Organic spinach and spring mix</w:t>
            </w:r>
          </w:p>
        </w:tc>
        <w:tc>
          <w:tcPr>
            <w:tcW w:w="2194" w:type="dxa"/>
            <w:tcBorders>
              <w:top w:val="double" w:sz="4" w:space="0" w:color="auto"/>
            </w:tcBorders>
            <w:vAlign w:val="center"/>
          </w:tcPr>
          <w:p w14:paraId="047FA162" w14:textId="77777777" w:rsidR="009676F4" w:rsidRPr="00632FBC" w:rsidRDefault="009676F4" w:rsidP="00A67EA7">
            <w:pPr>
              <w:spacing w:line="240" w:lineRule="auto"/>
              <w:jc w:val="center"/>
              <w:rPr>
                <w:rFonts w:cs="Arial"/>
              </w:rPr>
            </w:pPr>
            <w:r w:rsidRPr="00632FBC">
              <w:rPr>
                <w:rFonts w:cs="Arial"/>
                <w:i/>
              </w:rPr>
              <w:t xml:space="preserve">E. </w:t>
            </w:r>
            <w:proofErr w:type="gramStart"/>
            <w:r w:rsidRPr="00632FBC">
              <w:rPr>
                <w:rFonts w:cs="Arial"/>
                <w:i/>
              </w:rPr>
              <w:t>coli</w:t>
            </w:r>
            <w:proofErr w:type="gramEnd"/>
            <w:r w:rsidRPr="00632FBC">
              <w:rPr>
                <w:rFonts w:cs="Arial"/>
                <w:i/>
              </w:rPr>
              <w:t xml:space="preserve"> </w:t>
            </w:r>
            <w:r w:rsidRPr="00632FBC">
              <w:rPr>
                <w:rFonts w:cs="Arial"/>
              </w:rPr>
              <w:t>O157:H7</w:t>
            </w:r>
          </w:p>
        </w:tc>
        <w:tc>
          <w:tcPr>
            <w:tcW w:w="1905" w:type="dxa"/>
            <w:tcBorders>
              <w:top w:val="double" w:sz="4" w:space="0" w:color="auto"/>
            </w:tcBorders>
            <w:vAlign w:val="center"/>
          </w:tcPr>
          <w:p w14:paraId="2F5EEB51" w14:textId="77777777" w:rsidR="009676F4" w:rsidRPr="00632FBC" w:rsidRDefault="009676F4" w:rsidP="00A67EA7">
            <w:pPr>
              <w:spacing w:line="240" w:lineRule="auto"/>
              <w:jc w:val="center"/>
              <w:rPr>
                <w:rFonts w:cs="Arial"/>
              </w:rPr>
            </w:pPr>
            <w:r w:rsidRPr="00632FBC">
              <w:rPr>
                <w:rFonts w:cs="Arial"/>
              </w:rPr>
              <w:t>33</w:t>
            </w:r>
          </w:p>
        </w:tc>
        <w:tc>
          <w:tcPr>
            <w:tcW w:w="1511" w:type="dxa"/>
            <w:tcBorders>
              <w:top w:val="double" w:sz="4" w:space="0" w:color="auto"/>
            </w:tcBorders>
            <w:vAlign w:val="center"/>
          </w:tcPr>
          <w:p w14:paraId="67765D89" w14:textId="77777777" w:rsidR="009676F4" w:rsidRPr="00632FBC" w:rsidRDefault="009676F4" w:rsidP="00A67EA7">
            <w:pPr>
              <w:spacing w:line="240" w:lineRule="auto"/>
              <w:jc w:val="center"/>
              <w:rPr>
                <w:rFonts w:cs="Arial"/>
              </w:rPr>
            </w:pPr>
            <w:r w:rsidRPr="00632FBC">
              <w:rPr>
                <w:rFonts w:cs="Arial"/>
              </w:rPr>
              <w:t>5</w:t>
            </w:r>
          </w:p>
        </w:tc>
      </w:tr>
      <w:tr w:rsidR="009676F4" w:rsidRPr="00632FBC" w14:paraId="627586E1" w14:textId="77777777" w:rsidTr="00634AF3">
        <w:tc>
          <w:tcPr>
            <w:tcW w:w="1922" w:type="dxa"/>
            <w:vMerge/>
            <w:tcBorders>
              <w:bottom w:val="double" w:sz="4" w:space="0" w:color="auto"/>
            </w:tcBorders>
            <w:vAlign w:val="center"/>
          </w:tcPr>
          <w:p w14:paraId="714A3A67" w14:textId="77777777" w:rsidR="009676F4" w:rsidRPr="00632FBC" w:rsidRDefault="009676F4" w:rsidP="00A67EA7">
            <w:pPr>
              <w:spacing w:line="240" w:lineRule="auto"/>
              <w:jc w:val="center"/>
              <w:rPr>
                <w:rFonts w:cs="Arial"/>
                <w:b/>
              </w:rPr>
            </w:pPr>
          </w:p>
        </w:tc>
        <w:tc>
          <w:tcPr>
            <w:tcW w:w="2044" w:type="dxa"/>
            <w:tcBorders>
              <w:bottom w:val="double" w:sz="4" w:space="0" w:color="auto"/>
            </w:tcBorders>
            <w:vAlign w:val="center"/>
          </w:tcPr>
          <w:p w14:paraId="47AF7C60" w14:textId="77777777" w:rsidR="009676F4" w:rsidRPr="00632FBC" w:rsidRDefault="009676F4" w:rsidP="00A67EA7">
            <w:pPr>
              <w:spacing w:line="240" w:lineRule="auto"/>
              <w:jc w:val="center"/>
              <w:rPr>
                <w:rFonts w:cs="Arial"/>
              </w:rPr>
            </w:pPr>
            <w:r w:rsidRPr="00632FBC">
              <w:rPr>
                <w:rFonts w:cs="Arial"/>
              </w:rPr>
              <w:t>Cantaloupes</w:t>
            </w:r>
          </w:p>
        </w:tc>
        <w:tc>
          <w:tcPr>
            <w:tcW w:w="2194" w:type="dxa"/>
            <w:tcBorders>
              <w:bottom w:val="double" w:sz="4" w:space="0" w:color="auto"/>
            </w:tcBorders>
            <w:vAlign w:val="center"/>
          </w:tcPr>
          <w:p w14:paraId="32434B90" w14:textId="77777777" w:rsidR="009676F4" w:rsidRPr="00632FBC" w:rsidRDefault="009676F4" w:rsidP="00A67EA7">
            <w:pPr>
              <w:spacing w:line="240" w:lineRule="auto"/>
              <w:jc w:val="center"/>
              <w:rPr>
                <w:rFonts w:cs="Arial"/>
              </w:rPr>
            </w:pPr>
            <w:r w:rsidRPr="00632FBC">
              <w:rPr>
                <w:rFonts w:cs="Arial"/>
                <w:i/>
              </w:rPr>
              <w:t xml:space="preserve">Salmonella </w:t>
            </w:r>
            <w:r w:rsidRPr="00632FBC">
              <w:rPr>
                <w:rFonts w:cs="Arial"/>
              </w:rPr>
              <w:t>Typhimurium and Newport</w:t>
            </w:r>
          </w:p>
        </w:tc>
        <w:tc>
          <w:tcPr>
            <w:tcW w:w="1905" w:type="dxa"/>
            <w:tcBorders>
              <w:bottom w:val="double" w:sz="4" w:space="0" w:color="auto"/>
            </w:tcBorders>
            <w:vAlign w:val="center"/>
          </w:tcPr>
          <w:p w14:paraId="5AB6A13D" w14:textId="543F116C" w:rsidR="009676F4" w:rsidRPr="00632FBC" w:rsidRDefault="009676F4" w:rsidP="00A67EA7">
            <w:pPr>
              <w:spacing w:line="240" w:lineRule="auto"/>
              <w:jc w:val="center"/>
              <w:rPr>
                <w:rFonts w:cs="Arial"/>
              </w:rPr>
            </w:pPr>
            <w:r w:rsidRPr="00632FBC">
              <w:rPr>
                <w:rFonts w:cs="Arial"/>
              </w:rPr>
              <w:t>261</w:t>
            </w:r>
            <w:r w:rsidR="00F20949" w:rsidRPr="00632FBC">
              <w:rPr>
                <w:rFonts w:cs="Arial"/>
              </w:rPr>
              <w:t xml:space="preserve"> (3 deaths)</w:t>
            </w:r>
          </w:p>
        </w:tc>
        <w:tc>
          <w:tcPr>
            <w:tcW w:w="1511" w:type="dxa"/>
            <w:tcBorders>
              <w:bottom w:val="double" w:sz="4" w:space="0" w:color="auto"/>
            </w:tcBorders>
            <w:vAlign w:val="center"/>
          </w:tcPr>
          <w:p w14:paraId="2B547767" w14:textId="77777777" w:rsidR="009676F4" w:rsidRPr="00632FBC" w:rsidRDefault="009676F4" w:rsidP="00A67EA7">
            <w:pPr>
              <w:spacing w:line="240" w:lineRule="auto"/>
              <w:jc w:val="center"/>
              <w:rPr>
                <w:rFonts w:cs="Arial"/>
              </w:rPr>
            </w:pPr>
            <w:r w:rsidRPr="00632FBC">
              <w:rPr>
                <w:rFonts w:cs="Arial"/>
              </w:rPr>
              <w:t>24</w:t>
            </w:r>
          </w:p>
        </w:tc>
      </w:tr>
      <w:tr w:rsidR="009676F4" w:rsidRPr="00632FBC" w14:paraId="552941FD" w14:textId="77777777" w:rsidTr="00634AF3">
        <w:tc>
          <w:tcPr>
            <w:tcW w:w="1922" w:type="dxa"/>
            <w:vMerge w:val="restart"/>
            <w:tcBorders>
              <w:top w:val="double" w:sz="4" w:space="0" w:color="auto"/>
            </w:tcBorders>
            <w:vAlign w:val="center"/>
          </w:tcPr>
          <w:p w14:paraId="51C4451F" w14:textId="77777777" w:rsidR="009676F4" w:rsidRPr="00632FBC" w:rsidRDefault="009676F4" w:rsidP="00A67EA7">
            <w:pPr>
              <w:spacing w:line="240" w:lineRule="auto"/>
              <w:jc w:val="center"/>
              <w:rPr>
                <w:rFonts w:cs="Arial"/>
                <w:b/>
              </w:rPr>
            </w:pPr>
            <w:r w:rsidRPr="00632FBC">
              <w:rPr>
                <w:rFonts w:cs="Arial"/>
                <w:b/>
              </w:rPr>
              <w:t>2013</w:t>
            </w:r>
          </w:p>
        </w:tc>
        <w:tc>
          <w:tcPr>
            <w:tcW w:w="2044" w:type="dxa"/>
            <w:tcBorders>
              <w:top w:val="double" w:sz="4" w:space="0" w:color="auto"/>
            </w:tcBorders>
            <w:vAlign w:val="center"/>
          </w:tcPr>
          <w:p w14:paraId="719C98DD" w14:textId="77777777" w:rsidR="009676F4" w:rsidRPr="00632FBC" w:rsidRDefault="009676F4" w:rsidP="00A67EA7">
            <w:pPr>
              <w:spacing w:line="240" w:lineRule="auto"/>
              <w:jc w:val="center"/>
              <w:rPr>
                <w:rFonts w:cs="Arial"/>
              </w:rPr>
            </w:pPr>
            <w:r w:rsidRPr="00632FBC">
              <w:rPr>
                <w:rFonts w:cs="Arial"/>
              </w:rPr>
              <w:t>RTE salads</w:t>
            </w:r>
          </w:p>
        </w:tc>
        <w:tc>
          <w:tcPr>
            <w:tcW w:w="2194" w:type="dxa"/>
            <w:tcBorders>
              <w:top w:val="double" w:sz="4" w:space="0" w:color="auto"/>
            </w:tcBorders>
            <w:vAlign w:val="center"/>
          </w:tcPr>
          <w:p w14:paraId="1FA157FD" w14:textId="77777777" w:rsidR="009676F4" w:rsidRPr="00632FBC" w:rsidRDefault="009676F4" w:rsidP="00A67EA7">
            <w:pPr>
              <w:spacing w:line="240" w:lineRule="auto"/>
              <w:jc w:val="center"/>
              <w:rPr>
                <w:rFonts w:cs="Arial"/>
              </w:rPr>
            </w:pPr>
            <w:r w:rsidRPr="00632FBC">
              <w:rPr>
                <w:rFonts w:cs="Arial"/>
                <w:i/>
              </w:rPr>
              <w:t xml:space="preserve">E. </w:t>
            </w:r>
            <w:proofErr w:type="gramStart"/>
            <w:r w:rsidRPr="00632FBC">
              <w:rPr>
                <w:rFonts w:cs="Arial"/>
                <w:i/>
              </w:rPr>
              <w:t>coli</w:t>
            </w:r>
            <w:proofErr w:type="gramEnd"/>
            <w:r w:rsidRPr="00632FBC">
              <w:rPr>
                <w:rFonts w:cs="Arial"/>
                <w:i/>
              </w:rPr>
              <w:t xml:space="preserve"> </w:t>
            </w:r>
            <w:r w:rsidRPr="00632FBC">
              <w:rPr>
                <w:rFonts w:cs="Arial"/>
              </w:rPr>
              <w:t>O157:H7</w:t>
            </w:r>
          </w:p>
        </w:tc>
        <w:tc>
          <w:tcPr>
            <w:tcW w:w="1905" w:type="dxa"/>
            <w:tcBorders>
              <w:top w:val="double" w:sz="4" w:space="0" w:color="auto"/>
            </w:tcBorders>
            <w:vAlign w:val="center"/>
          </w:tcPr>
          <w:p w14:paraId="0BB94893" w14:textId="77777777" w:rsidR="009676F4" w:rsidRPr="00632FBC" w:rsidRDefault="009676F4" w:rsidP="00A67EA7">
            <w:pPr>
              <w:spacing w:line="240" w:lineRule="auto"/>
              <w:jc w:val="center"/>
              <w:rPr>
                <w:rFonts w:cs="Arial"/>
              </w:rPr>
            </w:pPr>
            <w:r w:rsidRPr="00632FBC">
              <w:rPr>
                <w:rFonts w:cs="Arial"/>
              </w:rPr>
              <w:t>33</w:t>
            </w:r>
          </w:p>
        </w:tc>
        <w:tc>
          <w:tcPr>
            <w:tcW w:w="1511" w:type="dxa"/>
            <w:tcBorders>
              <w:top w:val="double" w:sz="4" w:space="0" w:color="auto"/>
            </w:tcBorders>
            <w:vAlign w:val="center"/>
          </w:tcPr>
          <w:p w14:paraId="5E21E3B3" w14:textId="77777777" w:rsidR="009676F4" w:rsidRPr="00632FBC" w:rsidRDefault="009676F4" w:rsidP="00A67EA7">
            <w:pPr>
              <w:spacing w:line="240" w:lineRule="auto"/>
              <w:jc w:val="center"/>
              <w:rPr>
                <w:rFonts w:cs="Arial"/>
              </w:rPr>
            </w:pPr>
            <w:r w:rsidRPr="00632FBC">
              <w:rPr>
                <w:rFonts w:cs="Arial"/>
              </w:rPr>
              <w:t>4</w:t>
            </w:r>
          </w:p>
        </w:tc>
      </w:tr>
      <w:tr w:rsidR="009676F4" w:rsidRPr="00632FBC" w14:paraId="3AE7A705" w14:textId="77777777" w:rsidTr="00634AF3">
        <w:tc>
          <w:tcPr>
            <w:tcW w:w="1922" w:type="dxa"/>
            <w:vMerge/>
            <w:tcBorders>
              <w:bottom w:val="double" w:sz="4" w:space="0" w:color="auto"/>
            </w:tcBorders>
            <w:vAlign w:val="center"/>
          </w:tcPr>
          <w:p w14:paraId="2AD55955" w14:textId="77777777" w:rsidR="009676F4" w:rsidRPr="00632FBC" w:rsidRDefault="009676F4" w:rsidP="00A67EA7">
            <w:pPr>
              <w:spacing w:line="240" w:lineRule="auto"/>
              <w:jc w:val="center"/>
              <w:rPr>
                <w:rFonts w:cs="Arial"/>
              </w:rPr>
            </w:pPr>
          </w:p>
        </w:tc>
        <w:tc>
          <w:tcPr>
            <w:tcW w:w="2044" w:type="dxa"/>
            <w:tcBorders>
              <w:bottom w:val="double" w:sz="4" w:space="0" w:color="auto"/>
            </w:tcBorders>
            <w:vAlign w:val="center"/>
          </w:tcPr>
          <w:p w14:paraId="55D0E439" w14:textId="77777777" w:rsidR="009676F4" w:rsidRPr="00632FBC" w:rsidRDefault="009676F4" w:rsidP="00A67EA7">
            <w:pPr>
              <w:spacing w:line="240" w:lineRule="auto"/>
              <w:jc w:val="center"/>
              <w:rPr>
                <w:rFonts w:cs="Arial"/>
              </w:rPr>
            </w:pPr>
            <w:r w:rsidRPr="00632FBC">
              <w:rPr>
                <w:rFonts w:cs="Arial"/>
              </w:rPr>
              <w:t>Fresh produce: salad mix</w:t>
            </w:r>
          </w:p>
        </w:tc>
        <w:tc>
          <w:tcPr>
            <w:tcW w:w="2194" w:type="dxa"/>
            <w:tcBorders>
              <w:bottom w:val="double" w:sz="4" w:space="0" w:color="auto"/>
            </w:tcBorders>
            <w:vAlign w:val="center"/>
          </w:tcPr>
          <w:p w14:paraId="49D05073" w14:textId="54295D47" w:rsidR="009676F4" w:rsidRPr="00632FBC" w:rsidRDefault="009676F4" w:rsidP="00A67EA7">
            <w:pPr>
              <w:spacing w:line="240" w:lineRule="auto"/>
              <w:jc w:val="center"/>
              <w:rPr>
                <w:rFonts w:cs="Arial"/>
                <w:i/>
              </w:rPr>
            </w:pPr>
            <w:r w:rsidRPr="00632FBC">
              <w:rPr>
                <w:rFonts w:cs="Arial"/>
                <w:i/>
              </w:rPr>
              <w:t>Cyclospora</w:t>
            </w:r>
          </w:p>
        </w:tc>
        <w:tc>
          <w:tcPr>
            <w:tcW w:w="1905" w:type="dxa"/>
            <w:tcBorders>
              <w:bottom w:val="double" w:sz="4" w:space="0" w:color="auto"/>
            </w:tcBorders>
            <w:vAlign w:val="center"/>
          </w:tcPr>
          <w:p w14:paraId="57AB1B46" w14:textId="77777777" w:rsidR="009676F4" w:rsidRPr="00632FBC" w:rsidRDefault="009676F4" w:rsidP="00A67EA7">
            <w:pPr>
              <w:spacing w:line="240" w:lineRule="auto"/>
              <w:jc w:val="center"/>
              <w:rPr>
                <w:rFonts w:cs="Arial"/>
              </w:rPr>
            </w:pPr>
            <w:r w:rsidRPr="00632FBC">
              <w:rPr>
                <w:rFonts w:cs="Arial"/>
              </w:rPr>
              <w:t>631</w:t>
            </w:r>
          </w:p>
        </w:tc>
        <w:tc>
          <w:tcPr>
            <w:tcW w:w="1511" w:type="dxa"/>
            <w:tcBorders>
              <w:bottom w:val="double" w:sz="4" w:space="0" w:color="auto"/>
            </w:tcBorders>
            <w:vAlign w:val="center"/>
          </w:tcPr>
          <w:p w14:paraId="5A4241EA" w14:textId="77777777" w:rsidR="009676F4" w:rsidRPr="00632FBC" w:rsidRDefault="009676F4" w:rsidP="00A67EA7">
            <w:pPr>
              <w:spacing w:line="240" w:lineRule="auto"/>
              <w:jc w:val="center"/>
              <w:rPr>
                <w:rFonts w:cs="Arial"/>
              </w:rPr>
            </w:pPr>
            <w:r w:rsidRPr="00632FBC">
              <w:rPr>
                <w:rFonts w:cs="Arial"/>
              </w:rPr>
              <w:t>25</w:t>
            </w:r>
          </w:p>
        </w:tc>
      </w:tr>
    </w:tbl>
    <w:p w14:paraId="5F9E40F4" w14:textId="552EC35B" w:rsidR="00F177AC" w:rsidRPr="00632FBC" w:rsidRDefault="00B273FC" w:rsidP="00F8353D">
      <w:pPr>
        <w:rPr>
          <w:rFonts w:cs="Arial"/>
        </w:rPr>
      </w:pPr>
      <w:r>
        <w:rPr>
          <w:rFonts w:cs="Arial"/>
        </w:rPr>
        <w:br w:type="page"/>
      </w:r>
    </w:p>
    <w:p w14:paraId="33D0DAA9" w14:textId="18CDB7BB" w:rsidR="00775096" w:rsidRPr="00632FBC" w:rsidRDefault="00E476B6" w:rsidP="00453307">
      <w:pPr>
        <w:pStyle w:val="Caption"/>
      </w:pPr>
      <w:bookmarkStart w:id="6" w:name="_Toc309590962"/>
      <w:r w:rsidRPr="00632FBC">
        <w:lastRenderedPageBreak/>
        <w:t>Table 1.2</w:t>
      </w:r>
      <w:r w:rsidR="00775096" w:rsidRPr="00632FBC">
        <w:t xml:space="preserve">. </w:t>
      </w:r>
      <w:proofErr w:type="gramStart"/>
      <w:r w:rsidR="00775096" w:rsidRPr="00632FBC">
        <w:rPr>
          <w:b w:val="0"/>
        </w:rPr>
        <w:t>Commercially available sanitizers for use in the produce industry.</w:t>
      </w:r>
      <w:bookmarkEnd w:id="6"/>
      <w:proofErr w:type="gramEnd"/>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1858"/>
        <w:gridCol w:w="1984"/>
        <w:gridCol w:w="1683"/>
        <w:gridCol w:w="1802"/>
        <w:gridCol w:w="1959"/>
      </w:tblGrid>
      <w:tr w:rsidR="0074373F" w:rsidRPr="00632FBC" w14:paraId="3E374676" w14:textId="77777777" w:rsidTr="00A67EA7">
        <w:trPr>
          <w:jc w:val="center"/>
        </w:trPr>
        <w:tc>
          <w:tcPr>
            <w:tcW w:w="1858" w:type="dxa"/>
            <w:tcBorders>
              <w:bottom w:val="double" w:sz="4" w:space="0" w:color="auto"/>
            </w:tcBorders>
            <w:vAlign w:val="center"/>
          </w:tcPr>
          <w:p w14:paraId="438779D0" w14:textId="493230F2" w:rsidR="0074373F" w:rsidRPr="00632FBC" w:rsidRDefault="0074373F" w:rsidP="00A67EA7">
            <w:pPr>
              <w:spacing w:line="240" w:lineRule="auto"/>
              <w:jc w:val="center"/>
              <w:rPr>
                <w:rFonts w:cs="Arial"/>
                <w:b/>
              </w:rPr>
            </w:pPr>
            <w:r w:rsidRPr="00632FBC">
              <w:rPr>
                <w:rFonts w:cs="Arial"/>
                <w:b/>
              </w:rPr>
              <w:t xml:space="preserve">Commercial </w:t>
            </w:r>
            <w:r w:rsidR="00DD44D8" w:rsidRPr="00632FBC">
              <w:rPr>
                <w:rFonts w:cs="Arial"/>
                <w:b/>
              </w:rPr>
              <w:t>Name &amp; Mfr.</w:t>
            </w:r>
          </w:p>
        </w:tc>
        <w:tc>
          <w:tcPr>
            <w:tcW w:w="1984" w:type="dxa"/>
            <w:tcBorders>
              <w:bottom w:val="double" w:sz="4" w:space="0" w:color="auto"/>
            </w:tcBorders>
            <w:vAlign w:val="center"/>
          </w:tcPr>
          <w:p w14:paraId="3F590006" w14:textId="1B24426D" w:rsidR="0074373F" w:rsidRPr="00632FBC" w:rsidRDefault="0074373F" w:rsidP="00A67EA7">
            <w:pPr>
              <w:spacing w:line="240" w:lineRule="auto"/>
              <w:jc w:val="center"/>
              <w:rPr>
                <w:rFonts w:cs="Arial"/>
                <w:b/>
              </w:rPr>
            </w:pPr>
            <w:r w:rsidRPr="00632FBC">
              <w:rPr>
                <w:rFonts w:cs="Arial"/>
                <w:b/>
              </w:rPr>
              <w:t xml:space="preserve">Recommended </w:t>
            </w:r>
            <w:r w:rsidR="00233C71" w:rsidRPr="00632FBC">
              <w:rPr>
                <w:rFonts w:cs="Arial"/>
                <w:b/>
              </w:rPr>
              <w:t>Use Conc.</w:t>
            </w:r>
          </w:p>
        </w:tc>
        <w:tc>
          <w:tcPr>
            <w:tcW w:w="1683" w:type="dxa"/>
            <w:tcBorders>
              <w:bottom w:val="double" w:sz="4" w:space="0" w:color="auto"/>
            </w:tcBorders>
            <w:vAlign w:val="center"/>
          </w:tcPr>
          <w:p w14:paraId="5BEDCFBD" w14:textId="0919140C" w:rsidR="0074373F" w:rsidRPr="00632FBC" w:rsidRDefault="0074373F" w:rsidP="00A67EA7">
            <w:pPr>
              <w:spacing w:line="240" w:lineRule="auto"/>
              <w:jc w:val="center"/>
              <w:rPr>
                <w:rFonts w:cs="Arial"/>
                <w:b/>
              </w:rPr>
            </w:pPr>
            <w:r w:rsidRPr="00632FBC">
              <w:rPr>
                <w:rFonts w:cs="Arial"/>
                <w:b/>
              </w:rPr>
              <w:t>Components</w:t>
            </w:r>
          </w:p>
        </w:tc>
        <w:tc>
          <w:tcPr>
            <w:tcW w:w="1802" w:type="dxa"/>
            <w:tcBorders>
              <w:bottom w:val="double" w:sz="4" w:space="0" w:color="auto"/>
            </w:tcBorders>
            <w:vAlign w:val="center"/>
          </w:tcPr>
          <w:p w14:paraId="5462A964" w14:textId="6D89F6E3" w:rsidR="0074373F" w:rsidRPr="00632FBC" w:rsidRDefault="0074373F" w:rsidP="00A67EA7">
            <w:pPr>
              <w:spacing w:line="240" w:lineRule="auto"/>
              <w:jc w:val="center"/>
              <w:rPr>
                <w:rFonts w:cs="Arial"/>
                <w:b/>
              </w:rPr>
            </w:pPr>
            <w:r w:rsidRPr="00632FBC">
              <w:rPr>
                <w:rFonts w:cs="Arial"/>
                <w:b/>
              </w:rPr>
              <w:t>Advantages</w:t>
            </w:r>
          </w:p>
        </w:tc>
        <w:tc>
          <w:tcPr>
            <w:tcW w:w="1959" w:type="dxa"/>
            <w:tcBorders>
              <w:bottom w:val="double" w:sz="4" w:space="0" w:color="auto"/>
            </w:tcBorders>
            <w:vAlign w:val="center"/>
          </w:tcPr>
          <w:p w14:paraId="6809388B" w14:textId="13AA2486" w:rsidR="0074373F" w:rsidRPr="00632FBC" w:rsidRDefault="0074373F" w:rsidP="00A67EA7">
            <w:pPr>
              <w:spacing w:line="240" w:lineRule="auto"/>
              <w:jc w:val="center"/>
              <w:rPr>
                <w:rFonts w:cs="Arial"/>
                <w:b/>
              </w:rPr>
            </w:pPr>
            <w:r w:rsidRPr="00632FBC">
              <w:rPr>
                <w:rFonts w:cs="Arial"/>
                <w:b/>
              </w:rPr>
              <w:t>Disadvantages</w:t>
            </w:r>
          </w:p>
        </w:tc>
      </w:tr>
      <w:tr w:rsidR="0074373F" w:rsidRPr="00632FBC" w14:paraId="1804D78C" w14:textId="77777777" w:rsidTr="00A67EA7">
        <w:trPr>
          <w:jc w:val="center"/>
        </w:trPr>
        <w:tc>
          <w:tcPr>
            <w:tcW w:w="1858" w:type="dxa"/>
            <w:tcBorders>
              <w:top w:val="double" w:sz="4" w:space="0" w:color="auto"/>
            </w:tcBorders>
            <w:vAlign w:val="center"/>
          </w:tcPr>
          <w:p w14:paraId="69970457" w14:textId="517CA2CC" w:rsidR="0074373F" w:rsidRPr="00632FBC" w:rsidRDefault="0074373F" w:rsidP="00A67EA7">
            <w:pPr>
              <w:spacing w:line="240" w:lineRule="auto"/>
              <w:jc w:val="center"/>
              <w:rPr>
                <w:rFonts w:cs="Arial"/>
                <w:b/>
              </w:rPr>
            </w:pPr>
            <w:r w:rsidRPr="00632FBC">
              <w:rPr>
                <w:rFonts w:cs="Arial"/>
                <w:b/>
              </w:rPr>
              <w:t>Citrox</w:t>
            </w:r>
            <w:r w:rsidR="00233C71" w:rsidRPr="00632FBC">
              <w:rPr>
                <w:rFonts w:cs="Arial"/>
                <w:b/>
              </w:rPr>
              <w:t xml:space="preserve"> </w:t>
            </w:r>
            <w:r w:rsidR="00233C71" w:rsidRPr="00632FBC">
              <w:rPr>
                <w:rFonts w:cs="Arial"/>
              </w:rPr>
              <w:t>(</w:t>
            </w:r>
            <w:r w:rsidR="00A11248" w:rsidRPr="00632FBC">
              <w:rPr>
                <w:rFonts w:cs="Arial"/>
              </w:rPr>
              <w:t>Citrox Limited, Middlesbrough, UK</w:t>
            </w:r>
            <w:r w:rsidR="00233C71" w:rsidRPr="00632FBC">
              <w:rPr>
                <w:rFonts w:cs="Arial"/>
              </w:rPr>
              <w:t>)</w:t>
            </w:r>
          </w:p>
        </w:tc>
        <w:tc>
          <w:tcPr>
            <w:tcW w:w="1984" w:type="dxa"/>
            <w:tcBorders>
              <w:top w:val="double" w:sz="4" w:space="0" w:color="auto"/>
            </w:tcBorders>
            <w:vAlign w:val="center"/>
          </w:tcPr>
          <w:p w14:paraId="618E77E3" w14:textId="19E99620" w:rsidR="0074373F" w:rsidRPr="00632FBC" w:rsidRDefault="0074373F" w:rsidP="00A67EA7">
            <w:pPr>
              <w:spacing w:line="240" w:lineRule="auto"/>
              <w:jc w:val="center"/>
              <w:rPr>
                <w:rFonts w:cs="Arial"/>
              </w:rPr>
            </w:pPr>
            <w:r w:rsidRPr="00632FBC">
              <w:rPr>
                <w:rFonts w:cs="Arial"/>
              </w:rPr>
              <w:t>5 mL/L for 5 min</w:t>
            </w:r>
            <w:r w:rsidR="004F0B63" w:rsidRPr="00632FBC">
              <w:rPr>
                <w:rFonts w:cs="Arial"/>
              </w:rPr>
              <w:t xml:space="preserve"> at pH 3.5</w:t>
            </w:r>
          </w:p>
        </w:tc>
        <w:tc>
          <w:tcPr>
            <w:tcW w:w="1683" w:type="dxa"/>
            <w:tcBorders>
              <w:top w:val="double" w:sz="4" w:space="0" w:color="auto"/>
            </w:tcBorders>
            <w:vAlign w:val="center"/>
          </w:tcPr>
          <w:p w14:paraId="331ADC62" w14:textId="5A89BA0A" w:rsidR="0074373F" w:rsidRPr="00632FBC" w:rsidRDefault="0074373F" w:rsidP="00A67EA7">
            <w:pPr>
              <w:spacing w:line="240" w:lineRule="auto"/>
              <w:jc w:val="center"/>
              <w:rPr>
                <w:rFonts w:cs="Arial"/>
              </w:rPr>
            </w:pPr>
            <w:r w:rsidRPr="00632FBC">
              <w:rPr>
                <w:rFonts w:cs="Arial"/>
              </w:rPr>
              <w:t>Organic acid formulations of</w:t>
            </w:r>
          </w:p>
          <w:p w14:paraId="18533498" w14:textId="46C147A6" w:rsidR="0074373F" w:rsidRPr="00632FBC" w:rsidRDefault="004F0B63" w:rsidP="00A67EA7">
            <w:pPr>
              <w:spacing w:line="240" w:lineRule="auto"/>
              <w:jc w:val="center"/>
              <w:rPr>
                <w:rFonts w:cs="Arial"/>
              </w:rPr>
            </w:pPr>
            <w:r w:rsidRPr="00632FBC">
              <w:rPr>
                <w:rFonts w:cs="Arial"/>
              </w:rPr>
              <w:t>Phenolic</w:t>
            </w:r>
            <w:r w:rsidR="0074373F" w:rsidRPr="00632FBC">
              <w:rPr>
                <w:rFonts w:cs="Arial"/>
              </w:rPr>
              <w:t xml:space="preserve"> compounds</w:t>
            </w:r>
          </w:p>
        </w:tc>
        <w:tc>
          <w:tcPr>
            <w:tcW w:w="1802" w:type="dxa"/>
            <w:tcBorders>
              <w:top w:val="double" w:sz="4" w:space="0" w:color="auto"/>
            </w:tcBorders>
            <w:vAlign w:val="center"/>
          </w:tcPr>
          <w:p w14:paraId="6FFB1F5F" w14:textId="10167142" w:rsidR="0074373F" w:rsidRPr="00632FBC" w:rsidRDefault="0074373F" w:rsidP="00A67EA7">
            <w:pPr>
              <w:spacing w:line="240" w:lineRule="auto"/>
              <w:jc w:val="center"/>
              <w:rPr>
                <w:rFonts w:cs="Arial"/>
              </w:rPr>
            </w:pPr>
            <w:r w:rsidRPr="00632FBC">
              <w:rPr>
                <w:rFonts w:cs="Arial"/>
              </w:rPr>
              <w:t>Organically approved in the UK</w:t>
            </w:r>
            <w:r w:rsidR="00330052" w:rsidRPr="00632FBC">
              <w:rPr>
                <w:rFonts w:cs="Arial"/>
              </w:rPr>
              <w:t xml:space="preserve">, </w:t>
            </w:r>
            <w:r w:rsidR="00A465CB" w:rsidRPr="00632FBC">
              <w:rPr>
                <w:rFonts w:cs="Arial"/>
              </w:rPr>
              <w:t>similar effectiveness to</w:t>
            </w:r>
            <w:r w:rsidR="00330052" w:rsidRPr="00632FBC">
              <w:rPr>
                <w:rFonts w:cs="Arial"/>
              </w:rPr>
              <w:t xml:space="preserve"> chlorine</w:t>
            </w:r>
            <w:r w:rsidRPr="00632FBC">
              <w:rPr>
                <w:rFonts w:cs="Arial"/>
              </w:rPr>
              <w:t xml:space="preserve"> for use in wash</w:t>
            </w:r>
            <w:r w:rsidR="00B13CE7" w:rsidRPr="00632FBC">
              <w:rPr>
                <w:rFonts w:cs="Arial"/>
              </w:rPr>
              <w:t xml:space="preserve"> liquids</w:t>
            </w:r>
            <w:r w:rsidRPr="00632FBC">
              <w:rPr>
                <w:rFonts w:cs="Arial"/>
              </w:rPr>
              <w:t xml:space="preserve"> for sanitizing produce, no potable water rinse</w:t>
            </w:r>
            <w:r w:rsidR="00330052" w:rsidRPr="00632FBC">
              <w:rPr>
                <w:rFonts w:cs="Arial"/>
              </w:rPr>
              <w:t xml:space="preserve"> </w:t>
            </w:r>
            <w:r w:rsidRPr="00632FBC">
              <w:rPr>
                <w:rFonts w:cs="Arial"/>
              </w:rPr>
              <w:t>needed</w:t>
            </w:r>
          </w:p>
          <w:p w14:paraId="319A2A17" w14:textId="6CFC4F4D" w:rsidR="0074373F" w:rsidRPr="00632FBC" w:rsidRDefault="0074373F" w:rsidP="00A67EA7">
            <w:pPr>
              <w:spacing w:line="240" w:lineRule="auto"/>
              <w:jc w:val="center"/>
              <w:rPr>
                <w:rFonts w:cs="Arial"/>
              </w:rPr>
            </w:pPr>
          </w:p>
        </w:tc>
        <w:tc>
          <w:tcPr>
            <w:tcW w:w="1959" w:type="dxa"/>
            <w:tcBorders>
              <w:top w:val="double" w:sz="4" w:space="0" w:color="auto"/>
            </w:tcBorders>
            <w:vAlign w:val="center"/>
          </w:tcPr>
          <w:p w14:paraId="024D7A0B" w14:textId="6E7C0F0E" w:rsidR="0074373F" w:rsidRPr="00632FBC" w:rsidRDefault="00330052" w:rsidP="00A67EA7">
            <w:pPr>
              <w:spacing w:line="240" w:lineRule="auto"/>
              <w:jc w:val="center"/>
              <w:rPr>
                <w:rFonts w:cs="Arial"/>
              </w:rPr>
            </w:pPr>
            <w:r w:rsidRPr="00632FBC">
              <w:rPr>
                <w:rFonts w:cs="Arial"/>
              </w:rPr>
              <w:t>COD</w:t>
            </w:r>
            <w:r w:rsidR="00A465CB" w:rsidRPr="00632FBC">
              <w:rPr>
                <w:rFonts w:cs="Arial"/>
              </w:rPr>
              <w:t>*</w:t>
            </w:r>
            <w:r w:rsidR="0074373F" w:rsidRPr="00632FBC">
              <w:rPr>
                <w:rFonts w:cs="Arial"/>
              </w:rPr>
              <w:t xml:space="preserve"> of water increases</w:t>
            </w:r>
          </w:p>
        </w:tc>
      </w:tr>
      <w:tr w:rsidR="0074373F" w:rsidRPr="00632FBC" w14:paraId="4F986970" w14:textId="77777777" w:rsidTr="00A67EA7">
        <w:trPr>
          <w:jc w:val="center"/>
        </w:trPr>
        <w:tc>
          <w:tcPr>
            <w:tcW w:w="1858" w:type="dxa"/>
            <w:tcBorders>
              <w:top w:val="double" w:sz="4" w:space="0" w:color="auto"/>
            </w:tcBorders>
            <w:vAlign w:val="center"/>
          </w:tcPr>
          <w:p w14:paraId="0CCDE31D" w14:textId="036C7482" w:rsidR="0074373F" w:rsidRPr="00632FBC" w:rsidRDefault="0074373F" w:rsidP="00A67EA7">
            <w:pPr>
              <w:spacing w:line="240" w:lineRule="auto"/>
              <w:jc w:val="center"/>
              <w:rPr>
                <w:rFonts w:cs="Arial"/>
                <w:b/>
              </w:rPr>
            </w:pPr>
            <w:r w:rsidRPr="00632FBC">
              <w:rPr>
                <w:rFonts w:cs="Arial"/>
                <w:b/>
              </w:rPr>
              <w:t>Purac</w:t>
            </w:r>
            <w:r w:rsidR="00233C71" w:rsidRPr="00632FBC">
              <w:rPr>
                <w:rFonts w:cs="Arial"/>
                <w:b/>
              </w:rPr>
              <w:t xml:space="preserve"> </w:t>
            </w:r>
            <w:r w:rsidR="00233C71" w:rsidRPr="00632FBC">
              <w:rPr>
                <w:rFonts w:cs="Arial"/>
              </w:rPr>
              <w:t>(</w:t>
            </w:r>
            <w:r w:rsidR="00C35822" w:rsidRPr="00632FBC">
              <w:rPr>
                <w:rFonts w:cs="Arial"/>
              </w:rPr>
              <w:t>Purac, Bioquimica</w:t>
            </w:r>
            <w:r w:rsidR="00233C71" w:rsidRPr="00632FBC">
              <w:rPr>
                <w:rFonts w:cs="Arial"/>
              </w:rPr>
              <w:t>)</w:t>
            </w:r>
          </w:p>
        </w:tc>
        <w:tc>
          <w:tcPr>
            <w:tcW w:w="1984" w:type="dxa"/>
            <w:tcBorders>
              <w:top w:val="double" w:sz="4" w:space="0" w:color="auto"/>
            </w:tcBorders>
            <w:vAlign w:val="center"/>
          </w:tcPr>
          <w:p w14:paraId="518E8D6D" w14:textId="3DAF4121" w:rsidR="0074373F" w:rsidRPr="00632FBC" w:rsidRDefault="0074373F" w:rsidP="00A67EA7">
            <w:pPr>
              <w:spacing w:line="240" w:lineRule="auto"/>
              <w:jc w:val="center"/>
              <w:rPr>
                <w:rFonts w:cs="Arial"/>
              </w:rPr>
            </w:pPr>
            <w:r w:rsidRPr="00632FBC">
              <w:rPr>
                <w:rFonts w:cs="Arial"/>
              </w:rPr>
              <w:t>20 mL/L for 3 min</w:t>
            </w:r>
            <w:r w:rsidR="004F0B63" w:rsidRPr="00632FBC">
              <w:rPr>
                <w:rFonts w:cs="Arial"/>
              </w:rPr>
              <w:t xml:space="preserve"> at pH 2.7</w:t>
            </w:r>
          </w:p>
        </w:tc>
        <w:tc>
          <w:tcPr>
            <w:tcW w:w="1683" w:type="dxa"/>
            <w:tcBorders>
              <w:top w:val="double" w:sz="4" w:space="0" w:color="auto"/>
            </w:tcBorders>
            <w:vAlign w:val="center"/>
          </w:tcPr>
          <w:p w14:paraId="2AC4D8B2" w14:textId="5E427C9B" w:rsidR="0074373F" w:rsidRPr="00632FBC" w:rsidRDefault="0074373F" w:rsidP="00A67EA7">
            <w:pPr>
              <w:spacing w:line="240" w:lineRule="auto"/>
              <w:jc w:val="center"/>
              <w:rPr>
                <w:rFonts w:cs="Arial"/>
              </w:rPr>
            </w:pPr>
            <w:r w:rsidRPr="00632FBC">
              <w:rPr>
                <w:rFonts w:cs="Arial"/>
              </w:rPr>
              <w:t>Lactic acid formulation</w:t>
            </w:r>
          </w:p>
        </w:tc>
        <w:tc>
          <w:tcPr>
            <w:tcW w:w="1802" w:type="dxa"/>
            <w:tcBorders>
              <w:top w:val="double" w:sz="4" w:space="0" w:color="auto"/>
            </w:tcBorders>
            <w:vAlign w:val="center"/>
          </w:tcPr>
          <w:p w14:paraId="64D469C9" w14:textId="531560E3" w:rsidR="0074373F" w:rsidRPr="00632FBC" w:rsidRDefault="00A465CB" w:rsidP="00A67EA7">
            <w:pPr>
              <w:spacing w:line="240" w:lineRule="auto"/>
              <w:jc w:val="center"/>
              <w:rPr>
                <w:rFonts w:cs="Arial"/>
              </w:rPr>
            </w:pPr>
            <w:r w:rsidRPr="00632FBC">
              <w:rPr>
                <w:rFonts w:cs="Arial"/>
              </w:rPr>
              <w:t xml:space="preserve">Similar effectiveness to </w:t>
            </w:r>
            <w:r w:rsidR="00330052" w:rsidRPr="00632FBC">
              <w:rPr>
                <w:rFonts w:cs="Arial"/>
              </w:rPr>
              <w:t xml:space="preserve">chlorine for </w:t>
            </w:r>
            <w:r w:rsidR="00B13CE7" w:rsidRPr="00632FBC">
              <w:rPr>
                <w:rFonts w:cs="Arial"/>
              </w:rPr>
              <w:t>produce sanitation in wash liquids</w:t>
            </w:r>
            <w:r w:rsidR="00330052" w:rsidRPr="00632FBC">
              <w:rPr>
                <w:rFonts w:cs="Arial"/>
              </w:rPr>
              <w:t>, no potable</w:t>
            </w:r>
            <w:r w:rsidR="004F0B63" w:rsidRPr="00632FBC">
              <w:rPr>
                <w:rFonts w:cs="Arial"/>
              </w:rPr>
              <w:t xml:space="preserve"> water</w:t>
            </w:r>
            <w:r w:rsidR="00330052" w:rsidRPr="00632FBC">
              <w:rPr>
                <w:rFonts w:cs="Arial"/>
              </w:rPr>
              <w:t xml:space="preserve"> rinse needed</w:t>
            </w:r>
          </w:p>
        </w:tc>
        <w:tc>
          <w:tcPr>
            <w:tcW w:w="1959" w:type="dxa"/>
            <w:tcBorders>
              <w:top w:val="double" w:sz="4" w:space="0" w:color="auto"/>
            </w:tcBorders>
            <w:vAlign w:val="center"/>
          </w:tcPr>
          <w:p w14:paraId="43EB2008" w14:textId="10982EBF" w:rsidR="0074373F" w:rsidRPr="00632FBC" w:rsidRDefault="00A465CB" w:rsidP="00A67EA7">
            <w:pPr>
              <w:spacing w:line="240" w:lineRule="auto"/>
              <w:jc w:val="center"/>
              <w:rPr>
                <w:rFonts w:cs="Arial"/>
              </w:rPr>
            </w:pPr>
            <w:r w:rsidRPr="00632FBC">
              <w:rPr>
                <w:rFonts w:cs="Arial"/>
              </w:rPr>
              <w:t xml:space="preserve">COD* </w:t>
            </w:r>
            <w:r w:rsidR="00330052" w:rsidRPr="00632FBC">
              <w:rPr>
                <w:rFonts w:cs="Arial"/>
              </w:rPr>
              <w:t>of water increases</w:t>
            </w:r>
          </w:p>
        </w:tc>
      </w:tr>
      <w:tr w:rsidR="0074373F" w:rsidRPr="00632FBC" w14:paraId="7599A8B1" w14:textId="77777777" w:rsidTr="00A67EA7">
        <w:trPr>
          <w:jc w:val="center"/>
        </w:trPr>
        <w:tc>
          <w:tcPr>
            <w:tcW w:w="1858" w:type="dxa"/>
            <w:tcBorders>
              <w:top w:val="double" w:sz="4" w:space="0" w:color="auto"/>
            </w:tcBorders>
            <w:vAlign w:val="center"/>
          </w:tcPr>
          <w:p w14:paraId="2B00B2E3" w14:textId="30480A14" w:rsidR="0074373F" w:rsidRPr="00632FBC" w:rsidRDefault="0074373F" w:rsidP="00A67EA7">
            <w:pPr>
              <w:spacing w:line="240" w:lineRule="auto"/>
              <w:jc w:val="center"/>
              <w:rPr>
                <w:rFonts w:cs="Arial"/>
                <w:b/>
              </w:rPr>
            </w:pPr>
            <w:r w:rsidRPr="00632FBC">
              <w:rPr>
                <w:rFonts w:cs="Arial"/>
                <w:b/>
              </w:rPr>
              <w:t>Catallix</w:t>
            </w:r>
            <w:r w:rsidR="00233C71" w:rsidRPr="00632FBC">
              <w:rPr>
                <w:rFonts w:cs="Arial"/>
                <w:b/>
              </w:rPr>
              <w:t xml:space="preserve"> </w:t>
            </w:r>
            <w:r w:rsidR="00233C71" w:rsidRPr="00632FBC">
              <w:rPr>
                <w:rFonts w:cs="Arial"/>
              </w:rPr>
              <w:t>(</w:t>
            </w:r>
            <w:r w:rsidR="00C35822" w:rsidRPr="00632FBC">
              <w:rPr>
                <w:rFonts w:cs="Arial"/>
              </w:rPr>
              <w:t>TMI Europe S.A., France</w:t>
            </w:r>
            <w:r w:rsidR="00233C71" w:rsidRPr="00632FBC">
              <w:rPr>
                <w:rFonts w:cs="Arial"/>
              </w:rPr>
              <w:t>)</w:t>
            </w:r>
          </w:p>
        </w:tc>
        <w:tc>
          <w:tcPr>
            <w:tcW w:w="1984" w:type="dxa"/>
            <w:tcBorders>
              <w:top w:val="double" w:sz="4" w:space="0" w:color="auto"/>
            </w:tcBorders>
            <w:vAlign w:val="center"/>
          </w:tcPr>
          <w:p w14:paraId="54DB7340" w14:textId="62C17CB0" w:rsidR="0074373F" w:rsidRPr="00632FBC" w:rsidRDefault="002436B0" w:rsidP="00A67EA7">
            <w:pPr>
              <w:spacing w:line="240" w:lineRule="auto"/>
              <w:jc w:val="center"/>
              <w:rPr>
                <w:rFonts w:cs="Arial"/>
              </w:rPr>
            </w:pPr>
            <w:r w:rsidRPr="00632FBC">
              <w:rPr>
                <w:rFonts w:cs="Arial"/>
              </w:rPr>
              <w:t>40 mg/L for 5 min at pH 7.7</w:t>
            </w:r>
          </w:p>
        </w:tc>
        <w:tc>
          <w:tcPr>
            <w:tcW w:w="1683" w:type="dxa"/>
            <w:tcBorders>
              <w:top w:val="double" w:sz="4" w:space="0" w:color="auto"/>
            </w:tcBorders>
            <w:vAlign w:val="center"/>
          </w:tcPr>
          <w:p w14:paraId="43480854" w14:textId="730C62AB" w:rsidR="0074373F" w:rsidRPr="00632FBC" w:rsidRDefault="002436B0" w:rsidP="00A67EA7">
            <w:pPr>
              <w:spacing w:line="240" w:lineRule="auto"/>
              <w:jc w:val="center"/>
              <w:rPr>
                <w:rFonts w:cs="Arial"/>
              </w:rPr>
            </w:pPr>
            <w:r w:rsidRPr="00632FBC">
              <w:rPr>
                <w:rFonts w:cs="Arial"/>
              </w:rPr>
              <w:t>Hydrogen peroxide and thiocyanate</w:t>
            </w:r>
          </w:p>
        </w:tc>
        <w:tc>
          <w:tcPr>
            <w:tcW w:w="1802" w:type="dxa"/>
            <w:tcBorders>
              <w:top w:val="double" w:sz="4" w:space="0" w:color="auto"/>
            </w:tcBorders>
            <w:vAlign w:val="center"/>
          </w:tcPr>
          <w:p w14:paraId="01E12E5A" w14:textId="3F252B78" w:rsidR="0074373F" w:rsidRPr="00632FBC" w:rsidRDefault="00A465CB" w:rsidP="00A67EA7">
            <w:pPr>
              <w:spacing w:line="240" w:lineRule="auto"/>
              <w:jc w:val="center"/>
              <w:rPr>
                <w:rFonts w:cs="Arial"/>
              </w:rPr>
            </w:pPr>
            <w:r w:rsidRPr="00632FBC">
              <w:rPr>
                <w:rFonts w:cs="Arial"/>
              </w:rPr>
              <w:t xml:space="preserve">Similar effectiveness to </w:t>
            </w:r>
            <w:r w:rsidR="002436B0" w:rsidRPr="00632FBC">
              <w:rPr>
                <w:rFonts w:cs="Arial"/>
              </w:rPr>
              <w:t>chlorine</w:t>
            </w:r>
          </w:p>
        </w:tc>
        <w:tc>
          <w:tcPr>
            <w:tcW w:w="1959" w:type="dxa"/>
            <w:tcBorders>
              <w:top w:val="double" w:sz="4" w:space="0" w:color="auto"/>
            </w:tcBorders>
            <w:vAlign w:val="center"/>
          </w:tcPr>
          <w:p w14:paraId="36BBECD7" w14:textId="3946160D" w:rsidR="0074373F" w:rsidRPr="00632FBC" w:rsidRDefault="002436B0" w:rsidP="00A67EA7">
            <w:pPr>
              <w:spacing w:line="240" w:lineRule="auto"/>
              <w:jc w:val="center"/>
              <w:rPr>
                <w:rFonts w:cs="Arial"/>
              </w:rPr>
            </w:pPr>
            <w:r w:rsidRPr="00632FBC">
              <w:rPr>
                <w:rFonts w:cs="Arial"/>
              </w:rPr>
              <w:t>Very expensive, COD</w:t>
            </w:r>
            <w:r w:rsidR="00A465CB" w:rsidRPr="00632FBC">
              <w:rPr>
                <w:rFonts w:cs="Arial"/>
              </w:rPr>
              <w:t>*</w:t>
            </w:r>
            <w:r w:rsidRPr="00632FBC">
              <w:rPr>
                <w:rFonts w:cs="Arial"/>
              </w:rPr>
              <w:t xml:space="preserve"> of water increases</w:t>
            </w:r>
          </w:p>
        </w:tc>
      </w:tr>
      <w:tr w:rsidR="0074373F" w:rsidRPr="00632FBC" w14:paraId="077606C6" w14:textId="77777777" w:rsidTr="00A67EA7">
        <w:trPr>
          <w:jc w:val="center"/>
        </w:trPr>
        <w:tc>
          <w:tcPr>
            <w:tcW w:w="1858" w:type="dxa"/>
            <w:tcBorders>
              <w:top w:val="double" w:sz="4" w:space="0" w:color="auto"/>
              <w:bottom w:val="double" w:sz="4" w:space="0" w:color="auto"/>
            </w:tcBorders>
            <w:vAlign w:val="center"/>
          </w:tcPr>
          <w:p w14:paraId="4B3AEE45" w14:textId="221CB68A" w:rsidR="0074373F" w:rsidRPr="00632FBC" w:rsidRDefault="0074373F" w:rsidP="00A67EA7">
            <w:pPr>
              <w:spacing w:line="240" w:lineRule="auto"/>
              <w:jc w:val="center"/>
              <w:rPr>
                <w:rFonts w:cs="Arial"/>
                <w:b/>
              </w:rPr>
            </w:pPr>
            <w:r w:rsidRPr="00632FBC">
              <w:rPr>
                <w:rFonts w:cs="Arial"/>
                <w:b/>
              </w:rPr>
              <w:t>Sanova</w:t>
            </w:r>
            <w:r w:rsidR="00233C71" w:rsidRPr="00632FBC">
              <w:rPr>
                <w:rFonts w:cs="Arial"/>
                <w:b/>
              </w:rPr>
              <w:t xml:space="preserve"> (Ecolab)</w:t>
            </w:r>
          </w:p>
        </w:tc>
        <w:tc>
          <w:tcPr>
            <w:tcW w:w="1984" w:type="dxa"/>
            <w:tcBorders>
              <w:top w:val="double" w:sz="4" w:space="0" w:color="auto"/>
              <w:bottom w:val="double" w:sz="4" w:space="0" w:color="auto"/>
            </w:tcBorders>
            <w:vAlign w:val="center"/>
          </w:tcPr>
          <w:p w14:paraId="2ED3AB1A" w14:textId="3E2F7B6E" w:rsidR="0074373F" w:rsidRPr="00632FBC" w:rsidRDefault="004F0B63" w:rsidP="00A67EA7">
            <w:pPr>
              <w:spacing w:line="240" w:lineRule="auto"/>
              <w:rPr>
                <w:rFonts w:cs="Arial"/>
              </w:rPr>
            </w:pPr>
            <w:r w:rsidRPr="00632FBC">
              <w:rPr>
                <w:rFonts w:cs="Arial"/>
              </w:rPr>
              <w:t>500 mg/L for 1 min at pH 2.7</w:t>
            </w:r>
          </w:p>
        </w:tc>
        <w:tc>
          <w:tcPr>
            <w:tcW w:w="1683" w:type="dxa"/>
            <w:tcBorders>
              <w:top w:val="double" w:sz="4" w:space="0" w:color="auto"/>
              <w:bottom w:val="double" w:sz="4" w:space="0" w:color="auto"/>
            </w:tcBorders>
            <w:vAlign w:val="center"/>
          </w:tcPr>
          <w:p w14:paraId="2E2EFE38" w14:textId="627AB989" w:rsidR="0074373F" w:rsidRPr="00632FBC" w:rsidRDefault="004F0B63" w:rsidP="00A67EA7">
            <w:pPr>
              <w:spacing w:line="240" w:lineRule="auto"/>
              <w:jc w:val="center"/>
              <w:rPr>
                <w:rFonts w:cs="Arial"/>
              </w:rPr>
            </w:pPr>
            <w:r w:rsidRPr="00632FBC">
              <w:rPr>
                <w:rFonts w:cs="Arial"/>
              </w:rPr>
              <w:t>Acidified sodium hypochlorite</w:t>
            </w:r>
          </w:p>
        </w:tc>
        <w:tc>
          <w:tcPr>
            <w:tcW w:w="1802" w:type="dxa"/>
            <w:tcBorders>
              <w:top w:val="double" w:sz="4" w:space="0" w:color="auto"/>
              <w:bottom w:val="double" w:sz="4" w:space="0" w:color="auto"/>
            </w:tcBorders>
            <w:vAlign w:val="center"/>
          </w:tcPr>
          <w:p w14:paraId="0957DCB7" w14:textId="67A0CB10" w:rsidR="0074373F" w:rsidRPr="00632FBC" w:rsidRDefault="00272CB6" w:rsidP="00A67EA7">
            <w:pPr>
              <w:spacing w:line="240" w:lineRule="auto"/>
              <w:jc w:val="center"/>
              <w:rPr>
                <w:rFonts w:cs="Arial"/>
              </w:rPr>
            </w:pPr>
            <w:r w:rsidRPr="00632FBC">
              <w:rPr>
                <w:rFonts w:cs="Arial"/>
              </w:rPr>
              <w:t>Highly oxidative with broad-spectrum germicidal activity, more stable than NaOCl</w:t>
            </w:r>
          </w:p>
        </w:tc>
        <w:tc>
          <w:tcPr>
            <w:tcW w:w="1959" w:type="dxa"/>
            <w:tcBorders>
              <w:top w:val="double" w:sz="4" w:space="0" w:color="auto"/>
              <w:bottom w:val="double" w:sz="4" w:space="0" w:color="auto"/>
            </w:tcBorders>
            <w:vAlign w:val="center"/>
          </w:tcPr>
          <w:p w14:paraId="0ABB0AE9" w14:textId="1E9B12BC" w:rsidR="0074373F" w:rsidRPr="00632FBC" w:rsidRDefault="00272CB6" w:rsidP="00A67EA7">
            <w:pPr>
              <w:spacing w:line="240" w:lineRule="auto"/>
              <w:jc w:val="center"/>
              <w:rPr>
                <w:rFonts w:cs="Arial"/>
              </w:rPr>
            </w:pPr>
            <w:r w:rsidRPr="00632FBC">
              <w:rPr>
                <w:rFonts w:cs="Arial"/>
              </w:rPr>
              <w:t>Potable water rinse needed after treatment</w:t>
            </w:r>
          </w:p>
        </w:tc>
      </w:tr>
      <w:tr w:rsidR="0074373F" w:rsidRPr="00632FBC" w14:paraId="7DDC7055" w14:textId="77777777" w:rsidTr="00A67EA7">
        <w:trPr>
          <w:jc w:val="center"/>
        </w:trPr>
        <w:tc>
          <w:tcPr>
            <w:tcW w:w="1858" w:type="dxa"/>
            <w:tcBorders>
              <w:top w:val="double" w:sz="4" w:space="0" w:color="auto"/>
            </w:tcBorders>
            <w:vAlign w:val="center"/>
          </w:tcPr>
          <w:p w14:paraId="55EE7C8C" w14:textId="21BFD3E5" w:rsidR="0074373F" w:rsidRPr="00632FBC" w:rsidRDefault="0074373F" w:rsidP="00A67EA7">
            <w:pPr>
              <w:spacing w:line="240" w:lineRule="auto"/>
              <w:jc w:val="center"/>
              <w:rPr>
                <w:rFonts w:cs="Arial"/>
                <w:b/>
              </w:rPr>
            </w:pPr>
            <w:r w:rsidRPr="00632FBC">
              <w:rPr>
                <w:rFonts w:cs="Arial"/>
                <w:b/>
              </w:rPr>
              <w:t>Tsunami</w:t>
            </w:r>
            <w:r w:rsidR="00233C71" w:rsidRPr="00632FBC">
              <w:rPr>
                <w:rFonts w:cs="Arial"/>
                <w:b/>
              </w:rPr>
              <w:t xml:space="preserve"> (Ecolab)</w:t>
            </w:r>
          </w:p>
        </w:tc>
        <w:tc>
          <w:tcPr>
            <w:tcW w:w="1984" w:type="dxa"/>
            <w:tcBorders>
              <w:top w:val="double" w:sz="4" w:space="0" w:color="auto"/>
            </w:tcBorders>
            <w:vAlign w:val="center"/>
          </w:tcPr>
          <w:p w14:paraId="392CDD8D" w14:textId="2EC64FA7" w:rsidR="0074373F" w:rsidRPr="00632FBC" w:rsidRDefault="004F0B63" w:rsidP="00A67EA7">
            <w:pPr>
              <w:spacing w:line="240" w:lineRule="auto"/>
              <w:jc w:val="center"/>
              <w:rPr>
                <w:rFonts w:cs="Arial"/>
              </w:rPr>
            </w:pPr>
            <w:r w:rsidRPr="00632FBC">
              <w:rPr>
                <w:rFonts w:cs="Arial"/>
              </w:rPr>
              <w:t>80 µL/L for 1 min at pH 5.9</w:t>
            </w:r>
          </w:p>
        </w:tc>
        <w:tc>
          <w:tcPr>
            <w:tcW w:w="1683" w:type="dxa"/>
            <w:tcBorders>
              <w:top w:val="double" w:sz="4" w:space="0" w:color="auto"/>
            </w:tcBorders>
            <w:vAlign w:val="center"/>
          </w:tcPr>
          <w:p w14:paraId="3DC5922B" w14:textId="24E83087" w:rsidR="0074373F" w:rsidRPr="00632FBC" w:rsidRDefault="00233C71" w:rsidP="00A67EA7">
            <w:pPr>
              <w:spacing w:line="240" w:lineRule="auto"/>
              <w:jc w:val="center"/>
              <w:rPr>
                <w:rFonts w:cs="Arial"/>
              </w:rPr>
            </w:pPr>
            <w:r w:rsidRPr="00632FBC">
              <w:rPr>
                <w:rFonts w:cs="Arial"/>
              </w:rPr>
              <w:t>Acetic acid, peroxyacetic acid, hydrogen peroxide</w:t>
            </w:r>
          </w:p>
        </w:tc>
        <w:tc>
          <w:tcPr>
            <w:tcW w:w="1802" w:type="dxa"/>
            <w:tcBorders>
              <w:top w:val="double" w:sz="4" w:space="0" w:color="auto"/>
            </w:tcBorders>
            <w:vAlign w:val="center"/>
          </w:tcPr>
          <w:p w14:paraId="093C4A22" w14:textId="16DDFD1F" w:rsidR="0074373F" w:rsidRPr="00632FBC" w:rsidRDefault="004F0B63" w:rsidP="00A67EA7">
            <w:pPr>
              <w:spacing w:line="240" w:lineRule="auto"/>
              <w:jc w:val="center"/>
              <w:rPr>
                <w:rFonts w:cs="Arial"/>
              </w:rPr>
            </w:pPr>
            <w:r w:rsidRPr="00632FBC">
              <w:rPr>
                <w:rFonts w:cs="Arial"/>
              </w:rPr>
              <w:t>Active over a broad range of pH and is less sensitive to organic matter than NaOCl</w:t>
            </w:r>
          </w:p>
        </w:tc>
        <w:tc>
          <w:tcPr>
            <w:tcW w:w="1959" w:type="dxa"/>
            <w:tcBorders>
              <w:top w:val="double" w:sz="4" w:space="0" w:color="auto"/>
            </w:tcBorders>
            <w:vAlign w:val="center"/>
          </w:tcPr>
          <w:p w14:paraId="68F4C102" w14:textId="4E56D2C1" w:rsidR="0074373F" w:rsidRPr="00632FBC" w:rsidRDefault="004F0B63" w:rsidP="00A67EA7">
            <w:pPr>
              <w:spacing w:line="240" w:lineRule="auto"/>
              <w:jc w:val="center"/>
              <w:rPr>
                <w:rFonts w:cs="Arial"/>
              </w:rPr>
            </w:pPr>
            <w:r w:rsidRPr="00632FBC">
              <w:rPr>
                <w:rFonts w:cs="Arial"/>
              </w:rPr>
              <w:t>Potable water rinse needed after treatment</w:t>
            </w:r>
          </w:p>
        </w:tc>
      </w:tr>
    </w:tbl>
    <w:p w14:paraId="0D2B2951" w14:textId="5F4335F4" w:rsidR="00A67EA7" w:rsidRPr="00892700" w:rsidRDefault="00A67EA7" w:rsidP="00892700">
      <w:pPr>
        <w:spacing w:line="240" w:lineRule="auto"/>
        <w:rPr>
          <w:rFonts w:cs="Arial"/>
        </w:rPr>
      </w:pPr>
      <w:r w:rsidRPr="00632FBC">
        <w:rPr>
          <w:rFonts w:cs="Arial"/>
        </w:rPr>
        <w:t xml:space="preserve">*Chemical Oxygen Demand: total amount of all chemicals in the water that can be oxidized. </w:t>
      </w:r>
    </w:p>
    <w:p w14:paraId="6B4EC8F1" w14:textId="7D8B7463" w:rsidR="00E476B6" w:rsidRPr="00632FBC" w:rsidRDefault="00E476B6" w:rsidP="00E476B6">
      <w:pPr>
        <w:jc w:val="center"/>
        <w:rPr>
          <w:rFonts w:cs="Arial"/>
          <w:b/>
        </w:rPr>
      </w:pPr>
      <w:r w:rsidRPr="00632FBC">
        <w:rPr>
          <w:rFonts w:cs="Arial"/>
          <w:b/>
        </w:rPr>
        <w:lastRenderedPageBreak/>
        <w:t>Figure</w:t>
      </w:r>
    </w:p>
    <w:p w14:paraId="2C94D7FB" w14:textId="77777777" w:rsidR="00E476B6" w:rsidRPr="00632FBC" w:rsidRDefault="00E476B6" w:rsidP="00E476B6">
      <w:pPr>
        <w:rPr>
          <w:rFonts w:cs="Arial"/>
        </w:rPr>
      </w:pPr>
      <w:r w:rsidRPr="00632FBC">
        <w:rPr>
          <w:rFonts w:cs="Arial"/>
          <w:b/>
          <w:noProof/>
          <w:lang w:eastAsia="en-US"/>
        </w:rPr>
        <w:drawing>
          <wp:inline distT="0" distB="0" distL="0" distR="0" wp14:anchorId="47205C4A" wp14:editId="3F816AE2">
            <wp:extent cx="4826000" cy="1638300"/>
            <wp:effectExtent l="0" t="0" r="0" b="127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M formation.jpg"/>
                    <pic:cNvPicPr/>
                  </pic:nvPicPr>
                  <pic:blipFill rotWithShape="1">
                    <a:blip r:embed="rId21">
                      <a:extLst>
                        <a:ext uri="{28A0092B-C50C-407E-A947-70E740481C1C}">
                          <a14:useLocalDpi xmlns:a14="http://schemas.microsoft.com/office/drawing/2010/main" val="0"/>
                        </a:ext>
                      </a:extLst>
                    </a:blip>
                    <a:srcRect b="15132"/>
                    <a:stretch/>
                  </pic:blipFill>
                  <pic:spPr bwMode="auto">
                    <a:xfrm>
                      <a:off x="0" y="0"/>
                      <a:ext cx="4826000" cy="1638300"/>
                    </a:xfrm>
                    <a:prstGeom prst="rect">
                      <a:avLst/>
                    </a:prstGeom>
                    <a:ln>
                      <a:noFill/>
                    </a:ln>
                    <a:extLst>
                      <a:ext uri="{53640926-AAD7-44d8-BBD7-CCE9431645EC}">
                        <a14:shadowObscured xmlns:a14="http://schemas.microsoft.com/office/drawing/2010/main"/>
                      </a:ext>
                    </a:extLst>
                  </pic:spPr>
                </pic:pic>
              </a:graphicData>
            </a:graphic>
          </wp:inline>
        </w:drawing>
      </w:r>
    </w:p>
    <w:p w14:paraId="397DE2A6" w14:textId="5D7A35AF" w:rsidR="000F527C" w:rsidRPr="00632FBC" w:rsidRDefault="00E476B6" w:rsidP="00250F6D">
      <w:pPr>
        <w:pStyle w:val="Caption2"/>
        <w:rPr>
          <w:b/>
        </w:rPr>
      </w:pPr>
      <w:bookmarkStart w:id="7" w:name="_Toc309590969"/>
      <w:r w:rsidRPr="00A67EA7">
        <w:rPr>
          <w:b/>
        </w:rPr>
        <w:t>Figure 1.1.</w:t>
      </w:r>
      <w:r w:rsidRPr="00632FBC">
        <w:t xml:space="preserve"> </w:t>
      </w:r>
      <w:r w:rsidR="00704A1F" w:rsidRPr="00632FBC">
        <w:t>The addition of HOCl oxidized the resorcinol-type ring, resulting in halogenation of the aromatic ring and the formation of the THM (a)</w:t>
      </w:r>
      <w:r w:rsidRPr="00632FBC">
        <w:t>.</w:t>
      </w:r>
      <w:r w:rsidR="00453307" w:rsidRPr="00632FBC">
        <w:t xml:space="preserve"> </w:t>
      </w:r>
      <w:r w:rsidR="00CF1508" w:rsidRPr="00632FBC">
        <w:rPr>
          <w:b/>
        </w:rPr>
        <w:fldChar w:fldCharType="begin"/>
      </w:r>
      <w:r w:rsidR="00CF1508" w:rsidRPr="00632FBC">
        <w:instrText xml:space="preserve"> ADDIN EN.CITE &lt;EndNote&gt;&lt;Cite&gt;&lt;Author&gt;Rook&lt;/Author&gt;&lt;Year&gt;1976&lt;/Year&gt;&lt;RecNum&gt;117&lt;/RecNum&gt;&lt;DisplayText&gt;&lt;style face="italic"&gt;(1)&lt;/style&gt;&lt;/DisplayText&gt;&lt;record&gt;&lt;rec-number&gt;117&lt;/rec-number&gt;&lt;foreign-keys&gt;&lt;key app="EN" db-id="zax5trf5o5rtdqerwdrxdfr0v9par2prrr9f" timestamp="1443487775"&gt;117&lt;/key&gt;&lt;/foreign-keys&gt;&lt;ref-type name="Journal Article"&gt;17&lt;/ref-type&gt;&lt;contributors&gt;&lt;authors&gt;&lt;author&gt;Rook, Johannes J&lt;/author&gt;&lt;/authors&gt;&lt;/contributors&gt;&lt;titles&gt;&lt;title&gt;Haloforms in drinking water&lt;/title&gt;&lt;secondary-title&gt;Journal (American Water Works Association)&lt;/secondary-title&gt;&lt;/titles&gt;&lt;periodical&gt;&lt;full-title&gt;Journal (American Water Works Association)&lt;/full-title&gt;&lt;/periodical&gt;&lt;pages&gt;168-172&lt;/pages&gt;&lt;dates&gt;&lt;year&gt;1976&lt;/year&gt;&lt;/dates&gt;&lt;isbn&gt;0003-150X&lt;/isbn&gt;&lt;urls&gt;&lt;/urls&gt;&lt;/record&gt;&lt;/Cite&gt;&lt;/EndNote&gt;</w:instrText>
      </w:r>
      <w:r w:rsidR="00CF1508" w:rsidRPr="00632FBC">
        <w:rPr>
          <w:b/>
        </w:rPr>
        <w:fldChar w:fldCharType="separate"/>
      </w:r>
      <w:r w:rsidR="00CF1508" w:rsidRPr="00632FBC">
        <w:rPr>
          <w:i/>
          <w:noProof/>
        </w:rPr>
        <w:t>(1)</w:t>
      </w:r>
      <w:bookmarkEnd w:id="7"/>
      <w:r w:rsidR="00CF1508" w:rsidRPr="00632FBC">
        <w:rPr>
          <w:b/>
        </w:rPr>
        <w:fldChar w:fldCharType="end"/>
      </w:r>
    </w:p>
    <w:p w14:paraId="444F92E3" w14:textId="77777777" w:rsidR="000F527C" w:rsidRPr="00632FBC" w:rsidRDefault="000F527C" w:rsidP="00250F6D">
      <w:pPr>
        <w:pStyle w:val="Caption2"/>
        <w:rPr>
          <w:b/>
        </w:rPr>
      </w:pPr>
    </w:p>
    <w:p w14:paraId="227DCE68" w14:textId="77777777" w:rsidR="00C370F3" w:rsidRDefault="00C370F3" w:rsidP="00250F6D">
      <w:pPr>
        <w:pStyle w:val="Caption2"/>
        <w:rPr>
          <w:b/>
        </w:rPr>
      </w:pPr>
    </w:p>
    <w:p w14:paraId="52FB2B83" w14:textId="77777777" w:rsidR="00C370F3" w:rsidRDefault="00C370F3" w:rsidP="00250F6D">
      <w:pPr>
        <w:pStyle w:val="Caption2"/>
        <w:rPr>
          <w:b/>
        </w:rPr>
      </w:pPr>
    </w:p>
    <w:p w14:paraId="2AB4D671" w14:textId="77777777" w:rsidR="00124F2E" w:rsidRPr="00124F2E" w:rsidRDefault="00C370F3" w:rsidP="00124F2E">
      <w:pPr>
        <w:pStyle w:val="EndNoteBibliography"/>
        <w:ind w:firstLine="0"/>
        <w:rPr>
          <w:noProof/>
        </w:rPr>
      </w:pPr>
      <w:r>
        <w:rPr>
          <w:b/>
        </w:rPr>
        <w:fldChar w:fldCharType="begin"/>
      </w:r>
      <w:r>
        <w:rPr>
          <w:b/>
        </w:rPr>
        <w:instrText xml:space="preserve"> ADDIN EN.SECTION.REFLIST </w:instrText>
      </w:r>
      <w:r>
        <w:rPr>
          <w:b/>
        </w:rPr>
        <w:fldChar w:fldCharType="separate"/>
      </w:r>
      <w:r w:rsidR="00124F2E" w:rsidRPr="00124F2E">
        <w:rPr>
          <w:noProof/>
        </w:rPr>
        <w:t>1.</w:t>
      </w:r>
      <w:r w:rsidR="00124F2E" w:rsidRPr="00124F2E">
        <w:rPr>
          <w:noProof/>
        </w:rPr>
        <w:tab/>
        <w:t>Rook, J. J. 1976. Haloforms in drinking water</w:t>
      </w:r>
      <w:r w:rsidR="00124F2E" w:rsidRPr="00124F2E">
        <w:rPr>
          <w:i/>
          <w:noProof/>
        </w:rPr>
        <w:t>.</w:t>
      </w:r>
      <w:r w:rsidR="00124F2E" w:rsidRPr="00124F2E">
        <w:rPr>
          <w:noProof/>
        </w:rPr>
        <w:t xml:space="preserve"> </w:t>
      </w:r>
      <w:r w:rsidR="00124F2E" w:rsidRPr="00124F2E">
        <w:rPr>
          <w:i/>
          <w:noProof/>
        </w:rPr>
        <w:t>Journal (American Water Works Association)</w:t>
      </w:r>
      <w:r w:rsidR="00124F2E" w:rsidRPr="00124F2E">
        <w:rPr>
          <w:noProof/>
        </w:rPr>
        <w:t>:168-172.</w:t>
      </w:r>
    </w:p>
    <w:p w14:paraId="154581FB" w14:textId="3A24A403" w:rsidR="000F527C" w:rsidRPr="00632FBC" w:rsidRDefault="00C370F3" w:rsidP="00250F6D">
      <w:pPr>
        <w:pStyle w:val="Caption2"/>
        <w:rPr>
          <w:b/>
        </w:rPr>
      </w:pPr>
      <w:r>
        <w:rPr>
          <w:b/>
        </w:rPr>
        <w:fldChar w:fldCharType="end"/>
      </w:r>
    </w:p>
    <w:p w14:paraId="319009EE" w14:textId="18B93C28" w:rsidR="00407230" w:rsidRPr="00632FBC" w:rsidRDefault="00407230" w:rsidP="00250F6D">
      <w:pPr>
        <w:pStyle w:val="Caption2"/>
        <w:sectPr w:rsidR="00407230" w:rsidRPr="00632FBC" w:rsidSect="00880C61">
          <w:type w:val="continuous"/>
          <w:pgSz w:w="12240" w:h="15840"/>
          <w:pgMar w:top="1440" w:right="1440" w:bottom="1440" w:left="1440" w:header="1440" w:footer="1440" w:gutter="0"/>
          <w:cols w:space="720"/>
        </w:sectPr>
      </w:pPr>
    </w:p>
    <w:p w14:paraId="50971F84" w14:textId="7236EEA4" w:rsidR="00250F6D" w:rsidRPr="00632FBC" w:rsidRDefault="00250F6D" w:rsidP="00250F6D">
      <w:pPr>
        <w:pStyle w:val="Caption2"/>
      </w:pPr>
      <w:r w:rsidRPr="00632FBC">
        <w:lastRenderedPageBreak/>
        <w:br w:type="page"/>
      </w:r>
    </w:p>
    <w:p w14:paraId="6DAE86CC" w14:textId="526CCA61" w:rsidR="00B32A0E" w:rsidRPr="00632FBC" w:rsidRDefault="00250F6D" w:rsidP="00EF46DD">
      <w:pPr>
        <w:pStyle w:val="Heading1"/>
      </w:pPr>
      <w:bookmarkStart w:id="8" w:name="_Toc309589781"/>
      <w:r w:rsidRPr="00632FBC">
        <w:rPr>
          <w:rStyle w:val="CommentReference"/>
          <w:sz w:val="24"/>
          <w:szCs w:val="24"/>
        </w:rPr>
        <w:lastRenderedPageBreak/>
        <w:t>C</w:t>
      </w:r>
      <w:r w:rsidR="009676F4" w:rsidRPr="00632FBC">
        <w:t>hapter II</w:t>
      </w:r>
      <w:r w:rsidRPr="00632FBC">
        <w:t xml:space="preserve"> </w:t>
      </w:r>
      <w:r w:rsidRPr="00632FBC">
        <w:br/>
      </w:r>
      <w:r w:rsidR="00B32A0E" w:rsidRPr="00632FBC">
        <w:t xml:space="preserve">The use of a commercial naturally-occurring antimicrobial-based sanitizer to prevent cross-contamination of </w:t>
      </w:r>
      <w:r w:rsidR="00B32A0E" w:rsidRPr="00632FBC">
        <w:rPr>
          <w:i/>
        </w:rPr>
        <w:t xml:space="preserve">Escherichia coli </w:t>
      </w:r>
      <w:r w:rsidR="00B32A0E" w:rsidRPr="00632FBC">
        <w:t xml:space="preserve">O157:H7 and </w:t>
      </w:r>
      <w:r w:rsidR="00B32A0E" w:rsidRPr="00632FBC">
        <w:rPr>
          <w:i/>
        </w:rPr>
        <w:t xml:space="preserve">Salmonella enterica </w:t>
      </w:r>
      <w:r w:rsidR="00B32A0E" w:rsidRPr="00632FBC">
        <w:t>cocktails on the surface of organic cherry tomatoes</w:t>
      </w:r>
      <w:bookmarkEnd w:id="8"/>
      <w:r w:rsidR="00B32A0E" w:rsidRPr="00632FBC">
        <w:br w:type="page"/>
      </w:r>
    </w:p>
    <w:p w14:paraId="53AD8F0C" w14:textId="120C7AE3" w:rsidR="009676F4" w:rsidRPr="00632FBC" w:rsidRDefault="00B32A0E" w:rsidP="002E2407">
      <w:pPr>
        <w:pStyle w:val="Heading2"/>
        <w:rPr>
          <w:rFonts w:cs="Arial"/>
        </w:rPr>
      </w:pPr>
      <w:bookmarkStart w:id="9" w:name="_Toc309589782"/>
      <w:r w:rsidRPr="00632FBC">
        <w:lastRenderedPageBreak/>
        <w:t>Abstract</w:t>
      </w:r>
      <w:bookmarkEnd w:id="9"/>
    </w:p>
    <w:sdt>
      <w:sdtPr>
        <w:id w:val="1131219046"/>
        <w:docPartObj>
          <w:docPartGallery w:val="Cover Pages"/>
          <w:docPartUnique/>
        </w:docPartObj>
      </w:sdtPr>
      <w:sdtEndPr>
        <w:rPr>
          <w:rFonts w:cs="Arial"/>
        </w:rPr>
      </w:sdtEndPr>
      <w:sdtContent>
        <w:p w14:paraId="138AA1E8" w14:textId="7AAD08EE" w:rsidR="002B1685" w:rsidRPr="00632FBC" w:rsidRDefault="009676F4" w:rsidP="00CF552A">
          <w:pPr>
            <w:rPr>
              <w:rFonts w:cs="Arial"/>
            </w:rPr>
          </w:pPr>
          <w:r w:rsidRPr="00632FBC">
            <w:rPr>
              <w:rFonts w:cs="Arial"/>
              <w:b/>
            </w:rPr>
            <w:tab/>
          </w:r>
          <w:r w:rsidRPr="00632FBC">
            <w:rPr>
              <w:rFonts w:cs="Arial"/>
            </w:rPr>
            <w:t>Organic produce is a growing trend in the United State</w:t>
          </w:r>
          <w:r w:rsidR="00A34B3B" w:rsidRPr="00632FBC">
            <w:rPr>
              <w:rFonts w:cs="Arial"/>
            </w:rPr>
            <w:t>s. Therefore</w:t>
          </w:r>
          <w:r w:rsidR="007A3203" w:rsidRPr="00632FBC">
            <w:rPr>
              <w:rFonts w:cs="Arial"/>
            </w:rPr>
            <w:t>,</w:t>
          </w:r>
          <w:r w:rsidR="00A34B3B" w:rsidRPr="00632FBC">
            <w:rPr>
              <w:rFonts w:cs="Arial"/>
            </w:rPr>
            <w:t xml:space="preserve"> </w:t>
          </w:r>
          <w:r w:rsidRPr="00632FBC">
            <w:rPr>
              <w:rFonts w:cs="Arial"/>
            </w:rPr>
            <w:t>it is very important that the organic growers utiliz</w:t>
          </w:r>
          <w:r w:rsidR="00233C71" w:rsidRPr="00632FBC">
            <w:rPr>
              <w:rFonts w:cs="Arial"/>
            </w:rPr>
            <w:t xml:space="preserve">e practices </w:t>
          </w:r>
          <w:r w:rsidRPr="00632FBC">
            <w:rPr>
              <w:rFonts w:cs="Arial"/>
            </w:rPr>
            <w:t>that efficientl</w:t>
          </w:r>
          <w:r w:rsidR="0024313E" w:rsidRPr="00632FBC">
            <w:rPr>
              <w:rFonts w:cs="Arial"/>
            </w:rPr>
            <w:t>y eliminate</w:t>
          </w:r>
          <w:r w:rsidRPr="00632FBC">
            <w:rPr>
              <w:rFonts w:cs="Arial"/>
            </w:rPr>
            <w:t xml:space="preserve"> cross-contamination from contaminated produce to clean prod</w:t>
          </w:r>
          <w:r w:rsidR="00AE7B39" w:rsidRPr="00632FBC">
            <w:rPr>
              <w:rFonts w:cs="Arial"/>
            </w:rPr>
            <w:t>uce during post-harvest washing</w:t>
          </w:r>
          <w:r w:rsidRPr="00632FBC">
            <w:rPr>
              <w:rFonts w:cs="Arial"/>
            </w:rPr>
            <w:t xml:space="preserve">. </w:t>
          </w:r>
          <w:r w:rsidR="0024313E" w:rsidRPr="00632FBC">
            <w:rPr>
              <w:rFonts w:cs="Arial"/>
            </w:rPr>
            <w:t xml:space="preserve">In this study, organic cherry tomatoes were inoculated with cocktails of </w:t>
          </w:r>
          <w:r w:rsidR="0024313E" w:rsidRPr="00632FBC">
            <w:rPr>
              <w:rFonts w:cs="Arial"/>
              <w:i/>
            </w:rPr>
            <w:t>Salmonella enterica</w:t>
          </w:r>
          <w:r w:rsidR="00CF552A" w:rsidRPr="00632FBC">
            <w:rPr>
              <w:rFonts w:cs="Arial"/>
            </w:rPr>
            <w:t xml:space="preserve"> or</w:t>
          </w:r>
          <w:r w:rsidR="0024313E" w:rsidRPr="00632FBC">
            <w:rPr>
              <w:rFonts w:cs="Arial"/>
            </w:rPr>
            <w:t xml:space="preserve"> </w:t>
          </w:r>
          <w:r w:rsidR="0024313E" w:rsidRPr="00632FBC">
            <w:rPr>
              <w:rFonts w:cs="Arial"/>
              <w:i/>
            </w:rPr>
            <w:t>E</w:t>
          </w:r>
          <w:r w:rsidR="001E1E94" w:rsidRPr="00632FBC">
            <w:rPr>
              <w:rFonts w:cs="Arial"/>
              <w:i/>
            </w:rPr>
            <w:t>scherichia</w:t>
          </w:r>
          <w:r w:rsidR="0024313E" w:rsidRPr="00632FBC">
            <w:rPr>
              <w:rFonts w:cs="Arial"/>
              <w:i/>
            </w:rPr>
            <w:t xml:space="preserve"> coli</w:t>
          </w:r>
          <w:r w:rsidR="0024313E" w:rsidRPr="00632FBC">
            <w:rPr>
              <w:rFonts w:cs="Arial"/>
            </w:rPr>
            <w:t xml:space="preserve"> O157:H7 and then treated in a </w:t>
          </w:r>
          <w:r w:rsidR="00233C71" w:rsidRPr="00632FBC">
            <w:rPr>
              <w:rFonts w:cs="Arial"/>
            </w:rPr>
            <w:t>natural</w:t>
          </w:r>
          <w:r w:rsidR="00112300" w:rsidRPr="00632FBC">
            <w:rPr>
              <w:rFonts w:cs="Arial"/>
            </w:rPr>
            <w:t xml:space="preserve"> </w:t>
          </w:r>
          <w:r w:rsidR="00233C71" w:rsidRPr="00632FBC">
            <w:rPr>
              <w:rFonts w:cs="Arial"/>
            </w:rPr>
            <w:t>antimicrobial</w:t>
          </w:r>
          <w:r w:rsidR="00112300" w:rsidRPr="00632FBC">
            <w:rPr>
              <w:rFonts w:cs="Arial"/>
            </w:rPr>
            <w:t>-</w:t>
          </w:r>
          <w:r w:rsidR="0024313E" w:rsidRPr="00632FBC">
            <w:rPr>
              <w:rFonts w:cs="Arial"/>
            </w:rPr>
            <w:t>base</w:t>
          </w:r>
          <w:r w:rsidR="00233C71" w:rsidRPr="00632FBC">
            <w:rPr>
              <w:rFonts w:cs="Arial"/>
            </w:rPr>
            <w:t xml:space="preserve">d sanitizer </w:t>
          </w:r>
          <w:r w:rsidR="0024313E" w:rsidRPr="00632FBC">
            <w:rPr>
              <w:rFonts w:cs="Arial"/>
            </w:rPr>
            <w:t>(NABS</w:t>
          </w:r>
          <w:r w:rsidR="00CF552A" w:rsidRPr="00632FBC">
            <w:rPr>
              <w:rFonts w:cs="Arial"/>
            </w:rPr>
            <w:t xml:space="preserve">) or 200-ppm chlorine. </w:t>
          </w:r>
          <w:r w:rsidR="0024313E" w:rsidRPr="00632FBC">
            <w:rPr>
              <w:rFonts w:cs="Arial"/>
            </w:rPr>
            <w:t>To dete</w:t>
          </w:r>
          <w:r w:rsidR="001E1E94" w:rsidRPr="00632FBC">
            <w:rPr>
              <w:rFonts w:cs="Arial"/>
            </w:rPr>
            <w:t>rmine if cross-contamination occurred in the rinse liquids</w:t>
          </w:r>
          <w:r w:rsidR="0024313E" w:rsidRPr="00632FBC">
            <w:rPr>
              <w:rFonts w:cs="Arial"/>
            </w:rPr>
            <w:t xml:space="preserve"> un-inoculated tomatoes were placed into the shared rinse liquid treatments. The prevention of cross-contamination was verified by sampling the rinse liquids after the initial trea</w:t>
          </w:r>
          <w:r w:rsidR="001E1E94" w:rsidRPr="00632FBC">
            <w:rPr>
              <w:rFonts w:cs="Arial"/>
            </w:rPr>
            <w:t>tment of the inoculated produce. T</w:t>
          </w:r>
          <w:r w:rsidR="00CF4550" w:rsidRPr="00632FBC">
            <w:rPr>
              <w:rFonts w:cs="Arial"/>
            </w:rPr>
            <w:t>he impact of</w:t>
          </w:r>
          <w:r w:rsidR="00233C71" w:rsidRPr="00632FBC">
            <w:rPr>
              <w:rFonts w:cs="Arial"/>
            </w:rPr>
            <w:t xml:space="preserve"> organic load</w:t>
          </w:r>
          <w:r w:rsidR="00806F87" w:rsidRPr="00632FBC">
            <w:rPr>
              <w:rFonts w:cs="Arial"/>
            </w:rPr>
            <w:t xml:space="preserve"> (OL)</w:t>
          </w:r>
          <w:r w:rsidR="00CF4550" w:rsidRPr="00632FBC">
            <w:rPr>
              <w:rFonts w:cs="Arial"/>
            </w:rPr>
            <w:t>, t</w:t>
          </w:r>
          <w:r w:rsidR="0024313E" w:rsidRPr="00632FBC">
            <w:rPr>
              <w:rFonts w:cs="Arial"/>
            </w:rPr>
            <w:t xml:space="preserve">ime-point of inhibition, </w:t>
          </w:r>
          <w:r w:rsidR="00CF4550" w:rsidRPr="00632FBC">
            <w:rPr>
              <w:rFonts w:cs="Arial"/>
            </w:rPr>
            <w:t xml:space="preserve">and the survival on produce </w:t>
          </w:r>
          <w:r w:rsidR="0024313E" w:rsidRPr="00632FBC">
            <w:rPr>
              <w:rFonts w:cs="Arial"/>
            </w:rPr>
            <w:t>during 96 h storage</w:t>
          </w:r>
          <w:r w:rsidR="001E1E94" w:rsidRPr="00632FBC">
            <w:rPr>
              <w:rFonts w:cs="Arial"/>
            </w:rPr>
            <w:t xml:space="preserve"> at ambient (21ºC) conditions were additionally studied</w:t>
          </w:r>
          <w:r w:rsidR="00AE7B39" w:rsidRPr="00632FBC">
            <w:rPr>
              <w:rFonts w:cs="Arial"/>
            </w:rPr>
            <w:t xml:space="preserve">. </w:t>
          </w:r>
          <w:r w:rsidR="00112300" w:rsidRPr="00632FBC">
            <w:rPr>
              <w:rFonts w:cs="Arial"/>
            </w:rPr>
            <w:t xml:space="preserve">NABS </w:t>
          </w:r>
          <w:r w:rsidRPr="00632FBC">
            <w:rPr>
              <w:rFonts w:cs="Arial"/>
            </w:rPr>
            <w:t xml:space="preserve">was not able to </w:t>
          </w:r>
          <w:r w:rsidR="0024313E" w:rsidRPr="00632FBC">
            <w:rPr>
              <w:rFonts w:cs="Arial"/>
            </w:rPr>
            <w:t>significantly</w:t>
          </w:r>
          <w:r w:rsidRPr="00632FBC">
            <w:rPr>
              <w:rFonts w:cs="Arial"/>
            </w:rPr>
            <w:t xml:space="preserve"> </w:t>
          </w:r>
          <w:r w:rsidR="001E1E94" w:rsidRPr="00632FBC">
            <w:rPr>
              <w:rFonts w:cs="Arial"/>
            </w:rPr>
            <w:t>reduce</w:t>
          </w:r>
          <w:r w:rsidRPr="00632FBC">
            <w:rPr>
              <w:rFonts w:cs="Arial"/>
            </w:rPr>
            <w:t xml:space="preserve"> </w:t>
          </w:r>
          <w:r w:rsidR="00112300" w:rsidRPr="00632FBC">
            <w:rPr>
              <w:rFonts w:cs="Arial"/>
            </w:rPr>
            <w:t xml:space="preserve">either of </w:t>
          </w:r>
          <w:r w:rsidRPr="00632FBC">
            <w:rPr>
              <w:rFonts w:cs="Arial"/>
            </w:rPr>
            <w:t>the pathogens on the surface of the tomatoes</w:t>
          </w:r>
          <w:r w:rsidR="00112300" w:rsidRPr="00632FBC">
            <w:rPr>
              <w:rFonts w:cs="Arial"/>
            </w:rPr>
            <w:t>,</w:t>
          </w:r>
          <w:r w:rsidR="00CF4550" w:rsidRPr="00632FBC">
            <w:rPr>
              <w:rFonts w:cs="Arial"/>
            </w:rPr>
            <w:t xml:space="preserve"> but was able to prevent cross-contamination and was not influenced by the organic load.</w:t>
          </w:r>
          <w:r w:rsidR="0024313E" w:rsidRPr="00632FBC">
            <w:rPr>
              <w:rFonts w:cs="Arial"/>
            </w:rPr>
            <w:t xml:space="preserve"> </w:t>
          </w:r>
          <w:r w:rsidR="00007DB0" w:rsidRPr="00632FBC">
            <w:rPr>
              <w:rFonts w:cs="Arial"/>
            </w:rPr>
            <w:t>It was also determined that increasing the treatment time</w:t>
          </w:r>
          <w:r w:rsidR="001E1E94" w:rsidRPr="00632FBC">
            <w:rPr>
              <w:rFonts w:cs="Arial"/>
            </w:rPr>
            <w:t xml:space="preserve"> of 0.75% NABS for up to 90 min</w:t>
          </w:r>
          <w:r w:rsidR="00007DB0" w:rsidRPr="00632FBC">
            <w:rPr>
              <w:rFonts w:cs="Arial"/>
            </w:rPr>
            <w:t xml:space="preserve"> only resulted in a reduction of 1.5 log CFU/g</w:t>
          </w:r>
          <w:r w:rsidR="001E1E94" w:rsidRPr="00632FBC">
            <w:rPr>
              <w:rFonts w:cs="Arial"/>
            </w:rPr>
            <w:t xml:space="preserve"> of </w:t>
          </w:r>
          <w:r w:rsidR="001E1E94" w:rsidRPr="00632FBC">
            <w:rPr>
              <w:rFonts w:cs="Arial"/>
              <w:i/>
            </w:rPr>
            <w:t>E. coli</w:t>
          </w:r>
          <w:r w:rsidR="001E1E94" w:rsidRPr="00632FBC">
            <w:rPr>
              <w:rFonts w:cs="Arial"/>
            </w:rPr>
            <w:t xml:space="preserve"> from the surface of the tomatoes, after 30 min</w:t>
          </w:r>
          <w:r w:rsidR="00007DB0" w:rsidRPr="00632FBC">
            <w:rPr>
              <w:rFonts w:cs="Arial"/>
            </w:rPr>
            <w:t xml:space="preserve"> the </w:t>
          </w:r>
          <w:r w:rsidR="00007DB0" w:rsidRPr="00632FBC">
            <w:rPr>
              <w:rFonts w:cs="Arial"/>
              <w:i/>
            </w:rPr>
            <w:t>E. coli</w:t>
          </w:r>
          <w:r w:rsidR="00007DB0" w:rsidRPr="00632FBC">
            <w:rPr>
              <w:rFonts w:cs="Arial"/>
            </w:rPr>
            <w:t xml:space="preserve"> cocktail was almost fully inhibited in the 0.75% NABS rinse liquid, and storing the treated tomatoes for up to 96 h resulted in a continued effect of 0.75% NAB</w:t>
          </w:r>
          <w:r w:rsidR="003B549B" w:rsidRPr="00632FBC">
            <w:rPr>
              <w:rFonts w:cs="Arial"/>
            </w:rPr>
            <w:t>S resulting in approximately 4.0</w:t>
          </w:r>
          <w:r w:rsidR="00007DB0" w:rsidRPr="00632FBC">
            <w:rPr>
              <w:rFonts w:cs="Arial"/>
            </w:rPr>
            <w:t xml:space="preserve"> log CFU/g reduction. </w:t>
          </w:r>
          <w:r w:rsidR="00806F87" w:rsidRPr="00632FBC">
            <w:rPr>
              <w:rFonts w:cs="Arial"/>
            </w:rPr>
            <w:t xml:space="preserve">Overall, the chlorine solution had a greater initial reduction of the </w:t>
          </w:r>
          <w:r w:rsidR="00806F87" w:rsidRPr="00632FBC">
            <w:rPr>
              <w:rFonts w:cs="Arial"/>
              <w:i/>
            </w:rPr>
            <w:t>E. coli</w:t>
          </w:r>
          <w:r w:rsidR="00806F87" w:rsidRPr="00632FBC">
            <w:rPr>
              <w:rFonts w:cs="Arial"/>
            </w:rPr>
            <w:t xml:space="preserve"> on the surface of the tomatoes than the NABS, however, NABS was able to reduce cross-contamination in the rinse liquid in the presence of the OL, which was a novel result for this experiment. </w:t>
          </w:r>
          <w:r w:rsidR="00CF552A" w:rsidRPr="00632FBC">
            <w:rPr>
              <w:rFonts w:cs="Arial"/>
            </w:rPr>
            <w:br w:type="page"/>
          </w:r>
        </w:p>
      </w:sdtContent>
    </w:sdt>
    <w:p w14:paraId="63A996E4" w14:textId="57374E22" w:rsidR="009676F4" w:rsidRPr="00632FBC" w:rsidRDefault="009676F4" w:rsidP="002E2407">
      <w:pPr>
        <w:pStyle w:val="Heading2"/>
      </w:pPr>
      <w:bookmarkStart w:id="10" w:name="_Toc309589783"/>
      <w:r w:rsidRPr="00632FBC">
        <w:lastRenderedPageBreak/>
        <w:t>Introduction</w:t>
      </w:r>
      <w:bookmarkEnd w:id="10"/>
    </w:p>
    <w:p w14:paraId="39731A7C" w14:textId="320C0A61" w:rsidR="006F112D" w:rsidRPr="00632FBC" w:rsidRDefault="009676F4" w:rsidP="0070737A">
      <w:pPr>
        <w:ind w:firstLine="400"/>
        <w:rPr>
          <w:rFonts w:cs="Arial"/>
        </w:rPr>
      </w:pPr>
      <w:r w:rsidRPr="00632FBC">
        <w:rPr>
          <w:rFonts w:cs="Arial"/>
        </w:rPr>
        <w:t xml:space="preserve">In the United States, the consumption of fresh, organic fruits and vegetables has increased since 2002. In 2015, USDA reported that there were 19,474 USDA certified organic </w:t>
      </w:r>
      <w:r w:rsidR="006240EF" w:rsidRPr="00632FBC">
        <w:rPr>
          <w:rFonts w:cs="Arial"/>
        </w:rPr>
        <w:t>operations, which</w:t>
      </w:r>
      <w:r w:rsidRPr="00632FBC">
        <w:rPr>
          <w:rFonts w:cs="Arial"/>
        </w:rPr>
        <w:t xml:space="preserve"> was a 250% increase over 2002 </w:t>
      </w:r>
      <w:r w:rsidR="00CF1508" w:rsidRPr="00632FBC">
        <w:rPr>
          <w:rFonts w:cs="Arial"/>
        </w:rPr>
        <w:fldChar w:fldCharType="begin"/>
      </w:r>
      <w:r w:rsidR="008C1A8D">
        <w:rPr>
          <w:rFonts w:cs="Arial"/>
        </w:rPr>
        <w:instrText xml:space="preserve"> ADDIN EN.CITE &lt;EndNote&gt;&lt;Cite&gt;&lt;Author&gt;USDA&lt;/Author&gt;&lt;Year&gt;2015&lt;/Year&gt;&lt;RecNum&gt;56&lt;/RecNum&gt;&lt;DisplayText&gt;&lt;style face="italic"&gt;(33)&lt;/style&gt;&lt;/DisplayText&gt;&lt;record&gt;&lt;rec-number&gt;56&lt;/rec-number&gt;&lt;foreign-keys&gt;&lt;key app="EN" db-id="zax5trf5o5rtdqerwdrxdfr0v9par2prrr9f" timestamp="1434651313"&gt;56&lt;/key&gt;&lt;/foreign-keys&gt;&lt;ref-type name="Web Page"&gt;12&lt;/ref-type&gt;&lt;contributors&gt;&lt;authors&gt;&lt;author&gt;USDA&lt;/author&gt;&lt;/authors&gt;&lt;/contributors&gt;&lt;titles&gt;&lt;title&gt;Organic Agriculture&lt;/title&gt;&lt;/titles&gt;&lt;volume&gt;2015&lt;/volume&gt;&lt;number&gt;June 18&lt;/number&gt;&lt;dates&gt;&lt;year&gt;2015&lt;/year&gt;&lt;pub-dates&gt;&lt;date&gt;April 17, 2015&lt;/date&gt;&lt;/pub-dates&gt;&lt;/dates&gt;&lt;urls&gt;&lt;related-urls&gt;&lt;url&gt;http://www.usda.gov/wps/portal/usda/usdahome?contentidonly=true&amp;amp;contentid=usda-results-organic-agriculture.html&lt;/url&gt;&lt;/related-urls&gt;&lt;/urls&gt;&lt;/record&gt;&lt;/Cite&gt;&lt;/EndNote&gt;</w:instrText>
      </w:r>
      <w:r w:rsidR="00CF1508" w:rsidRPr="00632FBC">
        <w:rPr>
          <w:rFonts w:cs="Arial"/>
        </w:rPr>
        <w:fldChar w:fldCharType="separate"/>
      </w:r>
      <w:r w:rsidR="008C1A8D" w:rsidRPr="008C1A8D">
        <w:rPr>
          <w:rFonts w:cs="Arial"/>
          <w:i/>
          <w:noProof/>
        </w:rPr>
        <w:t>(33)</w:t>
      </w:r>
      <w:r w:rsidR="00CF1508" w:rsidRPr="00632FBC">
        <w:rPr>
          <w:rFonts w:cs="Arial"/>
        </w:rPr>
        <w:fldChar w:fldCharType="end"/>
      </w:r>
      <w:r w:rsidRPr="00632FBC">
        <w:rPr>
          <w:rFonts w:cs="Arial"/>
        </w:rPr>
        <w:t xml:space="preserve">. </w:t>
      </w:r>
      <w:r w:rsidR="00CC330C" w:rsidRPr="00632FBC">
        <w:rPr>
          <w:rFonts w:cs="Arial"/>
        </w:rPr>
        <w:t>According to USDA, o</w:t>
      </w:r>
      <w:r w:rsidRPr="00632FBC">
        <w:rPr>
          <w:rFonts w:cs="Arial"/>
        </w:rPr>
        <w:t xml:space="preserve">rganic produce is the top-selling organic category in the United States </w:t>
      </w:r>
      <w:r w:rsidR="00CF1508" w:rsidRPr="00632FBC">
        <w:rPr>
          <w:rFonts w:cs="Arial"/>
        </w:rPr>
        <w:fldChar w:fldCharType="begin"/>
      </w:r>
      <w:r w:rsidR="008C1A8D">
        <w:rPr>
          <w:rFonts w:cs="Arial"/>
        </w:rPr>
        <w:instrText xml:space="preserve"> ADDIN EN.CITE &lt;EndNote&gt;&lt;Cite&gt;&lt;Author&gt;USDA:ERS&lt;/Author&gt;&lt;Year&gt;2010&lt;/Year&gt;&lt;RecNum&gt;33&lt;/RecNum&gt;&lt;DisplayText&gt;&lt;style face="italic"&gt;(34)&lt;/style&gt;&lt;/DisplayText&gt;&lt;record&gt;&lt;rec-number&gt;33&lt;/rec-number&gt;&lt;foreign-keys&gt;&lt;key app="EN" db-id="zax5trf5o5rtdqerwdrxdfr0v9par2prrr9f" timestamp="1429541114"&gt;33&lt;/key&gt;&lt;/foreign-keys&gt;&lt;ref-type name="Web Page"&gt;12&lt;/ref-type&gt;&lt;contributors&gt;&lt;authors&gt;&lt;author&gt; USDA:ERS&lt;/author&gt;&lt;/authors&gt;&lt;/contributors&gt;&lt;titles&gt;&lt;title&gt;Organic Production&lt;/title&gt;&lt;/titles&gt;&lt;volume&gt;2015&lt;/volume&gt;&lt;number&gt;April 20&lt;/number&gt;&lt;dates&gt;&lt;year&gt;2010&lt;/year&gt;&lt;/dates&gt;&lt;publisher&gt;USDA&lt;/publisher&gt;&lt;urls&gt;&lt;related-urls&gt;&lt;url&gt;http://ers.usda.gov/data-products/organic-production.aspx&lt;/url&gt;&lt;/related-urls&gt;&lt;/urls&gt;&lt;/record&gt;&lt;/Cite&gt;&lt;/EndNote&gt;</w:instrText>
      </w:r>
      <w:r w:rsidR="00CF1508" w:rsidRPr="00632FBC">
        <w:rPr>
          <w:rFonts w:cs="Arial"/>
        </w:rPr>
        <w:fldChar w:fldCharType="separate"/>
      </w:r>
      <w:r w:rsidR="008C1A8D" w:rsidRPr="008C1A8D">
        <w:rPr>
          <w:rFonts w:cs="Arial"/>
          <w:i/>
          <w:noProof/>
        </w:rPr>
        <w:t>(34)</w:t>
      </w:r>
      <w:r w:rsidR="00CF1508" w:rsidRPr="00632FBC">
        <w:rPr>
          <w:rFonts w:cs="Arial"/>
        </w:rPr>
        <w:fldChar w:fldCharType="end"/>
      </w:r>
      <w:r w:rsidRPr="00632FBC">
        <w:rPr>
          <w:rFonts w:cs="Arial"/>
        </w:rPr>
        <w:t>.</w:t>
      </w:r>
    </w:p>
    <w:p w14:paraId="7C0EA0B6" w14:textId="1C8C5E34" w:rsidR="009676F4" w:rsidRPr="00632FBC" w:rsidRDefault="009676F4" w:rsidP="0070737A">
      <w:pPr>
        <w:ind w:firstLine="400"/>
        <w:rPr>
          <w:rFonts w:cs="Arial"/>
        </w:rPr>
      </w:pPr>
      <w:r w:rsidRPr="00632FBC">
        <w:rPr>
          <w:rFonts w:cs="Arial"/>
        </w:rPr>
        <w:t xml:space="preserve">Concurrent with the increased consumption of </w:t>
      </w:r>
      <w:r w:rsidR="00CC330C" w:rsidRPr="00632FBC">
        <w:rPr>
          <w:rFonts w:cs="Arial"/>
        </w:rPr>
        <w:t xml:space="preserve">all types of </w:t>
      </w:r>
      <w:r w:rsidR="009330CF" w:rsidRPr="00632FBC">
        <w:rPr>
          <w:rFonts w:cs="Arial"/>
        </w:rPr>
        <w:t>fresh produce, the Center for Disease Control</w:t>
      </w:r>
      <w:r w:rsidRPr="00632FBC">
        <w:rPr>
          <w:rFonts w:cs="Arial"/>
        </w:rPr>
        <w:t xml:space="preserve"> has </w:t>
      </w:r>
      <w:r w:rsidR="009330CF" w:rsidRPr="00632FBC">
        <w:rPr>
          <w:rFonts w:cs="Arial"/>
        </w:rPr>
        <w:t>estimated</w:t>
      </w:r>
      <w:r w:rsidRPr="00632FBC">
        <w:rPr>
          <w:rFonts w:cs="Arial"/>
        </w:rPr>
        <w:t xml:space="preserve"> </w:t>
      </w:r>
      <w:r w:rsidR="00A80922" w:rsidRPr="00632FBC">
        <w:rPr>
          <w:rFonts w:cs="Arial"/>
        </w:rPr>
        <w:t>there to be 48</w:t>
      </w:r>
      <w:r w:rsidR="009330CF" w:rsidRPr="00632FBC">
        <w:rPr>
          <w:rFonts w:cs="Arial"/>
        </w:rPr>
        <w:t xml:space="preserve"> million foodborne illness cases in the U.S. annually. </w:t>
      </w:r>
      <w:r w:rsidRPr="00632FBC">
        <w:rPr>
          <w:rFonts w:cs="Arial"/>
        </w:rPr>
        <w:t xml:space="preserve">46% of these illnesses are </w:t>
      </w:r>
      <w:r w:rsidR="00CC330C" w:rsidRPr="00632FBC">
        <w:rPr>
          <w:rFonts w:cs="Arial"/>
        </w:rPr>
        <w:t xml:space="preserve">reportedly </w:t>
      </w:r>
      <w:r w:rsidRPr="00632FBC">
        <w:rPr>
          <w:rFonts w:cs="Arial"/>
        </w:rPr>
        <w:t xml:space="preserve">linked to the consumption of fresh produce </w:t>
      </w:r>
      <w:r w:rsidR="00CF1508" w:rsidRPr="00632FBC">
        <w:rPr>
          <w:rFonts w:cs="Arial"/>
        </w:rPr>
        <w:fldChar w:fldCharType="begin">
          <w:fldData xml:space="preserve">PEVuZE5vdGU+PENpdGU+PEF1dGhvcj5TY2FsbGFuPC9BdXRob3I+PFllYXI+MjAxMTwvWWVhcj48
UmVjTnVtPjIxPC9SZWNOdW0+PERpc3BsYXlUZXh0PjxzdHlsZSBmYWNlPSJpdGFsaWMiPig5LCAy
NCwgMjkpPC9zdHlsZT48L0Rpc3BsYXlUZXh0PjxyZWNvcmQ+PHJlYy1udW1iZXI+MjE8L3JlYy1u
dW1iZXI+PGZvcmVpZ24ta2V5cz48a2V5IGFwcD0iRU4iIGRiLWlkPSJ6YXg1dHJmNW81cnRkcWVy
d2RyeGRmcjB2OXBhcjJwcnJyOWYiIHRpbWVzdGFtcD0iMTQyOTI3OTg1MyI+MjE8L2tleT48L2Zv
cmVpZ24ta2V5cz48cmVmLXR5cGUgbmFtZT0iSm91cm5hbCBBcnRpY2xlIj4xNzwvcmVmLXR5cGU+
PGNvbnRyaWJ1dG9ycz48YXV0aG9ycz48YXV0aG9yPlNjYWxsYW4sIEVsYWluZTwvYXV0aG9yPjxh
dXRob3I+R3JpZmZpbiwgUGF0cmljaWEgTS48L2F1dGhvcj48YXV0aG9yPkFuZ3VsbywgRnJlZGVy
aWNrIEouPC9hdXRob3I+PGF1dGhvcj5UYXV4ZSwgUm9iZXJ0IFYuPC9hdXRob3I+PGF1dGhvcj5I
b2Vrc3RyYSwgUm9iZXJ0IE0uPC9hdXRob3I+PC9hdXRob3JzPjwvY29udHJpYnV0b3JzPjx0aXRs
ZXM+PHRpdGxlPkZvb2Rib3JuZSBJbGxuZXNzIEFjcXVpcmVkIGluIHRoZSBVbml0ZWQgU3RhdGVz
4oCUVW5zcGVjaWZpZWQgQWdlbnRzPC90aXRsZT48c2Vjb25kYXJ5LXRpdGxlPjxzdHlsZSBmYWNl
PSJpdGFsaWMiIGZvbnQ9ImRlZmF1bHQiIHNpemU9IjEwMCUiPkVtZXJnLiBJbmZlY3QuIERpcy48
L3N0eWxlPjwvc2Vjb25kYXJ5LXRpdGxlPjwvdGl0bGVzPjxwZXJpb2RpY2FsPjxmdWxsLXRpdGxl
PkVtZXJnLiBJbmZlY3QuIERpcy48L2Z1bGwtdGl0bGU+PC9wZXJpb2RpY2FsPjxwYWdlcz4xNi0y
MjwvcGFnZXM+PHZvbHVtZT4xNzwvdm9sdW1lPjxudW1iZXI+MTwvbnVtYmVyPjxkYXRlcz48eWVh
cj4yMDExPC95ZWFyPjwvZGF0ZXM+PHB1Ymxpc2hlcj5DZW50ZXJzIGZvciBEaXNlYXNlIENvbnRy
b2wgYW5kIFByZXZlbnRpb248L3B1Ymxpc2hlcj48aXNibj4xMDgwLTYwNDAmI3hEOzEwODAtNjA1
OTwvaXNibj48YWNjZXNzaW9uLW51bT5QTUMzMjA0NjE1PC9hY2Nlc3Npb24tbnVtPjx1cmxzPjxy
ZWxhdGVkLXVybHM+PHVybD5odHRwOi8vd3d3Lm5jYmkubmxtLm5paC5nb3YvcG1jL2FydGljbGVz
L1BNQzMyMDQ2MTUvPC91cmw+PHVybD5odHRwOi8vd3d3Lm5jYmkubmxtLm5paC5nb3YvcG1jL2Fy
dGljbGVzL1BNQzMyMDQ2MTUvcGRmLzA5LTExMDFwMl9maW5hbFIucGRmPC91cmw+PC9yZWxhdGVk
LXVybHM+PC91cmxzPjxlbGVjdHJvbmljLXJlc291cmNlLW51bT4xMC4zMjAxL2VpZDE3MDEuUDIx
MTAxPC9lbGVjdHJvbmljLXJlc291cmNlLW51bT48cmVtb3RlLWRhdGFiYXNlLW5hbWU+UE1DPC9y
ZW1vdGUtZGF0YWJhc2UtbmFtZT48L3JlY29yZD48L0NpdGU+PENpdGU+PEF1dGhvcj5GQU88L0F1
dGhvcj48WWVhcj4yMDEzPC9ZZWFyPjxSZWNOdW0+MzA8L1JlY051bT48cmVjb3JkPjxyZWMtbnVt
YmVyPjMwPC9yZWMtbnVtYmVyPjxmb3JlaWduLWtleXM+PGtleSBhcHA9IkVOIiBkYi1pZD0iemF4
NXRyZjVvNXJ0ZHFlcndkcnhkZnIwdjlwYXIycHJycjlmIiB0aW1lc3RhbXA9IjE0Mjk1MzY0OTQi
PjMwPC9rZXk+PC9mb3JlaWduLWtleXM+PHJlZi10eXBlIG5hbWU9IldlYiBQYWdlIj4xMjwvcmVm
LXR5cGU+PGNvbnRyaWJ1dG9ycz48YXV0aG9ycz48YXV0aG9yPkZBTyw8L2F1dGhvcj48L2F1dGhv
cnM+PC9jb250cmlidXRvcnM+PHRpdGxlcz48dGl0bGU+Q3JvcCBXYXRlciBJbmZvcm1hdGlvbjog
VG9tYXRvZXM8L3RpdGxlPjwvdGl0bGVzPjx2b2x1bWU+MjAxNTwvdm9sdW1lPjxudW1iZXI+QXBy
aWwgMjA8L251bWJlcj48ZGF0ZXM+PHllYXI+MjAxMzwveWVhcj48L2RhdGVzPjx1cmxzPjxyZWxh
dGVkLXVybHM+PHVybD5odHRwOi8vd3d3LmZhby5vcmcvbnIvd2F0ZXIvY3JvcGluZm9fdG9tYXRv
Lmh0bWw8L3VybD48L3JlbGF0ZWQtdXJscz48L3VybHM+PC9yZWNvcmQ+PC9DaXRlPjxDaXRlPjxB
dXRob3I+UGFpbnRlcjwvQXV0aG9yPjxZZWFyPjIwMTM8L1llYXI+PFJlY051bT43ODwvUmVjTnVt
PjxyZWNvcmQ+PHJlYy1udW1iZXI+Nzg8L3JlYy1udW1iZXI+PGZvcmVpZ24ta2V5cz48a2V5IGFw
cD0iRU4iIGRiLWlkPSJ6YXg1dHJmNW81cnRkcWVyd2RyeGRmcjB2OXBhcjJwcnJyOWYiIHRpbWVz
dGFtcD0iMTQzOTgyODA4MiI+Nzg8L2tleT48L2ZvcmVpZ24ta2V5cz48cmVmLXR5cGUgbmFtZT0i
Sm91cm5hbCBBcnRpY2xlIj4xNzwvcmVmLXR5cGU+PGNvbnRyaWJ1dG9ycz48YXV0aG9ycz48YXV0
aG9yPlBhaW50ZXIsIEouIEEuPC9hdXRob3I+PGF1dGhvcj5Ib2Vrc3RyYSwgUi4gTS48L2F1dGhv
cj48YXV0aG9yPkF5ZXJzLCBULjwvYXV0aG9yPjxhdXRob3I+VGF1eGUsIFIuIFYuPC9hdXRob3I+
PGF1dGhvcj5CcmFkZW4sIEMuIFIuPC9hdXRob3I+PGF1dGhvcj5Bbmd1bG8sIEYuIEouPC9hdXRo
b3I+PGF1dGhvcj5HcmlmZmluLCBQLiBNLjwvYXV0aG9yPjwvYXV0aG9ycz48L2NvbnRyaWJ1dG9y
cz48YXV0aC1hZGRyZXNzPkNlbnRlcnMgZm9yIERpc2Vhc2UgQ29udHJvbCBhbmQgUHJldmVudGlv
biwgQXRsYW50YSwgR0EgMzAzMzMsIFVTQS4gYnpwM0BjZGMuZ292PC9hdXRoLWFkZHJlc3M+PHRp
dGxlcz48dGl0bGU+QXR0cmlidXRpb24gb2YgZm9vZGJvcm5lIGlsbG5lc3NlcywgaG9zcGl0YWxp
emF0aW9ucywgYW5kIGRlYXRocyB0byBmb29kIGNvbW1vZGl0aWVzIGJ5IHVzaW5nIG91dGJyZWFr
IGRhdGEsIFVuaXRlZCBTdGF0ZXMsIDE5OTgtMjAwODwvdGl0bGU+PHNlY29uZGFyeS10aXRsZT5F
bWVyZyBJbmZlY3QgRGlzPC9zZWNvbmRhcnktdGl0bGU+PGFsdC10aXRsZT5FbWVyZ2luZyBpbmZl
Y3Rpb3VzIGRpc2Vhc2VzPC9hbHQtdGl0bGU+PC90aXRsZXM+PGFsdC1wZXJpb2RpY2FsPjxmdWxs
LXRpdGxlPkVtZXJnaW5nIEluZmVjdGlvdXMgRGlzZWFzZXM8L2Z1bGwtdGl0bGU+PC9hbHQtcGVy
aW9kaWNhbD48cGFnZXM+NDA3LTE1PC9wYWdlcz48dm9sdW1lPjE5PC92b2x1bWU+PG51bWJlcj4z
PC9udW1iZXI+PGVkaXRpb24+MjAxMy8wNC8zMDwvZWRpdGlvbj48a2V5d29yZHM+PGtleXdvcmQ+
QW5pbWFsczwva2V5d29yZD48a2V5d29yZD5EYWlyeSBQcm9kdWN0cy92aXJvbG9neTwva2V5d29y
ZD48a2V5d29yZD4qRGlzZWFzZSBPdXRicmVha3M8L2tleXdvcmQ+PGtleXdvcmQ+Rm9vZCBNaWNy
b2Jpb2xvZ3k8L2tleXdvcmQ+PGtleXdvcmQ+Rm9vZGJvcm5lIERpc2Vhc2VzLyptb3J0YWxpdHkv
dmlyb2xvZ3k8L2tleXdvcmQ+PGtleXdvcmQ+R2FzdHJvZW50ZXJpdGlzLyptb3J0YWxpdHkvdmly
b2xvZ3k8L2tleXdvcmQ+PGtleXdvcmQ+SG9zcGl0YWxpemF0aW9uLypzdGF0aXN0aWNzICZhbXA7
IG51bWVyaWNhbCBkYXRhPC9rZXl3b3JkPjxrZXl3b3JkPkh1bWFuczwva2V5d29yZD48a2V5d29y
ZD5Ob3JvdmlydXM8L2tleXdvcmQ+PGtleXdvcmQ+UG91bHRyeS92aXJvbG9neTwva2V5d29yZD48
a2V5d29yZD5Vbml0ZWQgU3RhdGVzL2VwaWRlbWlvbG9neTwva2V5d29yZD48a2V5d29yZD5WZWdl
dGFibGVzL3Zpcm9sb2d5PC9rZXl3b3JkPjxrZXl3b3JkPkUuIGNvbGk8L2tleXdvcmQ+PGtleXdv
cmQ+U2FsbW9uZWxsYTwva2V5d29yZD48a2V5d29yZD5TaGlnYSB0b3hpbi1wcm9kdWNpbmcgRXNj
aGVyaWNoaWEgY29saTwva2V5d29yZD48a2V5d29yZD5Vbml0ZWQgU3RhdGVzPC9rZXl3b3JkPjxr
ZXl3b3JkPmJhY3RlcmlhPC9rZXl3b3JkPjxrZXl3b3JkPmNvbW1vZGl0aWVzPC9rZXl3b3JkPjxr
ZXl3b3JkPmNvbW1vZGl0eSBncm91cHM8L2tleXdvcmQ+PGtleXdvcmQ+Y29udGFtaW5hdGlvbjwv
a2V5d29yZD48a2V5d29yZD5lcGlkZW1pb2xvZ3k8L2tleXdvcmQ+PGtleXdvcmQ+Zm9vZDwva2V5
d29yZD48a2V5d29yZD5mb29kYm9ybmUgaWxsbmVzc2VzPC9rZXl3b3JkPjxrZXl3b3JkPmZvb2Ri
b3JuZSBpbmZlY3Rpb25zPC9rZXl3b3JkPjxrZXl3b3JkPm91dGJyZWFrIGRhdGE8L2tleXdvcmQ+
PGtleXdvcmQ+cGxhbnM8L2tleXdvcmQ+PC9rZXl3b3Jkcz48ZGF0ZXM+PHllYXI+MjAxMzwveWVh
cj48cHViLWRhdGVzPjxkYXRlPk1hcjwvZGF0ZT48L3B1Yi1kYXRlcz48L2RhdGVzPjxpc2JuPjEw
ODAtNjA0MDwvaXNibj48YWNjZXNzaW9uLW51bT4yMzYyMjQ5NzwvYWNjZXNzaW9uLW51bT48dXJs
cz48cmVsYXRlZC11cmxzPjx1cmw+aHR0cDovL3d3dy5uY2JpLm5sbS5uaWguZ292L3BtYy9hcnRp
Y2xlcy9QTUMzNjQ3NjQyL3BkZi8xMS0xODY2LnBkZjwvdXJsPjwvcmVsYXRlZC11cmxzPjwvdXJs
cz48Y3VzdG9tMj5QbWMzNjQ3NjQyPC9jdXN0b20yPjxlbGVjdHJvbmljLXJlc291cmNlLW51bT4x
MC4zMjAxL2VpZDE5MDMuMTExODY2PC9lbGVjdHJvbmljLXJlc291cmNlLW51bT48cmVtb3RlLWRh
dGFiYXNlLXByb3ZpZGVyPk5MTTwvcmVtb3RlLWRhdGFiYXNlLXByb3ZpZGVyPjxsYW5ndWFnZT5l
bmc8L2xhbmd1YWdlPjwvcmVjb3JkPjwvQ2l0ZT48L0VuZE5vdGU+AG==
</w:fldData>
        </w:fldChar>
      </w:r>
      <w:r w:rsidR="008C1A8D">
        <w:rPr>
          <w:rFonts w:cs="Arial"/>
        </w:rPr>
        <w:instrText xml:space="preserve"> ADDIN EN.CITE </w:instrText>
      </w:r>
      <w:r w:rsidR="008C1A8D">
        <w:rPr>
          <w:rFonts w:cs="Arial"/>
        </w:rPr>
        <w:fldChar w:fldCharType="begin">
          <w:fldData xml:space="preserve">PEVuZE5vdGU+PENpdGU+PEF1dGhvcj5TY2FsbGFuPC9BdXRob3I+PFllYXI+MjAxMTwvWWVhcj48
UmVjTnVtPjIxPC9SZWNOdW0+PERpc3BsYXlUZXh0PjxzdHlsZSBmYWNlPSJpdGFsaWMiPig5LCAy
NCwgMjkpPC9zdHlsZT48L0Rpc3BsYXlUZXh0PjxyZWNvcmQ+PHJlYy1udW1iZXI+MjE8L3JlYy1u
dW1iZXI+PGZvcmVpZ24ta2V5cz48a2V5IGFwcD0iRU4iIGRiLWlkPSJ6YXg1dHJmNW81cnRkcWVy
d2RyeGRmcjB2OXBhcjJwcnJyOWYiIHRpbWVzdGFtcD0iMTQyOTI3OTg1MyI+MjE8L2tleT48L2Zv
cmVpZ24ta2V5cz48cmVmLXR5cGUgbmFtZT0iSm91cm5hbCBBcnRpY2xlIj4xNzwvcmVmLXR5cGU+
PGNvbnRyaWJ1dG9ycz48YXV0aG9ycz48YXV0aG9yPlNjYWxsYW4sIEVsYWluZTwvYXV0aG9yPjxh
dXRob3I+R3JpZmZpbiwgUGF0cmljaWEgTS48L2F1dGhvcj48YXV0aG9yPkFuZ3VsbywgRnJlZGVy
aWNrIEouPC9hdXRob3I+PGF1dGhvcj5UYXV4ZSwgUm9iZXJ0IFYuPC9hdXRob3I+PGF1dGhvcj5I
b2Vrc3RyYSwgUm9iZXJ0IE0uPC9hdXRob3I+PC9hdXRob3JzPjwvY29udHJpYnV0b3JzPjx0aXRs
ZXM+PHRpdGxlPkZvb2Rib3JuZSBJbGxuZXNzIEFjcXVpcmVkIGluIHRoZSBVbml0ZWQgU3RhdGVz
4oCUVW5zcGVjaWZpZWQgQWdlbnRzPC90aXRsZT48c2Vjb25kYXJ5LXRpdGxlPjxzdHlsZSBmYWNl
PSJpdGFsaWMiIGZvbnQ9ImRlZmF1bHQiIHNpemU9IjEwMCUiPkVtZXJnLiBJbmZlY3QuIERpcy48
L3N0eWxlPjwvc2Vjb25kYXJ5LXRpdGxlPjwvdGl0bGVzPjxwZXJpb2RpY2FsPjxmdWxsLXRpdGxl
PkVtZXJnLiBJbmZlY3QuIERpcy48L2Z1bGwtdGl0bGU+PC9wZXJpb2RpY2FsPjxwYWdlcz4xNi0y
MjwvcGFnZXM+PHZvbHVtZT4xNzwvdm9sdW1lPjxudW1iZXI+MTwvbnVtYmVyPjxkYXRlcz48eWVh
cj4yMDExPC95ZWFyPjwvZGF0ZXM+PHB1Ymxpc2hlcj5DZW50ZXJzIGZvciBEaXNlYXNlIENvbnRy
b2wgYW5kIFByZXZlbnRpb248L3B1Ymxpc2hlcj48aXNibj4xMDgwLTYwNDAmI3hEOzEwODAtNjA1
OTwvaXNibj48YWNjZXNzaW9uLW51bT5QTUMzMjA0NjE1PC9hY2Nlc3Npb24tbnVtPjx1cmxzPjxy
ZWxhdGVkLXVybHM+PHVybD5odHRwOi8vd3d3Lm5jYmkubmxtLm5paC5nb3YvcG1jL2FydGljbGVz
L1BNQzMyMDQ2MTUvPC91cmw+PHVybD5odHRwOi8vd3d3Lm5jYmkubmxtLm5paC5nb3YvcG1jL2Fy
dGljbGVzL1BNQzMyMDQ2MTUvcGRmLzA5LTExMDFwMl9maW5hbFIucGRmPC91cmw+PC9yZWxhdGVk
LXVybHM+PC91cmxzPjxlbGVjdHJvbmljLXJlc291cmNlLW51bT4xMC4zMjAxL2VpZDE3MDEuUDIx
MTAxPC9lbGVjdHJvbmljLXJlc291cmNlLW51bT48cmVtb3RlLWRhdGFiYXNlLW5hbWU+UE1DPC9y
ZW1vdGUtZGF0YWJhc2UtbmFtZT48L3JlY29yZD48L0NpdGU+PENpdGU+PEF1dGhvcj5GQU88L0F1
dGhvcj48WWVhcj4yMDEzPC9ZZWFyPjxSZWNOdW0+MzA8L1JlY051bT48cmVjb3JkPjxyZWMtbnVt
YmVyPjMwPC9yZWMtbnVtYmVyPjxmb3JlaWduLWtleXM+PGtleSBhcHA9IkVOIiBkYi1pZD0iemF4
NXRyZjVvNXJ0ZHFlcndkcnhkZnIwdjlwYXIycHJycjlmIiB0aW1lc3RhbXA9IjE0Mjk1MzY0OTQi
PjMwPC9rZXk+PC9mb3JlaWduLWtleXM+PHJlZi10eXBlIG5hbWU9IldlYiBQYWdlIj4xMjwvcmVm
LXR5cGU+PGNvbnRyaWJ1dG9ycz48YXV0aG9ycz48YXV0aG9yPkZBTyw8L2F1dGhvcj48L2F1dGhv
cnM+PC9jb250cmlidXRvcnM+PHRpdGxlcz48dGl0bGU+Q3JvcCBXYXRlciBJbmZvcm1hdGlvbjog
VG9tYXRvZXM8L3RpdGxlPjwvdGl0bGVzPjx2b2x1bWU+MjAxNTwvdm9sdW1lPjxudW1iZXI+QXBy
aWwgMjA8L251bWJlcj48ZGF0ZXM+PHllYXI+MjAxMzwveWVhcj48L2RhdGVzPjx1cmxzPjxyZWxh
dGVkLXVybHM+PHVybD5odHRwOi8vd3d3LmZhby5vcmcvbnIvd2F0ZXIvY3JvcGluZm9fdG9tYXRv
Lmh0bWw8L3VybD48L3JlbGF0ZWQtdXJscz48L3VybHM+PC9yZWNvcmQ+PC9DaXRlPjxDaXRlPjxB
dXRob3I+UGFpbnRlcjwvQXV0aG9yPjxZZWFyPjIwMTM8L1llYXI+PFJlY051bT43ODwvUmVjTnVt
PjxyZWNvcmQ+PHJlYy1udW1iZXI+Nzg8L3JlYy1udW1iZXI+PGZvcmVpZ24ta2V5cz48a2V5IGFw
cD0iRU4iIGRiLWlkPSJ6YXg1dHJmNW81cnRkcWVyd2RyeGRmcjB2OXBhcjJwcnJyOWYiIHRpbWVz
dGFtcD0iMTQzOTgyODA4MiI+Nzg8L2tleT48L2ZvcmVpZ24ta2V5cz48cmVmLXR5cGUgbmFtZT0i
Sm91cm5hbCBBcnRpY2xlIj4xNzwvcmVmLXR5cGU+PGNvbnRyaWJ1dG9ycz48YXV0aG9ycz48YXV0
aG9yPlBhaW50ZXIsIEouIEEuPC9hdXRob3I+PGF1dGhvcj5Ib2Vrc3RyYSwgUi4gTS48L2F1dGhv
cj48YXV0aG9yPkF5ZXJzLCBULjwvYXV0aG9yPjxhdXRob3I+VGF1eGUsIFIuIFYuPC9hdXRob3I+
PGF1dGhvcj5CcmFkZW4sIEMuIFIuPC9hdXRob3I+PGF1dGhvcj5Bbmd1bG8sIEYuIEouPC9hdXRo
b3I+PGF1dGhvcj5HcmlmZmluLCBQLiBNLjwvYXV0aG9yPjwvYXV0aG9ycz48L2NvbnRyaWJ1dG9y
cz48YXV0aC1hZGRyZXNzPkNlbnRlcnMgZm9yIERpc2Vhc2UgQ29udHJvbCBhbmQgUHJldmVudGlv
biwgQXRsYW50YSwgR0EgMzAzMzMsIFVTQS4gYnpwM0BjZGMuZ292PC9hdXRoLWFkZHJlc3M+PHRp
dGxlcz48dGl0bGU+QXR0cmlidXRpb24gb2YgZm9vZGJvcm5lIGlsbG5lc3NlcywgaG9zcGl0YWxp
emF0aW9ucywgYW5kIGRlYXRocyB0byBmb29kIGNvbW1vZGl0aWVzIGJ5IHVzaW5nIG91dGJyZWFr
IGRhdGEsIFVuaXRlZCBTdGF0ZXMsIDE5OTgtMjAwODwvdGl0bGU+PHNlY29uZGFyeS10aXRsZT5F
bWVyZyBJbmZlY3QgRGlzPC9zZWNvbmRhcnktdGl0bGU+PGFsdC10aXRsZT5FbWVyZ2luZyBpbmZl
Y3Rpb3VzIGRpc2Vhc2VzPC9hbHQtdGl0bGU+PC90aXRsZXM+PGFsdC1wZXJpb2RpY2FsPjxmdWxs
LXRpdGxlPkVtZXJnaW5nIEluZmVjdGlvdXMgRGlzZWFzZXM8L2Z1bGwtdGl0bGU+PC9hbHQtcGVy
aW9kaWNhbD48cGFnZXM+NDA3LTE1PC9wYWdlcz48dm9sdW1lPjE5PC92b2x1bWU+PG51bWJlcj4z
PC9udW1iZXI+PGVkaXRpb24+MjAxMy8wNC8zMDwvZWRpdGlvbj48a2V5d29yZHM+PGtleXdvcmQ+
QW5pbWFsczwva2V5d29yZD48a2V5d29yZD5EYWlyeSBQcm9kdWN0cy92aXJvbG9neTwva2V5d29y
ZD48a2V5d29yZD4qRGlzZWFzZSBPdXRicmVha3M8L2tleXdvcmQ+PGtleXdvcmQ+Rm9vZCBNaWNy
b2Jpb2xvZ3k8L2tleXdvcmQ+PGtleXdvcmQ+Rm9vZGJvcm5lIERpc2Vhc2VzLyptb3J0YWxpdHkv
dmlyb2xvZ3k8L2tleXdvcmQ+PGtleXdvcmQ+R2FzdHJvZW50ZXJpdGlzLyptb3J0YWxpdHkvdmly
b2xvZ3k8L2tleXdvcmQ+PGtleXdvcmQ+SG9zcGl0YWxpemF0aW9uLypzdGF0aXN0aWNzICZhbXA7
IG51bWVyaWNhbCBkYXRhPC9rZXl3b3JkPjxrZXl3b3JkPkh1bWFuczwva2V5d29yZD48a2V5d29y
ZD5Ob3JvdmlydXM8L2tleXdvcmQ+PGtleXdvcmQ+UG91bHRyeS92aXJvbG9neTwva2V5d29yZD48
a2V5d29yZD5Vbml0ZWQgU3RhdGVzL2VwaWRlbWlvbG9neTwva2V5d29yZD48a2V5d29yZD5WZWdl
dGFibGVzL3Zpcm9sb2d5PC9rZXl3b3JkPjxrZXl3b3JkPkUuIGNvbGk8L2tleXdvcmQ+PGtleXdv
cmQ+U2FsbW9uZWxsYTwva2V5d29yZD48a2V5d29yZD5TaGlnYSB0b3hpbi1wcm9kdWNpbmcgRXNj
aGVyaWNoaWEgY29saTwva2V5d29yZD48a2V5d29yZD5Vbml0ZWQgU3RhdGVzPC9rZXl3b3JkPjxr
ZXl3b3JkPmJhY3RlcmlhPC9rZXl3b3JkPjxrZXl3b3JkPmNvbW1vZGl0aWVzPC9rZXl3b3JkPjxr
ZXl3b3JkPmNvbW1vZGl0eSBncm91cHM8L2tleXdvcmQ+PGtleXdvcmQ+Y29udGFtaW5hdGlvbjwv
a2V5d29yZD48a2V5d29yZD5lcGlkZW1pb2xvZ3k8L2tleXdvcmQ+PGtleXdvcmQ+Zm9vZDwva2V5
d29yZD48a2V5d29yZD5mb29kYm9ybmUgaWxsbmVzc2VzPC9rZXl3b3JkPjxrZXl3b3JkPmZvb2Ri
b3JuZSBpbmZlY3Rpb25zPC9rZXl3b3JkPjxrZXl3b3JkPm91dGJyZWFrIGRhdGE8L2tleXdvcmQ+
PGtleXdvcmQ+cGxhbnM8L2tleXdvcmQ+PC9rZXl3b3Jkcz48ZGF0ZXM+PHllYXI+MjAxMzwveWVh
cj48cHViLWRhdGVzPjxkYXRlPk1hcjwvZGF0ZT48L3B1Yi1kYXRlcz48L2RhdGVzPjxpc2JuPjEw
ODAtNjA0MDwvaXNibj48YWNjZXNzaW9uLW51bT4yMzYyMjQ5NzwvYWNjZXNzaW9uLW51bT48dXJs
cz48cmVsYXRlZC11cmxzPjx1cmw+aHR0cDovL3d3dy5uY2JpLm5sbS5uaWguZ292L3BtYy9hcnRp
Y2xlcy9QTUMzNjQ3NjQyL3BkZi8xMS0xODY2LnBkZjwvdXJsPjwvcmVsYXRlZC11cmxzPjwvdXJs
cz48Y3VzdG9tMj5QbWMzNjQ3NjQyPC9jdXN0b20yPjxlbGVjdHJvbmljLXJlc291cmNlLW51bT4x
MC4zMjAxL2VpZDE5MDMuMTExODY2PC9lbGVjdHJvbmljLXJlc291cmNlLW51bT48cmVtb3RlLWRh
dGFiYXNlLXByb3ZpZGVyPk5MTTwvcmVtb3RlLWRhdGFiYXNlLXByb3ZpZGVyPjxsYW5ndWFnZT5l
bmc8L2xhbmd1YWdlPjwvcmVjb3JkPjwvQ2l0ZT48L0VuZE5vdGU+AG==
</w:fldData>
        </w:fldChar>
      </w:r>
      <w:r w:rsidR="008C1A8D">
        <w:rPr>
          <w:rFonts w:cs="Arial"/>
        </w:rPr>
        <w:instrText xml:space="preserve"> ADDIN EN.CITE.DATA </w:instrText>
      </w:r>
      <w:r w:rsidR="008C1A8D">
        <w:rPr>
          <w:rFonts w:cs="Arial"/>
        </w:rPr>
      </w:r>
      <w:r w:rsidR="008C1A8D">
        <w:rPr>
          <w:rFonts w:cs="Arial"/>
        </w:rPr>
        <w:fldChar w:fldCharType="end"/>
      </w:r>
      <w:r w:rsidR="00CF1508" w:rsidRPr="00632FBC">
        <w:rPr>
          <w:rFonts w:cs="Arial"/>
        </w:rPr>
        <w:fldChar w:fldCharType="separate"/>
      </w:r>
      <w:r w:rsidR="008C1A8D" w:rsidRPr="008C1A8D">
        <w:rPr>
          <w:rFonts w:cs="Arial"/>
          <w:i/>
          <w:noProof/>
        </w:rPr>
        <w:t>(9, 24, 29)</w:t>
      </w:r>
      <w:r w:rsidR="00CF1508" w:rsidRPr="00632FBC">
        <w:rPr>
          <w:rFonts w:cs="Arial"/>
        </w:rPr>
        <w:fldChar w:fldCharType="end"/>
      </w:r>
      <w:r w:rsidRPr="00632FBC">
        <w:rPr>
          <w:rFonts w:cs="Arial"/>
        </w:rPr>
        <w:t xml:space="preserve">. During the </w:t>
      </w:r>
      <w:r w:rsidR="00CC330C" w:rsidRPr="00632FBC">
        <w:rPr>
          <w:rFonts w:cs="Arial"/>
        </w:rPr>
        <w:t xml:space="preserve">fresh produce </w:t>
      </w:r>
      <w:r w:rsidRPr="00632FBC">
        <w:rPr>
          <w:rFonts w:cs="Arial"/>
        </w:rPr>
        <w:t xml:space="preserve">production </w:t>
      </w:r>
      <w:r w:rsidR="0049746E" w:rsidRPr="00632FBC">
        <w:rPr>
          <w:rFonts w:cs="Arial"/>
        </w:rPr>
        <w:t>chain</w:t>
      </w:r>
      <w:r w:rsidRPr="00632FBC">
        <w:rPr>
          <w:rFonts w:cs="Arial"/>
        </w:rPr>
        <w:t xml:space="preserve"> there are many </w:t>
      </w:r>
      <w:r w:rsidR="00CC330C" w:rsidRPr="00632FBC">
        <w:rPr>
          <w:rFonts w:cs="Arial"/>
        </w:rPr>
        <w:t xml:space="preserve">routes of contamination by </w:t>
      </w:r>
      <w:r w:rsidRPr="00632FBC">
        <w:rPr>
          <w:rFonts w:cs="Arial"/>
        </w:rPr>
        <w:t>foodborne pathogens</w:t>
      </w:r>
      <w:r w:rsidR="00CC330C" w:rsidRPr="00632FBC">
        <w:rPr>
          <w:rFonts w:cs="Arial"/>
        </w:rPr>
        <w:t>. S</w:t>
      </w:r>
      <w:r w:rsidRPr="00632FBC">
        <w:rPr>
          <w:rFonts w:cs="Arial"/>
        </w:rPr>
        <w:t xml:space="preserve">ome of the most common routes include contaminated </w:t>
      </w:r>
      <w:r w:rsidR="00314A09" w:rsidRPr="00632FBC">
        <w:rPr>
          <w:rFonts w:cs="Arial"/>
        </w:rPr>
        <w:t>irrigation water and post-harvest rinse liquids</w:t>
      </w:r>
      <w:r w:rsidRPr="00632FBC">
        <w:rPr>
          <w:rFonts w:cs="Arial"/>
        </w:rPr>
        <w:t xml:space="preserve"> </w:t>
      </w:r>
      <w:r w:rsidR="00CF1508" w:rsidRPr="00632FBC">
        <w:rPr>
          <w:rFonts w:cs="Arial"/>
        </w:rPr>
        <w:fldChar w:fldCharType="begin"/>
      </w:r>
      <w:r w:rsidR="008C1A8D">
        <w:rPr>
          <w:rFonts w:cs="Arial"/>
        </w:rPr>
        <w:instrText xml:space="preserve"> ADDIN EN.CITE &lt;EndNote&gt;&lt;Cite&gt;&lt;Author&gt;Franz&lt;/Author&gt;&lt;Year&gt;2008&lt;/Year&gt;&lt;RecNum&gt;42&lt;/RecNum&gt;&lt;DisplayText&gt;&lt;style face="italic"&gt;(11)&lt;/style&gt;&lt;/DisplayText&gt;&lt;record&gt;&lt;rec-number&gt;42&lt;/rec-number&gt;&lt;foreign-keys&gt;&lt;key app="EN" db-id="zax5trf5o5rtdqerwdrxdfr0v9par2prrr9f" timestamp="1433700289"&gt;42&lt;/key&gt;&lt;/foreign-keys&gt;&lt;ref-type name="Journal Article"&gt;17&lt;/ref-type&gt;&lt;contributors&gt;&lt;authors&gt;&lt;author&gt;Franz, Eelco&lt;/author&gt;&lt;author&gt;van Bruggen, Ariena H.C.&lt;/author&gt;&lt;/authors&gt;&lt;/contributors&gt;&lt;titles&gt;&lt;title&gt;&lt;style face="normal" font="default" size="100%"&gt;Ecology of &lt;/style&gt;&lt;style face="italic" font="default" size="100%"&gt;E. coli&lt;/style&gt;&lt;style face="normal" font="default" size="100%"&gt; O157:H7 and &lt;/style&gt;&lt;style face="italic" font="default" size="100%"&gt;Salmonella enterica &lt;/style&gt;&lt;style face="normal" font="default" size="100%"&gt;in the Primary Vegetable Production Chain&lt;/style&gt;&lt;/title&gt;&lt;secondary-title&gt;&lt;style face="italic" font="default" size="100%"&gt;Critical Reviews in Microbiology&lt;/style&gt;&lt;/secondary-title&gt;&lt;/titles&gt;&lt;periodical&gt;&lt;full-title&gt;Critical Reviews in Microbiology&lt;/full-title&gt;&lt;/periodical&gt;&lt;pages&gt;143-161&lt;/pages&gt;&lt;volume&gt;34&lt;/volume&gt;&lt;number&gt;3-4&lt;/number&gt;&lt;dates&gt;&lt;year&gt;2008&lt;/year&gt;&lt;/dates&gt;&lt;accession-num&gt;18728991&lt;/accession-num&gt;&lt;urls&gt;&lt;related-urls&gt;&lt;url&gt;http://informahealthcare.com/doi/abs/10.1080/10408410802357432&lt;/url&gt;&lt;url&gt;http://informahealthcare.com/doi/abs/10.1080/10408410802357432%20&lt;/url&gt;&lt;url&gt;http://informahealthcare.com/doi/pdfplus/10.1080/10408410802357432&lt;/url&gt;&lt;/related-urls&gt;&lt;/urls&gt;&lt;electronic-resource-num&gt;doi:10.1080/10408410802357432&lt;/electronic-resource-num&gt;&lt;/record&gt;&lt;/Cite&gt;&lt;/EndNote&gt;</w:instrText>
      </w:r>
      <w:r w:rsidR="00CF1508" w:rsidRPr="00632FBC">
        <w:rPr>
          <w:rFonts w:cs="Arial"/>
        </w:rPr>
        <w:fldChar w:fldCharType="separate"/>
      </w:r>
      <w:r w:rsidR="008C1A8D" w:rsidRPr="008C1A8D">
        <w:rPr>
          <w:rFonts w:cs="Arial"/>
          <w:i/>
          <w:noProof/>
        </w:rPr>
        <w:t>(11)</w:t>
      </w:r>
      <w:r w:rsidR="00CF1508" w:rsidRPr="00632FBC">
        <w:rPr>
          <w:rFonts w:cs="Arial"/>
        </w:rPr>
        <w:fldChar w:fldCharType="end"/>
      </w:r>
      <w:r w:rsidRPr="00632FBC">
        <w:rPr>
          <w:rFonts w:cs="Arial"/>
        </w:rPr>
        <w:t xml:space="preserve">. </w:t>
      </w:r>
      <w:r w:rsidR="00CC330C" w:rsidRPr="00632FBC">
        <w:rPr>
          <w:rFonts w:cs="Arial"/>
        </w:rPr>
        <w:t xml:space="preserve">Foodborne pathogens most often linked to foodborne illness outbreaks </w:t>
      </w:r>
      <w:r w:rsidR="006F112D" w:rsidRPr="00632FBC">
        <w:rPr>
          <w:rFonts w:cs="Arial"/>
        </w:rPr>
        <w:t xml:space="preserve">associated with fresh produce include </w:t>
      </w:r>
      <w:r w:rsidRPr="00632FBC">
        <w:rPr>
          <w:rFonts w:cs="Arial"/>
          <w:i/>
        </w:rPr>
        <w:t>Salmonella</w:t>
      </w:r>
      <w:r w:rsidRPr="00632FBC">
        <w:rPr>
          <w:rFonts w:cs="Arial"/>
        </w:rPr>
        <w:t xml:space="preserve">, </w:t>
      </w:r>
      <w:r w:rsidRPr="00632FBC">
        <w:rPr>
          <w:rFonts w:cs="Arial"/>
          <w:i/>
        </w:rPr>
        <w:t>Escherichia coli</w:t>
      </w:r>
      <w:r w:rsidRPr="00632FBC">
        <w:rPr>
          <w:rFonts w:cs="Arial"/>
        </w:rPr>
        <w:t xml:space="preserve"> O157:H7 and </w:t>
      </w:r>
      <w:r w:rsidR="00837E77" w:rsidRPr="00632FBC">
        <w:rPr>
          <w:rFonts w:cs="Arial"/>
        </w:rPr>
        <w:t>norovirus</w:t>
      </w:r>
      <w:r w:rsidRPr="00632FBC">
        <w:rPr>
          <w:rFonts w:cs="Arial"/>
        </w:rPr>
        <w:t xml:space="preserve"> </w:t>
      </w:r>
      <w:r w:rsidR="00CF1508" w:rsidRPr="00632FBC">
        <w:rPr>
          <w:rFonts w:cs="Arial"/>
        </w:rPr>
        <w:fldChar w:fldCharType="begin">
          <w:fldData xml:space="preserve">PEVuZE5vdGU+PENpdGU+PEF1dGhvcj5TaXZhcGFsYXNpbmdhbTwvQXV0aG9yPjxZZWFyPjIwMDQ8
L1llYXI+PFJlY051bT4yNTwvUmVjTnVtPjxEaXNwbGF5VGV4dD48c3R5bGUgZmFjZT0iaXRhbGlj
Ij4oMTksIDMwKTwvc3R5bGU+PC9EaXNwbGF5VGV4dD48cmVjb3JkPjxyZWMtbnVtYmVyPjI1PC9y
ZWMtbnVtYmVyPjxmb3JlaWduLWtleXM+PGtleSBhcHA9IkVOIiBkYi1pZD0iemF4NXRyZjVvNXJ0
ZHFlcndkcnhkZnIwdjlwYXIycHJycjlmIiB0aW1lc3RhbXA9IjE0MjkyODczNjAiPjI1PC9rZXk+
PC9mb3JlaWduLWtleXM+PHJlZi10eXBlIG5hbWU9IkpvdXJuYWwgQXJ0aWNsZSI+MTc8L3JlZi10
eXBlPjxjb250cmlidXRvcnM+PGF1dGhvcnM+PGF1dGhvcj5TaXZhcGFsYXNpbmdhbSwgUy48L2F1
dGhvcj48YXV0aG9yPkZyaWVkbWFuLCBDLiBSLjwvYXV0aG9yPjxhdXRob3I+Q29oZW4sIEwuPC9h
dXRob3I+PGF1dGhvcj5UYXV4ZSwgUi4gVi48L2F1dGhvcj48L2F1dGhvcnM+PC9jb250cmlidXRv
cnM+PGF1dGgtYWRkcmVzcz5Gb29kYm9ybmUgYW5kIERpYXJyaGVhbCBEaXNlYXNlcyBCcmFuY2gs
IERpdmlzaW9uIG9mIEJhY3RlcmlhbCBhbmQgTXljb3RpYyBEaXNlYXNlcywgTmF0aW9uYWwgQ2Vu
dGVyIGZvciBJbmZlY3Rpb3VzIERpc2Vhc2VzLCBDZW50ZXJzIGZvciBEaXNlYXNlIENvbnRyb2wg
YW5kIFByZXZlbnRpb24sIEF0bGFudGEsIEdlb3JnaWEgMzAzMzMsIFVTQS4gc3VtYXRoaS5zaXZh
cGFsYXNpbmdhbUBtZWQubnl1LmVkdTwvYXV0aC1hZGRyZXNzPjx0aXRsZXM+PHRpdGxlPkZyZXNo
IHByb2R1Y2U6IGEgZ3Jvd2luZyBjYXVzZSBvZiBvdXRicmVha3Mgb2YgZm9vZGJvcm5lIGlsbG5l
c3MgaW4gdGhlIFVuaXRlZCBTdGF0ZXMsIDE5NzMgdGhyb3VnaCAxOTk3PC90aXRsZT48c2Vjb25k
YXJ5LXRpdGxlPjxzdHlsZSBmYWNlPSJpdGFsaWMiIGZvbnQ9ImRlZmF1bHQiIHNpemU9IjEwMCUi
PkouIEZvb2QgUHJvdC48L3N0eWxlPjwvc2Vjb25kYXJ5LXRpdGxlPjwvdGl0bGVzPjxwZXJpb2Rp
Y2FsPjxmdWxsLXRpdGxlPkouIEZvb2QgUHJvdC48L2Z1bGwtdGl0bGU+PC9wZXJpb2RpY2FsPjxw
YWdlcz4yMzQyLTUzPC9wYWdlcz48dm9sdW1lPjY3PC92b2x1bWU+PG51bWJlcj4xMDwvbnVtYmVy
PjxrZXl3b3Jkcz48a2V5d29yZD5Db25zdW1lciBQcm9kdWN0IFNhZmV0eTwva2V5d29yZD48a2V5
d29yZD4qRGlzZWFzZSBPdXRicmVha3M8L2tleXdvcmQ+PGtleXdvcmQ+Rm9vZCBNaWNyb2Jpb2xv
Z3k8L2tleXdvcmQ+PGtleXdvcmQ+Rm9vZGJvcm5lIERpc2Vhc2VzLyplcGlkZW1pb2xvZ3kvZXRp
b2xvZ3k8L2tleXdvcmQ+PGtleXdvcmQ+RnJ1aXQvKm1pY3JvYmlvbG9neTwva2V5d29yZD48a2V5
d29yZD5IdW1hbnM8L2tleXdvcmQ+PGtleXdvcmQ+KlBvcHVsYXRpb24gU3VydmVpbGxhbmNlPC9r
ZXl3b3JkPjxrZXl3b3JkPlVuaXRlZCBTdGF0ZXMvZXBpZGVtaW9sb2d5PC9rZXl3b3JkPjxrZXl3
b3JkPlZlZ2V0YWJsZXMvKm1pY3JvYmlvbG9neTwva2V5d29yZD48L2tleXdvcmRzPjxkYXRlcz48
eWVhcj4yMDA0PC95ZWFyPjxwdWItZGF0ZXM+PGRhdGU+T2N0PC9kYXRlPjwvcHViLWRhdGVzPjwv
ZGF0ZXM+PGlzYm4+MDM2Mi0wMjhYIChQcmludCkmI3hEOzAzNjItMDI4WCAoTGlua2luZyk8L2lz
Ym4+PGFjY2Vzc2lvbi1udW0+MTU1MDg2NTY8L2FjY2Vzc2lvbi1udW0+PHVybHM+PHJlbGF0ZWQt
dXJscz48dXJsPmh0dHA6Ly93d3cubmNiaS5ubG0ubmloLmdvdi9wdWJtZWQvMTU1MDg2NTY8L3Vy
bD48L3JlbGF0ZWQtdXJscz48L3VybHM+PC9yZWNvcmQ+PC9DaXRlPjxDaXRlPjxBdXRob3I+TFlO
Q0g8L0F1dGhvcj48WWVhcj4yMDA5PC9ZZWFyPjxSZWNOdW0+Nzk8L1JlY051bT48cmVjb3JkPjxy
ZWMtbnVtYmVyPjc5PC9yZWMtbnVtYmVyPjxmb3JlaWduLWtleXM+PGtleSBhcHA9IkVOIiBkYi1p
ZD0iemF4NXRyZjVvNXJ0ZHFlcndkcnhkZnIwdjlwYXIycHJycjlmIiB0aW1lc3RhbXA9IjE0Mzk4
Mjg2MDEiPjc5PC9rZXk+PC9mb3JlaWduLWtleXM+PHJlZi10eXBlIG5hbWU9IkpvdXJuYWwgQXJ0
aWNsZSI+MTc8L3JlZi10eXBlPjxjb250cmlidXRvcnM+PGF1dGhvcnM+PGF1dGhvcj5MeW5jaCwg
TS4gRi48L2F1dGhvcj48YXV0aG9yPlRhdXhlLCBSLiBWLjwvYXV0aG9yPjxhdXRob3I+SGVkYmVy
ZywgQy4gVy48L2F1dGhvcj48L2F1dGhvcnM+PC9jb250cmlidXRvcnM+PHRpdGxlcz48dGl0bGU+
VGhlIGdyb3dpbmcgYnVyZGVuIG9mIGZvb2Rib3JuZSBvdXRicmVha3MgZHVlIHRvIGNvbnRhbWlu
YXRlZCBmcmVzaCBwcm9kdWNlOiByaXNrcyBhbmQgb3Bwb3J0dW5pdGllczwvdGl0bGU+PHNlY29u
ZGFyeS10aXRsZT5FcGlkZW1pb2xvZ3kgJmFtcDsgSW5mZWN0aW9uPC9zZWNvbmRhcnktdGl0bGU+
PC90aXRsZXM+PHBlcmlvZGljYWw+PGZ1bGwtdGl0bGU+RXBpZGVtaW9sb2d5ICZhbXA7IEluZmVj
dGlvbjwvZnVsbC10aXRsZT48L3BlcmlvZGljYWw+PHBhZ2VzPjMwNy0zMTU8L3BhZ2VzPjx2b2x1
bWU+MTM3PC92b2x1bWU+PG51bWJlcj5TcGVjaWFsIElzc3VlIDAzPC9udW1iZXI+PGtleXdvcmRz
PjxrZXl3b3JkPkZvb2Rib3JuZSwgb3V0YnJlYWtzLCBwcm9kdWNlPC9rZXl3b3JkPjwva2V5d29y
ZHM+PGRhdGVzPjx5ZWFyPjIwMDk8L3llYXI+PC9kYXRlcz48aXNibj4xNDY5LTQ0MDk8L2lzYm4+
PHVybHM+PHJlbGF0ZWQtdXJscz48dXJsPmh0dHA6Ly9keC5kb2kub3JnLzEwLjEwMTcvUzA5NTAy
Njg4MDgwMDE5Njk8L3VybD48dXJsPmh0dHA6Ly9qb3VybmFscy5jYW1icmlkZ2Uub3JnL2Rvd25s
b2FkLnBocD9maWxlPSUyRkhZRyUyRkhZRzEzN18wMyUyRlMwOTUwMjY4ODA4MDAxOTY5YS5wZGYm
YW1wO2NvZGU9YTY1NTg2NzJlNzViYjMwZjVkMTcyNGI3NmZiYzdmZWI8L3VybD48L3JlbGF0ZWQt
dXJscz48L3VybHM+PGVsZWN0cm9uaWMtcmVzb3VyY2UtbnVtPmRvaToxMC4xMDE3L1MwOTUwMjY4
ODA4MDAxOTY5PC9lbGVjdHJvbmljLXJlc291cmNlLW51bT48YWNjZXNzLWRhdGU+MjAwOTwvYWNj
ZXNzLWRhdGU+PC9yZWNvcmQ+PC9DaXRlPjwvRW5kTm90ZT5=
</w:fldData>
        </w:fldChar>
      </w:r>
      <w:r w:rsidR="008C1A8D">
        <w:rPr>
          <w:rFonts w:cs="Arial"/>
        </w:rPr>
        <w:instrText xml:space="preserve"> ADDIN EN.CITE </w:instrText>
      </w:r>
      <w:r w:rsidR="008C1A8D">
        <w:rPr>
          <w:rFonts w:cs="Arial"/>
        </w:rPr>
        <w:fldChar w:fldCharType="begin">
          <w:fldData xml:space="preserve">PEVuZE5vdGU+PENpdGU+PEF1dGhvcj5TaXZhcGFsYXNpbmdhbTwvQXV0aG9yPjxZZWFyPjIwMDQ8
L1llYXI+PFJlY051bT4yNTwvUmVjTnVtPjxEaXNwbGF5VGV4dD48c3R5bGUgZmFjZT0iaXRhbGlj
Ij4oMTksIDMwKTwvc3R5bGU+PC9EaXNwbGF5VGV4dD48cmVjb3JkPjxyZWMtbnVtYmVyPjI1PC9y
ZWMtbnVtYmVyPjxmb3JlaWduLWtleXM+PGtleSBhcHA9IkVOIiBkYi1pZD0iemF4NXRyZjVvNXJ0
ZHFlcndkcnhkZnIwdjlwYXIycHJycjlmIiB0aW1lc3RhbXA9IjE0MjkyODczNjAiPjI1PC9rZXk+
PC9mb3JlaWduLWtleXM+PHJlZi10eXBlIG5hbWU9IkpvdXJuYWwgQXJ0aWNsZSI+MTc8L3JlZi10
eXBlPjxjb250cmlidXRvcnM+PGF1dGhvcnM+PGF1dGhvcj5TaXZhcGFsYXNpbmdhbSwgUy48L2F1
dGhvcj48YXV0aG9yPkZyaWVkbWFuLCBDLiBSLjwvYXV0aG9yPjxhdXRob3I+Q29oZW4sIEwuPC9h
dXRob3I+PGF1dGhvcj5UYXV4ZSwgUi4gVi48L2F1dGhvcj48L2F1dGhvcnM+PC9jb250cmlidXRv
cnM+PGF1dGgtYWRkcmVzcz5Gb29kYm9ybmUgYW5kIERpYXJyaGVhbCBEaXNlYXNlcyBCcmFuY2gs
IERpdmlzaW9uIG9mIEJhY3RlcmlhbCBhbmQgTXljb3RpYyBEaXNlYXNlcywgTmF0aW9uYWwgQ2Vu
dGVyIGZvciBJbmZlY3Rpb3VzIERpc2Vhc2VzLCBDZW50ZXJzIGZvciBEaXNlYXNlIENvbnRyb2wg
YW5kIFByZXZlbnRpb24sIEF0bGFudGEsIEdlb3JnaWEgMzAzMzMsIFVTQS4gc3VtYXRoaS5zaXZh
cGFsYXNpbmdhbUBtZWQubnl1LmVkdTwvYXV0aC1hZGRyZXNzPjx0aXRsZXM+PHRpdGxlPkZyZXNo
IHByb2R1Y2U6IGEgZ3Jvd2luZyBjYXVzZSBvZiBvdXRicmVha3Mgb2YgZm9vZGJvcm5lIGlsbG5l
c3MgaW4gdGhlIFVuaXRlZCBTdGF0ZXMsIDE5NzMgdGhyb3VnaCAxOTk3PC90aXRsZT48c2Vjb25k
YXJ5LXRpdGxlPjxzdHlsZSBmYWNlPSJpdGFsaWMiIGZvbnQ9ImRlZmF1bHQiIHNpemU9IjEwMCUi
PkouIEZvb2QgUHJvdC48L3N0eWxlPjwvc2Vjb25kYXJ5LXRpdGxlPjwvdGl0bGVzPjxwZXJpb2Rp
Y2FsPjxmdWxsLXRpdGxlPkouIEZvb2QgUHJvdC48L2Z1bGwtdGl0bGU+PC9wZXJpb2RpY2FsPjxw
YWdlcz4yMzQyLTUzPC9wYWdlcz48dm9sdW1lPjY3PC92b2x1bWU+PG51bWJlcj4xMDwvbnVtYmVy
PjxrZXl3b3Jkcz48a2V5d29yZD5Db25zdW1lciBQcm9kdWN0IFNhZmV0eTwva2V5d29yZD48a2V5
d29yZD4qRGlzZWFzZSBPdXRicmVha3M8L2tleXdvcmQ+PGtleXdvcmQ+Rm9vZCBNaWNyb2Jpb2xv
Z3k8L2tleXdvcmQ+PGtleXdvcmQ+Rm9vZGJvcm5lIERpc2Vhc2VzLyplcGlkZW1pb2xvZ3kvZXRp
b2xvZ3k8L2tleXdvcmQ+PGtleXdvcmQ+RnJ1aXQvKm1pY3JvYmlvbG9neTwva2V5d29yZD48a2V5
d29yZD5IdW1hbnM8L2tleXdvcmQ+PGtleXdvcmQ+KlBvcHVsYXRpb24gU3VydmVpbGxhbmNlPC9r
ZXl3b3JkPjxrZXl3b3JkPlVuaXRlZCBTdGF0ZXMvZXBpZGVtaW9sb2d5PC9rZXl3b3JkPjxrZXl3
b3JkPlZlZ2V0YWJsZXMvKm1pY3JvYmlvbG9neTwva2V5d29yZD48L2tleXdvcmRzPjxkYXRlcz48
eWVhcj4yMDA0PC95ZWFyPjxwdWItZGF0ZXM+PGRhdGU+T2N0PC9kYXRlPjwvcHViLWRhdGVzPjwv
ZGF0ZXM+PGlzYm4+MDM2Mi0wMjhYIChQcmludCkmI3hEOzAzNjItMDI4WCAoTGlua2luZyk8L2lz
Ym4+PGFjY2Vzc2lvbi1udW0+MTU1MDg2NTY8L2FjY2Vzc2lvbi1udW0+PHVybHM+PHJlbGF0ZWQt
dXJscz48dXJsPmh0dHA6Ly93d3cubmNiaS5ubG0ubmloLmdvdi9wdWJtZWQvMTU1MDg2NTY8L3Vy
bD48L3JlbGF0ZWQtdXJscz48L3VybHM+PC9yZWNvcmQ+PC9DaXRlPjxDaXRlPjxBdXRob3I+TFlO
Q0g8L0F1dGhvcj48WWVhcj4yMDA5PC9ZZWFyPjxSZWNOdW0+Nzk8L1JlY051bT48cmVjb3JkPjxy
ZWMtbnVtYmVyPjc5PC9yZWMtbnVtYmVyPjxmb3JlaWduLWtleXM+PGtleSBhcHA9IkVOIiBkYi1p
ZD0iemF4NXRyZjVvNXJ0ZHFlcndkcnhkZnIwdjlwYXIycHJycjlmIiB0aW1lc3RhbXA9IjE0Mzk4
Mjg2MDEiPjc5PC9rZXk+PC9mb3JlaWduLWtleXM+PHJlZi10eXBlIG5hbWU9IkpvdXJuYWwgQXJ0
aWNsZSI+MTc8L3JlZi10eXBlPjxjb250cmlidXRvcnM+PGF1dGhvcnM+PGF1dGhvcj5MeW5jaCwg
TS4gRi48L2F1dGhvcj48YXV0aG9yPlRhdXhlLCBSLiBWLjwvYXV0aG9yPjxhdXRob3I+SGVkYmVy
ZywgQy4gVy48L2F1dGhvcj48L2F1dGhvcnM+PC9jb250cmlidXRvcnM+PHRpdGxlcz48dGl0bGU+
VGhlIGdyb3dpbmcgYnVyZGVuIG9mIGZvb2Rib3JuZSBvdXRicmVha3MgZHVlIHRvIGNvbnRhbWlu
YXRlZCBmcmVzaCBwcm9kdWNlOiByaXNrcyBhbmQgb3Bwb3J0dW5pdGllczwvdGl0bGU+PHNlY29u
ZGFyeS10aXRsZT5FcGlkZW1pb2xvZ3kgJmFtcDsgSW5mZWN0aW9uPC9zZWNvbmRhcnktdGl0bGU+
PC90aXRsZXM+PHBlcmlvZGljYWw+PGZ1bGwtdGl0bGU+RXBpZGVtaW9sb2d5ICZhbXA7IEluZmVj
dGlvbjwvZnVsbC10aXRsZT48L3BlcmlvZGljYWw+PHBhZ2VzPjMwNy0zMTU8L3BhZ2VzPjx2b2x1
bWU+MTM3PC92b2x1bWU+PG51bWJlcj5TcGVjaWFsIElzc3VlIDAzPC9udW1iZXI+PGtleXdvcmRz
PjxrZXl3b3JkPkZvb2Rib3JuZSwgb3V0YnJlYWtzLCBwcm9kdWNlPC9rZXl3b3JkPjwva2V5d29y
ZHM+PGRhdGVzPjx5ZWFyPjIwMDk8L3llYXI+PC9kYXRlcz48aXNibj4xNDY5LTQ0MDk8L2lzYm4+
PHVybHM+PHJlbGF0ZWQtdXJscz48dXJsPmh0dHA6Ly9keC5kb2kub3JnLzEwLjEwMTcvUzA5NTAy
Njg4MDgwMDE5Njk8L3VybD48dXJsPmh0dHA6Ly9qb3VybmFscy5jYW1icmlkZ2Uub3JnL2Rvd25s
b2FkLnBocD9maWxlPSUyRkhZRyUyRkhZRzEzN18wMyUyRlMwOTUwMjY4ODA4MDAxOTY5YS5wZGYm
YW1wO2NvZGU9YTY1NTg2NzJlNzViYjMwZjVkMTcyNGI3NmZiYzdmZWI8L3VybD48L3JlbGF0ZWQt
dXJscz48L3VybHM+PGVsZWN0cm9uaWMtcmVzb3VyY2UtbnVtPmRvaToxMC4xMDE3L1MwOTUwMjY4
ODA4MDAxOTY5PC9lbGVjdHJvbmljLXJlc291cmNlLW51bT48YWNjZXNzLWRhdGU+MjAwOTwvYWNj
ZXNzLWRhdGU+PC9yZWNvcmQ+PC9DaXRlPjwvRW5kTm90ZT5=
</w:fldData>
        </w:fldChar>
      </w:r>
      <w:r w:rsidR="008C1A8D">
        <w:rPr>
          <w:rFonts w:cs="Arial"/>
        </w:rPr>
        <w:instrText xml:space="preserve"> ADDIN EN.CITE.DATA </w:instrText>
      </w:r>
      <w:r w:rsidR="008C1A8D">
        <w:rPr>
          <w:rFonts w:cs="Arial"/>
        </w:rPr>
      </w:r>
      <w:r w:rsidR="008C1A8D">
        <w:rPr>
          <w:rFonts w:cs="Arial"/>
        </w:rPr>
        <w:fldChar w:fldCharType="end"/>
      </w:r>
      <w:r w:rsidR="00CF1508" w:rsidRPr="00632FBC">
        <w:rPr>
          <w:rFonts w:cs="Arial"/>
        </w:rPr>
        <w:fldChar w:fldCharType="separate"/>
      </w:r>
      <w:r w:rsidR="008C1A8D" w:rsidRPr="008C1A8D">
        <w:rPr>
          <w:rFonts w:cs="Arial"/>
          <w:i/>
          <w:noProof/>
        </w:rPr>
        <w:t>(19, 30)</w:t>
      </w:r>
      <w:r w:rsidR="00CF1508" w:rsidRPr="00632FBC">
        <w:rPr>
          <w:rFonts w:cs="Arial"/>
        </w:rPr>
        <w:fldChar w:fldCharType="end"/>
      </w:r>
      <w:r w:rsidR="006F112D" w:rsidRPr="00632FBC">
        <w:rPr>
          <w:rFonts w:cs="Arial"/>
        </w:rPr>
        <w:t>.</w:t>
      </w:r>
      <w:r w:rsidRPr="00632FBC">
        <w:rPr>
          <w:rFonts w:cs="Arial"/>
        </w:rPr>
        <w:t xml:space="preserve"> </w:t>
      </w:r>
    </w:p>
    <w:p w14:paraId="48FE1020" w14:textId="3B7DE53F" w:rsidR="006F112D" w:rsidRPr="00632FBC" w:rsidRDefault="006F112D" w:rsidP="006F112D">
      <w:pPr>
        <w:ind w:firstLine="400"/>
        <w:rPr>
          <w:rFonts w:cs="Arial"/>
        </w:rPr>
      </w:pPr>
      <w:r w:rsidRPr="00632FBC">
        <w:rPr>
          <w:rFonts w:cs="Arial"/>
        </w:rPr>
        <w:t xml:space="preserve">Tomatoes are the second most important vegetable crop with a world production of about 100 million tons </w:t>
      </w:r>
      <w:r w:rsidR="00CF1508" w:rsidRPr="00632FBC">
        <w:rPr>
          <w:rFonts w:cs="Arial"/>
        </w:rPr>
        <w:fldChar w:fldCharType="begin">
          <w:fldData xml:space="preserve">PEVuZE5vdGU+PENpdGU+PEF1dGhvcj5Gb3JzbHVuZDwvQXV0aG9yPjxZZWFyPjIwMTI8L1llYXI+
PFJlY051bT4yOTwvUmVjTnVtPjxEaXNwbGF5VGV4dD48c3R5bGUgZmFjZT0iaXRhbGljIj4oMTAp
PC9zdHlsZT48L0Rpc3BsYXlUZXh0PjxyZWNvcmQ+PHJlYy1udW1iZXI+Mjk8L3JlYy1udW1iZXI+
PGZvcmVpZ24ta2V5cz48a2V5IGFwcD0iRU4iIGRiLWlkPSJ6YXg1dHJmNW81cnRkcWVyd2RyeGRm
cjB2OXBhcjJwcnJyOWYiIHRpbWVzdGFtcD0iMTQyOTMwMTQ0OCI+Mjk8L2tleT48L2ZvcmVpZ24t
a2V5cz48cmVmLXR5cGUgbmFtZT0iSm91cm5hbCBBcnRpY2xlIj4xNzwvcmVmLXR5cGU+PGNvbnRy
aWJ1dG9ycz48YXV0aG9ycz48YXV0aG9yPkZvcnNsdW5kLCBBLjwvYXV0aG9yPjxhdXRob3I+RW5z
aW5rLCBKLiBILjwvYXV0aG9yPjxhdXRob3I+TWFya3Vzc2VuLCBCLjwvYXV0aG9yPjxhdXRob3I+
QmF0dGlsYW5pLCBBLjwvYXV0aG9yPjxhdXRob3I+UHNhcnJhcywgRy48L2F1dGhvcj48YXV0aG9y
PkdvbGEsIFMuPC9hdXRob3I+PGF1dGhvcj5TYW5kZWksIEwuPC9hdXRob3I+PGF1dGhvcj5GbGV0
Y2hlciwgVC48L2F1dGhvcj48YXV0aG9yPkRhbHNnYWFyZCwgQS48L2F1dGhvcj48L2F1dGhvcnM+
PC9jb250cmlidXRvcnM+PGF1dGgtYWRkcmVzcz5EZXBhcnRtZW50IG9mIFZldGVyaW5hcnkgRGlz
ZWFzZSBCaW9sb2d5LCBGYWN1bHR5IG9mIEhlYWx0aCBhbmQgTWVkaWNhbCBTY2llbmNlcywgVW5p
dmVyc2l0eSBvZiBDb3BlbmhhZ2VuLCBHcm9lbm5lZ2FhcmRzdmVqIDE1LCBESy0xODcwIEZyZWRl
cmlrc2JlcmcgQywgRGVubWFyay4gYW5mQHN1bmQua3UuZGs8L2F1dGgtYWRkcmVzcz48dGl0bGVz
Pjx0aXRsZT48c3R5bGUgZmFjZT0iaXRhbGljIiBmb250PSJkZWZhdWx0IiBzaXplPSIxMDAlIj5F
c2NoZXJpY2hpYSBjb2xpIDwvc3R5bGU+PHN0eWxlIGZhY2U9Im5vcm1hbCIgZm9udD0iZGVmYXVs
dCIgc2l6ZT0iMTAwJSI+Y29udGFtaW5hdGlvbiBhbmQgaGVhbHRoIGFzcGVjdHMgb2Ygc29pbCBh
bmQgdG9tYXRvZXMgKDwvc3R5bGU+PHN0eWxlIGZhY2U9Iml0YWxpYyIgZm9udD0iZGVmYXVsdCIg
c2l6ZT0iMTAwJSI+U29sYW51bSBseWNvcGVyc2ljdW0gPC9zdHlsZT48c3R5bGUgZmFjZT0ibm9y
bWFsIiBmb250PSJkZWZhdWx0IiBzaXplPSIxMDAlIj5MLikgc3Vic3VyZmFjZSBkcmlwIGlycmln
YXRlZCB3aXRoIG9uLXNpdGUgdHJlYXRlZCBkb21lc3RpYyB3YXN0ZXdhdGVyPC9zdHlsZT48L3Rp
dGxlPjxzZWNvbmRhcnktdGl0bGU+PHN0eWxlIGZhY2U9Iml0YWxpYyIgZm9udD0iZGVmYXVsdCIg
c2l6ZT0iMTAwJSI+V2F0ZXIgUmVzLjwvc3R5bGU+PC9zZWNvbmRhcnktdGl0bGU+PC90aXRsZXM+
PHBlcmlvZGljYWw+PGZ1bGwtdGl0bGU+V2F0ZXIgUmVzLjwvZnVsbC10aXRsZT48L3BlcmlvZGlj
YWw+PHBhZ2VzPjU5MTctNTkzNDwvcGFnZXM+PHZvbHVtZT40Njwvdm9sdW1lPjxudW1iZXI+MTg8
L251bWJlcj48ZWRpdGlvbj4yMDEyLzA5LzA1PC9lZGl0aW9uPjxrZXl3b3Jkcz48a2V5d29yZD5B
Z3JpY3VsdHVyYWwgSXJyaWdhdGlvbjwva2V5d29yZD48a2V5d29yZD5FbnZpcm9ubWVudGFsIE1v
bml0b3Jpbmc8L2tleXdvcmQ+PGtleXdvcmQ+RXNjaGVyaWNoaWEgY29saS9pc29sYXRpb24gJmFt
cDsgcHVyaWZpY2F0aW9uPC9rZXl3b3JkPjxrZXl3b3JkPkZvb2QgQ29udGFtaW5hdGlvbi9hbmFs
eXNpczwva2V5d29yZD48a2V5d29yZD5HcmVlY2U8L2tleXdvcmQ+PGtleXdvcmQ+THljb3BlcnNp
Y29uIGVzY3VsZW50dW0vIG1pY3JvYmlvbG9neS8gcGFyYXNpdG9sb2d5PC9rZXl3b3JkPjxrZXl3
b3JkPlJpc2sgQXNzZXNzbWVudDwva2V5d29yZD48a2V5d29yZD5Tb2lsLyBhbmFseXNpczwva2V5
d29yZD48a2V5d29yZD5Tb2lsIE1pY3JvYmlvbG9neTwva2V5d29yZD48a2V5d29yZD5XYXN0ZSBE
aXNwb3NhbCwgRmx1aWQ8L2tleXdvcmQ+PGtleXdvcmQ+V2FzdGUgV2F0ZXIvbWljcm9iaW9sb2d5
L3BhcmFzaXRvbG9neTwva2V5d29yZD48a2V5d29yZD5XYXRlciBNaWNyb2Jpb2xvZ3k8L2tleXdv
cmQ+PC9rZXl3b3Jkcz48ZGF0ZXM+PHllYXI+MjAxMjwveWVhcj48cHViLWRhdGVzPjxkYXRlPk5v
diAxNTwvZGF0ZT48L3B1Yi1kYXRlcz48L2RhdGVzPjxpc2JuPjE4NzktMjQ0OCAoRWxlY3Ryb25p
YykmI3hEOzAwNDMtMTM1NCAoTGlua2luZyk8L2lzYm4+PGFjY2Vzc2lvbi1udW0+MjI5NDQyMDI8
L2FjY2Vzc2lvbi1udW0+PHVybHM+PHJlbGF0ZWQtdXJscz48dXJsPmh0dHA6Ly9hYy5lbHMtY2Ru
LmNvbS9TMDA0MzEzNTQxMjAwNTk4Mi8xLXMyLjAtUzAwNDMxMzU0MTIwMDU5ODItbWFpbi5wZGY/
X3RpZD1lMDhhOTE4Ni1lNTNkLTExZTQtYTUyZC0wMDAwMGFhY2IzNjEmYW1wO2FjZG5hdD0xNDI5
MzAxNjQ1XzlmMDc2MGMzODY1ODgxOTdlOTgzZThlNTc2MzhmZDY1PC91cmw+PC9yZWxhdGVkLXVy
bHM+PC91cmxzPjxlbGVjdHJvbmljLXJlc291cmNlLW51bT4xMC4xMDE2L2oud2F0cmVzLjIwMTIu
MDguMDExPC9lbGVjdHJvbmljLXJlc291cmNlLW51bT48cmVtb3RlLWRhdGFiYXNlLXByb3ZpZGVy
Pk5MTTwvcmVtb3RlLWRhdGFiYXNlLXByb3ZpZGVyPjxsYW5ndWFnZT5lbmc8L2xhbmd1YWdlPjwv
cmVjb3JkPjwvQ2l0ZT48L0VuZE5vdGU+
</w:fldData>
        </w:fldChar>
      </w:r>
      <w:r w:rsidR="008C1A8D">
        <w:rPr>
          <w:rFonts w:cs="Arial"/>
        </w:rPr>
        <w:instrText xml:space="preserve"> ADDIN EN.CITE </w:instrText>
      </w:r>
      <w:r w:rsidR="008C1A8D">
        <w:rPr>
          <w:rFonts w:cs="Arial"/>
        </w:rPr>
        <w:fldChar w:fldCharType="begin">
          <w:fldData xml:space="preserve">PEVuZE5vdGU+PENpdGU+PEF1dGhvcj5Gb3JzbHVuZDwvQXV0aG9yPjxZZWFyPjIwMTI8L1llYXI+
PFJlY051bT4yOTwvUmVjTnVtPjxEaXNwbGF5VGV4dD48c3R5bGUgZmFjZT0iaXRhbGljIj4oMTAp
PC9zdHlsZT48L0Rpc3BsYXlUZXh0PjxyZWNvcmQ+PHJlYy1udW1iZXI+Mjk8L3JlYy1udW1iZXI+
PGZvcmVpZ24ta2V5cz48a2V5IGFwcD0iRU4iIGRiLWlkPSJ6YXg1dHJmNW81cnRkcWVyd2RyeGRm
cjB2OXBhcjJwcnJyOWYiIHRpbWVzdGFtcD0iMTQyOTMwMTQ0OCI+Mjk8L2tleT48L2ZvcmVpZ24t
a2V5cz48cmVmLXR5cGUgbmFtZT0iSm91cm5hbCBBcnRpY2xlIj4xNzwvcmVmLXR5cGU+PGNvbnRy
aWJ1dG9ycz48YXV0aG9ycz48YXV0aG9yPkZvcnNsdW5kLCBBLjwvYXV0aG9yPjxhdXRob3I+RW5z
aW5rLCBKLiBILjwvYXV0aG9yPjxhdXRob3I+TWFya3Vzc2VuLCBCLjwvYXV0aG9yPjxhdXRob3I+
QmF0dGlsYW5pLCBBLjwvYXV0aG9yPjxhdXRob3I+UHNhcnJhcywgRy48L2F1dGhvcj48YXV0aG9y
PkdvbGEsIFMuPC9hdXRob3I+PGF1dGhvcj5TYW5kZWksIEwuPC9hdXRob3I+PGF1dGhvcj5GbGV0
Y2hlciwgVC48L2F1dGhvcj48YXV0aG9yPkRhbHNnYWFyZCwgQS48L2F1dGhvcj48L2F1dGhvcnM+
PC9jb250cmlidXRvcnM+PGF1dGgtYWRkcmVzcz5EZXBhcnRtZW50IG9mIFZldGVyaW5hcnkgRGlz
ZWFzZSBCaW9sb2d5LCBGYWN1bHR5IG9mIEhlYWx0aCBhbmQgTWVkaWNhbCBTY2llbmNlcywgVW5p
dmVyc2l0eSBvZiBDb3BlbmhhZ2VuLCBHcm9lbm5lZ2FhcmRzdmVqIDE1LCBESy0xODcwIEZyZWRl
cmlrc2JlcmcgQywgRGVubWFyay4gYW5mQHN1bmQua3UuZGs8L2F1dGgtYWRkcmVzcz48dGl0bGVz
Pjx0aXRsZT48c3R5bGUgZmFjZT0iaXRhbGljIiBmb250PSJkZWZhdWx0IiBzaXplPSIxMDAlIj5F
c2NoZXJpY2hpYSBjb2xpIDwvc3R5bGU+PHN0eWxlIGZhY2U9Im5vcm1hbCIgZm9udD0iZGVmYXVs
dCIgc2l6ZT0iMTAwJSI+Y29udGFtaW5hdGlvbiBhbmQgaGVhbHRoIGFzcGVjdHMgb2Ygc29pbCBh
bmQgdG9tYXRvZXMgKDwvc3R5bGU+PHN0eWxlIGZhY2U9Iml0YWxpYyIgZm9udD0iZGVmYXVsdCIg
c2l6ZT0iMTAwJSI+U29sYW51bSBseWNvcGVyc2ljdW0gPC9zdHlsZT48c3R5bGUgZmFjZT0ibm9y
bWFsIiBmb250PSJkZWZhdWx0IiBzaXplPSIxMDAlIj5MLikgc3Vic3VyZmFjZSBkcmlwIGlycmln
YXRlZCB3aXRoIG9uLXNpdGUgdHJlYXRlZCBkb21lc3RpYyB3YXN0ZXdhdGVyPC9zdHlsZT48L3Rp
dGxlPjxzZWNvbmRhcnktdGl0bGU+PHN0eWxlIGZhY2U9Iml0YWxpYyIgZm9udD0iZGVmYXVsdCIg
c2l6ZT0iMTAwJSI+V2F0ZXIgUmVzLjwvc3R5bGU+PC9zZWNvbmRhcnktdGl0bGU+PC90aXRsZXM+
PHBlcmlvZGljYWw+PGZ1bGwtdGl0bGU+V2F0ZXIgUmVzLjwvZnVsbC10aXRsZT48L3BlcmlvZGlj
YWw+PHBhZ2VzPjU5MTctNTkzNDwvcGFnZXM+PHZvbHVtZT40Njwvdm9sdW1lPjxudW1iZXI+MTg8
L251bWJlcj48ZWRpdGlvbj4yMDEyLzA5LzA1PC9lZGl0aW9uPjxrZXl3b3Jkcz48a2V5d29yZD5B
Z3JpY3VsdHVyYWwgSXJyaWdhdGlvbjwva2V5d29yZD48a2V5d29yZD5FbnZpcm9ubWVudGFsIE1v
bml0b3Jpbmc8L2tleXdvcmQ+PGtleXdvcmQ+RXNjaGVyaWNoaWEgY29saS9pc29sYXRpb24gJmFt
cDsgcHVyaWZpY2F0aW9uPC9rZXl3b3JkPjxrZXl3b3JkPkZvb2QgQ29udGFtaW5hdGlvbi9hbmFs
eXNpczwva2V5d29yZD48a2V5d29yZD5HcmVlY2U8L2tleXdvcmQ+PGtleXdvcmQ+THljb3BlcnNp
Y29uIGVzY3VsZW50dW0vIG1pY3JvYmlvbG9neS8gcGFyYXNpdG9sb2d5PC9rZXl3b3JkPjxrZXl3
b3JkPlJpc2sgQXNzZXNzbWVudDwva2V5d29yZD48a2V5d29yZD5Tb2lsLyBhbmFseXNpczwva2V5
d29yZD48a2V5d29yZD5Tb2lsIE1pY3JvYmlvbG9neTwva2V5d29yZD48a2V5d29yZD5XYXN0ZSBE
aXNwb3NhbCwgRmx1aWQ8L2tleXdvcmQ+PGtleXdvcmQ+V2FzdGUgV2F0ZXIvbWljcm9iaW9sb2d5
L3BhcmFzaXRvbG9neTwva2V5d29yZD48a2V5d29yZD5XYXRlciBNaWNyb2Jpb2xvZ3k8L2tleXdv
cmQ+PC9rZXl3b3Jkcz48ZGF0ZXM+PHllYXI+MjAxMjwveWVhcj48cHViLWRhdGVzPjxkYXRlPk5v
diAxNTwvZGF0ZT48L3B1Yi1kYXRlcz48L2RhdGVzPjxpc2JuPjE4NzktMjQ0OCAoRWxlY3Ryb25p
YykmI3hEOzAwNDMtMTM1NCAoTGlua2luZyk8L2lzYm4+PGFjY2Vzc2lvbi1udW0+MjI5NDQyMDI8
L2FjY2Vzc2lvbi1udW0+PHVybHM+PHJlbGF0ZWQtdXJscz48dXJsPmh0dHA6Ly9hYy5lbHMtY2Ru
LmNvbS9TMDA0MzEzNTQxMjAwNTk4Mi8xLXMyLjAtUzAwNDMxMzU0MTIwMDU5ODItbWFpbi5wZGY/
X3RpZD1lMDhhOTE4Ni1lNTNkLTExZTQtYTUyZC0wMDAwMGFhY2IzNjEmYW1wO2FjZG5hdD0xNDI5
MzAxNjQ1XzlmMDc2MGMzODY1ODgxOTdlOTgzZThlNTc2MzhmZDY1PC91cmw+PC9yZWxhdGVkLXVy
bHM+PC91cmxzPjxlbGVjdHJvbmljLXJlc291cmNlLW51bT4xMC4xMDE2L2oud2F0cmVzLjIwMTIu
MDguMDExPC9lbGVjdHJvbmljLXJlc291cmNlLW51bT48cmVtb3RlLWRhdGFiYXNlLXByb3ZpZGVy
Pk5MTTwvcmVtb3RlLWRhdGFiYXNlLXByb3ZpZGVyPjxsYW5ndWFnZT5lbmc8L2xhbmd1YWdlPjwv
cmVjb3JkPjwvQ2l0ZT48L0VuZE5vdGU+
</w:fldData>
        </w:fldChar>
      </w:r>
      <w:r w:rsidR="008C1A8D">
        <w:rPr>
          <w:rFonts w:cs="Arial"/>
        </w:rPr>
        <w:instrText xml:space="preserve"> ADDIN EN.CITE.DATA </w:instrText>
      </w:r>
      <w:r w:rsidR="008C1A8D">
        <w:rPr>
          <w:rFonts w:cs="Arial"/>
        </w:rPr>
      </w:r>
      <w:r w:rsidR="008C1A8D">
        <w:rPr>
          <w:rFonts w:cs="Arial"/>
        </w:rPr>
        <w:fldChar w:fldCharType="end"/>
      </w:r>
      <w:r w:rsidR="00CF1508" w:rsidRPr="00632FBC">
        <w:rPr>
          <w:rFonts w:cs="Arial"/>
        </w:rPr>
        <w:fldChar w:fldCharType="separate"/>
      </w:r>
      <w:r w:rsidR="008C1A8D" w:rsidRPr="008C1A8D">
        <w:rPr>
          <w:rFonts w:cs="Arial"/>
          <w:i/>
          <w:noProof/>
        </w:rPr>
        <w:t>(10)</w:t>
      </w:r>
      <w:r w:rsidR="00CF1508" w:rsidRPr="00632FBC">
        <w:rPr>
          <w:rFonts w:cs="Arial"/>
        </w:rPr>
        <w:fldChar w:fldCharType="end"/>
      </w:r>
      <w:r w:rsidRPr="00632FBC">
        <w:rPr>
          <w:rFonts w:cs="Arial"/>
        </w:rPr>
        <w:t xml:space="preserve">. With so many fresh tomatoes being consumed there is also an increased threat of foodborne illness associated with that consumption. From 1990 to 2010, there were 15 multistate </w:t>
      </w:r>
      <w:r w:rsidRPr="00632FBC">
        <w:rPr>
          <w:rFonts w:cs="Arial"/>
          <w:i/>
        </w:rPr>
        <w:t xml:space="preserve">Salmonella </w:t>
      </w:r>
      <w:r w:rsidRPr="00632FBC">
        <w:rPr>
          <w:rFonts w:cs="Arial"/>
        </w:rPr>
        <w:t xml:space="preserve">outbreaks associated with tomatoes, which resulted in 1,959 illnesses, 384 hospitalizations and three deaths </w:t>
      </w:r>
      <w:r w:rsidR="00CF1508" w:rsidRPr="00632FBC">
        <w:rPr>
          <w:rFonts w:cs="Arial"/>
        </w:rPr>
        <w:fldChar w:fldCharType="begin"/>
      </w:r>
      <w:r w:rsidR="008C1A8D">
        <w:rPr>
          <w:rFonts w:cs="Arial"/>
        </w:rPr>
        <w:instrText xml:space="preserve"> ADDIN EN.CITE &lt;EndNote&gt;&lt;Cite&gt;&lt;Author&gt;BENNETT&lt;/Author&gt;&lt;Year&gt;2015&lt;/Year&gt;&lt;RecNum&gt;28&lt;/RecNum&gt;&lt;DisplayText&gt;&lt;style face="italic"&gt;(7)&lt;/style&gt;&lt;/DisplayText&gt;&lt;record&gt;&lt;rec-number&gt;28&lt;/rec-number&gt;&lt;foreign-keys&gt;&lt;key app="EN" db-id="zax5trf5o5rtdqerwdrxdfr0v9par2prrr9f" timestamp="1429298430"&gt;28&lt;/key&gt;&lt;/foreign-keys&gt;&lt;ref-type name="Journal Article"&gt;17&lt;/ref-type&gt;&lt;contributors&gt;&lt;authors&gt;&lt;author&gt;Bennett, S. D.&lt;/author&gt;&lt;author&gt;Littrell, K. W.&lt;/author&gt;&lt;author&gt;Hill,T. A.&lt;/author&gt;&lt;author&gt;Mahovic, M.&lt;/author&gt;&lt;author&gt;Behravesh, C. Barton&lt;/author&gt;&lt;/authors&gt;&lt;/contributors&gt;&lt;titles&gt;&lt;title&gt;Multistate foodborne disease outbreaks associated with raw tomatoes, United States, 1990–2010: a recurring public health problem&lt;/title&gt;&lt;secondary-title&gt;Epidemiology &amp;amp; Infection&lt;/secondary-title&gt;&lt;/titles&gt;&lt;periodical&gt;&lt;full-title&gt;Epidemiology &amp;amp; Infection&lt;/full-title&gt;&lt;/periodical&gt;&lt;pages&gt;1352-1359&lt;/pages&gt;&lt;volume&gt;143&lt;/volume&gt;&lt;number&gt;07&lt;/number&gt;&lt;keywords&gt;&lt;keyword&gt;Food safety,foodborne infections,outbreaks,produce,&lt;/keyword&gt;&lt;keyword&gt;Salmonella&lt;/keyword&gt;&lt;keyword&gt;,tomatoes&lt;/keyword&gt;&lt;/keywords&gt;&lt;dates&gt;&lt;year&gt;2015&lt;/year&gt;&lt;/dates&gt;&lt;isbn&gt;1469-4409&lt;/isbn&gt;&lt;urls&gt;&lt;related-urls&gt;&lt;url&gt;http://dx.doi.org/10.1017/S0950268814002167&lt;/url&gt;&lt;url&gt;http://journals.cambridge.org/action/displayAbstract?fromPage=online&amp;amp;aid=9635590&amp;amp;fileId=S0950268814002167&lt;/url&gt;&lt;/related-urls&gt;&lt;/urls&gt;&lt;electronic-resource-num&gt;doi:10.1017/S0950268814002167&lt;/electronic-resource-num&gt;&lt;access-date&gt;2015&lt;/access-date&gt;&lt;/record&gt;&lt;/Cite&gt;&lt;/EndNote&gt;</w:instrText>
      </w:r>
      <w:r w:rsidR="00CF1508" w:rsidRPr="00632FBC">
        <w:rPr>
          <w:rFonts w:cs="Arial"/>
        </w:rPr>
        <w:fldChar w:fldCharType="separate"/>
      </w:r>
      <w:r w:rsidR="008C1A8D" w:rsidRPr="008C1A8D">
        <w:rPr>
          <w:rFonts w:cs="Arial"/>
          <w:i/>
          <w:noProof/>
        </w:rPr>
        <w:t>(7)</w:t>
      </w:r>
      <w:r w:rsidR="00CF1508" w:rsidRPr="00632FBC">
        <w:rPr>
          <w:rFonts w:cs="Arial"/>
        </w:rPr>
        <w:fldChar w:fldCharType="end"/>
      </w:r>
      <w:r w:rsidRPr="00632FBC">
        <w:rPr>
          <w:rFonts w:cs="Arial"/>
        </w:rPr>
        <w:t xml:space="preserve">. One of the largest </w:t>
      </w:r>
      <w:r w:rsidRPr="00632FBC">
        <w:rPr>
          <w:rFonts w:cs="Arial"/>
          <w:i/>
        </w:rPr>
        <w:t>Salmonella</w:t>
      </w:r>
      <w:r w:rsidRPr="00632FBC">
        <w:rPr>
          <w:rFonts w:cs="Arial"/>
        </w:rPr>
        <w:t xml:space="preserve"> outbreaks, with a confirmed link to Roma tomatoes was in 2004 and involved 429 illnesses and 129 hospitalizations </w:t>
      </w:r>
      <w:r w:rsidR="00CF1508" w:rsidRPr="00632FBC">
        <w:rPr>
          <w:rFonts w:cs="Arial"/>
        </w:rPr>
        <w:fldChar w:fldCharType="begin"/>
      </w:r>
      <w:r w:rsidR="00CF1508" w:rsidRPr="00632FBC">
        <w:rPr>
          <w:rFonts w:cs="Arial"/>
        </w:rPr>
        <w:instrText xml:space="preserve"> ADDIN EN.CITE &lt;EndNote&gt;&lt;Cite ExcludeAuth="1"&gt;&lt;Year&gt;2005&lt;/Year&gt;&lt;RecNum&gt;39&lt;/RecNum&gt;&lt;DisplayText&gt;&lt;style face="italic"&gt;(5)&lt;/style&gt;&lt;/DisplayText&gt;&lt;record&gt;&lt;rec-number&gt;39&lt;/rec-number&gt;&lt;foreign-keys&gt;&lt;key app="EN" db-id="zax5trf5o5rtdqerwdrxdfr0v9par2prrr9f" timestamp="1429647243"&gt;39&lt;/key&gt;&lt;/foreign-keys&gt;&lt;ref-type name="Journal Article"&gt;17&lt;/ref-type&gt;&lt;contributors&gt;&lt;/contributors&gt;&lt;titles&gt;&lt;title&gt;&lt;style face="normal" font="default" size="100%"&gt;Outbreaks of &lt;/style&gt;&lt;style face="italic" font="default" size="100%"&gt;Salmonella&lt;/style&gt;&lt;style face="normal" font="default" size="100%"&gt; infections associated with eating Roma tomatoes--United States and Canada, 2004&lt;/style&gt;&lt;/title&gt;&lt;secondary-title&gt;MMWR Morb Mortal Wkly Rep&lt;/secondary-title&gt;&lt;/titles&gt;&lt;periodical&gt;&lt;full-title&gt;MMWR Morb Mortal Wkly Rep&lt;/full-title&gt;&lt;/periodical&gt;&lt;pages&gt;325-8&lt;/pages&gt;&lt;volume&gt;54&lt;/volume&gt;&lt;number&gt;13&lt;/number&gt;&lt;edition&gt;2005/04/09&lt;/edition&gt;&lt;keywords&gt;&lt;keyword&gt;Canada/epidemiology&lt;/keyword&gt;&lt;keyword&gt;Disease Outbreaks&lt;/keyword&gt;&lt;keyword&gt;Humans&lt;/keyword&gt;&lt;keyword&gt;Lycopersicon esculentum/ microbiology&lt;/keyword&gt;&lt;keyword&gt;Salmonella/isolation &amp;amp; purification&lt;/keyword&gt;&lt;keyword&gt;Salmonella Food Poisoning/ epidemiology/etiology&lt;/keyword&gt;&lt;keyword&gt;United States/epidemiology&lt;/keyword&gt;&lt;/keywords&gt;&lt;dates&gt;&lt;year&gt;2005&lt;/year&gt;&lt;pub-dates&gt;&lt;date&gt;Apr 8&lt;/date&gt;&lt;/pub-dates&gt;&lt;/dates&gt;&lt;isbn&gt;1545-861X (Electronic)&amp;#xD;0149-2195 (Linking)&lt;/isbn&gt;&lt;accession-num&gt;15815562&lt;/accession-num&gt;&lt;urls&gt;&lt;/urls&gt;&lt;remote-database-provider&gt;NLM&lt;/remote-database-provider&gt;&lt;language&gt;eng&lt;/language&gt;&lt;/record&gt;&lt;/Cite&gt;&lt;/EndNote&gt;</w:instrText>
      </w:r>
      <w:r w:rsidR="00CF1508" w:rsidRPr="00632FBC">
        <w:rPr>
          <w:rFonts w:cs="Arial"/>
        </w:rPr>
        <w:fldChar w:fldCharType="separate"/>
      </w:r>
      <w:r w:rsidR="00CF1508" w:rsidRPr="00632FBC">
        <w:rPr>
          <w:rFonts w:cs="Arial"/>
          <w:i/>
          <w:noProof/>
        </w:rPr>
        <w:t>(5)</w:t>
      </w:r>
      <w:r w:rsidR="00CF1508" w:rsidRPr="00632FBC">
        <w:rPr>
          <w:rFonts w:cs="Arial"/>
        </w:rPr>
        <w:fldChar w:fldCharType="end"/>
      </w:r>
      <w:r w:rsidRPr="00632FBC">
        <w:rPr>
          <w:rFonts w:cs="Arial"/>
        </w:rPr>
        <w:t xml:space="preserve">. </w:t>
      </w:r>
    </w:p>
    <w:p w14:paraId="583857EF" w14:textId="41321563" w:rsidR="009676F4" w:rsidRPr="00632FBC" w:rsidRDefault="009676F4" w:rsidP="0070737A">
      <w:pPr>
        <w:ind w:firstLine="400"/>
        <w:rPr>
          <w:rFonts w:cs="Arial"/>
        </w:rPr>
      </w:pPr>
      <w:r w:rsidRPr="00632FBC">
        <w:rPr>
          <w:rFonts w:cs="Arial"/>
        </w:rPr>
        <w:lastRenderedPageBreak/>
        <w:t>Since fruits and vegetables have been implicated in outbreaks of foodborne illness</w:t>
      </w:r>
      <w:r w:rsidR="006F112D" w:rsidRPr="00632FBC">
        <w:rPr>
          <w:rFonts w:cs="Arial"/>
        </w:rPr>
        <w:t xml:space="preserve">, it </w:t>
      </w:r>
      <w:r w:rsidRPr="00632FBC">
        <w:rPr>
          <w:rFonts w:cs="Arial"/>
        </w:rPr>
        <w:t xml:space="preserve">is important to determine efficient </w:t>
      </w:r>
      <w:r w:rsidR="006F112D" w:rsidRPr="00632FBC">
        <w:rPr>
          <w:rFonts w:cs="Arial"/>
        </w:rPr>
        <w:t xml:space="preserve">and inexpensive </w:t>
      </w:r>
      <w:r w:rsidRPr="00632FBC">
        <w:rPr>
          <w:rFonts w:cs="Arial"/>
        </w:rPr>
        <w:t>method</w:t>
      </w:r>
      <w:r w:rsidR="006F112D" w:rsidRPr="00632FBC">
        <w:rPr>
          <w:rFonts w:cs="Arial"/>
        </w:rPr>
        <w:t>s</w:t>
      </w:r>
      <w:r w:rsidRPr="00632FBC">
        <w:rPr>
          <w:rFonts w:cs="Arial"/>
        </w:rPr>
        <w:t xml:space="preserve"> to control the p</w:t>
      </w:r>
      <w:r w:rsidR="006F112D" w:rsidRPr="00632FBC">
        <w:rPr>
          <w:rFonts w:cs="Arial"/>
        </w:rPr>
        <w:t xml:space="preserve">athogens on the </w:t>
      </w:r>
      <w:r w:rsidRPr="00632FBC">
        <w:rPr>
          <w:rFonts w:cs="Arial"/>
        </w:rPr>
        <w:t xml:space="preserve">surface of fresh produce. One method </w:t>
      </w:r>
      <w:r w:rsidR="006F112D" w:rsidRPr="00632FBC">
        <w:rPr>
          <w:rFonts w:cs="Arial"/>
        </w:rPr>
        <w:t xml:space="preserve">is </w:t>
      </w:r>
      <w:r w:rsidR="008C6855" w:rsidRPr="00632FBC">
        <w:rPr>
          <w:rFonts w:cs="Arial"/>
        </w:rPr>
        <w:t xml:space="preserve">to use sanitizer solution to rinse </w:t>
      </w:r>
      <w:r w:rsidRPr="00632FBC">
        <w:rPr>
          <w:rFonts w:cs="Arial"/>
        </w:rPr>
        <w:t xml:space="preserve">produce during post-harvest </w:t>
      </w:r>
      <w:r w:rsidR="006F112D" w:rsidRPr="00632FBC">
        <w:rPr>
          <w:rFonts w:cs="Arial"/>
        </w:rPr>
        <w:t>handling</w:t>
      </w:r>
      <w:r w:rsidRPr="00632FBC">
        <w:rPr>
          <w:rFonts w:cs="Arial"/>
        </w:rPr>
        <w:t xml:space="preserve">. Solely washing </w:t>
      </w:r>
      <w:r w:rsidR="006F112D" w:rsidRPr="00632FBC">
        <w:rPr>
          <w:rFonts w:cs="Arial"/>
        </w:rPr>
        <w:t xml:space="preserve">or rinsing </w:t>
      </w:r>
      <w:r w:rsidRPr="00632FBC">
        <w:rPr>
          <w:rFonts w:cs="Arial"/>
        </w:rPr>
        <w:t xml:space="preserve">produce with tap water is not enough </w:t>
      </w:r>
      <w:r w:rsidR="006F112D" w:rsidRPr="00632FBC">
        <w:rPr>
          <w:rFonts w:cs="Arial"/>
        </w:rPr>
        <w:t>sufficient</w:t>
      </w:r>
      <w:r w:rsidR="008C6855" w:rsidRPr="00632FBC">
        <w:rPr>
          <w:rFonts w:cs="Arial"/>
        </w:rPr>
        <w:t>ly enough</w:t>
      </w:r>
      <w:r w:rsidR="006F112D" w:rsidRPr="00632FBC">
        <w:rPr>
          <w:rFonts w:cs="Arial"/>
        </w:rPr>
        <w:t xml:space="preserve"> </w:t>
      </w:r>
      <w:r w:rsidRPr="00632FBC">
        <w:rPr>
          <w:rFonts w:cs="Arial"/>
        </w:rPr>
        <w:t xml:space="preserve">to </w:t>
      </w:r>
      <w:r w:rsidR="006F112D" w:rsidRPr="00632FBC">
        <w:rPr>
          <w:rFonts w:cs="Arial"/>
        </w:rPr>
        <w:t xml:space="preserve">eliminate </w:t>
      </w:r>
      <w:r w:rsidRPr="00632FBC">
        <w:rPr>
          <w:rFonts w:cs="Arial"/>
        </w:rPr>
        <w:t xml:space="preserve">foodborne </w:t>
      </w:r>
      <w:r w:rsidR="006F112D" w:rsidRPr="00632FBC">
        <w:rPr>
          <w:rFonts w:cs="Arial"/>
        </w:rPr>
        <w:t>pathogens</w:t>
      </w:r>
      <w:r w:rsidRPr="00632FBC">
        <w:rPr>
          <w:rFonts w:cs="Arial"/>
        </w:rPr>
        <w:t xml:space="preserve"> </w:t>
      </w:r>
      <w:r w:rsidR="00CF1508" w:rsidRPr="00632FBC">
        <w:rPr>
          <w:rFonts w:cs="Arial"/>
        </w:rPr>
        <w:fldChar w:fldCharType="begin"/>
      </w:r>
      <w:r w:rsidR="00CF1508" w:rsidRPr="00632FBC">
        <w:rPr>
          <w:rFonts w:cs="Arial"/>
        </w:rPr>
        <w:instrText xml:space="preserve"> ADDIN EN.CITE &lt;EndNote&gt;&lt;Cite&gt;&lt;Author&gt;Adams&lt;/Author&gt;&lt;Year&gt;1989&lt;/Year&gt;&lt;RecNum&gt;49&lt;/RecNum&gt;&lt;DisplayText&gt;&lt;style face="italic"&gt;(2)&lt;/style&gt;&lt;/DisplayText&gt;&lt;record&gt;&lt;rec-number&gt;49&lt;/rec-number&gt;&lt;foreign-keys&gt;&lt;key app="EN" db-id="zax5trf5o5rtdqerwdrxdfr0v9par2prrr9f" timestamp="1433875029"&gt;49&lt;/key&gt;&lt;/foreign-keys&gt;&lt;ref-type name="Journal Article"&gt;17&lt;/ref-type&gt;&lt;contributors&gt;&lt;authors&gt;&lt;author&gt;Adams, M. R.&lt;/author&gt;&lt;author&gt;Hartley, A. D.&lt;/author&gt;&lt;author&gt;Cox, L. J.&lt;/author&gt;&lt;/authors&gt;&lt;/contributors&gt;&lt;titles&gt;&lt;title&gt;Factors affecting the efficacy of washing procedures used in the production of prepared salads&lt;/title&gt;&lt;secondary-title&gt;&lt;style face="italic" font="default" size="100%"&gt;Food Microbiol.&lt;/style&gt;&lt;/secondary-title&gt;&lt;/titles&gt;&lt;periodical&gt;&lt;full-title&gt;Food Microbiol.&lt;/full-title&gt;&lt;/periodical&gt;&lt;pages&gt;69-77&lt;/pages&gt;&lt;volume&gt;6&lt;/volume&gt;&lt;number&gt;2&lt;/number&gt;&lt;dates&gt;&lt;year&gt;1989&lt;/year&gt;&lt;pub-dates&gt;&lt;date&gt;6//&lt;/date&gt;&lt;/pub-dates&gt;&lt;/dates&gt;&lt;isbn&gt;0740-0020&lt;/isbn&gt;&lt;urls&gt;&lt;related-urls&gt;&lt;url&gt;http://www.sciencedirect.com/science/article/pii/S0740002089800395&lt;/url&gt;&lt;/related-urls&gt;&lt;/urls&gt;&lt;electronic-resource-num&gt;http://dx.doi.org/10.1016/S0740-0020(89)80039-5&lt;/electronic-resource-num&gt;&lt;/record&gt;&lt;/Cite&gt;&lt;/EndNote&gt;</w:instrText>
      </w:r>
      <w:r w:rsidR="00CF1508" w:rsidRPr="00632FBC">
        <w:rPr>
          <w:rFonts w:cs="Arial"/>
        </w:rPr>
        <w:fldChar w:fldCharType="separate"/>
      </w:r>
      <w:r w:rsidR="00CF1508" w:rsidRPr="00632FBC">
        <w:rPr>
          <w:rFonts w:cs="Arial"/>
          <w:i/>
          <w:noProof/>
        </w:rPr>
        <w:t>(2)</w:t>
      </w:r>
      <w:r w:rsidR="00CF1508" w:rsidRPr="00632FBC">
        <w:rPr>
          <w:rFonts w:cs="Arial"/>
        </w:rPr>
        <w:fldChar w:fldCharType="end"/>
      </w:r>
      <w:r w:rsidRPr="00632FBC">
        <w:rPr>
          <w:rFonts w:cs="Arial"/>
        </w:rPr>
        <w:t xml:space="preserve">. In recent years, many sanitizers have been used to </w:t>
      </w:r>
      <w:r w:rsidR="00AE5BA2" w:rsidRPr="00632FBC">
        <w:rPr>
          <w:rFonts w:cs="Arial"/>
        </w:rPr>
        <w:t xml:space="preserve">reduce </w:t>
      </w:r>
      <w:r w:rsidRPr="00632FBC">
        <w:rPr>
          <w:rFonts w:cs="Arial"/>
        </w:rPr>
        <w:t xml:space="preserve">foodborne pathogens </w:t>
      </w:r>
      <w:r w:rsidR="00AE5BA2" w:rsidRPr="00632FBC">
        <w:rPr>
          <w:rFonts w:cs="Arial"/>
        </w:rPr>
        <w:t>in rinse liquids during post-harvest processing</w:t>
      </w:r>
      <w:r w:rsidRPr="00632FBC">
        <w:rPr>
          <w:rFonts w:cs="Arial"/>
        </w:rPr>
        <w:t xml:space="preserve"> including chlorine, chlorine dioxide, ozone, </w:t>
      </w:r>
      <w:r w:rsidR="00837E77" w:rsidRPr="00632FBC">
        <w:rPr>
          <w:rFonts w:cs="Arial"/>
        </w:rPr>
        <w:t xml:space="preserve">chlorinated trisodium phosphate, </w:t>
      </w:r>
      <w:r w:rsidRPr="00632FBC">
        <w:rPr>
          <w:rFonts w:cs="Arial"/>
        </w:rPr>
        <w:t xml:space="preserve">and peroxyacetic acid </w:t>
      </w:r>
      <w:r w:rsidR="00CF1508" w:rsidRPr="00632FBC">
        <w:rPr>
          <w:rFonts w:cs="Arial"/>
        </w:rPr>
        <w:fldChar w:fldCharType="begin">
          <w:fldData xml:space="preserve">PEVuZE5vdGU+PENpdGU+PEF1dGhvcj5Sb2RnZXJzPC9BdXRob3I+PFllYXI+MjAwNDwvWWVhcj48
UmVjTnVtPjMxPC9SZWNOdW0+PERpc3BsYXlUZXh0PjxzdHlsZSBmYWNlPSJpdGFsaWMiPigyNyk8
L3N0eWxlPjwvRGlzcGxheVRleHQ+PHJlY29yZD48cmVjLW51bWJlcj4zMTwvcmVjLW51bWJlcj48
Zm9yZWlnbi1rZXlzPjxrZXkgYXBwPSJFTiIgZGItaWQ9InpheDV0cmY1bzVydGRxZXJ3ZHJ4ZGZy
MHY5cGFyMnBycnI5ZiIgdGltZXN0YW1wPSIxNDI5NTM5MTgzIj4zMTwva2V5PjwvZm9yZWlnbi1r
ZXlzPjxyZWYtdHlwZSBuYW1lPSJKb3VybmFsIEFydGljbGUiPjE3PC9yZWYtdHlwZT48Y29udHJp
YnV0b3JzPjxhdXRob3JzPjxhdXRob3I+Um9kZ2VycywgUy4gTC48L2F1dGhvcj48YXV0aG9yPkNh
c2gsIEouIE4uPC9hdXRob3I+PGF1dGhvcj5TaWRkaXEsIE0uPC9hdXRob3I+PGF1dGhvcj5SeXNl
ciwgRS4gVC48L2F1dGhvcj48L2F1dGhvcnM+PC9jb250cmlidXRvcnM+PGF1dGgtYWRkcmVzcz5E
ZXBhcnRtZW50IG9mIEZvb2QgU2NpZW5jZSBhbmQgSHVtYW4gTnV0cml0aW9uLCAyMTA4IFNvdXRo
IEFudGhvbnkgSGFsbCwgTWljaGlnYW4gU3RhdGUgVW5pdmVyc2l0eSwgRWFzdCBMYW5zaW5nLCBN
aWNoaWdhbiA0ODgyNC0xMjI1LCBVU0EuPC9hdXRoLWFkZHJlc3M+PHRpdGxlcz48dGl0bGU+PHN0
eWxlIGZhY2U9Im5vcm1hbCIgZm9udD0iZGVmYXVsdCIgc2l6ZT0iMTAwJSI+QSBjb21wYXJpc29u
IG9mIGRpZmZlcmVudCBjaGVtaWNhbCBzYW5pdGl6ZXJzIGZvciBpbmFjdGl2YXRpbmcgPC9zdHls
ZT48c3R5bGUgZmFjZT0iaXRhbGljIiBmb250PSJkZWZhdWx0IiBzaXplPSIxMDAlIj5Fc2NoZXJp
Y2hpYSBjb2xpIDwvc3R5bGU+PHN0eWxlIGZhY2U9Im5vcm1hbCIgZm9udD0iZGVmYXVsdCIgc2l6
ZT0iMTAwJSI+TzE1NzpINyBhbmQgPC9zdHlsZT48c3R5bGUgZmFjZT0iaXRhbGljIiBmb250PSJk
ZWZhdWx0IiBzaXplPSIxMDAlIj5MaXN0ZXJpYSBtb25vY3l0b2dlbmVzPC9zdHlsZT48c3R5bGUg
ZmFjZT0ibm9ybWFsIiBmb250PSJkZWZhdWx0IiBzaXplPSIxMDAlIj4gaW4gc29sdXRpb24gYW5k
IG9uIGFwcGxlcywgbGV0dHVjZSwgc3RyYXdiZXJyaWVzLCBhbmQgY2FudGFsb3VwZTwvc3R5bGU+
PC90aXRsZT48c2Vjb25kYXJ5LXRpdGxlPjxzdHlsZSBmYWNlPSJpdGFsaWMiIGZvbnQ9ImRlZmF1
bHQiIHNpemU9IjEwMCUiPkouIEZvb2QgUHJvdC48L3N0eWxlPjwvc2Vjb25kYXJ5LXRpdGxlPjwv
dGl0bGVzPjxwZXJpb2RpY2FsPjxmdWxsLXRpdGxlPkouIEZvb2QgUHJvdC48L2Z1bGwtdGl0bGU+
PC9wZXJpb2RpY2FsPjxwYWdlcz43MjEtMzE8L3BhZ2VzPjx2b2x1bWU+Njc8L3ZvbHVtZT48bnVt
YmVyPjQ8L251bWJlcj48a2V5d29yZHM+PGtleXdvcmQ+Q29sb255IENvdW50LCBNaWNyb2JpYWw8
L2tleXdvcmQ+PGtleXdvcmQ+Q3VjdW1pcyBtZWxvL21pY3JvYmlvbG9neTwva2V5d29yZD48a2V5
d29yZD5EaXNpbmZlY3RhbnRzLypwaGFybWFjb2xvZ3k8L2tleXdvcmQ+PGtleXdvcmQ+RG9zZS1S
ZXNwb25zZSBSZWxhdGlvbnNoaXAsIERydWc8L2tleXdvcmQ+PGtleXdvcmQ+RXNjaGVyaWNoaWEg
Y29saSBPMTU3LypkcnVnIGVmZmVjdHM8L2tleXdvcmQ+PGtleXdvcmQ+Rm9vZCBNaWNyb2Jpb2xv
Z3k8L2tleXdvcmQ+PGtleXdvcmQ+RnJhZ2FyaWEvbWljcm9iaW9sb2d5PC9rZXl3b3JkPjxrZXl3
b3JkPkZydWl0LyptaWNyb2Jpb2xvZ3k8L2tleXdvcmQ+PGtleXdvcmQ+TGV0dHVjZS8qbWljcm9i
aW9sb2d5PC9rZXl3b3JkPjxrZXl3b3JkPkxpc3RlcmlhIG1vbm9jeXRvZ2VuZXMvKmRydWcgZWZm
ZWN0czwva2V5d29yZD48a2V5d29yZD5NYWx1cy9taWNyb2Jpb2xvZ3k8L2tleXdvcmQ+PGtleXdv
cmQ+VGltZSBGYWN0b3JzPC9rZXl3b3JkPjwva2V5d29yZHM+PGRhdGVzPjx5ZWFyPjIwMDQ8L3ll
YXI+PHB1Yi1kYXRlcz48ZGF0ZT5BcHI8L2RhdGU+PC9wdWItZGF0ZXM+PC9kYXRlcz48aXNibj4w
MzYyLTAyOFggKFByaW50KSYjeEQ7MDM2Mi0wMjhYIChMaW5raW5nKTwvaXNibj48YWNjZXNzaW9u
LW51bT4xNTA4MzcyNDwvYWNjZXNzaW9uLW51bT48dXJscz48cmVsYXRlZC11cmxzPjx1cmw+aHR0
cDovL3d3dy5uY2JpLm5sbS5uaWguZ292L3B1Ym1lZC8xNTA4MzcyNDwvdXJsPjwvcmVsYXRlZC11
cmxzPjwvdXJscz48L3JlY29yZD48L0NpdGU+PC9FbmROb3RlPgB=
</w:fldData>
        </w:fldChar>
      </w:r>
      <w:r w:rsidR="008C1A8D">
        <w:rPr>
          <w:rFonts w:cs="Arial"/>
        </w:rPr>
        <w:instrText xml:space="preserve"> ADDIN EN.CITE </w:instrText>
      </w:r>
      <w:r w:rsidR="008C1A8D">
        <w:rPr>
          <w:rFonts w:cs="Arial"/>
        </w:rPr>
        <w:fldChar w:fldCharType="begin">
          <w:fldData xml:space="preserve">PEVuZE5vdGU+PENpdGU+PEF1dGhvcj5Sb2RnZXJzPC9BdXRob3I+PFllYXI+MjAwNDwvWWVhcj48
UmVjTnVtPjMxPC9SZWNOdW0+PERpc3BsYXlUZXh0PjxzdHlsZSBmYWNlPSJpdGFsaWMiPigyNyk8
L3N0eWxlPjwvRGlzcGxheVRleHQ+PHJlY29yZD48cmVjLW51bWJlcj4zMTwvcmVjLW51bWJlcj48
Zm9yZWlnbi1rZXlzPjxrZXkgYXBwPSJFTiIgZGItaWQ9InpheDV0cmY1bzVydGRxZXJ3ZHJ4ZGZy
MHY5cGFyMnBycnI5ZiIgdGltZXN0YW1wPSIxNDI5NTM5MTgzIj4zMTwva2V5PjwvZm9yZWlnbi1r
ZXlzPjxyZWYtdHlwZSBuYW1lPSJKb3VybmFsIEFydGljbGUiPjE3PC9yZWYtdHlwZT48Y29udHJp
YnV0b3JzPjxhdXRob3JzPjxhdXRob3I+Um9kZ2VycywgUy4gTC48L2F1dGhvcj48YXV0aG9yPkNh
c2gsIEouIE4uPC9hdXRob3I+PGF1dGhvcj5TaWRkaXEsIE0uPC9hdXRob3I+PGF1dGhvcj5SeXNl
ciwgRS4gVC48L2F1dGhvcj48L2F1dGhvcnM+PC9jb250cmlidXRvcnM+PGF1dGgtYWRkcmVzcz5E
ZXBhcnRtZW50IG9mIEZvb2QgU2NpZW5jZSBhbmQgSHVtYW4gTnV0cml0aW9uLCAyMTA4IFNvdXRo
IEFudGhvbnkgSGFsbCwgTWljaGlnYW4gU3RhdGUgVW5pdmVyc2l0eSwgRWFzdCBMYW5zaW5nLCBN
aWNoaWdhbiA0ODgyNC0xMjI1LCBVU0EuPC9hdXRoLWFkZHJlc3M+PHRpdGxlcz48dGl0bGU+PHN0
eWxlIGZhY2U9Im5vcm1hbCIgZm9udD0iZGVmYXVsdCIgc2l6ZT0iMTAwJSI+QSBjb21wYXJpc29u
IG9mIGRpZmZlcmVudCBjaGVtaWNhbCBzYW5pdGl6ZXJzIGZvciBpbmFjdGl2YXRpbmcgPC9zdHls
ZT48c3R5bGUgZmFjZT0iaXRhbGljIiBmb250PSJkZWZhdWx0IiBzaXplPSIxMDAlIj5Fc2NoZXJp
Y2hpYSBjb2xpIDwvc3R5bGU+PHN0eWxlIGZhY2U9Im5vcm1hbCIgZm9udD0iZGVmYXVsdCIgc2l6
ZT0iMTAwJSI+TzE1NzpINyBhbmQgPC9zdHlsZT48c3R5bGUgZmFjZT0iaXRhbGljIiBmb250PSJk
ZWZhdWx0IiBzaXplPSIxMDAlIj5MaXN0ZXJpYSBtb25vY3l0b2dlbmVzPC9zdHlsZT48c3R5bGUg
ZmFjZT0ibm9ybWFsIiBmb250PSJkZWZhdWx0IiBzaXplPSIxMDAlIj4gaW4gc29sdXRpb24gYW5k
IG9uIGFwcGxlcywgbGV0dHVjZSwgc3RyYXdiZXJyaWVzLCBhbmQgY2FudGFsb3VwZTwvc3R5bGU+
PC90aXRsZT48c2Vjb25kYXJ5LXRpdGxlPjxzdHlsZSBmYWNlPSJpdGFsaWMiIGZvbnQ9ImRlZmF1
bHQiIHNpemU9IjEwMCUiPkouIEZvb2QgUHJvdC48L3N0eWxlPjwvc2Vjb25kYXJ5LXRpdGxlPjwv
dGl0bGVzPjxwZXJpb2RpY2FsPjxmdWxsLXRpdGxlPkouIEZvb2QgUHJvdC48L2Z1bGwtdGl0bGU+
PC9wZXJpb2RpY2FsPjxwYWdlcz43MjEtMzE8L3BhZ2VzPjx2b2x1bWU+Njc8L3ZvbHVtZT48bnVt
YmVyPjQ8L251bWJlcj48a2V5d29yZHM+PGtleXdvcmQ+Q29sb255IENvdW50LCBNaWNyb2JpYWw8
L2tleXdvcmQ+PGtleXdvcmQ+Q3VjdW1pcyBtZWxvL21pY3JvYmlvbG9neTwva2V5d29yZD48a2V5
d29yZD5EaXNpbmZlY3RhbnRzLypwaGFybWFjb2xvZ3k8L2tleXdvcmQ+PGtleXdvcmQ+RG9zZS1S
ZXNwb25zZSBSZWxhdGlvbnNoaXAsIERydWc8L2tleXdvcmQ+PGtleXdvcmQ+RXNjaGVyaWNoaWEg
Y29saSBPMTU3LypkcnVnIGVmZmVjdHM8L2tleXdvcmQ+PGtleXdvcmQ+Rm9vZCBNaWNyb2Jpb2xv
Z3k8L2tleXdvcmQ+PGtleXdvcmQ+RnJhZ2FyaWEvbWljcm9iaW9sb2d5PC9rZXl3b3JkPjxrZXl3
b3JkPkZydWl0LyptaWNyb2Jpb2xvZ3k8L2tleXdvcmQ+PGtleXdvcmQ+TGV0dHVjZS8qbWljcm9i
aW9sb2d5PC9rZXl3b3JkPjxrZXl3b3JkPkxpc3RlcmlhIG1vbm9jeXRvZ2VuZXMvKmRydWcgZWZm
ZWN0czwva2V5d29yZD48a2V5d29yZD5NYWx1cy9taWNyb2Jpb2xvZ3k8L2tleXdvcmQ+PGtleXdv
cmQ+VGltZSBGYWN0b3JzPC9rZXl3b3JkPjwva2V5d29yZHM+PGRhdGVzPjx5ZWFyPjIwMDQ8L3ll
YXI+PHB1Yi1kYXRlcz48ZGF0ZT5BcHI8L2RhdGU+PC9wdWItZGF0ZXM+PC9kYXRlcz48aXNibj4w
MzYyLTAyOFggKFByaW50KSYjeEQ7MDM2Mi0wMjhYIChMaW5raW5nKTwvaXNibj48YWNjZXNzaW9u
LW51bT4xNTA4MzcyNDwvYWNjZXNzaW9uLW51bT48dXJscz48cmVsYXRlZC11cmxzPjx1cmw+aHR0
cDovL3d3dy5uY2JpLm5sbS5uaWguZ292L3B1Ym1lZC8xNTA4MzcyNDwvdXJsPjwvcmVsYXRlZC11
cmxzPjwvdXJscz48L3JlY29yZD48L0NpdGU+PC9FbmROb3RlPgB=
</w:fldData>
        </w:fldChar>
      </w:r>
      <w:r w:rsidR="008C1A8D">
        <w:rPr>
          <w:rFonts w:cs="Arial"/>
        </w:rPr>
        <w:instrText xml:space="preserve"> ADDIN EN.CITE.DATA </w:instrText>
      </w:r>
      <w:r w:rsidR="008C1A8D">
        <w:rPr>
          <w:rFonts w:cs="Arial"/>
        </w:rPr>
      </w:r>
      <w:r w:rsidR="008C1A8D">
        <w:rPr>
          <w:rFonts w:cs="Arial"/>
        </w:rPr>
        <w:fldChar w:fldCharType="end"/>
      </w:r>
      <w:r w:rsidR="00CF1508" w:rsidRPr="00632FBC">
        <w:rPr>
          <w:rFonts w:cs="Arial"/>
        </w:rPr>
        <w:fldChar w:fldCharType="separate"/>
      </w:r>
      <w:r w:rsidR="008C1A8D" w:rsidRPr="008C1A8D">
        <w:rPr>
          <w:rFonts w:cs="Arial"/>
          <w:i/>
          <w:noProof/>
        </w:rPr>
        <w:t>(27)</w:t>
      </w:r>
      <w:r w:rsidR="00CF1508" w:rsidRPr="00632FBC">
        <w:rPr>
          <w:rFonts w:cs="Arial"/>
        </w:rPr>
        <w:fldChar w:fldCharType="end"/>
      </w:r>
      <w:r w:rsidRPr="00632FBC">
        <w:rPr>
          <w:rFonts w:cs="Arial"/>
        </w:rPr>
        <w:t>.</w:t>
      </w:r>
      <w:r w:rsidR="00AE5BA2" w:rsidRPr="00632FBC">
        <w:rPr>
          <w:rFonts w:cs="Arial"/>
        </w:rPr>
        <w:t xml:space="preserve"> These sanitizers are added to ensure that the pathogenic bacterium that may be present in the rinse liquid does not spread to uninfected produce.</w:t>
      </w:r>
      <w:r w:rsidRPr="00632FBC">
        <w:rPr>
          <w:rFonts w:cs="Arial"/>
        </w:rPr>
        <w:t xml:space="preserve"> In fresh organic produce operations</w:t>
      </w:r>
      <w:r w:rsidR="006F112D" w:rsidRPr="00632FBC">
        <w:rPr>
          <w:rFonts w:cs="Arial"/>
        </w:rPr>
        <w:t>,</w:t>
      </w:r>
      <w:r w:rsidRPr="00632FBC">
        <w:rPr>
          <w:rFonts w:cs="Arial"/>
        </w:rPr>
        <w:t xml:space="preserve"> chlorine </w:t>
      </w:r>
      <w:r w:rsidR="006F112D" w:rsidRPr="00632FBC">
        <w:rPr>
          <w:rFonts w:cs="Arial"/>
        </w:rPr>
        <w:t xml:space="preserve">in the form of hypochlorite </w:t>
      </w:r>
      <w:r w:rsidRPr="00632FBC">
        <w:rPr>
          <w:rFonts w:cs="Arial"/>
        </w:rPr>
        <w:t xml:space="preserve">is used </w:t>
      </w:r>
      <w:r w:rsidR="006F112D" w:rsidRPr="00632FBC">
        <w:rPr>
          <w:rFonts w:cs="Arial"/>
        </w:rPr>
        <w:t xml:space="preserve">at </w:t>
      </w:r>
      <w:r w:rsidRPr="00632FBC">
        <w:rPr>
          <w:rFonts w:cs="Arial"/>
        </w:rPr>
        <w:t xml:space="preserve">50-200 ppm to reduce microbial contamination </w:t>
      </w:r>
      <w:r w:rsidR="00CF1508" w:rsidRPr="00632FBC">
        <w:rPr>
          <w:rFonts w:cs="Arial"/>
        </w:rPr>
        <w:fldChar w:fldCharType="begin">
          <w:fldData xml:space="preserve">PEVuZE5vdGU+PENpdGU+PEF1dGhvcj5XdTwvQXV0aG9yPjxZZWFyPjIwMDc8L1llYXI+PFJlY051
bT4zNTwvUmVjTnVtPjxEaXNwbGF5VGV4dD48c3R5bGUgZmFjZT0iaXRhbGljIj4oMzUpPC9zdHls
ZT48L0Rpc3BsYXlUZXh0PjxyZWNvcmQ+PHJlYy1udW1iZXI+MzU8L3JlYy1udW1iZXI+PGZvcmVp
Z24ta2V5cz48a2V5IGFwcD0iRU4iIGRiLWlkPSJ6YXg1dHJmNW81cnRkcWVyd2RyeGRmcjB2OXBh
cjJwcnJyOWYiIHRpbWVzdGFtcD0iMTQyOTU1OTY2NiI+MzU8L2tleT48L2ZvcmVpZ24ta2V5cz48
cmVmLXR5cGUgbmFtZT0iSm91cm5hbCBBcnRpY2xlIj4xNzwvcmVmLXR5cGU+PGNvbnRyaWJ1dG9y
cz48YXV0aG9ycz48YXV0aG9yPld1LCBWLiBDLjwvYXV0aG9yPjxhdXRob3I+S2ltLCBCLjwvYXV0
aG9yPjwvYXV0aG9ycz48L2NvbnRyaWJ1dG9ycz48YXV0aC1hZGRyZXNzPkRlcGFydG1lbnQgb2Yg
Rm9vZCBTY2llbmNlIGFuZCBIdW1hbiBOdXRyaXRpb24sIFRoZSBVbml2ZXJzaXR5IG9mIE1haW5l
LCBPcm9ubywgTUUgMDQ0NjktNTczNSwgVVNBLiB2aXZpYW4ud3VAdW1pdC5tYWluZS5lZHU8L2F1
dGgtYWRkcmVzcz48dGl0bGVzPjx0aXRsZT5FZmZlY3Qgb2YgYSBzaW1wbGUgY2hsb3JpbmUgZGlv
eGlkZSBtZXRob2QgZm9yIGNvbnRyb2xsaW5nIGZpdmUgZm9vZGJvcm5lIHBhdGhvZ2VucywgeWVh
c3RzIGFuZCBtb2xkcyBvbiBibHVlYmVycmllczwvdGl0bGU+PHNlY29uZGFyeS10aXRsZT48c3R5
bGUgZmFjZT0iaXRhbGljIiBmb250PSJkZWZhdWx0IiBzaXplPSIxMDAlIj5Gb29kIE1pY3JvYmlv
bC48L3N0eWxlPjwvc2Vjb25kYXJ5LXRpdGxlPjwvdGl0bGVzPjxwZXJpb2RpY2FsPjxmdWxsLXRp
dGxlPkZvb2QgTWljcm9iaW9sLjwvZnVsbC10aXRsZT48L3BlcmlvZGljYWw+PHBhZ2VzPjc5NC04
MDA8L3BhZ2VzPjx2b2x1bWU+MjQ8L3ZvbHVtZT48bnVtYmVyPjctODwvbnVtYmVyPjxrZXl3b3Jk
cz48a2V5d29yZD5CbHVlYmVycnkgUGxhbnQvKm1pY3JvYmlvbG9neTwva2V5d29yZD48a2V5d29y
ZD5DaGxvcmluZSBDb21wb3VuZHMvKnBoYXJtYWNvbG9neTwva2V5d29yZD48a2V5d29yZD5Db2xv
bnkgQ291bnQsIE1pY3JvYmlhbDwva2V5d29yZD48a2V5d29yZD5EaXNpbmZlY3RhbnRzLypwaGFy
bWFjb2xvZ3k8L2tleXdvcmQ+PGtleXdvcmQ+RG9zZS1SZXNwb25zZSBSZWxhdGlvbnNoaXAsIERy
dWc8L2tleXdvcmQ+PGtleXdvcmQ+Rm9vZCBDb250YW1pbmF0aW9uLypwcmV2ZW50aW9uICZhbXA7
IGNvbnRyb2w8L2tleXdvcmQ+PGtleXdvcmQ+KkZvb2QgTWljcm9iaW9sb2d5PC9rZXl3b3JkPjxr
ZXl3b3JkPkZvb2QgUHJlc2VydmF0aW9uL21ldGhvZHM8L2tleXdvcmQ+PGtleXdvcmQ+SHVtYW5z
PC9rZXl3b3JkPjxrZXl3b3JkPkxpc3RlcmlhIG1vbm9jeXRvZ2VuZXMvZHJ1ZyBlZmZlY3RzL2dy
b3d0aCAmYW1wOyBkZXZlbG9wbWVudDwva2V5d29yZD48a2V5d29yZD5NaWNyb2JpYWwgU2Vuc2l0
aXZpdHkgVGVzdHM8L2tleXdvcmQ+PGtleXdvcmQ+T3hpZGVzLypwaGFybWFjb2xvZ3k8L2tleXdv
cmQ+PGtleXdvcmQ+UHNldWRvbW9uYXMgYWVydWdpbm9zYS9kcnVnIGVmZmVjdHMvZ3Jvd3RoICZh
bXA7IGRldmVsb3BtZW50PC9rZXl3b3JkPjxrZXl3b3JkPlNhbG1vbmVsbGEgdHlwaGltdXJpdW0v
ZHJ1ZyBlZmZlY3RzL2dyb3d0aCAmYW1wOyBkZXZlbG9wbWVudDwva2V5d29yZD48a2V5d29yZD5T
dGFwaHlsb2NvY2N1cyBhdXJldXMvZHJ1ZyBlZmZlY3RzL2dyb3d0aCAmYW1wOyBkZXZlbG9wbWVu
dDwva2V5d29yZD48a2V5d29yZD5UaW1lIEZhY3RvcnM8L2tleXdvcmQ+PGtleXdvcmQ+WWVyc2lu
aWEgZW50ZXJvY29saXRpY2EvZHJ1ZyBlZmZlY3RzL2dyb3d0aCAmYW1wOyBkZXZlbG9wbWVudDwv
a2V5d29yZD48L2tleXdvcmRzPjxkYXRlcz48eWVhcj4yMDA3PC95ZWFyPjxwdWItZGF0ZXM+PGRh
dGU+T2N0LURlYzwvZGF0ZT48L3B1Yi1kYXRlcz48L2RhdGVzPjxpc2JuPjA3NDAtMDAyMCAoUHJp
bnQpJiN4RDswNzQwLTAwMjAgKExpbmtpbmcpPC9pc2JuPjxhY2Nlc3Npb24tbnVtPjE3NjEzMzc4
PC9hY2Nlc3Npb24tbnVtPjx1cmxzPjxyZWxhdGVkLXVybHM+PHVybD5odHRwOi8vd3d3Lm5jYmku
bmxtLm5paC5nb3YvcHVibWVkLzE3NjEzMzc4PC91cmw+PHVybD5odHRwOi8vYWMuZWxzLWNkbi5j
b20vUzA3NDAwMDIwMDcwMDA1MzYvMS1zMi4wLVMwNzQwMDAyMDA3MDAwNTM2LW1haW4ucGRmP190
aWQ9MTczMzhhZDQtZTc5Ny0xMWU0LTllOTQtMDAwMDBhYWNiMzYxJmFtcDthY2RuYXQ9MTQyOTU1
OTg2NF9mNTYyMDYzNzNkNjk1ZDdlNzAxMmU4NWM0NzYxZjFkYTwvdXJsPjwvcmVsYXRlZC11cmxz
PjwvdXJscz48ZWxlY3Ryb25pYy1yZXNvdXJjZS1udW0+MTAuMTAxNi9qLmZtLjIwMDcuMDMuMDEw
PC9lbGVjdHJvbmljLXJlc291cmNlLW51bT48L3JlY29yZD48L0NpdGU+PC9FbmROb3RlPn==
</w:fldData>
        </w:fldChar>
      </w:r>
      <w:r w:rsidR="008C1A8D">
        <w:rPr>
          <w:rFonts w:cs="Arial"/>
        </w:rPr>
        <w:instrText xml:space="preserve"> ADDIN EN.CITE </w:instrText>
      </w:r>
      <w:r w:rsidR="008C1A8D">
        <w:rPr>
          <w:rFonts w:cs="Arial"/>
        </w:rPr>
        <w:fldChar w:fldCharType="begin">
          <w:fldData xml:space="preserve">PEVuZE5vdGU+PENpdGU+PEF1dGhvcj5XdTwvQXV0aG9yPjxZZWFyPjIwMDc8L1llYXI+PFJlY051
bT4zNTwvUmVjTnVtPjxEaXNwbGF5VGV4dD48c3R5bGUgZmFjZT0iaXRhbGljIj4oMzUpPC9zdHls
ZT48L0Rpc3BsYXlUZXh0PjxyZWNvcmQ+PHJlYy1udW1iZXI+MzU8L3JlYy1udW1iZXI+PGZvcmVp
Z24ta2V5cz48a2V5IGFwcD0iRU4iIGRiLWlkPSJ6YXg1dHJmNW81cnRkcWVyd2RyeGRmcjB2OXBh
cjJwcnJyOWYiIHRpbWVzdGFtcD0iMTQyOTU1OTY2NiI+MzU8L2tleT48L2ZvcmVpZ24ta2V5cz48
cmVmLXR5cGUgbmFtZT0iSm91cm5hbCBBcnRpY2xlIj4xNzwvcmVmLXR5cGU+PGNvbnRyaWJ1dG9y
cz48YXV0aG9ycz48YXV0aG9yPld1LCBWLiBDLjwvYXV0aG9yPjxhdXRob3I+S2ltLCBCLjwvYXV0
aG9yPjwvYXV0aG9ycz48L2NvbnRyaWJ1dG9ycz48YXV0aC1hZGRyZXNzPkRlcGFydG1lbnQgb2Yg
Rm9vZCBTY2llbmNlIGFuZCBIdW1hbiBOdXRyaXRpb24sIFRoZSBVbml2ZXJzaXR5IG9mIE1haW5l
LCBPcm9ubywgTUUgMDQ0NjktNTczNSwgVVNBLiB2aXZpYW4ud3VAdW1pdC5tYWluZS5lZHU8L2F1
dGgtYWRkcmVzcz48dGl0bGVzPjx0aXRsZT5FZmZlY3Qgb2YgYSBzaW1wbGUgY2hsb3JpbmUgZGlv
eGlkZSBtZXRob2QgZm9yIGNvbnRyb2xsaW5nIGZpdmUgZm9vZGJvcm5lIHBhdGhvZ2VucywgeWVh
c3RzIGFuZCBtb2xkcyBvbiBibHVlYmVycmllczwvdGl0bGU+PHNlY29uZGFyeS10aXRsZT48c3R5
bGUgZmFjZT0iaXRhbGljIiBmb250PSJkZWZhdWx0IiBzaXplPSIxMDAlIj5Gb29kIE1pY3JvYmlv
bC48L3N0eWxlPjwvc2Vjb25kYXJ5LXRpdGxlPjwvdGl0bGVzPjxwZXJpb2RpY2FsPjxmdWxsLXRp
dGxlPkZvb2QgTWljcm9iaW9sLjwvZnVsbC10aXRsZT48L3BlcmlvZGljYWw+PHBhZ2VzPjc5NC04
MDA8L3BhZ2VzPjx2b2x1bWU+MjQ8L3ZvbHVtZT48bnVtYmVyPjctODwvbnVtYmVyPjxrZXl3b3Jk
cz48a2V5d29yZD5CbHVlYmVycnkgUGxhbnQvKm1pY3JvYmlvbG9neTwva2V5d29yZD48a2V5d29y
ZD5DaGxvcmluZSBDb21wb3VuZHMvKnBoYXJtYWNvbG9neTwva2V5d29yZD48a2V5d29yZD5Db2xv
bnkgQ291bnQsIE1pY3JvYmlhbDwva2V5d29yZD48a2V5d29yZD5EaXNpbmZlY3RhbnRzLypwaGFy
bWFjb2xvZ3k8L2tleXdvcmQ+PGtleXdvcmQ+RG9zZS1SZXNwb25zZSBSZWxhdGlvbnNoaXAsIERy
dWc8L2tleXdvcmQ+PGtleXdvcmQ+Rm9vZCBDb250YW1pbmF0aW9uLypwcmV2ZW50aW9uICZhbXA7
IGNvbnRyb2w8L2tleXdvcmQ+PGtleXdvcmQ+KkZvb2QgTWljcm9iaW9sb2d5PC9rZXl3b3JkPjxr
ZXl3b3JkPkZvb2QgUHJlc2VydmF0aW9uL21ldGhvZHM8L2tleXdvcmQ+PGtleXdvcmQ+SHVtYW5z
PC9rZXl3b3JkPjxrZXl3b3JkPkxpc3RlcmlhIG1vbm9jeXRvZ2VuZXMvZHJ1ZyBlZmZlY3RzL2dy
b3d0aCAmYW1wOyBkZXZlbG9wbWVudDwva2V5d29yZD48a2V5d29yZD5NaWNyb2JpYWwgU2Vuc2l0
aXZpdHkgVGVzdHM8L2tleXdvcmQ+PGtleXdvcmQ+T3hpZGVzLypwaGFybWFjb2xvZ3k8L2tleXdv
cmQ+PGtleXdvcmQ+UHNldWRvbW9uYXMgYWVydWdpbm9zYS9kcnVnIGVmZmVjdHMvZ3Jvd3RoICZh
bXA7IGRldmVsb3BtZW50PC9rZXl3b3JkPjxrZXl3b3JkPlNhbG1vbmVsbGEgdHlwaGltdXJpdW0v
ZHJ1ZyBlZmZlY3RzL2dyb3d0aCAmYW1wOyBkZXZlbG9wbWVudDwva2V5d29yZD48a2V5d29yZD5T
dGFwaHlsb2NvY2N1cyBhdXJldXMvZHJ1ZyBlZmZlY3RzL2dyb3d0aCAmYW1wOyBkZXZlbG9wbWVu
dDwva2V5d29yZD48a2V5d29yZD5UaW1lIEZhY3RvcnM8L2tleXdvcmQ+PGtleXdvcmQ+WWVyc2lu
aWEgZW50ZXJvY29saXRpY2EvZHJ1ZyBlZmZlY3RzL2dyb3d0aCAmYW1wOyBkZXZlbG9wbWVudDwv
a2V5d29yZD48L2tleXdvcmRzPjxkYXRlcz48eWVhcj4yMDA3PC95ZWFyPjxwdWItZGF0ZXM+PGRh
dGU+T2N0LURlYzwvZGF0ZT48L3B1Yi1kYXRlcz48L2RhdGVzPjxpc2JuPjA3NDAtMDAyMCAoUHJp
bnQpJiN4RDswNzQwLTAwMjAgKExpbmtpbmcpPC9pc2JuPjxhY2Nlc3Npb24tbnVtPjE3NjEzMzc4
PC9hY2Nlc3Npb24tbnVtPjx1cmxzPjxyZWxhdGVkLXVybHM+PHVybD5odHRwOi8vd3d3Lm5jYmku
bmxtLm5paC5nb3YvcHVibWVkLzE3NjEzMzc4PC91cmw+PHVybD5odHRwOi8vYWMuZWxzLWNkbi5j
b20vUzA3NDAwMDIwMDcwMDA1MzYvMS1zMi4wLVMwNzQwMDAyMDA3MDAwNTM2LW1haW4ucGRmP190
aWQ9MTczMzhhZDQtZTc5Ny0xMWU0LTllOTQtMDAwMDBhYWNiMzYxJmFtcDthY2RuYXQ9MTQyOTU1
OTg2NF9mNTYyMDYzNzNkNjk1ZDdlNzAxMmU4NWM0NzYxZjFkYTwvdXJsPjwvcmVsYXRlZC11cmxz
PjwvdXJscz48ZWxlY3Ryb25pYy1yZXNvdXJjZS1udW0+MTAuMTAxNi9qLmZtLjIwMDcuMDMuMDEw
PC9lbGVjdHJvbmljLXJlc291cmNlLW51bT48L3JlY29yZD48L0NpdGU+PC9FbmROb3RlPn==
</w:fldData>
        </w:fldChar>
      </w:r>
      <w:r w:rsidR="008C1A8D">
        <w:rPr>
          <w:rFonts w:cs="Arial"/>
        </w:rPr>
        <w:instrText xml:space="preserve"> ADDIN EN.CITE.DATA </w:instrText>
      </w:r>
      <w:r w:rsidR="008C1A8D">
        <w:rPr>
          <w:rFonts w:cs="Arial"/>
        </w:rPr>
      </w:r>
      <w:r w:rsidR="008C1A8D">
        <w:rPr>
          <w:rFonts w:cs="Arial"/>
        </w:rPr>
        <w:fldChar w:fldCharType="end"/>
      </w:r>
      <w:r w:rsidR="00CF1508" w:rsidRPr="00632FBC">
        <w:rPr>
          <w:rFonts w:cs="Arial"/>
        </w:rPr>
        <w:fldChar w:fldCharType="separate"/>
      </w:r>
      <w:r w:rsidR="008C1A8D" w:rsidRPr="008C1A8D">
        <w:rPr>
          <w:rFonts w:cs="Arial"/>
          <w:i/>
          <w:noProof/>
        </w:rPr>
        <w:t>(35)</w:t>
      </w:r>
      <w:r w:rsidR="00CF1508" w:rsidRPr="00632FBC">
        <w:rPr>
          <w:rFonts w:cs="Arial"/>
        </w:rPr>
        <w:fldChar w:fldCharType="end"/>
      </w:r>
      <w:r w:rsidRPr="00632FBC">
        <w:rPr>
          <w:rFonts w:cs="Arial"/>
        </w:rPr>
        <w:t xml:space="preserve">. However, there are </w:t>
      </w:r>
      <w:r w:rsidR="006F112D" w:rsidRPr="00632FBC">
        <w:rPr>
          <w:rFonts w:cs="Arial"/>
        </w:rPr>
        <w:t xml:space="preserve">disadvantages to </w:t>
      </w:r>
      <w:r w:rsidRPr="00632FBC">
        <w:rPr>
          <w:rFonts w:cs="Arial"/>
        </w:rPr>
        <w:t xml:space="preserve">using chlorine and chlorine-based solutions for sanitization </w:t>
      </w:r>
      <w:r w:rsidR="006F112D" w:rsidRPr="00632FBC">
        <w:rPr>
          <w:rFonts w:cs="Arial"/>
        </w:rPr>
        <w:t>including its reduced efficacy in the presence of organic matter, difficulty monitoring free chlorine levels, sensitivity to pH, production of potentially toxic halogenated disinfection byproducts (DBPs), and USDA and EPA restrictions on concentrations used an</w:t>
      </w:r>
      <w:r w:rsidR="004A56F8">
        <w:rPr>
          <w:rFonts w:cs="Arial"/>
        </w:rPr>
        <w:t>d released into the environment</w:t>
      </w:r>
      <w:r w:rsidR="006F112D" w:rsidRPr="00632FBC">
        <w:rPr>
          <w:rFonts w:cs="Arial"/>
        </w:rPr>
        <w:t xml:space="preserve"> </w:t>
      </w:r>
      <w:r w:rsidR="00CF1508" w:rsidRPr="00632FBC">
        <w:rPr>
          <w:rFonts w:cs="Arial"/>
        </w:rPr>
        <w:fldChar w:fldCharType="begin">
          <w:fldData xml:space="preserve">PEVuZE5vdGU+PENpdGU+PEF1dGhvcj5GdWt1emFraTwvQXV0aG9yPjxZZWFyPjIwMDY8L1llYXI+
PFJlY051bT4zMjwvUmVjTnVtPjxEaXNwbGF5VGV4dD48c3R5bGUgZmFjZT0iaXRhbGljIj4oMSwg
NiwgMTIsIDE0KTwvc3R5bGU+PC9EaXNwbGF5VGV4dD48cmVjb3JkPjxyZWMtbnVtYmVyPjMyPC9y
ZWMtbnVtYmVyPjxmb3JlaWduLWtleXM+PGtleSBhcHA9IkVOIiBkYi1pZD0iemF4NXRyZjVvNXJ0
ZHFlcndkcnhkZnIwdjlwYXIycHJycjlmIiB0aW1lc3RhbXA9IjE0Mjk1NDAwNTYiPjMyPC9rZXk+
PC9mb3JlaWduLWtleXM+PHJlZi10eXBlIG5hbWU9IkpvdXJuYWwgQXJ0aWNsZSI+MTc8L3JlZi10
eXBlPjxjb250cmlidXRvcnM+PGF1dGhvcnM+PGF1dGhvcj5GdWt1emFraSwgUyw8L2F1dGhvcj48
L2F1dGhvcnM+PC9jb250cmlidXRvcnM+PHRpdGxlcz48dGl0bGU+TWVjaGFuaXNtcyBvZiBhY3Rp
b25zIG9mIHNvZGl1bSBoeXBvY2hsb3JpdGUgaW4gY2xlYW5pbmcgYW5kIGRpc2luZmVjdGlvbiBw
cm9jZXNzZXM8L3RpdGxlPjxzZWNvbmRhcnktdGl0bGU+QmlvY29udHJvbCBTY2llbmNlPC9zZWNv
bmRhcnktdGl0bGU+PC90aXRsZXM+PHBlcmlvZGljYWw+PGZ1bGwtdGl0bGU+QmlvY29udHJvbCBT
Y2llbmNlPC9mdWxsLXRpdGxlPjwvcGVyaW9kaWNhbD48cGFnZXM+MTQ3LTE1NzwvcGFnZXM+PHZv
bHVtZT4xMTwvdm9sdW1lPjxkYXRlcz48eWVhcj4yMDA2PC95ZWFyPjwvZGF0ZXM+PHVybHM+PC91
cmxzPjwvcmVjb3JkPjwvQ2l0ZT48Q2l0ZT48QXV0aG9yPkFiYWRpYXM8L0F1dGhvcj48WWVhcj4y
MDExPC9ZZWFyPjxSZWNOdW0+Mzg8L1JlY051bT48cmVjb3JkPjxyZWMtbnVtYmVyPjM4PC9yZWMt
bnVtYmVyPjxmb3JlaWduLWtleXM+PGtleSBhcHA9IkVOIiBkYi1pZD0iemF4NXRyZjVvNXJ0ZHFl
cndkcnhkZnIwdjlwYXIycHJycjlmIiB0aW1lc3RhbXA9IjE0Mjk1NjI5OTciPjM4PC9rZXk+PC9m
b3JlaWduLWtleXM+PHJlZi10eXBlIG5hbWU9IkpvdXJuYWwgQXJ0aWNsZSI+MTc8L3JlZi10eXBl
Pjxjb250cmlidXRvcnM+PGF1dGhvcnM+PGF1dGhvcj5BYmFkaWFzLCBNYXJpYmVsPC9hdXRob3I+
PGF1dGhvcj5BbGVncmUsIElzYWJlbDwvYXV0aG9yPjxhdXRob3I+VXNhbGwsIEpvc2VwPC9hdXRo
b3I+PGF1dGhvcj5Ub3JyZXMsIFJvc2FyaW88L2F1dGhvcj48YXV0aG9yPlZpw7FhcywgSW5tYWN1
bGFkYTwvYXV0aG9yPjwvYXV0aG9ycz48L2NvbnRyaWJ1dG9ycz48dGl0bGVzPjx0aXRsZT5FdmFs
dWF0aW9uIG9mIGFsdGVybmF0aXZlIHNhbml0aXplcnMgdG8gY2hsb3JpbmUgZGlzaW5mZWN0aW9u
IGZvciByZWR1Y2luZyBmb29kYm9ybmUgcGF0aG9nZW5zIGluIGZyZXNoLWN1dCBhcHBsZTwvdGl0
bGU+PHNlY29uZGFyeS10aXRsZT48c3R5bGUgZmFjZT0iaXRhbGljIiBmb250PSJkZWZhdWx0IiBz
aXplPSIxMDAlIj5Qb3N0aGFydmVzdCBCaW9sLiBUZWNobm9sLjwvc3R5bGU+PC9zZWNvbmRhcnkt
dGl0bGU+PC90aXRsZXM+PHBlcmlvZGljYWw+PGZ1bGwtdGl0bGU+UG9zdGhhcnZlc3QgQmlvbC4g
VGVjaG5vbC48L2Z1bGwtdGl0bGU+PC9wZXJpb2RpY2FsPjxwYWdlcz4yODktMjk3PC9wYWdlcz48
dm9sdW1lPjU5PC92b2x1bWU+PG51bWJlcj4zPC9udW1iZXI+PGtleXdvcmRzPjxrZXl3b3JkPkVz
Y2hlcmljaGlhIGNvbGkgTzE1NzpINzwva2V5d29yZD48a2V5d29yZD5TYWxtb25lbGxhPC9rZXl3
b3JkPjxrZXl3b3JkPkxpc3RlcmlhPC9rZXl3b3JkPjxrZXl3b3JkPkZydWl0IGRpc2luZmVjdGlv
bjwva2V5d29yZD48a2V5d29yZD5BbnRpbWljcm9iaWFsIHN1YnN0YW5jZXM8L2tleXdvcmQ+PC9r
ZXl3b3Jkcz48ZGF0ZXM+PHllYXI+MjAxMTwveWVhcj48cHViLWRhdGVzPjxkYXRlPjMvLzwvZGF0
ZT48L3B1Yi1kYXRlcz48L2RhdGVzPjxpc2JuPjA5MjUtNTIxNDwvaXNibj48dXJscz48cmVsYXRl
ZC11cmxzPjx1cmw+aHR0cDovL3d3dy5zY2llbmNlZGlyZWN0LmNvbS9zY2llbmNlL2FydGljbGUv
cGlpL1MwOTI1NTIxNDEwMDAyMjJYPC91cmw+PC9yZWxhdGVkLXVybHM+PC91cmxzPjxlbGVjdHJv
bmljLXJlc291cmNlLW51bT5odHRwOi8vZHguZG9pLm9yZy8xMC4xMDE2L2oucG9zdGhhcnZiaW8u
MjAxMC4wOS4wMTQ8L2VsZWN0cm9uaWMtcmVzb3VyY2UtbnVtPjwvcmVjb3JkPjwvQ2l0ZT48Q2l0
ZT48QXV0aG9yPkJlbmVkaWN0PC9BdXRob3I+PFllYXI+MjAxNTwvWWVhcj48UmVjTnVtPjE1Njwv
UmVjTnVtPjxyZWNvcmQ+PHJlYy1udW1iZXI+MTU2PC9yZWMtbnVtYmVyPjxmb3JlaWduLWtleXM+
PGtleSBhcHA9IkVOIiBkYi1pZD0iemF4NXRyZjVvNXJ0ZHFlcndkcnhkZnIwdjlwYXIycHJycjlm
IiB0aW1lc3RhbXA9IjE0NDc5ODg5MjEiPjE1Njwva2V5PjwvZm9yZWlnbi1rZXlzPjxyZWYtdHlw
ZSBuYW1lPSJCb29rIj42PC9yZWYtdHlwZT48Y29udHJpYnV0b3JzPjxhdXRob3JzPjxhdXRob3I+
QmVuZWRpY3QsIEplZmY8L2F1dGhvcj48L2F1dGhvcnM+PC9jb250cmlidXRvcnM+PHRpdGxlcz48
dGl0bGU+UG9pc29uZWQ6IHRoZSB0cnVlIHN0b3J5IG9mIHRoZSBkZWFkbHkgRS4gQ29saSBPdXRi
cmVhayB0aGF0IGNoYW5nZWQgdGhlIHdheSBBbWVyaWNhbnMgZWF0PC90aXRsZT48L3RpdGxlcz48
ZGF0ZXM+PHllYXI+MjAxNTwveWVhcj48L2RhdGVzPjxwdWJsaXNoZXI+RmVicnVhcnkgQm9va3M8
L3B1Ymxpc2hlcj48aXNibj4wOTg4Nzk3OTQxPC9pc2JuPjx1cmxzPjwvdXJscz48L3JlY29yZD48
L0NpdGU+PENpdGU+PEF1dGhvcj5IdWE8L0F1dGhvcj48WWVhcj4yMDA3PC9ZZWFyPjxSZWNOdW0+
NTc8L1JlY051bT48cmVjb3JkPjxyZWMtbnVtYmVyPjU3PC9yZWMtbnVtYmVyPjxmb3JlaWduLWtl
eXM+PGtleSBhcHA9IkVOIiBkYi1pZD0iemF4NXRyZjVvNXJ0ZHFlcndkcnhkZnIwdjlwYXIycHJy
cjlmIiB0aW1lc3RhbXA9IjE0MzQ2NTMxNTEiPjU3PC9rZXk+PC9mb3JlaWduLWtleXM+PHJlZi10
eXBlIG5hbWU9IkpvdXJuYWwgQXJ0aWNsZSI+MTc8L3JlZi10eXBlPjxjb250cmlidXRvcnM+PGF1
dGhvcnM+PGF1dGhvcj5IdWEsIEd1YW5naHVpPC9hdXRob3I+PGF1dGhvcj5SZWNraG93LCBEYXZp
ZCBBLjwvYXV0aG9yPjwvYXV0aG9ycz48L2NvbnRyaWJ1dG9ycz48dGl0bGVzPjx0aXRsZT5Db21w
YXJpc29uIG9mIGRpc2luZmVjdGlvbiBieXByb2R1Y3QgZm9ybWF0aW9uIGZyb20gY2hsb3JpbmUg
YW5kIGFsdGVybmF0aXZlIGRpc2luZmVjdGFudHM8L3RpdGxlPjxzZWNvbmRhcnktdGl0bGU+V2F0
ZXIgUmVzZWFyY2g8L3NlY29uZGFyeS10aXRsZT48L3RpdGxlcz48cGVyaW9kaWNhbD48ZnVsbC10
aXRsZT5XYXRlciBSZXNlYXJjaDwvZnVsbC10aXRsZT48L3BlcmlvZGljYWw+PHBhZ2VzPjE2Njct
MTY3ODwvcGFnZXM+PHZvbHVtZT40MTwvdm9sdW1lPjxudW1iZXI+ODwvbnVtYmVyPjxrZXl3b3Jk
cz48a2V5d29yZD5EaXNpbmZlY3Rpb24gYnlwcm9kdWN0czwva2V5d29yZD48a2V5d29yZD5Ub3Rh
bCBvcmdhbmljIGhhbG9nZW48L2tleXdvcmQ+PGtleXdvcmQ+Q2hsb3JpbmU8L2tleXdvcmQ+PGtl
eXdvcmQ+Q2hsb3JhbWluZXM8L2tleXdvcmQ+PGtleXdvcmQ+Q2hsb3JpbmUgZGlveGlkZTwva2V5
d29yZD48a2V5d29yZD5Pem9uZTwva2V5d29yZD48L2tleXdvcmRzPjxkYXRlcz48eWVhcj4yMDA3
PC95ZWFyPjxwdWItZGF0ZXM+PGRhdGU+NC8vPC9kYXRlPjwvcHViLWRhdGVzPjwvZGF0ZXM+PGlz
Ym4+MDA0My0xMzU0PC9pc2JuPjx1cmxzPjxyZWxhdGVkLXVybHM+PHVybD5odHRwOi8vd3d3LnNj
aWVuY2VkaXJlY3QuY29tL3NjaWVuY2UvYXJ0aWNsZS9waWkvUzAwNDMxMzU0MDcwMDA2MTk8L3Vy
bD48dXJsPmh0dHA6Ly9hYy5lbHMtY2RuLmNvbS9TMDA0MzEzNTQwNzAwMDYxOS8xLXMyLjAtUzAw
NDMxMzU0MDcwMDA2MTktbWFpbi5wZGY/X3RpZD00ODNiZGVhYy0xNWVhLTExZTUtYTYzYi0wMDAw
MGFhY2IzNWUmYW1wO2FjZG5hdD0xNDM0NjUzMzQ4X2UzMjU1Zjc3MTllYWI0MjUwYTg2YmMyNmU5
MWI4OTQ1PC91cmw+PC9yZWxhdGVkLXVybHM+PC91cmxzPjxlbGVjdHJvbmljLXJlc291cmNlLW51
bT5odHRwOi8vZHguZG9pLm9yZy8xMC4xMDE2L2oud2F0cmVzLjIwMDcuMDEuMDMyPC9lbGVjdHJv
bmljLXJlc291cmNlLW51bT48L3JlY29yZD48L0NpdGU+PC9FbmROb3RlPgB=
</w:fldData>
        </w:fldChar>
      </w:r>
      <w:r w:rsidR="008C1A8D">
        <w:rPr>
          <w:rFonts w:cs="Arial"/>
        </w:rPr>
        <w:instrText xml:space="preserve"> ADDIN EN.CITE </w:instrText>
      </w:r>
      <w:r w:rsidR="008C1A8D">
        <w:rPr>
          <w:rFonts w:cs="Arial"/>
        </w:rPr>
        <w:fldChar w:fldCharType="begin">
          <w:fldData xml:space="preserve">PEVuZE5vdGU+PENpdGU+PEF1dGhvcj5GdWt1emFraTwvQXV0aG9yPjxZZWFyPjIwMDY8L1llYXI+
PFJlY051bT4zMjwvUmVjTnVtPjxEaXNwbGF5VGV4dD48c3R5bGUgZmFjZT0iaXRhbGljIj4oMSwg
NiwgMTIsIDE0KTwvc3R5bGU+PC9EaXNwbGF5VGV4dD48cmVjb3JkPjxyZWMtbnVtYmVyPjMyPC9y
ZWMtbnVtYmVyPjxmb3JlaWduLWtleXM+PGtleSBhcHA9IkVOIiBkYi1pZD0iemF4NXRyZjVvNXJ0
ZHFlcndkcnhkZnIwdjlwYXIycHJycjlmIiB0aW1lc3RhbXA9IjE0Mjk1NDAwNTYiPjMyPC9rZXk+
PC9mb3JlaWduLWtleXM+PHJlZi10eXBlIG5hbWU9IkpvdXJuYWwgQXJ0aWNsZSI+MTc8L3JlZi10
eXBlPjxjb250cmlidXRvcnM+PGF1dGhvcnM+PGF1dGhvcj5GdWt1emFraSwgUyw8L2F1dGhvcj48
L2F1dGhvcnM+PC9jb250cmlidXRvcnM+PHRpdGxlcz48dGl0bGU+TWVjaGFuaXNtcyBvZiBhY3Rp
b25zIG9mIHNvZGl1bSBoeXBvY2hsb3JpdGUgaW4gY2xlYW5pbmcgYW5kIGRpc2luZmVjdGlvbiBw
cm9jZXNzZXM8L3RpdGxlPjxzZWNvbmRhcnktdGl0bGU+QmlvY29udHJvbCBTY2llbmNlPC9zZWNv
bmRhcnktdGl0bGU+PC90aXRsZXM+PHBlcmlvZGljYWw+PGZ1bGwtdGl0bGU+QmlvY29udHJvbCBT
Y2llbmNlPC9mdWxsLXRpdGxlPjwvcGVyaW9kaWNhbD48cGFnZXM+MTQ3LTE1NzwvcGFnZXM+PHZv
bHVtZT4xMTwvdm9sdW1lPjxkYXRlcz48eWVhcj4yMDA2PC95ZWFyPjwvZGF0ZXM+PHVybHM+PC91
cmxzPjwvcmVjb3JkPjwvQ2l0ZT48Q2l0ZT48QXV0aG9yPkFiYWRpYXM8L0F1dGhvcj48WWVhcj4y
MDExPC9ZZWFyPjxSZWNOdW0+Mzg8L1JlY051bT48cmVjb3JkPjxyZWMtbnVtYmVyPjM4PC9yZWMt
bnVtYmVyPjxmb3JlaWduLWtleXM+PGtleSBhcHA9IkVOIiBkYi1pZD0iemF4NXRyZjVvNXJ0ZHFl
cndkcnhkZnIwdjlwYXIycHJycjlmIiB0aW1lc3RhbXA9IjE0Mjk1NjI5OTciPjM4PC9rZXk+PC9m
b3JlaWduLWtleXM+PHJlZi10eXBlIG5hbWU9IkpvdXJuYWwgQXJ0aWNsZSI+MTc8L3JlZi10eXBl
Pjxjb250cmlidXRvcnM+PGF1dGhvcnM+PGF1dGhvcj5BYmFkaWFzLCBNYXJpYmVsPC9hdXRob3I+
PGF1dGhvcj5BbGVncmUsIElzYWJlbDwvYXV0aG9yPjxhdXRob3I+VXNhbGwsIEpvc2VwPC9hdXRo
b3I+PGF1dGhvcj5Ub3JyZXMsIFJvc2FyaW88L2F1dGhvcj48YXV0aG9yPlZpw7FhcywgSW5tYWN1
bGFkYTwvYXV0aG9yPjwvYXV0aG9ycz48L2NvbnRyaWJ1dG9ycz48dGl0bGVzPjx0aXRsZT5FdmFs
dWF0aW9uIG9mIGFsdGVybmF0aXZlIHNhbml0aXplcnMgdG8gY2hsb3JpbmUgZGlzaW5mZWN0aW9u
IGZvciByZWR1Y2luZyBmb29kYm9ybmUgcGF0aG9nZW5zIGluIGZyZXNoLWN1dCBhcHBsZTwvdGl0
bGU+PHNlY29uZGFyeS10aXRsZT48c3R5bGUgZmFjZT0iaXRhbGljIiBmb250PSJkZWZhdWx0IiBz
aXplPSIxMDAlIj5Qb3N0aGFydmVzdCBCaW9sLiBUZWNobm9sLjwvc3R5bGU+PC9zZWNvbmRhcnkt
dGl0bGU+PC90aXRsZXM+PHBlcmlvZGljYWw+PGZ1bGwtdGl0bGU+UG9zdGhhcnZlc3QgQmlvbC4g
VGVjaG5vbC48L2Z1bGwtdGl0bGU+PC9wZXJpb2RpY2FsPjxwYWdlcz4yODktMjk3PC9wYWdlcz48
dm9sdW1lPjU5PC92b2x1bWU+PG51bWJlcj4zPC9udW1iZXI+PGtleXdvcmRzPjxrZXl3b3JkPkVz
Y2hlcmljaGlhIGNvbGkgTzE1NzpINzwva2V5d29yZD48a2V5d29yZD5TYWxtb25lbGxhPC9rZXl3
b3JkPjxrZXl3b3JkPkxpc3RlcmlhPC9rZXl3b3JkPjxrZXl3b3JkPkZydWl0IGRpc2luZmVjdGlv
bjwva2V5d29yZD48a2V5d29yZD5BbnRpbWljcm9iaWFsIHN1YnN0YW5jZXM8L2tleXdvcmQ+PC9r
ZXl3b3Jkcz48ZGF0ZXM+PHllYXI+MjAxMTwveWVhcj48cHViLWRhdGVzPjxkYXRlPjMvLzwvZGF0
ZT48L3B1Yi1kYXRlcz48L2RhdGVzPjxpc2JuPjA5MjUtNTIxNDwvaXNibj48dXJscz48cmVsYXRl
ZC11cmxzPjx1cmw+aHR0cDovL3d3dy5zY2llbmNlZGlyZWN0LmNvbS9zY2llbmNlL2FydGljbGUv
cGlpL1MwOTI1NTIxNDEwMDAyMjJYPC91cmw+PC9yZWxhdGVkLXVybHM+PC91cmxzPjxlbGVjdHJv
bmljLXJlc291cmNlLW51bT5odHRwOi8vZHguZG9pLm9yZy8xMC4xMDE2L2oucG9zdGhhcnZiaW8u
MjAxMC4wOS4wMTQ8L2VsZWN0cm9uaWMtcmVzb3VyY2UtbnVtPjwvcmVjb3JkPjwvQ2l0ZT48Q2l0
ZT48QXV0aG9yPkJlbmVkaWN0PC9BdXRob3I+PFllYXI+MjAxNTwvWWVhcj48UmVjTnVtPjE1Njwv
UmVjTnVtPjxyZWNvcmQ+PHJlYy1udW1iZXI+MTU2PC9yZWMtbnVtYmVyPjxmb3JlaWduLWtleXM+
PGtleSBhcHA9IkVOIiBkYi1pZD0iemF4NXRyZjVvNXJ0ZHFlcndkcnhkZnIwdjlwYXIycHJycjlm
IiB0aW1lc3RhbXA9IjE0NDc5ODg5MjEiPjE1Njwva2V5PjwvZm9yZWlnbi1rZXlzPjxyZWYtdHlw
ZSBuYW1lPSJCb29rIj42PC9yZWYtdHlwZT48Y29udHJpYnV0b3JzPjxhdXRob3JzPjxhdXRob3I+
QmVuZWRpY3QsIEplZmY8L2F1dGhvcj48L2F1dGhvcnM+PC9jb250cmlidXRvcnM+PHRpdGxlcz48
dGl0bGU+UG9pc29uZWQ6IHRoZSB0cnVlIHN0b3J5IG9mIHRoZSBkZWFkbHkgRS4gQ29saSBPdXRi
cmVhayB0aGF0IGNoYW5nZWQgdGhlIHdheSBBbWVyaWNhbnMgZWF0PC90aXRsZT48L3RpdGxlcz48
ZGF0ZXM+PHllYXI+MjAxNTwveWVhcj48L2RhdGVzPjxwdWJsaXNoZXI+RmVicnVhcnkgQm9va3M8
L3B1Ymxpc2hlcj48aXNibj4wOTg4Nzk3OTQxPC9pc2JuPjx1cmxzPjwvdXJscz48L3JlY29yZD48
L0NpdGU+PENpdGU+PEF1dGhvcj5IdWE8L0F1dGhvcj48WWVhcj4yMDA3PC9ZZWFyPjxSZWNOdW0+
NTc8L1JlY051bT48cmVjb3JkPjxyZWMtbnVtYmVyPjU3PC9yZWMtbnVtYmVyPjxmb3JlaWduLWtl
eXM+PGtleSBhcHA9IkVOIiBkYi1pZD0iemF4NXRyZjVvNXJ0ZHFlcndkcnhkZnIwdjlwYXIycHJy
cjlmIiB0aW1lc3RhbXA9IjE0MzQ2NTMxNTEiPjU3PC9rZXk+PC9mb3JlaWduLWtleXM+PHJlZi10
eXBlIG5hbWU9IkpvdXJuYWwgQXJ0aWNsZSI+MTc8L3JlZi10eXBlPjxjb250cmlidXRvcnM+PGF1
dGhvcnM+PGF1dGhvcj5IdWEsIEd1YW5naHVpPC9hdXRob3I+PGF1dGhvcj5SZWNraG93LCBEYXZp
ZCBBLjwvYXV0aG9yPjwvYXV0aG9ycz48L2NvbnRyaWJ1dG9ycz48dGl0bGVzPjx0aXRsZT5Db21w
YXJpc29uIG9mIGRpc2luZmVjdGlvbiBieXByb2R1Y3QgZm9ybWF0aW9uIGZyb20gY2hsb3JpbmUg
YW5kIGFsdGVybmF0aXZlIGRpc2luZmVjdGFudHM8L3RpdGxlPjxzZWNvbmRhcnktdGl0bGU+V2F0
ZXIgUmVzZWFyY2g8L3NlY29uZGFyeS10aXRsZT48L3RpdGxlcz48cGVyaW9kaWNhbD48ZnVsbC10
aXRsZT5XYXRlciBSZXNlYXJjaDwvZnVsbC10aXRsZT48L3BlcmlvZGljYWw+PHBhZ2VzPjE2Njct
MTY3ODwvcGFnZXM+PHZvbHVtZT40MTwvdm9sdW1lPjxudW1iZXI+ODwvbnVtYmVyPjxrZXl3b3Jk
cz48a2V5d29yZD5EaXNpbmZlY3Rpb24gYnlwcm9kdWN0czwva2V5d29yZD48a2V5d29yZD5Ub3Rh
bCBvcmdhbmljIGhhbG9nZW48L2tleXdvcmQ+PGtleXdvcmQ+Q2hsb3JpbmU8L2tleXdvcmQ+PGtl
eXdvcmQ+Q2hsb3JhbWluZXM8L2tleXdvcmQ+PGtleXdvcmQ+Q2hsb3JpbmUgZGlveGlkZTwva2V5
d29yZD48a2V5d29yZD5Pem9uZTwva2V5d29yZD48L2tleXdvcmRzPjxkYXRlcz48eWVhcj4yMDA3
PC95ZWFyPjxwdWItZGF0ZXM+PGRhdGU+NC8vPC9kYXRlPjwvcHViLWRhdGVzPjwvZGF0ZXM+PGlz
Ym4+MDA0My0xMzU0PC9pc2JuPjx1cmxzPjxyZWxhdGVkLXVybHM+PHVybD5odHRwOi8vd3d3LnNj
aWVuY2VkaXJlY3QuY29tL3NjaWVuY2UvYXJ0aWNsZS9waWkvUzAwNDMxMzU0MDcwMDA2MTk8L3Vy
bD48dXJsPmh0dHA6Ly9hYy5lbHMtY2RuLmNvbS9TMDA0MzEzNTQwNzAwMDYxOS8xLXMyLjAtUzAw
NDMxMzU0MDcwMDA2MTktbWFpbi5wZGY/X3RpZD00ODNiZGVhYy0xNWVhLTExZTUtYTYzYi0wMDAw
MGFhY2IzNWUmYW1wO2FjZG5hdD0xNDM0NjUzMzQ4X2UzMjU1Zjc3MTllYWI0MjUwYTg2YmMyNmU5
MWI4OTQ1PC91cmw+PC9yZWxhdGVkLXVybHM+PC91cmxzPjxlbGVjdHJvbmljLXJlc291cmNlLW51
bT5odHRwOi8vZHguZG9pLm9yZy8xMC4xMDE2L2oud2F0cmVzLjIwMDcuMDEuMDMyPC9lbGVjdHJv
bmljLXJlc291cmNlLW51bT48L3JlY29yZD48L0NpdGU+PC9FbmROb3RlPgB=
</w:fldData>
        </w:fldChar>
      </w:r>
      <w:r w:rsidR="008C1A8D">
        <w:rPr>
          <w:rFonts w:cs="Arial"/>
        </w:rPr>
        <w:instrText xml:space="preserve"> ADDIN EN.CITE.DATA </w:instrText>
      </w:r>
      <w:r w:rsidR="008C1A8D">
        <w:rPr>
          <w:rFonts w:cs="Arial"/>
        </w:rPr>
      </w:r>
      <w:r w:rsidR="008C1A8D">
        <w:rPr>
          <w:rFonts w:cs="Arial"/>
        </w:rPr>
        <w:fldChar w:fldCharType="end"/>
      </w:r>
      <w:r w:rsidR="00CF1508" w:rsidRPr="00632FBC">
        <w:rPr>
          <w:rFonts w:cs="Arial"/>
        </w:rPr>
        <w:fldChar w:fldCharType="separate"/>
      </w:r>
      <w:r w:rsidR="008C1A8D" w:rsidRPr="008C1A8D">
        <w:rPr>
          <w:rFonts w:cs="Arial"/>
          <w:i/>
          <w:noProof/>
        </w:rPr>
        <w:t>(1, 6, 12, 14)</w:t>
      </w:r>
      <w:r w:rsidR="00CF1508" w:rsidRPr="00632FBC">
        <w:rPr>
          <w:rFonts w:cs="Arial"/>
        </w:rPr>
        <w:fldChar w:fldCharType="end"/>
      </w:r>
      <w:r w:rsidR="00DD30F9" w:rsidRPr="00632FBC">
        <w:rPr>
          <w:rFonts w:cs="Arial"/>
        </w:rPr>
        <w:t xml:space="preserve"> </w:t>
      </w:r>
    </w:p>
    <w:p w14:paraId="0492425F" w14:textId="62CCF5D2" w:rsidR="009676F4" w:rsidRPr="00632FBC" w:rsidRDefault="00C73293" w:rsidP="0070737A">
      <w:pPr>
        <w:ind w:firstLine="400"/>
        <w:rPr>
          <w:rFonts w:cs="Arial"/>
        </w:rPr>
      </w:pPr>
      <w:r w:rsidRPr="00632FBC">
        <w:rPr>
          <w:rFonts w:cs="Arial"/>
        </w:rPr>
        <w:t xml:space="preserve">While there are many sanitizers available, organic growers are limited in what they are able to use. The </w:t>
      </w:r>
      <w:r w:rsidR="009676F4" w:rsidRPr="00632FBC">
        <w:rPr>
          <w:rFonts w:cs="Arial"/>
        </w:rPr>
        <w:t xml:space="preserve">USDA </w:t>
      </w:r>
      <w:r w:rsidRPr="00632FBC">
        <w:rPr>
          <w:rFonts w:cs="Arial"/>
        </w:rPr>
        <w:t xml:space="preserve">specifies what sanitizing compounds can be used on their National List of Allowed and Prohibited Substances </w:t>
      </w:r>
      <w:r w:rsidR="00CF1508" w:rsidRPr="00632FBC">
        <w:rPr>
          <w:rFonts w:cs="Arial"/>
        </w:rPr>
        <w:fldChar w:fldCharType="begin"/>
      </w:r>
      <w:r w:rsidR="008C1A8D">
        <w:rPr>
          <w:rFonts w:cs="Arial"/>
        </w:rPr>
        <w:instrText xml:space="preserve"> ADDIN EN.CITE &lt;EndNote&gt;&lt;Cite&gt;&lt;Author&gt;Plotto&lt;/Author&gt;&lt;Year&gt;2006&lt;/Year&gt;&lt;RecNum&gt;154&lt;/RecNum&gt;&lt;DisplayText&gt;&lt;style face="italic"&gt;(26)&lt;/style&gt;&lt;/DisplayText&gt;&lt;record&gt;&lt;rec-number&gt;154&lt;/rec-number&gt;&lt;foreign-keys&gt;&lt;key app="EN" db-id="zax5trf5o5rtdqerwdrxdfr0v9par2prrr9f" timestamp="1447904372"&gt;154&lt;/key&gt;&lt;/foreign-keys&gt;&lt;ref-type name="Journal Article"&gt;17&lt;/ref-type&gt;&lt;contributors&gt;&lt;authors&gt;&lt;author&gt;Plotto, Anne&lt;/author&gt;&lt;author&gt;Narciso, Jan A&lt;/author&gt;&lt;/authors&gt;&lt;/contributors&gt;&lt;titles&gt;&lt;title&gt;Guidelines and acceptable postharvest practices for organically grown produce&lt;/title&gt;&lt;secondary-title&gt;HortScience&lt;/secondary-title&gt;&lt;/titles&gt;&lt;periodical&gt;&lt;full-title&gt;HortScience&lt;/full-title&gt;&lt;/periodical&gt;&lt;pages&gt;287-291&lt;/pages&gt;&lt;volume&gt;41&lt;/volume&gt;&lt;number&gt;2&lt;/number&gt;&lt;dates&gt;&lt;year&gt;2006&lt;/year&gt;&lt;/dates&gt;&lt;isbn&gt;0018-5345&lt;/isbn&gt;&lt;urls&gt;&lt;/urls&gt;&lt;/record&gt;&lt;/Cite&gt;&lt;/EndNote&gt;</w:instrText>
      </w:r>
      <w:r w:rsidR="00CF1508" w:rsidRPr="00632FBC">
        <w:rPr>
          <w:rFonts w:cs="Arial"/>
        </w:rPr>
        <w:fldChar w:fldCharType="separate"/>
      </w:r>
      <w:r w:rsidR="008C1A8D" w:rsidRPr="008C1A8D">
        <w:rPr>
          <w:rFonts w:cs="Arial"/>
          <w:i/>
          <w:noProof/>
        </w:rPr>
        <w:t>(26)</w:t>
      </w:r>
      <w:r w:rsidR="00CF1508" w:rsidRPr="00632FBC">
        <w:rPr>
          <w:rFonts w:cs="Arial"/>
        </w:rPr>
        <w:fldChar w:fldCharType="end"/>
      </w:r>
      <w:r w:rsidR="005D0E6A" w:rsidRPr="00632FBC">
        <w:rPr>
          <w:rFonts w:cs="Arial"/>
        </w:rPr>
        <w:t xml:space="preserve">. </w:t>
      </w:r>
      <w:r w:rsidRPr="00632FBC">
        <w:rPr>
          <w:rFonts w:cs="Arial"/>
        </w:rPr>
        <w:t xml:space="preserve">One of the most common sanitizers used in the food industry, chlorine, is </w:t>
      </w:r>
      <w:r w:rsidR="009676F4" w:rsidRPr="00632FBC">
        <w:rPr>
          <w:rFonts w:cs="Arial"/>
        </w:rPr>
        <w:t xml:space="preserve">on the </w:t>
      </w:r>
      <w:r w:rsidRPr="00632FBC">
        <w:rPr>
          <w:rFonts w:cs="Arial"/>
        </w:rPr>
        <w:t>list but it has limits as to</w:t>
      </w:r>
      <w:r w:rsidR="005D0E6A" w:rsidRPr="00632FBC">
        <w:rPr>
          <w:rFonts w:cs="Arial"/>
        </w:rPr>
        <w:t xml:space="preserve"> the</w:t>
      </w:r>
      <w:r w:rsidRPr="00632FBC">
        <w:rPr>
          <w:rFonts w:cs="Arial"/>
        </w:rPr>
        <w:t xml:space="preserve"> concentration used and concentration allowed in effluent, the latter dictated by the </w:t>
      </w:r>
      <w:r w:rsidR="009676F4" w:rsidRPr="00632FBC">
        <w:rPr>
          <w:rFonts w:cs="Arial"/>
        </w:rPr>
        <w:t>Safe Drinking Water Act</w:t>
      </w:r>
      <w:r w:rsidRPr="00632FBC">
        <w:rPr>
          <w:rFonts w:cs="Arial"/>
        </w:rPr>
        <w:t xml:space="preserve"> </w:t>
      </w:r>
      <w:r w:rsidR="00CF1508" w:rsidRPr="00632FBC">
        <w:rPr>
          <w:rFonts w:cs="Arial"/>
        </w:rPr>
        <w:fldChar w:fldCharType="begin"/>
      </w:r>
      <w:r w:rsidR="008C1A8D">
        <w:rPr>
          <w:rFonts w:cs="Arial"/>
        </w:rPr>
        <w:instrText xml:space="preserve"> ADDIN EN.CITE &lt;EndNote&gt;&lt;Cite&gt;&lt;Author&gt;Service&lt;/Author&gt;&lt;Year&gt;2011&lt;/Year&gt;&lt;RecNum&gt;155&lt;/RecNum&gt;&lt;DisplayText&gt;&lt;style face="italic"&gt;(32)&lt;/style&gt;&lt;/DisplayText&gt;&lt;record&gt;&lt;rec-number&gt;155&lt;/rec-number&gt;&lt;foreign-keys&gt;&lt;key app="EN" db-id="zax5trf5o5rtdqerwdrxdfr0v9par2prrr9f" timestamp="1447906637"&gt;155&lt;/key&gt;&lt;/foreign-keys&gt;&lt;ref-type name="Government Document"&gt;46&lt;/ref-type&gt;&lt;contributors&gt;&lt;authors&gt;&lt;author&gt;United States Department of Agriculture,&lt;/author&gt;&lt;author&gt;Agricultural Marketing Service,&lt;/author&gt;&lt;/authors&gt;&lt;secondary-authors&gt;&lt;author&gt;Agriculture&lt;/author&gt;&lt;/secondary-authors&gt;&lt;/contributors&gt;&lt;titles&gt;&lt;title&gt;Guidance-The Use of Chlorine Materials in Organic Production and Handling&lt;/title&gt;&lt;/titles&gt;&lt;dates&gt;&lt;year&gt;2011&lt;/year&gt;&lt;/dates&gt;&lt;urls&gt;&lt;related-urls&gt;&lt;url&gt;http://www.ams.usda.gov/sites/default/files/media/5026.pdf&lt;/url&gt;&lt;/related-urls&gt;&lt;/urls&gt;&lt;/record&gt;&lt;/Cite&gt;&lt;/EndNote&gt;</w:instrText>
      </w:r>
      <w:r w:rsidR="00CF1508" w:rsidRPr="00632FBC">
        <w:rPr>
          <w:rFonts w:cs="Arial"/>
        </w:rPr>
        <w:fldChar w:fldCharType="separate"/>
      </w:r>
      <w:r w:rsidR="008C1A8D" w:rsidRPr="008C1A8D">
        <w:rPr>
          <w:rFonts w:cs="Arial"/>
          <w:i/>
          <w:noProof/>
        </w:rPr>
        <w:t>(32)</w:t>
      </w:r>
      <w:r w:rsidR="00CF1508" w:rsidRPr="00632FBC">
        <w:rPr>
          <w:rFonts w:cs="Arial"/>
        </w:rPr>
        <w:fldChar w:fldCharType="end"/>
      </w:r>
      <w:r w:rsidR="009676F4" w:rsidRPr="00632FBC">
        <w:rPr>
          <w:rFonts w:cs="Arial"/>
        </w:rPr>
        <w:t>. If these regulations are not being followed</w:t>
      </w:r>
      <w:r w:rsidRPr="00632FBC">
        <w:rPr>
          <w:rFonts w:cs="Arial"/>
        </w:rPr>
        <w:t xml:space="preserve">, </w:t>
      </w:r>
      <w:r w:rsidR="009676F4" w:rsidRPr="00632FBC">
        <w:rPr>
          <w:rFonts w:cs="Arial"/>
        </w:rPr>
        <w:t xml:space="preserve">the National </w:t>
      </w:r>
      <w:r w:rsidR="009676F4" w:rsidRPr="00632FBC">
        <w:rPr>
          <w:rFonts w:cs="Arial"/>
        </w:rPr>
        <w:lastRenderedPageBreak/>
        <w:t>Organic Program (NOP)</w:t>
      </w:r>
      <w:r w:rsidRPr="00632FBC">
        <w:rPr>
          <w:rFonts w:cs="Arial"/>
        </w:rPr>
        <w:t xml:space="preserve"> of</w:t>
      </w:r>
      <w:r w:rsidR="009676F4" w:rsidRPr="00632FBC">
        <w:rPr>
          <w:rFonts w:cs="Arial"/>
        </w:rPr>
        <w:t xml:space="preserve"> </w:t>
      </w:r>
      <w:proofErr w:type="gramStart"/>
      <w:r w:rsidR="009676F4" w:rsidRPr="00632FBC">
        <w:rPr>
          <w:rFonts w:cs="Arial"/>
        </w:rPr>
        <w:t>USDA,</w:t>
      </w:r>
      <w:proofErr w:type="gramEnd"/>
      <w:r w:rsidR="009676F4" w:rsidRPr="00632FBC">
        <w:rPr>
          <w:rFonts w:cs="Arial"/>
        </w:rPr>
        <w:t xml:space="preserve"> will investigate growers and potentially shut down </w:t>
      </w:r>
      <w:r w:rsidRPr="00632FBC">
        <w:rPr>
          <w:rFonts w:cs="Arial"/>
        </w:rPr>
        <w:t>an operation</w:t>
      </w:r>
      <w:r w:rsidR="009676F4" w:rsidRPr="00632FBC">
        <w:rPr>
          <w:rFonts w:cs="Arial"/>
        </w:rPr>
        <w:t xml:space="preserve">. </w:t>
      </w:r>
      <w:r w:rsidRPr="00632FBC">
        <w:rPr>
          <w:rFonts w:cs="Arial"/>
        </w:rPr>
        <w:t>Therefore</w:t>
      </w:r>
      <w:r w:rsidR="009676F4" w:rsidRPr="00632FBC">
        <w:rPr>
          <w:rFonts w:cs="Arial"/>
        </w:rPr>
        <w:t xml:space="preserve"> it is important that the sanitizer used in the dump tanks or spray lines is both organically approved and efficient at eliminating the potential for a foodborne outbreak </w:t>
      </w:r>
      <w:r w:rsidR="00CF1508" w:rsidRPr="00632FBC">
        <w:rPr>
          <w:rFonts w:cs="Arial"/>
        </w:rPr>
        <w:fldChar w:fldCharType="begin"/>
      </w:r>
      <w:r w:rsidR="008C1A8D">
        <w:rPr>
          <w:rFonts w:cs="Arial"/>
        </w:rPr>
        <w:instrText xml:space="preserve"> ADDIN EN.CITE &lt;EndNote&gt;&lt;Cite&gt;&lt;Author&gt;Magkos&lt;/Author&gt;&lt;Year&gt;2003&lt;/Year&gt;&lt;RecNum&gt;53&lt;/RecNum&gt;&lt;DisplayText&gt;&lt;style face="italic"&gt;(20)&lt;/style&gt;&lt;/DisplayText&gt;&lt;record&gt;&lt;rec-number&gt;53&lt;/rec-number&gt;&lt;foreign-keys&gt;&lt;key app="EN" db-id="zax5trf5o5rtdqerwdrxdfr0v9par2prrr9f" timestamp="1434471221"&gt;53&lt;/key&gt;&lt;/foreign-keys&gt;&lt;ref-type name="Journal Article"&gt;17&lt;/ref-type&gt;&lt;contributors&gt;&lt;authors&gt;&lt;author&gt;Magkos, F.&lt;/author&gt;&lt;author&gt;Arvaniti, F.&lt;/author&gt;&lt;author&gt;Zampelas, A.&lt;/author&gt;&lt;/authors&gt;&lt;/contributors&gt;&lt;auth-address&gt;Laboratory of Nutrition and Clinical Dietetics, Department of Nutrition and Dietetics, Harokopio University, 70 El. Venizelou Avenue, 17671 Athens, Greece.&lt;/auth-address&gt;&lt;titles&gt;&lt;title&gt;Putting the safety of organic food into perspective&lt;/title&gt;&lt;secondary-title&gt;&lt;style face="italic" font="default" size="100%"&gt;Nutr. Res. Rev.&lt;/style&gt;&lt;/secondary-title&gt;&lt;/titles&gt;&lt;periodical&gt;&lt;full-title&gt;Nutr. Res. Rev.&lt;/full-title&gt;&lt;/periodical&gt;&lt;pages&gt;211-22&lt;/pages&gt;&lt;volume&gt;16&lt;/volume&gt;&lt;number&gt;2&lt;/number&gt;&lt;edition&gt;2003/12/01&lt;/edition&gt;&lt;dates&gt;&lt;year&gt;2003&lt;/year&gt;&lt;pub-dates&gt;&lt;date&gt;Dec&lt;/date&gt;&lt;/pub-dates&gt;&lt;/dates&gt;&lt;isbn&gt;1475-2700 (Electronic)&amp;#xD;0954-4224 (Linking)&lt;/isbn&gt;&lt;accession-num&gt;19087390&lt;/accession-num&gt;&lt;urls&gt;&lt;related-urls&gt;&lt;url&gt;http://journals.cambridge.org/download.php?file=%2FNRR%2FNRR16_02%2FS0954422403000155a.pdf&amp;amp;code=13c9f9a066642fd3b1a15cd526574854&lt;/url&gt;&lt;/related-urls&gt;&lt;/urls&gt;&lt;electronic-resource-num&gt;10.1079/nrr200361&lt;/electronic-resource-num&gt;&lt;remote-database-provider&gt;NLM&lt;/remote-database-provider&gt;&lt;language&gt;eng&lt;/language&gt;&lt;/record&gt;&lt;/Cite&gt;&lt;/EndNote&gt;</w:instrText>
      </w:r>
      <w:r w:rsidR="00CF1508" w:rsidRPr="00632FBC">
        <w:rPr>
          <w:rFonts w:cs="Arial"/>
        </w:rPr>
        <w:fldChar w:fldCharType="separate"/>
      </w:r>
      <w:r w:rsidR="008C1A8D" w:rsidRPr="008C1A8D">
        <w:rPr>
          <w:rFonts w:cs="Arial"/>
          <w:i/>
          <w:noProof/>
        </w:rPr>
        <w:t>(20)</w:t>
      </w:r>
      <w:r w:rsidR="00CF1508" w:rsidRPr="00632FBC">
        <w:rPr>
          <w:rFonts w:cs="Arial"/>
        </w:rPr>
        <w:fldChar w:fldCharType="end"/>
      </w:r>
      <w:r w:rsidR="009676F4" w:rsidRPr="00632FBC">
        <w:rPr>
          <w:rFonts w:cs="Arial"/>
        </w:rPr>
        <w:t>. In the organic produce industry</w:t>
      </w:r>
      <w:r w:rsidR="008C6855" w:rsidRPr="00632FBC">
        <w:rPr>
          <w:rFonts w:cs="Arial"/>
        </w:rPr>
        <w:t xml:space="preserve">, these issues </w:t>
      </w:r>
      <w:r w:rsidR="009676F4" w:rsidRPr="00632FBC">
        <w:rPr>
          <w:rFonts w:cs="Arial"/>
        </w:rPr>
        <w:t xml:space="preserve">make it highly desirable to develop a sanitizing wash system that is efficient, easy to use, and </w:t>
      </w:r>
      <w:r w:rsidR="00590A65" w:rsidRPr="00632FBC">
        <w:rPr>
          <w:rFonts w:cs="Arial"/>
        </w:rPr>
        <w:t>naturally derived</w:t>
      </w:r>
      <w:r w:rsidR="009676F4" w:rsidRPr="00632FBC">
        <w:rPr>
          <w:rFonts w:cs="Arial"/>
        </w:rPr>
        <w:t xml:space="preserve"> for the farmers in order to improve safety of their products </w:t>
      </w:r>
      <w:r w:rsidR="00CF1508" w:rsidRPr="00632FBC">
        <w:rPr>
          <w:rFonts w:cs="Arial"/>
        </w:rPr>
        <w:fldChar w:fldCharType="begin"/>
      </w:r>
      <w:r w:rsidR="008C1A8D">
        <w:rPr>
          <w:rFonts w:cs="Arial"/>
        </w:rPr>
        <w:instrText xml:space="preserve"> ADDIN EN.CITE &lt;EndNote&gt;&lt;Cite&gt;&lt;Author&gt;Ölmez&lt;/Author&gt;&lt;Year&gt;2009&lt;/Year&gt;&lt;RecNum&gt;51&lt;/RecNum&gt;&lt;DisplayText&gt;&lt;style face="italic"&gt;(23)&lt;/style&gt;&lt;/DisplayText&gt;&lt;record&gt;&lt;rec-number&gt;51&lt;/rec-number&gt;&lt;foreign-keys&gt;&lt;key app="EN" db-id="zax5trf5o5rtdqerwdrxdfr0v9par2prrr9f" timestamp="1434032709"&gt;51&lt;/key&gt;&lt;/foreign-keys&gt;&lt;ref-type name="Journal Article"&gt;17&lt;/ref-type&gt;&lt;contributors&gt;&lt;authors&gt;&lt;author&gt;Ölmez, Hülya&lt;/author&gt;&lt;author&gt;Kretzschmar, Ursula&lt;/author&gt;&lt;/authors&gt;&lt;/contributors&gt;&lt;titles&gt;&lt;title&gt;Potential alternative disinfection methods for organic fresh-cut industry for minimizing water consumption and environmental impact&lt;/title&gt;&lt;secondary-title&gt;LWT - Food Science and Technology&lt;/secondary-title&gt;&lt;/titles&gt;&lt;periodical&gt;&lt;full-title&gt;LWT - Food Science and Technology&lt;/full-title&gt;&lt;/periodical&gt;&lt;pages&gt;686-693&lt;/pages&gt;&lt;volume&gt;42&lt;/volume&gt;&lt;number&gt;3&lt;/number&gt;&lt;keywords&gt;&lt;keyword&gt;Fresh-cut vegetables&lt;/keyword&gt;&lt;keyword&gt;Organic&lt;/keyword&gt;&lt;keyword&gt;Disinfection&lt;/keyword&gt;&lt;keyword&gt;Ozone&lt;/keyword&gt;&lt;keyword&gt;Chlorine&lt;/keyword&gt;&lt;keyword&gt;Wastewater&lt;/keyword&gt;&lt;keyword&gt;Environmental impact&lt;/keyword&gt;&lt;/keywords&gt;&lt;dates&gt;&lt;year&gt;2009&lt;/year&gt;&lt;pub-dates&gt;&lt;date&gt;4//&lt;/date&gt;&lt;/pub-dates&gt;&lt;/dates&gt;&lt;isbn&gt;0023-6438&lt;/isbn&gt;&lt;urls&gt;&lt;related-urls&gt;&lt;url&gt;http://www.sciencedirect.com/science/article/pii/S0023643808001862&lt;/url&gt;&lt;url&gt;http://ac.els-cdn.com/S0023643808001862/1-s2.0-S0023643808001862-main.pdf?_tid=ba27ad02-1045-11e5-bbff-00000aacb35f&amp;amp;acdnat=1434032916_af54dd863f67aa6fe6209c0b084a333d&lt;/url&gt;&lt;/related-urls&gt;&lt;/urls&gt;&lt;electronic-resource-num&gt;http://dx.doi.org/10.1016/j.lwt.2008.08.001&lt;/electronic-resource-num&gt;&lt;/record&gt;&lt;/Cite&gt;&lt;/EndNote&gt;</w:instrText>
      </w:r>
      <w:r w:rsidR="00CF1508" w:rsidRPr="00632FBC">
        <w:rPr>
          <w:rFonts w:cs="Arial"/>
        </w:rPr>
        <w:fldChar w:fldCharType="separate"/>
      </w:r>
      <w:r w:rsidR="008C1A8D" w:rsidRPr="008C1A8D">
        <w:rPr>
          <w:rFonts w:cs="Arial"/>
          <w:i/>
          <w:noProof/>
        </w:rPr>
        <w:t>(23)</w:t>
      </w:r>
      <w:r w:rsidR="00CF1508" w:rsidRPr="00632FBC">
        <w:rPr>
          <w:rFonts w:cs="Arial"/>
        </w:rPr>
        <w:fldChar w:fldCharType="end"/>
      </w:r>
      <w:r w:rsidR="009676F4" w:rsidRPr="00632FBC">
        <w:rPr>
          <w:rFonts w:cs="Arial"/>
        </w:rPr>
        <w:t>.</w:t>
      </w:r>
    </w:p>
    <w:p w14:paraId="0A243901" w14:textId="621A2880" w:rsidR="00561C9C" w:rsidRPr="00632FBC" w:rsidRDefault="00C73293" w:rsidP="0070737A">
      <w:pPr>
        <w:ind w:firstLine="400"/>
        <w:rPr>
          <w:rFonts w:cs="Arial"/>
        </w:rPr>
      </w:pPr>
      <w:r w:rsidRPr="00632FBC">
        <w:rPr>
          <w:rFonts w:cs="Arial"/>
        </w:rPr>
        <w:t>Some n</w:t>
      </w:r>
      <w:r w:rsidR="00605760" w:rsidRPr="00632FBC">
        <w:rPr>
          <w:rFonts w:cs="Arial"/>
        </w:rPr>
        <w:t>aturally derived</w:t>
      </w:r>
      <w:r w:rsidR="009676F4" w:rsidRPr="00632FBC">
        <w:rPr>
          <w:rFonts w:cs="Arial"/>
        </w:rPr>
        <w:t xml:space="preserve"> essential oils and their components have been determined to have </w:t>
      </w:r>
      <w:r w:rsidRPr="00632FBC">
        <w:rPr>
          <w:rFonts w:cs="Arial"/>
        </w:rPr>
        <w:t xml:space="preserve">good </w:t>
      </w:r>
      <w:r w:rsidR="009676F4" w:rsidRPr="00632FBC">
        <w:rPr>
          <w:rFonts w:cs="Arial"/>
        </w:rPr>
        <w:t xml:space="preserve">efficacy in the reduction of foodborne pathogens on organic </w:t>
      </w:r>
      <w:r w:rsidR="00641FB2" w:rsidRPr="00632FBC">
        <w:rPr>
          <w:rFonts w:cs="Arial"/>
        </w:rPr>
        <w:t xml:space="preserve">leafy greens </w:t>
      </w:r>
      <w:r w:rsidR="00CF1508" w:rsidRPr="00632FBC">
        <w:rPr>
          <w:rFonts w:cs="Arial"/>
        </w:rPr>
        <w:fldChar w:fldCharType="begin">
          <w:fldData xml:space="preserve">PEVuZE5vdGU+PENpdGU+PEF1dGhvcj5Nb29yZS1OZWliZWw8L0F1dGhvcj48WWVhcj4yMDEzPC9Z
ZWFyPjxSZWNOdW0+MTc8L1JlY051bT48RGlzcGxheVRleHQ+PHN0eWxlIGZhY2U9Iml0YWxpYyI+
KDIxLCAyMik8L3N0eWxlPjwvRGlzcGxheVRleHQ+PHJlY29yZD48cmVjLW51bWJlcj4xNzwvcmVj
LW51bWJlcj48Zm9yZWlnbi1rZXlzPjxrZXkgYXBwPSJFTiIgZGItaWQ9InpheDV0cmY1bzVydGRx
ZXJ3ZHJ4ZGZyMHY5cGFyMnBycnI5ZiIgdGltZXN0YW1wPSIxNDI4Njc0NTk3Ij4xNzwva2V5Pjwv
Zm9yZWlnbi1rZXlzPjxyZWYtdHlwZSBuYW1lPSJKb3VybmFsIEFydGljbGUiPjE3PC9yZWYtdHlw
ZT48Y29udHJpYnV0b3JzPjxhdXRob3JzPjxhdXRob3I+TW9vcmUtTmVpYmVsLCBLYXRoZXJpbmU8
L2F1dGhvcj48YXV0aG9yPkdlcmJlciwgQ29saW48L2F1dGhvcj48YXV0aG9yPlBhdGVsLCBKaXRl
bmRyYTwvYXV0aG9yPjxhdXRob3I+RnJpZWRtYW4sIE1lbmRlbDwvYXV0aG9yPjxhdXRob3I+SmFy
b25pLCBEaXZ5YTwvYXV0aG9yPjxhdXRob3I+UmF2aXNoYW5rYXIsIFNhZGhhbmE8L2F1dGhvcj48
L2F1dGhvcnM+PC9jb250cmlidXRvcnM+PHRpdGxlcz48dGl0bGU+PHN0eWxlIGZhY2U9Im5vcm1h
bCIgZm9udD0iZGVmYXVsdCIgc2l6ZT0iMTAwJSI+QW50aW1pY3JvYmlhbCBhY3Rpdml0eSBvZiBv
cmVnYW5vIG9pbCBhZ2FpbnN0IGFudGliaW90aWMtcmVzaXN0YW50IDwvc3R5bGU+PHN0eWxlIGZh
Y2U9Iml0YWxpYyIgZm9udD0iZGVmYXVsdCIgc2l6ZT0iMTAwJSI+U2FsbW9uZWxsYTwvc3R5bGU+
PHN0eWxlIGZhY2U9Im5vcm1hbCIgZm9udD0iZGVmYXVsdCIgc2l6ZT0iMTAwJSI+IDwvc3R5bGU+
PHN0eWxlIGZhY2U9Iml0YWxpYyIgZm9udD0iZGVmYXVsdCIgc2l6ZT0iMTAwJSI+ZW50ZXJpY2Eg
PC9zdHlsZT48c3R5bGUgZmFjZT0ibm9ybWFsIiBmb250PSJkZWZhdWx0IiBzaXplPSIxMDAlIj5v
biBvcmdhbmljIGxlYWZ5IGdyZWVucyBhdCB2YXJ5aW5nIGV4cG9zdXJlIHRpbWVzIGFuZCBzdG9y
YWdlIHRlbXBlcmF0dXJlczwvc3R5bGU+PC90aXRsZT48c2Vjb25kYXJ5LXRpdGxlPkZvb2QgTWlj
cm9iaW9sb2d5PC9zZWNvbmRhcnktdGl0bGU+PC90aXRsZXM+PHBlcmlvZGljYWw+PGZ1bGwtdGl0
bGU+Rm9vZCBtaWNyb2Jpb2xvZ3k8L2Z1bGwtdGl0bGU+PC9wZXJpb2RpY2FsPjxwYWdlcz4xMjMt
MTI5PC9wYWdlcz48dm9sdW1lPjM0PC92b2x1bWU+PG51bWJlcj4xPC9udW1iZXI+PGtleXdvcmRz
PjxrZXl3b3JkPlNhbG1vbmVsbGE8L2tleXdvcmQ+PGtleXdvcmQ+QW50aW1pY3JvYmlhbHM8L2tl
eXdvcmQ+PGtleXdvcmQ+T3JlZ2FubyBvaWw8L2tleXdvcmQ+PGtleXdvcmQ+T3JnYW5pYyBsZWFm
eSBncmVlbnM8L2tleXdvcmQ+PGtleXdvcmQ+Rm9vZCBzYWZldHk8L2tleXdvcmQ+PC9rZXl3b3Jk
cz48ZGF0ZXM+PHllYXI+MjAxMzwveWVhcj48cHViLWRhdGVzPjxkYXRlPjUvLzwvZGF0ZT48L3B1
Yi1kYXRlcz48L2RhdGVzPjxpc2JuPjA3NDAtMDAyMDwvaXNibj48dXJscz48cmVsYXRlZC11cmxz
Pjx1cmw+aHR0cDovL3d3dy5zY2llbmNlZGlyZWN0LmNvbS9zY2llbmNlL2FydGljbGUvcGlpL1Mw
NzQwMDAyMDEyMDAyNjc1PC91cmw+PHVybD5odHRwOi8vYWMuZWxzLWNkbi5jb20vUzA3NDAwMDIw
MTIwMDI2NzUvMS1zMi4wLVMwNzQwMDAyMDEyMDAyNjc1LW1haW4ucGRmP190aWQ9NWIyNTEzMTIt
ZGY4YS0xMWU0LTg5OWEtMDAwMDBhYWIwZjI2JmFtcDthY2RuYXQ9MTQyODY3NDc4NV8yZjRiMDhi
Y2VjYWQ4MDc2NWY1NDFmYTQxODYxNWNhMzwvdXJsPjwvcmVsYXRlZC11cmxzPjwvdXJscz48ZWxl
Y3Ryb25pYy1yZXNvdXJjZS1udW0+aHR0cDovL2R4LmRvaS5vcmcvMTAuMTAxNi9qLmZtLjIwMTIu
MTIuMDAxPC9lbGVjdHJvbmljLXJlc291cmNlLW51bT48L3JlY29yZD48L0NpdGU+PENpdGU+PEF1
dGhvcj5Nb29yZS1OZWliZWw8L0F1dGhvcj48WWVhcj4yMDEyPC9ZZWFyPjxSZWNOdW0+MzQ8L1Jl
Y051bT48cmVjb3JkPjxyZWMtbnVtYmVyPjM0PC9yZWMtbnVtYmVyPjxmb3JlaWduLWtleXM+PGtl
eSBhcHA9IkVOIiBkYi1pZD0iemF4NXRyZjVvNXJ0ZHFlcndkcnhkZnIwdjlwYXIycHJycjlmIiB0
aW1lc3RhbXA9IjE0Mjk1NDE5MDQiPjM0PC9rZXk+PC9mb3JlaWduLWtleXM+PHJlZi10eXBlIG5h
bWU9IkpvdXJuYWwgQXJ0aWNsZSI+MTc8L3JlZi10eXBlPjxjb250cmlidXRvcnM+PGF1dGhvcnM+
PGF1dGhvcj5Nb29yZS1OZWliZWwsIEsuPC9hdXRob3I+PGF1dGhvcj5HZXJiZXIsIEMuPC9hdXRo
b3I+PGF1dGhvcj5QYXRlbCwgSi48L2F1dGhvcj48YXV0aG9yPkZyaWVkbWFuLCBNLjwvYXV0aG9y
PjxhdXRob3I+UmF2aXNoYW5rYXIsIFMuPC9hdXRob3I+PC9hdXRob3JzPjwvY29udHJpYnV0b3Jz
Pjx0aXRsZXM+PHRpdGxlPjxzdHlsZSBmYWNlPSJub3JtYWwiIGZvbnQ9ImRlZmF1bHQiIHNpemU9
IjEwMCUiPkFudGltaWNyb2JpYWwgYWN0aXZpdHkgb2YgbGVtb25ncmFzcyBvaWwgYWdhaW5zdCA8
L3N0eWxlPjxzdHlsZSBmYWNlPSJpdGFsaWMiIGZvbnQ9ImRlZmF1bHQiIHNpemU9IjEwMCUiPlNh
bG1vbmVsbGE8L3N0eWxlPjxzdHlsZSBmYWNlPSJub3JtYWwiIGZvbnQ9ImRlZmF1bHQiIHNpemU9
IjEwMCUiPiA8L3N0eWxlPjxzdHlsZSBmYWNlPSJpdGFsaWMiIGZvbnQ9ImRlZmF1bHQiIHNpemU9
IjEwMCUiPmVudGVyaWNhIDwvc3R5bGU+PHN0eWxlIGZhY2U9Im5vcm1hbCIgZm9udD0iZGVmYXVs
dCIgc2l6ZT0iMTAwJSI+b24gb3JnYW5pYyBsZWFmeSBncmVlbnM8L3N0eWxlPjwvdGl0bGU+PHNl
Y29uZGFyeS10aXRsZT5Kb3VybmFsIG9mIEFwcGxpZWQgTWljcm9iaW9sb2d5PC9zZWNvbmRhcnkt
dGl0bGU+PC90aXRsZXM+PHBlcmlvZGljYWw+PGZ1bGwtdGl0bGU+Sm91cm5hbCBvZiBBcHBsaWVk
IE1pY3JvYmlvbG9neTwvZnVsbC10aXRsZT48L3BlcmlvZGljYWw+PHBhZ2VzPjQ4NS00OTI8L3Bh
Z2VzPjx2b2x1bWU+MTEyPC92b2x1bWU+PG51bWJlcj4zPC9udW1iZXI+PGtleXdvcmRzPjxrZXl3
b3JkPmFidXNlIHRlbXBlcmF0dXJlPC9rZXl3b3JkPjxrZXl3b3JkPmFudGltaWNyb2JpYWwgYWN0
aXZpdHk8L2tleXdvcmQ+PGtleXdvcmQ+ZXhwb3N1cmUgdGltZTwva2V5d29yZD48a2V5d29yZD5s
ZW1vbmdyYXNzIG9pbDwva2V5d29yZD48a2V5d29yZD5vcmdhbmljIGxlYWZ5IGdyZWVuczwva2V5
d29yZD48a2V5d29yZD5TYWxtb25lbGxhIGVudGVyaWNhPC9rZXl3b3JkPjwva2V5d29yZHM+PGRh
dGVzPjx5ZWFyPjIwMTI8L3llYXI+PC9kYXRlcz48cHVibGlzaGVyPkJsYWNrd2VsbCBQdWJsaXNo
aW5nIEx0ZDwvcHVibGlzaGVyPjxpc2JuPjEzNjUtMjY3MjwvaXNibj48dXJscz48cmVsYXRlZC11
cmxzPjx1cmw+aHR0cDovL2R4LmRvaS5vcmcvMTAuMTExMS9qLjEzNjUtMjY3Mi4yMDExLjA1MjIy
Lng8L3VybD48dXJsPmh0dHA6Ly9vbmxpbmVsaWJyYXJ5LndpbGV5LmNvbS9zdG9yZS8xMC4xMTEx
L2ouMTM2NS0yNjcyLjIwMTEuMDUyMjIueC9hc3NldC9qLjEzNjUtMjY3Mi4yMDExLjA1MjIyLngu
cGRmP3Y9MSZhbXA7dD1pOHEwY29vZSZhbXA7cz05N2FlNGM4YjUxZDQzZDc1NjA3ZDhjNDcwZmJi
M2EzMDc0NmJlY2JiPC91cmw+PC9yZWxhdGVkLXVybHM+PC91cmxzPjxlbGVjdHJvbmljLXJlc291
cmNlLW51bT4xMC4xMTExL2ouMTM2NS0yNjcyLjIwMTEuMDUyMjIueDwvZWxlY3Ryb25pYy1yZXNv
dXJjZS1udW0+PC9yZWNvcmQ+PC9DaXRlPjwvRW5kTm90ZT5=
</w:fldData>
        </w:fldChar>
      </w:r>
      <w:r w:rsidR="008C1A8D">
        <w:rPr>
          <w:rFonts w:cs="Arial"/>
        </w:rPr>
        <w:instrText xml:space="preserve"> ADDIN EN.CITE </w:instrText>
      </w:r>
      <w:r w:rsidR="008C1A8D">
        <w:rPr>
          <w:rFonts w:cs="Arial"/>
        </w:rPr>
        <w:fldChar w:fldCharType="begin">
          <w:fldData xml:space="preserve">PEVuZE5vdGU+PENpdGU+PEF1dGhvcj5Nb29yZS1OZWliZWw8L0F1dGhvcj48WWVhcj4yMDEzPC9Z
ZWFyPjxSZWNOdW0+MTc8L1JlY051bT48RGlzcGxheVRleHQ+PHN0eWxlIGZhY2U9Iml0YWxpYyI+
KDIxLCAyMik8L3N0eWxlPjwvRGlzcGxheVRleHQ+PHJlY29yZD48cmVjLW51bWJlcj4xNzwvcmVj
LW51bWJlcj48Zm9yZWlnbi1rZXlzPjxrZXkgYXBwPSJFTiIgZGItaWQ9InpheDV0cmY1bzVydGRx
ZXJ3ZHJ4ZGZyMHY5cGFyMnBycnI5ZiIgdGltZXN0YW1wPSIxNDI4Njc0NTk3Ij4xNzwva2V5Pjwv
Zm9yZWlnbi1rZXlzPjxyZWYtdHlwZSBuYW1lPSJKb3VybmFsIEFydGljbGUiPjE3PC9yZWYtdHlw
ZT48Y29udHJpYnV0b3JzPjxhdXRob3JzPjxhdXRob3I+TW9vcmUtTmVpYmVsLCBLYXRoZXJpbmU8
L2F1dGhvcj48YXV0aG9yPkdlcmJlciwgQ29saW48L2F1dGhvcj48YXV0aG9yPlBhdGVsLCBKaXRl
bmRyYTwvYXV0aG9yPjxhdXRob3I+RnJpZWRtYW4sIE1lbmRlbDwvYXV0aG9yPjxhdXRob3I+SmFy
b25pLCBEaXZ5YTwvYXV0aG9yPjxhdXRob3I+UmF2aXNoYW5rYXIsIFNhZGhhbmE8L2F1dGhvcj48
L2F1dGhvcnM+PC9jb250cmlidXRvcnM+PHRpdGxlcz48dGl0bGU+PHN0eWxlIGZhY2U9Im5vcm1h
bCIgZm9udD0iZGVmYXVsdCIgc2l6ZT0iMTAwJSI+QW50aW1pY3JvYmlhbCBhY3Rpdml0eSBvZiBv
cmVnYW5vIG9pbCBhZ2FpbnN0IGFudGliaW90aWMtcmVzaXN0YW50IDwvc3R5bGU+PHN0eWxlIGZh
Y2U9Iml0YWxpYyIgZm9udD0iZGVmYXVsdCIgc2l6ZT0iMTAwJSI+U2FsbW9uZWxsYTwvc3R5bGU+
PHN0eWxlIGZhY2U9Im5vcm1hbCIgZm9udD0iZGVmYXVsdCIgc2l6ZT0iMTAwJSI+IDwvc3R5bGU+
PHN0eWxlIGZhY2U9Iml0YWxpYyIgZm9udD0iZGVmYXVsdCIgc2l6ZT0iMTAwJSI+ZW50ZXJpY2Eg
PC9zdHlsZT48c3R5bGUgZmFjZT0ibm9ybWFsIiBmb250PSJkZWZhdWx0IiBzaXplPSIxMDAlIj5v
biBvcmdhbmljIGxlYWZ5IGdyZWVucyBhdCB2YXJ5aW5nIGV4cG9zdXJlIHRpbWVzIGFuZCBzdG9y
YWdlIHRlbXBlcmF0dXJlczwvc3R5bGU+PC90aXRsZT48c2Vjb25kYXJ5LXRpdGxlPkZvb2QgTWlj
cm9iaW9sb2d5PC9zZWNvbmRhcnktdGl0bGU+PC90aXRsZXM+PHBlcmlvZGljYWw+PGZ1bGwtdGl0
bGU+Rm9vZCBtaWNyb2Jpb2xvZ3k8L2Z1bGwtdGl0bGU+PC9wZXJpb2RpY2FsPjxwYWdlcz4xMjMt
MTI5PC9wYWdlcz48dm9sdW1lPjM0PC92b2x1bWU+PG51bWJlcj4xPC9udW1iZXI+PGtleXdvcmRz
PjxrZXl3b3JkPlNhbG1vbmVsbGE8L2tleXdvcmQ+PGtleXdvcmQ+QW50aW1pY3JvYmlhbHM8L2tl
eXdvcmQ+PGtleXdvcmQ+T3JlZ2FubyBvaWw8L2tleXdvcmQ+PGtleXdvcmQ+T3JnYW5pYyBsZWFm
eSBncmVlbnM8L2tleXdvcmQ+PGtleXdvcmQ+Rm9vZCBzYWZldHk8L2tleXdvcmQ+PC9rZXl3b3Jk
cz48ZGF0ZXM+PHllYXI+MjAxMzwveWVhcj48cHViLWRhdGVzPjxkYXRlPjUvLzwvZGF0ZT48L3B1
Yi1kYXRlcz48L2RhdGVzPjxpc2JuPjA3NDAtMDAyMDwvaXNibj48dXJscz48cmVsYXRlZC11cmxz
Pjx1cmw+aHR0cDovL3d3dy5zY2llbmNlZGlyZWN0LmNvbS9zY2llbmNlL2FydGljbGUvcGlpL1Mw
NzQwMDAyMDEyMDAyNjc1PC91cmw+PHVybD5odHRwOi8vYWMuZWxzLWNkbi5jb20vUzA3NDAwMDIw
MTIwMDI2NzUvMS1zMi4wLVMwNzQwMDAyMDEyMDAyNjc1LW1haW4ucGRmP190aWQ9NWIyNTEzMTIt
ZGY4YS0xMWU0LTg5OWEtMDAwMDBhYWIwZjI2JmFtcDthY2RuYXQ9MTQyODY3NDc4NV8yZjRiMDhi
Y2VjYWQ4MDc2NWY1NDFmYTQxODYxNWNhMzwvdXJsPjwvcmVsYXRlZC11cmxzPjwvdXJscz48ZWxl
Y3Ryb25pYy1yZXNvdXJjZS1udW0+aHR0cDovL2R4LmRvaS5vcmcvMTAuMTAxNi9qLmZtLjIwMTIu
MTIuMDAxPC9lbGVjdHJvbmljLXJlc291cmNlLW51bT48L3JlY29yZD48L0NpdGU+PENpdGU+PEF1
dGhvcj5Nb29yZS1OZWliZWw8L0F1dGhvcj48WWVhcj4yMDEyPC9ZZWFyPjxSZWNOdW0+MzQ8L1Jl
Y051bT48cmVjb3JkPjxyZWMtbnVtYmVyPjM0PC9yZWMtbnVtYmVyPjxmb3JlaWduLWtleXM+PGtl
eSBhcHA9IkVOIiBkYi1pZD0iemF4NXRyZjVvNXJ0ZHFlcndkcnhkZnIwdjlwYXIycHJycjlmIiB0
aW1lc3RhbXA9IjE0Mjk1NDE5MDQiPjM0PC9rZXk+PC9mb3JlaWduLWtleXM+PHJlZi10eXBlIG5h
bWU9IkpvdXJuYWwgQXJ0aWNsZSI+MTc8L3JlZi10eXBlPjxjb250cmlidXRvcnM+PGF1dGhvcnM+
PGF1dGhvcj5Nb29yZS1OZWliZWwsIEsuPC9hdXRob3I+PGF1dGhvcj5HZXJiZXIsIEMuPC9hdXRo
b3I+PGF1dGhvcj5QYXRlbCwgSi48L2F1dGhvcj48YXV0aG9yPkZyaWVkbWFuLCBNLjwvYXV0aG9y
PjxhdXRob3I+UmF2aXNoYW5rYXIsIFMuPC9hdXRob3I+PC9hdXRob3JzPjwvY29udHJpYnV0b3Jz
Pjx0aXRsZXM+PHRpdGxlPjxzdHlsZSBmYWNlPSJub3JtYWwiIGZvbnQ9ImRlZmF1bHQiIHNpemU9
IjEwMCUiPkFudGltaWNyb2JpYWwgYWN0aXZpdHkgb2YgbGVtb25ncmFzcyBvaWwgYWdhaW5zdCA8
L3N0eWxlPjxzdHlsZSBmYWNlPSJpdGFsaWMiIGZvbnQ9ImRlZmF1bHQiIHNpemU9IjEwMCUiPlNh
bG1vbmVsbGE8L3N0eWxlPjxzdHlsZSBmYWNlPSJub3JtYWwiIGZvbnQ9ImRlZmF1bHQiIHNpemU9
IjEwMCUiPiA8L3N0eWxlPjxzdHlsZSBmYWNlPSJpdGFsaWMiIGZvbnQ9ImRlZmF1bHQiIHNpemU9
IjEwMCUiPmVudGVyaWNhIDwvc3R5bGU+PHN0eWxlIGZhY2U9Im5vcm1hbCIgZm9udD0iZGVmYXVs
dCIgc2l6ZT0iMTAwJSI+b24gb3JnYW5pYyBsZWFmeSBncmVlbnM8L3N0eWxlPjwvdGl0bGU+PHNl
Y29uZGFyeS10aXRsZT5Kb3VybmFsIG9mIEFwcGxpZWQgTWljcm9iaW9sb2d5PC9zZWNvbmRhcnkt
dGl0bGU+PC90aXRsZXM+PHBlcmlvZGljYWw+PGZ1bGwtdGl0bGU+Sm91cm5hbCBvZiBBcHBsaWVk
IE1pY3JvYmlvbG9neTwvZnVsbC10aXRsZT48L3BlcmlvZGljYWw+PHBhZ2VzPjQ4NS00OTI8L3Bh
Z2VzPjx2b2x1bWU+MTEyPC92b2x1bWU+PG51bWJlcj4zPC9udW1iZXI+PGtleXdvcmRzPjxrZXl3
b3JkPmFidXNlIHRlbXBlcmF0dXJlPC9rZXl3b3JkPjxrZXl3b3JkPmFudGltaWNyb2JpYWwgYWN0
aXZpdHk8L2tleXdvcmQ+PGtleXdvcmQ+ZXhwb3N1cmUgdGltZTwva2V5d29yZD48a2V5d29yZD5s
ZW1vbmdyYXNzIG9pbDwva2V5d29yZD48a2V5d29yZD5vcmdhbmljIGxlYWZ5IGdyZWVuczwva2V5
d29yZD48a2V5d29yZD5TYWxtb25lbGxhIGVudGVyaWNhPC9rZXl3b3JkPjwva2V5d29yZHM+PGRh
dGVzPjx5ZWFyPjIwMTI8L3llYXI+PC9kYXRlcz48cHVibGlzaGVyPkJsYWNrd2VsbCBQdWJsaXNo
aW5nIEx0ZDwvcHVibGlzaGVyPjxpc2JuPjEzNjUtMjY3MjwvaXNibj48dXJscz48cmVsYXRlZC11
cmxzPjx1cmw+aHR0cDovL2R4LmRvaS5vcmcvMTAuMTExMS9qLjEzNjUtMjY3Mi4yMDExLjA1MjIy
Lng8L3VybD48dXJsPmh0dHA6Ly9vbmxpbmVsaWJyYXJ5LndpbGV5LmNvbS9zdG9yZS8xMC4xMTEx
L2ouMTM2NS0yNjcyLjIwMTEuMDUyMjIueC9hc3NldC9qLjEzNjUtMjY3Mi4yMDExLjA1MjIyLngu
cGRmP3Y9MSZhbXA7dD1pOHEwY29vZSZhbXA7cz05N2FlNGM4YjUxZDQzZDc1NjA3ZDhjNDcwZmJi
M2EzMDc0NmJlY2JiPC91cmw+PC9yZWxhdGVkLXVybHM+PC91cmxzPjxlbGVjdHJvbmljLXJlc291
cmNlLW51bT4xMC4xMTExL2ouMTM2NS0yNjcyLjIwMTEuMDUyMjIueDwvZWxlY3Ryb25pYy1yZXNv
dXJjZS1udW0+PC9yZWNvcmQ+PC9DaXRlPjwvRW5kTm90ZT5=
</w:fldData>
        </w:fldChar>
      </w:r>
      <w:r w:rsidR="008C1A8D">
        <w:rPr>
          <w:rFonts w:cs="Arial"/>
        </w:rPr>
        <w:instrText xml:space="preserve"> ADDIN EN.CITE.DATA </w:instrText>
      </w:r>
      <w:r w:rsidR="008C1A8D">
        <w:rPr>
          <w:rFonts w:cs="Arial"/>
        </w:rPr>
      </w:r>
      <w:r w:rsidR="008C1A8D">
        <w:rPr>
          <w:rFonts w:cs="Arial"/>
        </w:rPr>
        <w:fldChar w:fldCharType="end"/>
      </w:r>
      <w:r w:rsidR="00CF1508" w:rsidRPr="00632FBC">
        <w:rPr>
          <w:rFonts w:cs="Arial"/>
        </w:rPr>
        <w:fldChar w:fldCharType="separate"/>
      </w:r>
      <w:r w:rsidR="008C1A8D" w:rsidRPr="008C1A8D">
        <w:rPr>
          <w:rFonts w:cs="Arial"/>
          <w:i/>
          <w:noProof/>
        </w:rPr>
        <w:t>(21, 22)</w:t>
      </w:r>
      <w:r w:rsidR="00CF1508" w:rsidRPr="00632FBC">
        <w:rPr>
          <w:rFonts w:cs="Arial"/>
        </w:rPr>
        <w:fldChar w:fldCharType="end"/>
      </w:r>
      <w:r w:rsidR="009676F4" w:rsidRPr="00632FBC">
        <w:rPr>
          <w:rFonts w:cs="Arial"/>
        </w:rPr>
        <w:t>. Some of the most studied essential oils are from clove, thyme, oregano, and cinnamon. Some other naturally occurring compounds that are known to have antimicrobial properties can be derived from enzymes from animal sources</w:t>
      </w:r>
      <w:r w:rsidR="008C6855" w:rsidRPr="00632FBC">
        <w:rPr>
          <w:rFonts w:cs="Arial"/>
        </w:rPr>
        <w:t xml:space="preserve"> e.g., lysozyme,</w:t>
      </w:r>
      <w:r w:rsidR="009676F4" w:rsidRPr="00632FBC">
        <w:rPr>
          <w:rFonts w:cs="Arial"/>
        </w:rPr>
        <w:t xml:space="preserve"> or bact</w:t>
      </w:r>
      <w:r w:rsidR="008C6855" w:rsidRPr="00632FBC">
        <w:rPr>
          <w:rFonts w:cs="Arial"/>
        </w:rPr>
        <w:t xml:space="preserve">eriocins from microbial sources, e.g. nisin </w:t>
      </w:r>
      <w:r w:rsidR="00CF1508" w:rsidRPr="00632FBC">
        <w:rPr>
          <w:rFonts w:cs="Arial"/>
        </w:rPr>
        <w:fldChar w:fldCharType="begin"/>
      </w:r>
      <w:r w:rsidR="008C1A8D">
        <w:rPr>
          <w:rFonts w:cs="Arial"/>
        </w:rPr>
        <w:instrText xml:space="preserve"> ADDIN EN.CITE &lt;EndNote&gt;&lt;Cite&gt;&lt;Author&gt;Lucera&lt;/Author&gt;&lt;Year&gt;2012&lt;/Year&gt;&lt;RecNum&gt;50&lt;/RecNum&gt;&lt;DisplayText&gt;&lt;style face="italic"&gt;(17)&lt;/style&gt;&lt;/DisplayText&gt;&lt;record&gt;&lt;rec-number&gt;50&lt;/rec-number&gt;&lt;foreign-keys&gt;&lt;key app="EN" db-id="zax5trf5o5rtdqerwdrxdfr0v9par2prrr9f" timestamp="1433876148"&gt;50&lt;/key&gt;&lt;/foreign-keys&gt;&lt;ref-type name="Journal Article"&gt;17&lt;/ref-type&gt;&lt;contributors&gt;&lt;authors&gt;&lt;author&gt;Lucera, A.&lt;/author&gt;&lt;author&gt;Costa, C.&lt;/author&gt;&lt;author&gt;Conte, A.&lt;/author&gt;&lt;author&gt;Del Nobile, M. A.&lt;/author&gt;&lt;/authors&gt;&lt;/contributors&gt;&lt;auth-address&gt;Lab of Food Processing and Packaging, Department of Food Science, Agricultural Faculty, University of Foggia Foggia, Italy.&lt;/auth-address&gt;&lt;titles&gt;&lt;title&gt;Food applications of natural antimicrobial compounds&lt;/title&gt;&lt;secondary-title&gt;&lt;style face="italic" font="default" size="100%"&gt;Front . Microbiol.&lt;/style&gt;&lt;/secondary-title&gt;&lt;/titles&gt;&lt;periodical&gt;&lt;full-title&gt;Front . Microbiol.&lt;/full-title&gt;&lt;/periodical&gt;&lt;pages&gt;287&lt;/pages&gt;&lt;volume&gt;3&lt;/volume&gt;&lt;keywords&gt;&lt;keyword&gt;antimicrobial compounds&lt;/keyword&gt;&lt;keyword&gt;essential oils&lt;/keyword&gt;&lt;keyword&gt;food preservation&lt;/keyword&gt;&lt;keyword&gt;natural compounds&lt;/keyword&gt;&lt;keyword&gt;shelf-life extension&lt;/keyword&gt;&lt;/keywords&gt;&lt;dates&gt;&lt;year&gt;2012&lt;/year&gt;&lt;/dates&gt;&lt;isbn&gt;1664-302X (Electronic)&amp;#xD;1664-302X (Linking)&lt;/isbn&gt;&lt;accession-num&gt;23060862&lt;/accession-num&gt;&lt;urls&gt;&lt;related-urls&gt;&lt;url&gt;http://www.ncbi.nlm.nih.gov/pubmed/23060862&lt;/url&gt;&lt;url&gt;http://www.ncbi.nlm.nih.gov/pmc/articles/PMC3441195/pdf/fmicb-03-00287.pdf&lt;/url&gt;&lt;/related-urls&gt;&lt;/urls&gt;&lt;custom2&gt;3441195&lt;/custom2&gt;&lt;electronic-resource-num&gt;10.3389/fmicb.2012.00287&lt;/electronic-resource-num&gt;&lt;/record&gt;&lt;/Cite&gt;&lt;/EndNote&gt;</w:instrText>
      </w:r>
      <w:r w:rsidR="00CF1508" w:rsidRPr="00632FBC">
        <w:rPr>
          <w:rFonts w:cs="Arial"/>
        </w:rPr>
        <w:fldChar w:fldCharType="separate"/>
      </w:r>
      <w:r w:rsidR="008C1A8D" w:rsidRPr="008C1A8D">
        <w:rPr>
          <w:rFonts w:cs="Arial"/>
          <w:i/>
          <w:noProof/>
        </w:rPr>
        <w:t>(17)</w:t>
      </w:r>
      <w:r w:rsidR="00CF1508" w:rsidRPr="00632FBC">
        <w:rPr>
          <w:rFonts w:cs="Arial"/>
        </w:rPr>
        <w:fldChar w:fldCharType="end"/>
      </w:r>
      <w:r w:rsidR="009676F4" w:rsidRPr="00632FBC">
        <w:rPr>
          <w:rFonts w:cs="Arial"/>
        </w:rPr>
        <w:t xml:space="preserve">. </w:t>
      </w:r>
      <w:r w:rsidR="0049746E" w:rsidRPr="00632FBC">
        <w:rPr>
          <w:rFonts w:cs="Arial"/>
        </w:rPr>
        <w:t>O</w:t>
      </w:r>
      <w:r w:rsidR="009676F4" w:rsidRPr="00632FBC">
        <w:rPr>
          <w:rFonts w:cs="Arial"/>
        </w:rPr>
        <w:t>rganic acids, such as</w:t>
      </w:r>
      <w:r w:rsidR="00561C9C" w:rsidRPr="00632FBC">
        <w:rPr>
          <w:rFonts w:cs="Arial"/>
        </w:rPr>
        <w:t xml:space="preserve"> </w:t>
      </w:r>
      <w:r w:rsidR="009676F4" w:rsidRPr="00632FBC">
        <w:rPr>
          <w:rFonts w:cs="Arial"/>
        </w:rPr>
        <w:t>citric, acetic, or propionic acids, are also known to exhibit antimicrobial properties</w:t>
      </w:r>
      <w:r w:rsidR="008C6855" w:rsidRPr="00632FBC">
        <w:rPr>
          <w:rFonts w:cs="Arial"/>
        </w:rPr>
        <w:t xml:space="preserve"> </w:t>
      </w:r>
      <w:r w:rsidR="00CF1508" w:rsidRPr="00632FBC">
        <w:rPr>
          <w:rFonts w:cs="Arial"/>
        </w:rPr>
        <w:fldChar w:fldCharType="begin">
          <w:fldData xml:space="preserve">PEVuZE5vdGU+PENpdGU+PEF1dGhvcj5QYXJrPC9BdXRob3I+PFllYXI+MjAxMTwvWWVhcj48UmVj
TnVtPjQ2PC9SZWNOdW0+PERpc3BsYXlUZXh0PjxzdHlsZSBmYWNlPSJpdGFsaWMiPigzLCAyNSk8
L3N0eWxlPjwvRGlzcGxheVRleHQ+PHJlY29yZD48cmVjLW51bWJlcj40NjwvcmVjLW51bWJlcj48
Zm9yZWlnbi1rZXlzPjxrZXkgYXBwPSJFTiIgZGItaWQ9InpheDV0cmY1bzVydGRxZXJ3ZHJ4ZGZy
MHY5cGFyMnBycnI5ZiIgdGltZXN0YW1wPSIxNDMzODcxNjYyIj40Njwva2V5PjwvZm9yZWlnbi1r
ZXlzPjxyZWYtdHlwZSBuYW1lPSJKb3VybmFsIEFydGljbGUiPjE3PC9yZWYtdHlwZT48Y29udHJp
YnV0b3JzPjxhdXRob3JzPjxhdXRob3I+UGFyaywgU2FuZy1IeXVuPC9hdXRob3I+PGF1dGhvcj5D
aG9pLCBNaS1SYW48L2F1dGhvcj48YXV0aG9yPlBhcmssIEplb25nLVdvb25nPC9hdXRob3I+PGF1
dGhvcj5QYXJrLCBLaS1Id2FuPC9hdXRob3I+PGF1dGhvcj5DaHVuZywgTXl1bmctU3ViPC9hdXRo
b3I+PGF1dGhvcj5SeXUsIFNhbmdyeWVvbDwvYXV0aG9yPjxhdXRob3I+S2FuZywgRG9uZy1IeXVu
PC9hdXRob3I+PC9hdXRob3JzPjwvY29udHJpYnV0b3JzPjx0aXRsZXM+PHRpdGxlPjxzdHlsZSBm
YWNlPSJub3JtYWwiIGZvbnQ9ImRlZmF1bHQiIHNpemU9IjEwMCUiPlVzZSBvZiBPcmdhbmljIEFj
aWRzIHRvIEluYWN0aXZhdGXigII8L3N0eWxlPjxzdHlsZSBmYWNlPSJpdGFsaWMiIGZvbnQ9ImRl
ZmF1bHQiIHNpemU9IjEwMCUiPkVzY2hlcmljaGlhIGNvbGnigII8L3N0eWxlPjxzdHlsZSBmYWNl
PSJub3JtYWwiIGZvbnQ9ImRlZmF1bHQiIHNpemU9IjEwMCUiPk8xNTc6SDcs4oCCU2FsbW9uZWxs
YeKAglR5cGhpbXVyaXVtLCBhbmTigII8L3N0eWxlPjxzdHlsZSBmYWNlPSJpdGFsaWMiIGZvbnQ9
ImRlZmF1bHQiIHNpemU9IjEwMCUiPkxpc3RlcmlhIG1vbm9jeXRvZ2VuZXM8L3N0eWxlPjxzdHls
ZSBmYWNlPSJub3JtYWwiIGZvbnQ9ImRlZmF1bHQiIHNpemU9IjEwMCUiPuKAgm9uIE9yZ2FuaWMg
RnJlc2ggQXBwbGVzIGFuZCBMZXR0dWNlPC9zdHlsZT48L3RpdGxlPjxzZWNvbmRhcnktdGl0bGU+
Sm91cm5hbCBvZiBGb29kIFNjaWVuY2U8L3NlY29uZGFyeS10aXRsZT48L3RpdGxlcz48cGVyaW9k
aWNhbD48ZnVsbC10aXRsZT5Kb3VybmFsIG9mIEZvb2QgU2NpZW5jZTwvZnVsbC10aXRsZT48L3Bl
cmlvZGljYWw+PHBhZ2VzPk0yOTMtTTI5ODwvcGFnZXM+PHZvbHVtZT43Njwvdm9sdW1lPjxudW1i
ZXI+NjwvbnVtYmVyPjxrZXl3b3Jkcz48a2V5d29yZD5Fc2NoZXJpY2hpYSBjb2xp4oCCTzE1NzpI
Nzwva2V5d29yZD48a2V5d29yZD5mb29kYm9ybmUgcGF0aG9nZW5zPC9rZXl3b3JkPjxrZXl3b3Jk
PmZyZXNoIHByb2R1Y2U8L2tleXdvcmQ+PGtleXdvcmQ+TGlzdGVyaWEgbW9ub2N5dG9nZW5lczwv
a2V5d29yZD48a2V5d29yZD5vcmdhbmljIGFjaWQ8L2tleXdvcmQ+PGtleXdvcmQ+U2FsbW9uZWxs
YeKAglR5cGhpbXVyaXVtPC9rZXl3b3JkPjwva2V5d29yZHM+PGRhdGVzPjx5ZWFyPjIwMTE8L3ll
YXI+PC9kYXRlcz48cHVibGlzaGVyPkJsYWNrd2VsbCBQdWJsaXNoaW5nIEluYzwvcHVibGlzaGVy
Pjxpc2JuPjE3NTAtMzg0MTwvaXNibj48dXJscz48cmVsYXRlZC11cmxzPjx1cmw+aHR0cDovL2R4
LmRvaS5vcmcvMTAuMTExMS9qLjE3NTAtMzg0MS4yMDExLjAyMjA1Lng8L3VybD48dXJsPmh0dHA6
Ly9vbmxpbmVsaWJyYXJ5LndpbGV5LmNvbS9zdG9yZS8xMC4xMTExL2ouMTc1MC0zODQxLjIwMTEu
MDIyMDUueC9hc3NldC9qLjE3NTAtMzg0MS4yMDExLjAyMjA1LngucGRmP3Y9MSZhbXA7dD1pYXBt
NjRwbSZhbXA7cz1hM2Q0M2U3MmI4OTBmMzc5NWIxNzVlMTIxMzVmOTM1ZGU1MTMyZTBjPC91cmw+
PC9yZWxhdGVkLXVybHM+PC91cmxzPjxlbGVjdHJvbmljLXJlc291cmNlLW51bT4xMC4xMTExL2ou
MTc1MC0zODQxLjIwMTEuMDIyMDUueDwvZWxlY3Ryb25pYy1yZXNvdXJjZS1udW0+PC9yZWNvcmQ+
PC9DaXRlPjxDaXRlPjxBdXRob3I+QWtiYXM8L0F1dGhvcj48WWVhcj4yMDA3PC9ZZWFyPjxSZWNO
dW0+NzQ8L1JlY051bT48cmVjb3JkPjxyZWMtbnVtYmVyPjc0PC9yZWMtbnVtYmVyPjxmb3JlaWdu
LWtleXM+PGtleSBhcHA9IkVOIiBkYi1pZD0iemF4NXRyZjVvNXJ0ZHFlcndkcnhkZnIwdjlwYXIy
cHJycjlmIiB0aW1lc3RhbXA9IjE0Mzg5NzUxMjUiPjc0PC9rZXk+PC9mb3JlaWduLWtleXM+PHJl
Zi10eXBlIG5hbWU9IkpvdXJuYWwgQXJ0aWNsZSI+MTc8L3JlZi10eXBlPjxjb250cmlidXRvcnM+
PGF1dGhvcnM+PGF1dGhvcj5Ba2JhcywgTVk8L2F1dGhvcj48YXV0aG9yPsOWbG1leiwgSDwvYXV0
aG9yPjwvYXV0aG9ycz48L2NvbnRyaWJ1dG9ycz48dGl0bGVzPjx0aXRsZT48c3R5bGUgZmFjZT0i
bm9ybWFsIiBmb250PSJkZWZhdWx0IiBzaXplPSIxMDAlIj5JbmFjdGl2YXRpb24gb2YgPC9zdHls
ZT48c3R5bGUgZmFjZT0iaXRhbGljIiBmb250PSJkZWZhdWx0IiBzaXplPSIxMDAlIj5Fc2NoZXJp
Y2hpYSBjb2xpIDwvc3R5bGU+PHN0eWxlIGZhY2U9Im5vcm1hbCIgZm9udD0iZGVmYXVsdCIgc2l6
ZT0iMTAwJSI+YW5kIDwvc3R5bGU+PHN0eWxlIGZhY2U9Iml0YWxpYyIgZm9udD0iZGVmYXVsdCIg
c2l6ZT0iMTAwJSI+TGlzdGVyaWEgbW9ub2N5dG9nZW5lczwvc3R5bGU+PHN0eWxlIGZhY2U9Im5v
cm1hbCIgZm9udD0iZGVmYXVsdCIgc2l6ZT0iMTAwJSI+IG9uIGljZWJlcmcgbGV0dHVjZSBieSBk
aXAgd2FzaCB0cmVhdG1lbnRzIHdpdGggb3JnYW5pYyBhY2lkczwvc3R5bGU+PC90aXRsZT48c2Vj
b25kYXJ5LXRpdGxlPkxldHRlcnMgaW4gQXBwbGllZCBNaWNyb2Jpb2xvZ3k8L3NlY29uZGFyeS10
aXRsZT48L3RpdGxlcz48cGVyaW9kaWNhbD48ZnVsbC10aXRsZT5MZXR0ZXJzIGluIEFwcGxpZWQg
TWljcm9iaW9sb2d5PC9mdWxsLXRpdGxlPjwvcGVyaW9kaWNhbD48cGFnZXM+NjE5LTYyNDwvcGFn
ZXM+PHZvbHVtZT40NDwvdm9sdW1lPjxudW1iZXI+NjwvbnVtYmVyPjxkYXRlcz48eWVhcj4yMDA3
PC95ZWFyPjwvZGF0ZXM+PGlzYm4+MTQ3Mi03NjVYPC9pc2JuPjx1cmxzPjxyZWxhdGVkLXVybHM+
PHVybD5odHRwOi8vb25saW5lbGlicmFyeS53aWxleS5jb20vc3RvcmUvMTAuMTExMS9qLjE0NzIt
NzY1WC4yMDA3LjAyMTI3LngvYXNzZXQvai4xNDcyLTc2NVguMjAwNy4wMjEyNy54LnBkZj92PTEm
YW1wO3Q9aWQyMG5la20mYW1wO3M9ZDUwN2UwZjY0NjJhYjYyZTlhYmIwODk0NjdhMWU3NzVkYWJm
YWE4NTwvdXJsPjwvcmVsYXRlZC11cmxzPjwvdXJscz48L3JlY29yZD48L0NpdGU+PC9FbmROb3Rl
PgB=
</w:fldData>
        </w:fldChar>
      </w:r>
      <w:r w:rsidR="008C1A8D">
        <w:rPr>
          <w:rFonts w:cs="Arial"/>
        </w:rPr>
        <w:instrText xml:space="preserve"> ADDIN EN.CITE </w:instrText>
      </w:r>
      <w:r w:rsidR="008C1A8D">
        <w:rPr>
          <w:rFonts w:cs="Arial"/>
        </w:rPr>
        <w:fldChar w:fldCharType="begin">
          <w:fldData xml:space="preserve">PEVuZE5vdGU+PENpdGU+PEF1dGhvcj5QYXJrPC9BdXRob3I+PFllYXI+MjAxMTwvWWVhcj48UmVj
TnVtPjQ2PC9SZWNOdW0+PERpc3BsYXlUZXh0PjxzdHlsZSBmYWNlPSJpdGFsaWMiPigzLCAyNSk8
L3N0eWxlPjwvRGlzcGxheVRleHQ+PHJlY29yZD48cmVjLW51bWJlcj40NjwvcmVjLW51bWJlcj48
Zm9yZWlnbi1rZXlzPjxrZXkgYXBwPSJFTiIgZGItaWQ9InpheDV0cmY1bzVydGRxZXJ3ZHJ4ZGZy
MHY5cGFyMnBycnI5ZiIgdGltZXN0YW1wPSIxNDMzODcxNjYyIj40Njwva2V5PjwvZm9yZWlnbi1r
ZXlzPjxyZWYtdHlwZSBuYW1lPSJKb3VybmFsIEFydGljbGUiPjE3PC9yZWYtdHlwZT48Y29udHJp
YnV0b3JzPjxhdXRob3JzPjxhdXRob3I+UGFyaywgU2FuZy1IeXVuPC9hdXRob3I+PGF1dGhvcj5D
aG9pLCBNaS1SYW48L2F1dGhvcj48YXV0aG9yPlBhcmssIEplb25nLVdvb25nPC9hdXRob3I+PGF1
dGhvcj5QYXJrLCBLaS1Id2FuPC9hdXRob3I+PGF1dGhvcj5DaHVuZywgTXl1bmctU3ViPC9hdXRo
b3I+PGF1dGhvcj5SeXUsIFNhbmdyeWVvbDwvYXV0aG9yPjxhdXRob3I+S2FuZywgRG9uZy1IeXVu
PC9hdXRob3I+PC9hdXRob3JzPjwvY29udHJpYnV0b3JzPjx0aXRsZXM+PHRpdGxlPjxzdHlsZSBm
YWNlPSJub3JtYWwiIGZvbnQ9ImRlZmF1bHQiIHNpemU9IjEwMCUiPlVzZSBvZiBPcmdhbmljIEFj
aWRzIHRvIEluYWN0aXZhdGXigII8L3N0eWxlPjxzdHlsZSBmYWNlPSJpdGFsaWMiIGZvbnQ9ImRl
ZmF1bHQiIHNpemU9IjEwMCUiPkVzY2hlcmljaGlhIGNvbGnigII8L3N0eWxlPjxzdHlsZSBmYWNl
PSJub3JtYWwiIGZvbnQ9ImRlZmF1bHQiIHNpemU9IjEwMCUiPk8xNTc6SDcs4oCCU2FsbW9uZWxs
YeKAglR5cGhpbXVyaXVtLCBhbmTigII8L3N0eWxlPjxzdHlsZSBmYWNlPSJpdGFsaWMiIGZvbnQ9
ImRlZmF1bHQiIHNpemU9IjEwMCUiPkxpc3RlcmlhIG1vbm9jeXRvZ2VuZXM8L3N0eWxlPjxzdHls
ZSBmYWNlPSJub3JtYWwiIGZvbnQ9ImRlZmF1bHQiIHNpemU9IjEwMCUiPuKAgm9uIE9yZ2FuaWMg
RnJlc2ggQXBwbGVzIGFuZCBMZXR0dWNlPC9zdHlsZT48L3RpdGxlPjxzZWNvbmRhcnktdGl0bGU+
Sm91cm5hbCBvZiBGb29kIFNjaWVuY2U8L3NlY29uZGFyeS10aXRsZT48L3RpdGxlcz48cGVyaW9k
aWNhbD48ZnVsbC10aXRsZT5Kb3VybmFsIG9mIEZvb2QgU2NpZW5jZTwvZnVsbC10aXRsZT48L3Bl
cmlvZGljYWw+PHBhZ2VzPk0yOTMtTTI5ODwvcGFnZXM+PHZvbHVtZT43Njwvdm9sdW1lPjxudW1i
ZXI+NjwvbnVtYmVyPjxrZXl3b3Jkcz48a2V5d29yZD5Fc2NoZXJpY2hpYSBjb2xp4oCCTzE1NzpI
Nzwva2V5d29yZD48a2V5d29yZD5mb29kYm9ybmUgcGF0aG9nZW5zPC9rZXl3b3JkPjxrZXl3b3Jk
PmZyZXNoIHByb2R1Y2U8L2tleXdvcmQ+PGtleXdvcmQ+TGlzdGVyaWEgbW9ub2N5dG9nZW5lczwv
a2V5d29yZD48a2V5d29yZD5vcmdhbmljIGFjaWQ8L2tleXdvcmQ+PGtleXdvcmQ+U2FsbW9uZWxs
YeKAglR5cGhpbXVyaXVtPC9rZXl3b3JkPjwva2V5d29yZHM+PGRhdGVzPjx5ZWFyPjIwMTE8L3ll
YXI+PC9kYXRlcz48cHVibGlzaGVyPkJsYWNrd2VsbCBQdWJsaXNoaW5nIEluYzwvcHVibGlzaGVy
Pjxpc2JuPjE3NTAtMzg0MTwvaXNibj48dXJscz48cmVsYXRlZC11cmxzPjx1cmw+aHR0cDovL2R4
LmRvaS5vcmcvMTAuMTExMS9qLjE3NTAtMzg0MS4yMDExLjAyMjA1Lng8L3VybD48dXJsPmh0dHA6
Ly9vbmxpbmVsaWJyYXJ5LndpbGV5LmNvbS9zdG9yZS8xMC4xMTExL2ouMTc1MC0zODQxLjIwMTEu
MDIyMDUueC9hc3NldC9qLjE3NTAtMzg0MS4yMDExLjAyMjA1LngucGRmP3Y9MSZhbXA7dD1pYXBt
NjRwbSZhbXA7cz1hM2Q0M2U3MmI4OTBmMzc5NWIxNzVlMTIxMzVmOTM1ZGU1MTMyZTBjPC91cmw+
PC9yZWxhdGVkLXVybHM+PC91cmxzPjxlbGVjdHJvbmljLXJlc291cmNlLW51bT4xMC4xMTExL2ou
MTc1MC0zODQxLjIwMTEuMDIyMDUueDwvZWxlY3Ryb25pYy1yZXNvdXJjZS1udW0+PC9yZWNvcmQ+
PC9DaXRlPjxDaXRlPjxBdXRob3I+QWtiYXM8L0F1dGhvcj48WWVhcj4yMDA3PC9ZZWFyPjxSZWNO
dW0+NzQ8L1JlY051bT48cmVjb3JkPjxyZWMtbnVtYmVyPjc0PC9yZWMtbnVtYmVyPjxmb3JlaWdu
LWtleXM+PGtleSBhcHA9IkVOIiBkYi1pZD0iemF4NXRyZjVvNXJ0ZHFlcndkcnhkZnIwdjlwYXIy
cHJycjlmIiB0aW1lc3RhbXA9IjE0Mzg5NzUxMjUiPjc0PC9rZXk+PC9mb3JlaWduLWtleXM+PHJl
Zi10eXBlIG5hbWU9IkpvdXJuYWwgQXJ0aWNsZSI+MTc8L3JlZi10eXBlPjxjb250cmlidXRvcnM+
PGF1dGhvcnM+PGF1dGhvcj5Ba2JhcywgTVk8L2F1dGhvcj48YXV0aG9yPsOWbG1leiwgSDwvYXV0
aG9yPjwvYXV0aG9ycz48L2NvbnRyaWJ1dG9ycz48dGl0bGVzPjx0aXRsZT48c3R5bGUgZmFjZT0i
bm9ybWFsIiBmb250PSJkZWZhdWx0IiBzaXplPSIxMDAlIj5JbmFjdGl2YXRpb24gb2YgPC9zdHls
ZT48c3R5bGUgZmFjZT0iaXRhbGljIiBmb250PSJkZWZhdWx0IiBzaXplPSIxMDAlIj5Fc2NoZXJp
Y2hpYSBjb2xpIDwvc3R5bGU+PHN0eWxlIGZhY2U9Im5vcm1hbCIgZm9udD0iZGVmYXVsdCIgc2l6
ZT0iMTAwJSI+YW5kIDwvc3R5bGU+PHN0eWxlIGZhY2U9Iml0YWxpYyIgZm9udD0iZGVmYXVsdCIg
c2l6ZT0iMTAwJSI+TGlzdGVyaWEgbW9ub2N5dG9nZW5lczwvc3R5bGU+PHN0eWxlIGZhY2U9Im5v
cm1hbCIgZm9udD0iZGVmYXVsdCIgc2l6ZT0iMTAwJSI+IG9uIGljZWJlcmcgbGV0dHVjZSBieSBk
aXAgd2FzaCB0cmVhdG1lbnRzIHdpdGggb3JnYW5pYyBhY2lkczwvc3R5bGU+PC90aXRsZT48c2Vj
b25kYXJ5LXRpdGxlPkxldHRlcnMgaW4gQXBwbGllZCBNaWNyb2Jpb2xvZ3k8L3NlY29uZGFyeS10
aXRsZT48L3RpdGxlcz48cGVyaW9kaWNhbD48ZnVsbC10aXRsZT5MZXR0ZXJzIGluIEFwcGxpZWQg
TWljcm9iaW9sb2d5PC9mdWxsLXRpdGxlPjwvcGVyaW9kaWNhbD48cGFnZXM+NjE5LTYyNDwvcGFn
ZXM+PHZvbHVtZT40NDwvdm9sdW1lPjxudW1iZXI+NjwvbnVtYmVyPjxkYXRlcz48eWVhcj4yMDA3
PC95ZWFyPjwvZGF0ZXM+PGlzYm4+MTQ3Mi03NjVYPC9pc2JuPjx1cmxzPjxyZWxhdGVkLXVybHM+
PHVybD5odHRwOi8vb25saW5lbGlicmFyeS53aWxleS5jb20vc3RvcmUvMTAuMTExMS9qLjE0NzIt
NzY1WC4yMDA3LjAyMTI3LngvYXNzZXQvai4xNDcyLTc2NVguMjAwNy4wMjEyNy54LnBkZj92PTEm
YW1wO3Q9aWQyMG5la20mYW1wO3M9ZDUwN2UwZjY0NjJhYjYyZTlhYmIwODk0NjdhMWU3NzVkYWJm
YWE4NTwvdXJsPjwvcmVsYXRlZC11cmxzPjwvdXJscz48L3JlY29yZD48L0NpdGU+PC9FbmROb3Rl
PgB=
</w:fldData>
        </w:fldChar>
      </w:r>
      <w:r w:rsidR="008C1A8D">
        <w:rPr>
          <w:rFonts w:cs="Arial"/>
        </w:rPr>
        <w:instrText xml:space="preserve"> ADDIN EN.CITE.DATA </w:instrText>
      </w:r>
      <w:r w:rsidR="008C1A8D">
        <w:rPr>
          <w:rFonts w:cs="Arial"/>
        </w:rPr>
      </w:r>
      <w:r w:rsidR="008C1A8D">
        <w:rPr>
          <w:rFonts w:cs="Arial"/>
        </w:rPr>
        <w:fldChar w:fldCharType="end"/>
      </w:r>
      <w:r w:rsidR="00CF1508" w:rsidRPr="00632FBC">
        <w:rPr>
          <w:rFonts w:cs="Arial"/>
        </w:rPr>
        <w:fldChar w:fldCharType="separate"/>
      </w:r>
      <w:r w:rsidR="008C1A8D" w:rsidRPr="008C1A8D">
        <w:rPr>
          <w:rFonts w:cs="Arial"/>
          <w:i/>
          <w:noProof/>
        </w:rPr>
        <w:t>(3, 25)</w:t>
      </w:r>
      <w:r w:rsidR="00CF1508" w:rsidRPr="00632FBC">
        <w:rPr>
          <w:rFonts w:cs="Arial"/>
        </w:rPr>
        <w:fldChar w:fldCharType="end"/>
      </w:r>
      <w:r w:rsidR="009676F4" w:rsidRPr="00632FBC">
        <w:rPr>
          <w:rFonts w:cs="Arial"/>
        </w:rPr>
        <w:t>.</w:t>
      </w:r>
    </w:p>
    <w:p w14:paraId="05759F14" w14:textId="164CB871" w:rsidR="009676F4" w:rsidRPr="00632FBC" w:rsidRDefault="009676F4" w:rsidP="0070737A">
      <w:pPr>
        <w:ind w:firstLine="400"/>
        <w:rPr>
          <w:rFonts w:cs="Arial"/>
        </w:rPr>
      </w:pPr>
      <w:r w:rsidRPr="00632FBC">
        <w:rPr>
          <w:rFonts w:cs="Arial"/>
        </w:rPr>
        <w:t xml:space="preserve">In the present study, a </w:t>
      </w:r>
      <w:r w:rsidR="000F1B63" w:rsidRPr="00632FBC">
        <w:rPr>
          <w:rFonts w:cs="Arial"/>
        </w:rPr>
        <w:t>natural antimicrobial-based sanitizer (NABS)</w:t>
      </w:r>
      <w:r w:rsidRPr="00632FBC">
        <w:rPr>
          <w:rFonts w:cs="Arial"/>
        </w:rPr>
        <w:t xml:space="preserve"> composed of organic acids and bioflavonoids derived from citrus fruits, was </w:t>
      </w:r>
      <w:r w:rsidR="00561C9C" w:rsidRPr="00632FBC">
        <w:rPr>
          <w:rFonts w:cs="Arial"/>
        </w:rPr>
        <w:t>evaluate</w:t>
      </w:r>
      <w:r w:rsidRPr="00632FBC">
        <w:rPr>
          <w:rFonts w:cs="Arial"/>
        </w:rPr>
        <w:t xml:space="preserve">d for its potential to eliminate foodborne pathogens on organic produce when used in a </w:t>
      </w:r>
      <w:r w:rsidR="00561C9C" w:rsidRPr="00632FBC">
        <w:rPr>
          <w:rFonts w:cs="Arial"/>
        </w:rPr>
        <w:t xml:space="preserve">model </w:t>
      </w:r>
      <w:r w:rsidR="002E62D8" w:rsidRPr="00632FBC">
        <w:rPr>
          <w:rFonts w:cs="Arial"/>
        </w:rPr>
        <w:t>rinse liquid</w:t>
      </w:r>
      <w:r w:rsidRPr="00632FBC">
        <w:rPr>
          <w:rFonts w:cs="Arial"/>
        </w:rPr>
        <w:t xml:space="preserve"> system </w:t>
      </w:r>
      <w:r w:rsidR="00CF1508" w:rsidRPr="00632FBC">
        <w:rPr>
          <w:rFonts w:cs="Arial"/>
        </w:rPr>
        <w:fldChar w:fldCharType="begin">
          <w:fldData xml:space="preserve">PEVuZE5vdGU+PENpdGU+PEF1dGhvcj5Ib29wZXI8L0F1dGhvcj48WWVhcj4yMDExPC9ZZWFyPjxS
ZWNOdW0+Mzc8L1JlY051bT48RGlzcGxheVRleHQ+PHN0eWxlIGZhY2U9Iml0YWxpYyI+KDEsIDQs
IDEzKTwvc3R5bGU+PC9EaXNwbGF5VGV4dD48cmVjb3JkPjxyZWMtbnVtYmVyPjM3PC9yZWMtbnVt
YmVyPjxmb3JlaWduLWtleXM+PGtleSBhcHA9IkVOIiBkYi1pZD0iemF4NXRyZjVvNXJ0ZHFlcndk
cnhkZnIwdjlwYXIycHJycjlmIiB0aW1lc3RhbXA9IjE0Mjk1NjIyMTYiPjM3PC9rZXk+PC9mb3Jl
aWduLWtleXM+PHJlZi10eXBlIG5hbWU9IkpvdXJuYWwgQXJ0aWNsZSI+MTc8L3JlZi10eXBlPjxj
b250cmlidXRvcnM+PGF1dGhvcnM+PGF1dGhvcj5Ib29wZXIsIFMuIEouPC9hdXRob3I+PGF1dGhv
cj5MZXdpcywgTS4gQS4gTy48L2F1dGhvcj48YXV0aG9yPldpbHNvbiwgTS4gSi48L2F1dGhvcj48
YXV0aG9yPldpbGxpYW1zLCBELiBXLjwvYXV0aG9yPjwvYXV0aG9ycz48L2NvbnRyaWJ1dG9ycz48
dGl0bGVzPjx0aXRsZT5BbnRpbWljcm9iaWFsIGFjdGl2aXR5IG9mIENpdHJveCBiaW9mbGF2b25v
aWQgcHJlcGFyYXRpb25zIGFnYWluc3Qgb3JhbCBtaWNyb29yZ2FuaXNtczwvdGl0bGU+PHNlY29u
ZGFyeS10aXRsZT48c3R5bGUgZmFjZT0iaXRhbGljIiBmb250PSJkZWZhdWx0IiBzaXplPSIxMDAl
Ij5Cci4gRGVudC4gSi48L3N0eWxlPjwvc2Vjb25kYXJ5LXRpdGxlPjwvdGl0bGVzPjxwZXJpb2Rp
Y2FsPjxmdWxsLXRpdGxlPkJyLiBEZW50LiBKLjwvZnVsbC10aXRsZT48L3BlcmlvZGljYWw+PHBh
Z2VzPkUyMi1FMjI8L3BhZ2VzPjx2b2x1bWU+MjEwPC92b2x1bWU+PG51bWJlcj4xPC9udW1iZXI+
PGRhdGVzPjx5ZWFyPjIwMTE8L3llYXI+PHB1Yi1kYXRlcz48ZGF0ZT4wMS8wOC9wcmludDwvZGF0
ZT48L3B1Yi1kYXRlcz48L2RhdGVzPjxwdWJsaXNoZXI+TmF0dXJlIFB1Ymxpc2hpbmcgR3JvdXA8
L3B1Ymxpc2hlcj48aXNibj4wMDA3LTA2MTA8L2lzYm4+PHdvcmstdHlwZT4xMC4xMDM4L3NqLmJk
ai4yMDEwLjEyMjQ8L3dvcmstdHlwZT48dXJscz48cmVsYXRlZC11cmxzPjx1cmw+aHR0cDovL2R4
LmRvaS5vcmcvMTAuMTAzOC9zai5iZGouMjAxMC4xMjI0PC91cmw+PHVybD5odHRwOi8vd3d3Lm5h
dHVyZS5jb20vYmRqL2pvdXJuYWwvdjIxMC9uMS9wZGYvc2ouYmRqLjIwMTAuMTIyNC5wZGY8L3Vy
bD48L3JlbGF0ZWQtdXJscz48L3VybHM+PC9yZWNvcmQ+PC9DaXRlPjxDaXRlPjxBdXRob3I+QWJh
ZGlhczwvQXV0aG9yPjxZZWFyPjIwMTE8L1llYXI+PFJlY051bT4zODwvUmVjTnVtPjxyZWNvcmQ+
PHJlYy1udW1iZXI+Mzg8L3JlYy1udW1iZXI+PGZvcmVpZ24ta2V5cz48a2V5IGFwcD0iRU4iIGRi
LWlkPSJ6YXg1dHJmNW81cnRkcWVyd2RyeGRmcjB2OXBhcjJwcnJyOWYiIHRpbWVzdGFtcD0iMTQy
OTU2Mjk5NyI+Mzg8L2tleT48L2ZvcmVpZ24ta2V5cz48cmVmLXR5cGUgbmFtZT0iSm91cm5hbCBB
cnRpY2xlIj4xNzwvcmVmLXR5cGU+PGNvbnRyaWJ1dG9ycz48YXV0aG9ycz48YXV0aG9yPkFiYWRp
YXMsIE1hcmliZWw8L2F1dGhvcj48YXV0aG9yPkFsZWdyZSwgSXNhYmVsPC9hdXRob3I+PGF1dGhv
cj5Vc2FsbCwgSm9zZXA8L2F1dGhvcj48YXV0aG9yPlRvcnJlcywgUm9zYXJpbzwvYXV0aG9yPjxh
dXRob3I+VmnDsWFzLCBJbm1hY3VsYWRhPC9hdXRob3I+PC9hdXRob3JzPjwvY29udHJpYnV0b3Jz
Pjx0aXRsZXM+PHRpdGxlPkV2YWx1YXRpb24gb2YgYWx0ZXJuYXRpdmUgc2FuaXRpemVycyB0byBj
aGxvcmluZSBkaXNpbmZlY3Rpb24gZm9yIHJlZHVjaW5nIGZvb2Rib3JuZSBwYXRob2dlbnMgaW4g
ZnJlc2gtY3V0IGFwcGxlPC90aXRsZT48c2Vjb25kYXJ5LXRpdGxlPjxzdHlsZSBmYWNlPSJpdGFs
aWMiIGZvbnQ9ImRlZmF1bHQiIHNpemU9IjEwMCUiPlBvc3RoYXJ2ZXN0IEJpb2wuIFRlY2hub2wu
PC9zdHlsZT48L3NlY29uZGFyeS10aXRsZT48L3RpdGxlcz48cGVyaW9kaWNhbD48ZnVsbC10aXRs
ZT5Qb3N0aGFydmVzdCBCaW9sLiBUZWNobm9sLjwvZnVsbC10aXRsZT48L3BlcmlvZGljYWw+PHBh
Z2VzPjI4OS0yOTc8L3BhZ2VzPjx2b2x1bWU+NTk8L3ZvbHVtZT48bnVtYmVyPjM8L251bWJlcj48
a2V5d29yZHM+PGtleXdvcmQ+RXNjaGVyaWNoaWEgY29saSBPMTU3Okg3PC9rZXl3b3JkPjxrZXl3
b3JkPlNhbG1vbmVsbGE8L2tleXdvcmQ+PGtleXdvcmQ+TGlzdGVyaWE8L2tleXdvcmQ+PGtleXdv
cmQ+RnJ1aXQgZGlzaW5mZWN0aW9uPC9rZXl3b3JkPjxrZXl3b3JkPkFudGltaWNyb2JpYWwgc3Vi
c3RhbmNlczwva2V5d29yZD48L2tleXdvcmRzPjxkYXRlcz48eWVhcj4yMDExPC95ZWFyPjxwdWIt
ZGF0ZXM+PGRhdGU+My8vPC9kYXRlPjwvcHViLWRhdGVzPjwvZGF0ZXM+PGlzYm4+MDkyNS01MjE0
PC9pc2JuPjx1cmxzPjxyZWxhdGVkLXVybHM+PHVybD5odHRwOi8vd3d3LnNjaWVuY2VkaXJlY3Qu
Y29tL3NjaWVuY2UvYXJ0aWNsZS9waWkvUzA5MjU1MjE0MTAwMDIyMlg8L3VybD48L3JlbGF0ZWQt
dXJscz48L3VybHM+PGVsZWN0cm9uaWMtcmVzb3VyY2UtbnVtPmh0dHA6Ly9keC5kb2kub3JnLzEw
LjEwMTYvai5wb3N0aGFydmJpby4yMDEwLjA5LjAxNDwvZWxlY3Ryb25pYy1yZXNvdXJjZS1udW0+
PC9yZWNvcmQ+PC9DaXRlPjxDaXRlPjxBdXRob3I+QWxsZW5kZTwvQXV0aG9yPjxZZWFyPjIwMDg8
L1llYXI+PFJlY051bT40NTwvUmVjTnVtPjxyZWNvcmQ+PHJlYy1udW1iZXI+NDU8L3JlYy1udW1i
ZXI+PGZvcmVpZ24ta2V5cz48a2V5IGFwcD0iRU4iIGRiLWlkPSJ6YXg1dHJmNW81cnRkcWVyd2Ry
eGRmcjB2OXBhcjJwcnJyOWYiIHRpbWVzdGFtcD0iMTQzMzg3MTQ2MSI+NDU8L2tleT48L2ZvcmVp
Z24ta2V5cz48cmVmLXR5cGUgbmFtZT0iSm91cm5hbCBBcnRpY2xlIj4xNzwvcmVmLXR5cGU+PGNv
bnRyaWJ1dG9ycz48YXV0aG9ycz48YXV0aG9yPkFsbGVuZGUsIEFuYTwvYXV0aG9yPjxhdXRob3I+
U2VsbWEsIE1hcsOtYSBWLjwvYXV0aG9yPjxhdXRob3I+TMOzcGV6LUfDoWx2ZXosIEZyYW5jaXNj
bzwvYXV0aG9yPjxhdXRob3I+VmlsbGFlc2N1c2EsIFJhcXVlbDwvYXV0aG9yPjxhdXRob3I+R2ls
LCBNYXLDrWEgSS48L2F1dGhvcj48L2F1dGhvcnM+PC9jb250cmlidXRvcnM+PHRpdGxlcz48dGl0
bGU+Um9sZSBvZiBjb21tZXJjaWFsIHNhbml0aXplcnMgYW5kIHdhc2hpbmcgc3lzdGVtcyBvbiBl
cGlwaHl0aWMgbWljcm9vcmdhbmlzbXMgYW5kIHNlbnNvcnkgcXVhbGl0eSBvZiBmcmVzaC1jdXQg
ZXNjYXJvbGUgYW5kIGxldHR1Y2U8L3RpdGxlPjxzZWNvbmRhcnktdGl0bGU+PHN0eWxlIGZhY2U9
Iml0YWxpYyIgZm9udD0iZGVmYXVsdCIgc2l6ZT0iMTAwJSI+UG9zdGhhcnZlc3QgQmlvbC4gVGVj
aG5vbC48L3N0eWxlPjwvc2Vjb25kYXJ5LXRpdGxlPjwvdGl0bGVzPjxwZXJpb2RpY2FsPjxmdWxs
LXRpdGxlPlBvc3RoYXJ2ZXN0IEJpb2wuIFRlY2hub2wuPC9mdWxsLXRpdGxlPjwvcGVyaW9kaWNh
bD48cGFnZXM+MTU1LTE2MzwvcGFnZXM+PHZvbHVtZT40OTwvdm9sdW1lPjxudW1iZXI+MTwvbnVt
YmVyPjxrZXl3b3Jkcz48a2V5d29yZD5MZWFmeSB2ZWdldGFibGVzPC9rZXl3b3JkPjxrZXl3b3Jk
Pk5hdHVyYWwgbWljcm9mbG9yYTwva2V5d29yZD48a2V5d29yZD5TdG9yYWdlPC9rZXl3b3JkPjxr
ZXl3b3JkPk1BUDwva2V5d29yZD48a2V5d29yZD5NaW5pbWFsbHkgcHJvY2Vzc2luZzwva2V5d29y
ZD48L2tleXdvcmRzPjxkYXRlcz48eWVhcj4yMDA4PC95ZWFyPjxwdWItZGF0ZXM+PGRhdGU+Ny8v
PC9kYXRlPjwvcHViLWRhdGVzPjwvZGF0ZXM+PGlzYm4+MDkyNS01MjE0PC9pc2JuPjx1cmxzPjxy
ZWxhdGVkLXVybHM+PHVybD5odHRwOi8vd3d3LnNjaWVuY2VkaXJlY3QuY29tL3NjaWVuY2UvYXJ0
aWNsZS9waWkvUzA5MjU1MjE0MDgwMDAwOTQ8L3VybD48dXJsPmh0dHA6Ly9hYy5lbHMtY2RuLmNv
bS9TMDkyNTUyMTQwODAwMDA5NC8xLXMyLjAtUzA5MjU1MjE0MDgwMDAwOTQtbWFpbi5wZGY/X3Rp
ZD00MWY1YTk3ZS0wZWNlLTExZTUtYmY3My0wMDAwMGFhYjBmNmMmYW1wO2FjZG5hdD0xNDMzODcx
NjUzXzA1MTA1ZWFiYWEzNWMyZDE0MjA0ZmJmM2MxMzNjODg2PC91cmw+PC9yZWxhdGVkLXVybHM+
PC91cmxzPjxlbGVjdHJvbmljLXJlc291cmNlLW51bT5odHRwOi8vZHguZG9pLm9yZy8xMC4xMDE2
L2oucG9zdGhhcnZiaW8uMjAwNy4xMi4wMTA8L2VsZWN0cm9uaWMtcmVzb3VyY2UtbnVtPjwvcmVj
b3JkPjwvQ2l0ZT48L0VuZE5vdGU+AG==
</w:fldData>
        </w:fldChar>
      </w:r>
      <w:r w:rsidR="008C1A8D">
        <w:rPr>
          <w:rFonts w:cs="Arial"/>
        </w:rPr>
        <w:instrText xml:space="preserve"> ADDIN EN.CITE </w:instrText>
      </w:r>
      <w:r w:rsidR="008C1A8D">
        <w:rPr>
          <w:rFonts w:cs="Arial"/>
        </w:rPr>
        <w:fldChar w:fldCharType="begin">
          <w:fldData xml:space="preserve">PEVuZE5vdGU+PENpdGU+PEF1dGhvcj5Ib29wZXI8L0F1dGhvcj48WWVhcj4yMDExPC9ZZWFyPjxS
ZWNOdW0+Mzc8L1JlY051bT48RGlzcGxheVRleHQ+PHN0eWxlIGZhY2U9Iml0YWxpYyI+KDEsIDQs
IDEzKTwvc3R5bGU+PC9EaXNwbGF5VGV4dD48cmVjb3JkPjxyZWMtbnVtYmVyPjM3PC9yZWMtbnVt
YmVyPjxmb3JlaWduLWtleXM+PGtleSBhcHA9IkVOIiBkYi1pZD0iemF4NXRyZjVvNXJ0ZHFlcndk
cnhkZnIwdjlwYXIycHJycjlmIiB0aW1lc3RhbXA9IjE0Mjk1NjIyMTYiPjM3PC9rZXk+PC9mb3Jl
aWduLWtleXM+PHJlZi10eXBlIG5hbWU9IkpvdXJuYWwgQXJ0aWNsZSI+MTc8L3JlZi10eXBlPjxj
b250cmlidXRvcnM+PGF1dGhvcnM+PGF1dGhvcj5Ib29wZXIsIFMuIEouPC9hdXRob3I+PGF1dGhv
cj5MZXdpcywgTS4gQS4gTy48L2F1dGhvcj48YXV0aG9yPldpbHNvbiwgTS4gSi48L2F1dGhvcj48
YXV0aG9yPldpbGxpYW1zLCBELiBXLjwvYXV0aG9yPjwvYXV0aG9ycz48L2NvbnRyaWJ1dG9ycz48
dGl0bGVzPjx0aXRsZT5BbnRpbWljcm9iaWFsIGFjdGl2aXR5IG9mIENpdHJveCBiaW9mbGF2b25v
aWQgcHJlcGFyYXRpb25zIGFnYWluc3Qgb3JhbCBtaWNyb29yZ2FuaXNtczwvdGl0bGU+PHNlY29u
ZGFyeS10aXRsZT48c3R5bGUgZmFjZT0iaXRhbGljIiBmb250PSJkZWZhdWx0IiBzaXplPSIxMDAl
Ij5Cci4gRGVudC4gSi48L3N0eWxlPjwvc2Vjb25kYXJ5LXRpdGxlPjwvdGl0bGVzPjxwZXJpb2Rp
Y2FsPjxmdWxsLXRpdGxlPkJyLiBEZW50LiBKLjwvZnVsbC10aXRsZT48L3BlcmlvZGljYWw+PHBh
Z2VzPkUyMi1FMjI8L3BhZ2VzPjx2b2x1bWU+MjEwPC92b2x1bWU+PG51bWJlcj4xPC9udW1iZXI+
PGRhdGVzPjx5ZWFyPjIwMTE8L3llYXI+PHB1Yi1kYXRlcz48ZGF0ZT4wMS8wOC9wcmludDwvZGF0
ZT48L3B1Yi1kYXRlcz48L2RhdGVzPjxwdWJsaXNoZXI+TmF0dXJlIFB1Ymxpc2hpbmcgR3JvdXA8
L3B1Ymxpc2hlcj48aXNibj4wMDA3LTA2MTA8L2lzYm4+PHdvcmstdHlwZT4xMC4xMDM4L3NqLmJk
ai4yMDEwLjEyMjQ8L3dvcmstdHlwZT48dXJscz48cmVsYXRlZC11cmxzPjx1cmw+aHR0cDovL2R4
LmRvaS5vcmcvMTAuMTAzOC9zai5iZGouMjAxMC4xMjI0PC91cmw+PHVybD5odHRwOi8vd3d3Lm5h
dHVyZS5jb20vYmRqL2pvdXJuYWwvdjIxMC9uMS9wZGYvc2ouYmRqLjIwMTAuMTIyNC5wZGY8L3Vy
bD48L3JlbGF0ZWQtdXJscz48L3VybHM+PC9yZWNvcmQ+PC9DaXRlPjxDaXRlPjxBdXRob3I+QWJh
ZGlhczwvQXV0aG9yPjxZZWFyPjIwMTE8L1llYXI+PFJlY051bT4zODwvUmVjTnVtPjxyZWNvcmQ+
PHJlYy1udW1iZXI+Mzg8L3JlYy1udW1iZXI+PGZvcmVpZ24ta2V5cz48a2V5IGFwcD0iRU4iIGRi
LWlkPSJ6YXg1dHJmNW81cnRkcWVyd2RyeGRmcjB2OXBhcjJwcnJyOWYiIHRpbWVzdGFtcD0iMTQy
OTU2Mjk5NyI+Mzg8L2tleT48L2ZvcmVpZ24ta2V5cz48cmVmLXR5cGUgbmFtZT0iSm91cm5hbCBB
cnRpY2xlIj4xNzwvcmVmLXR5cGU+PGNvbnRyaWJ1dG9ycz48YXV0aG9ycz48YXV0aG9yPkFiYWRp
YXMsIE1hcmliZWw8L2F1dGhvcj48YXV0aG9yPkFsZWdyZSwgSXNhYmVsPC9hdXRob3I+PGF1dGhv
cj5Vc2FsbCwgSm9zZXA8L2F1dGhvcj48YXV0aG9yPlRvcnJlcywgUm9zYXJpbzwvYXV0aG9yPjxh
dXRob3I+VmnDsWFzLCBJbm1hY3VsYWRhPC9hdXRob3I+PC9hdXRob3JzPjwvY29udHJpYnV0b3Jz
Pjx0aXRsZXM+PHRpdGxlPkV2YWx1YXRpb24gb2YgYWx0ZXJuYXRpdmUgc2FuaXRpemVycyB0byBj
aGxvcmluZSBkaXNpbmZlY3Rpb24gZm9yIHJlZHVjaW5nIGZvb2Rib3JuZSBwYXRob2dlbnMgaW4g
ZnJlc2gtY3V0IGFwcGxlPC90aXRsZT48c2Vjb25kYXJ5LXRpdGxlPjxzdHlsZSBmYWNlPSJpdGFs
aWMiIGZvbnQ9ImRlZmF1bHQiIHNpemU9IjEwMCUiPlBvc3RoYXJ2ZXN0IEJpb2wuIFRlY2hub2wu
PC9zdHlsZT48L3NlY29uZGFyeS10aXRsZT48L3RpdGxlcz48cGVyaW9kaWNhbD48ZnVsbC10aXRs
ZT5Qb3N0aGFydmVzdCBCaW9sLiBUZWNobm9sLjwvZnVsbC10aXRsZT48L3BlcmlvZGljYWw+PHBh
Z2VzPjI4OS0yOTc8L3BhZ2VzPjx2b2x1bWU+NTk8L3ZvbHVtZT48bnVtYmVyPjM8L251bWJlcj48
a2V5d29yZHM+PGtleXdvcmQ+RXNjaGVyaWNoaWEgY29saSBPMTU3Okg3PC9rZXl3b3JkPjxrZXl3
b3JkPlNhbG1vbmVsbGE8L2tleXdvcmQ+PGtleXdvcmQ+TGlzdGVyaWE8L2tleXdvcmQ+PGtleXdv
cmQ+RnJ1aXQgZGlzaW5mZWN0aW9uPC9rZXl3b3JkPjxrZXl3b3JkPkFudGltaWNyb2JpYWwgc3Vi
c3RhbmNlczwva2V5d29yZD48L2tleXdvcmRzPjxkYXRlcz48eWVhcj4yMDExPC95ZWFyPjxwdWIt
ZGF0ZXM+PGRhdGU+My8vPC9kYXRlPjwvcHViLWRhdGVzPjwvZGF0ZXM+PGlzYm4+MDkyNS01MjE0
PC9pc2JuPjx1cmxzPjxyZWxhdGVkLXVybHM+PHVybD5odHRwOi8vd3d3LnNjaWVuY2VkaXJlY3Qu
Y29tL3NjaWVuY2UvYXJ0aWNsZS9waWkvUzA5MjU1MjE0MTAwMDIyMlg8L3VybD48L3JlbGF0ZWQt
dXJscz48L3VybHM+PGVsZWN0cm9uaWMtcmVzb3VyY2UtbnVtPmh0dHA6Ly9keC5kb2kub3JnLzEw
LjEwMTYvai5wb3N0aGFydmJpby4yMDEwLjA5LjAxNDwvZWxlY3Ryb25pYy1yZXNvdXJjZS1udW0+
PC9yZWNvcmQ+PC9DaXRlPjxDaXRlPjxBdXRob3I+QWxsZW5kZTwvQXV0aG9yPjxZZWFyPjIwMDg8
L1llYXI+PFJlY051bT40NTwvUmVjTnVtPjxyZWNvcmQ+PHJlYy1udW1iZXI+NDU8L3JlYy1udW1i
ZXI+PGZvcmVpZ24ta2V5cz48a2V5IGFwcD0iRU4iIGRiLWlkPSJ6YXg1dHJmNW81cnRkcWVyd2Ry
eGRmcjB2OXBhcjJwcnJyOWYiIHRpbWVzdGFtcD0iMTQzMzg3MTQ2MSI+NDU8L2tleT48L2ZvcmVp
Z24ta2V5cz48cmVmLXR5cGUgbmFtZT0iSm91cm5hbCBBcnRpY2xlIj4xNzwvcmVmLXR5cGU+PGNv
bnRyaWJ1dG9ycz48YXV0aG9ycz48YXV0aG9yPkFsbGVuZGUsIEFuYTwvYXV0aG9yPjxhdXRob3I+
U2VsbWEsIE1hcsOtYSBWLjwvYXV0aG9yPjxhdXRob3I+TMOzcGV6LUfDoWx2ZXosIEZyYW5jaXNj
bzwvYXV0aG9yPjxhdXRob3I+VmlsbGFlc2N1c2EsIFJhcXVlbDwvYXV0aG9yPjxhdXRob3I+R2ls
LCBNYXLDrWEgSS48L2F1dGhvcj48L2F1dGhvcnM+PC9jb250cmlidXRvcnM+PHRpdGxlcz48dGl0
bGU+Um9sZSBvZiBjb21tZXJjaWFsIHNhbml0aXplcnMgYW5kIHdhc2hpbmcgc3lzdGVtcyBvbiBl
cGlwaHl0aWMgbWljcm9vcmdhbmlzbXMgYW5kIHNlbnNvcnkgcXVhbGl0eSBvZiBmcmVzaC1jdXQg
ZXNjYXJvbGUgYW5kIGxldHR1Y2U8L3RpdGxlPjxzZWNvbmRhcnktdGl0bGU+PHN0eWxlIGZhY2U9
Iml0YWxpYyIgZm9udD0iZGVmYXVsdCIgc2l6ZT0iMTAwJSI+UG9zdGhhcnZlc3QgQmlvbC4gVGVj
aG5vbC48L3N0eWxlPjwvc2Vjb25kYXJ5LXRpdGxlPjwvdGl0bGVzPjxwZXJpb2RpY2FsPjxmdWxs
LXRpdGxlPlBvc3RoYXJ2ZXN0IEJpb2wuIFRlY2hub2wuPC9mdWxsLXRpdGxlPjwvcGVyaW9kaWNh
bD48cGFnZXM+MTU1LTE2MzwvcGFnZXM+PHZvbHVtZT40OTwvdm9sdW1lPjxudW1iZXI+MTwvbnVt
YmVyPjxrZXl3b3Jkcz48a2V5d29yZD5MZWFmeSB2ZWdldGFibGVzPC9rZXl3b3JkPjxrZXl3b3Jk
Pk5hdHVyYWwgbWljcm9mbG9yYTwva2V5d29yZD48a2V5d29yZD5TdG9yYWdlPC9rZXl3b3JkPjxr
ZXl3b3JkPk1BUDwva2V5d29yZD48a2V5d29yZD5NaW5pbWFsbHkgcHJvY2Vzc2luZzwva2V5d29y
ZD48L2tleXdvcmRzPjxkYXRlcz48eWVhcj4yMDA4PC95ZWFyPjxwdWItZGF0ZXM+PGRhdGU+Ny8v
PC9kYXRlPjwvcHViLWRhdGVzPjwvZGF0ZXM+PGlzYm4+MDkyNS01MjE0PC9pc2JuPjx1cmxzPjxy
ZWxhdGVkLXVybHM+PHVybD5odHRwOi8vd3d3LnNjaWVuY2VkaXJlY3QuY29tL3NjaWVuY2UvYXJ0
aWNsZS9waWkvUzA5MjU1MjE0MDgwMDAwOTQ8L3VybD48dXJsPmh0dHA6Ly9hYy5lbHMtY2RuLmNv
bS9TMDkyNTUyMTQwODAwMDA5NC8xLXMyLjAtUzA5MjU1MjE0MDgwMDAwOTQtbWFpbi5wZGY/X3Rp
ZD00MWY1YTk3ZS0wZWNlLTExZTUtYmY3My0wMDAwMGFhYjBmNmMmYW1wO2FjZG5hdD0xNDMzODcx
NjUzXzA1MTA1ZWFiYWEzNWMyZDE0MjA0ZmJmM2MxMzNjODg2PC91cmw+PC9yZWxhdGVkLXVybHM+
PC91cmxzPjxlbGVjdHJvbmljLXJlc291cmNlLW51bT5odHRwOi8vZHguZG9pLm9yZy8xMC4xMDE2
L2oucG9zdGhhcnZiaW8uMjAwNy4xMi4wMTA8L2VsZWN0cm9uaWMtcmVzb3VyY2UtbnVtPjwvcmVj
b3JkPjwvQ2l0ZT48L0VuZE5vdGU+AG==
</w:fldData>
        </w:fldChar>
      </w:r>
      <w:r w:rsidR="008C1A8D">
        <w:rPr>
          <w:rFonts w:cs="Arial"/>
        </w:rPr>
        <w:instrText xml:space="preserve"> ADDIN EN.CITE.DATA </w:instrText>
      </w:r>
      <w:r w:rsidR="008C1A8D">
        <w:rPr>
          <w:rFonts w:cs="Arial"/>
        </w:rPr>
      </w:r>
      <w:r w:rsidR="008C1A8D">
        <w:rPr>
          <w:rFonts w:cs="Arial"/>
        </w:rPr>
        <w:fldChar w:fldCharType="end"/>
      </w:r>
      <w:r w:rsidR="00CF1508" w:rsidRPr="00632FBC">
        <w:rPr>
          <w:rFonts w:cs="Arial"/>
        </w:rPr>
        <w:fldChar w:fldCharType="separate"/>
      </w:r>
      <w:r w:rsidR="008C1A8D" w:rsidRPr="008C1A8D">
        <w:rPr>
          <w:rFonts w:cs="Arial"/>
          <w:i/>
          <w:noProof/>
        </w:rPr>
        <w:t>(1, 4, 13)</w:t>
      </w:r>
      <w:r w:rsidR="00CF1508" w:rsidRPr="00632FBC">
        <w:rPr>
          <w:rFonts w:cs="Arial"/>
        </w:rPr>
        <w:fldChar w:fldCharType="end"/>
      </w:r>
      <w:r w:rsidRPr="00632FBC">
        <w:rPr>
          <w:rFonts w:cs="Arial"/>
        </w:rPr>
        <w:t>. This specific type of sanitizer was formulated to treat fruits and vegetables post-harvest or/and in a processing plant</w:t>
      </w:r>
      <w:r w:rsidR="00561C9C" w:rsidRPr="00632FBC">
        <w:rPr>
          <w:rFonts w:cs="Arial"/>
        </w:rPr>
        <w:t xml:space="preserve"> and </w:t>
      </w:r>
      <w:r w:rsidRPr="00632FBC">
        <w:rPr>
          <w:rFonts w:cs="Arial"/>
        </w:rPr>
        <w:t>is made from GRAS components</w:t>
      </w:r>
      <w:r w:rsidR="002E62D8" w:rsidRPr="00632FBC">
        <w:rPr>
          <w:rFonts w:cs="Arial"/>
        </w:rPr>
        <w:t xml:space="preserve"> </w:t>
      </w:r>
      <w:r w:rsidR="00CF1508" w:rsidRPr="00632FBC">
        <w:rPr>
          <w:rFonts w:cs="Arial"/>
        </w:rPr>
        <w:fldChar w:fldCharType="begin"/>
      </w:r>
      <w:r w:rsidR="008C1A8D">
        <w:rPr>
          <w:rFonts w:cs="Arial"/>
        </w:rPr>
        <w:instrText xml:space="preserve"> ADDIN EN.CITE &lt;EndNote&gt;&lt;Cite&gt;&lt;Author&gt;Ltd.&lt;/Author&gt;&lt;Year&gt;2008&lt;/Year&gt;&lt;RecNum&gt;151&lt;/RecNum&gt;&lt;DisplayText&gt;&lt;style face="italic"&gt;(16)&lt;/style&gt;&lt;/DisplayText&gt;&lt;record&gt;&lt;rec-number&gt;151&lt;/rec-number&gt;&lt;foreign-keys&gt;&lt;key app="EN" db-id="zax5trf5o5rtdqerwdrxdfr0v9par2prrr9f" timestamp="1447775144"&gt;151&lt;/key&gt;&lt;/foreign-keys&gt;&lt;ref-type name="Web Page"&gt;12&lt;/ref-type&gt;&lt;contributors&gt;&lt;authors&gt;&lt;author&gt;Citrox Ltd.&lt;/author&gt;&lt;/authors&gt;&lt;/contributors&gt;&lt;titles&gt;&lt;title&gt;Citrox- Fruit and Vegetable Decontamination&lt;/title&gt;&lt;/titles&gt;&lt;dates&gt;&lt;year&gt;2008&lt;/year&gt;&lt;/dates&gt;&lt;urls&gt;&lt;related-urls&gt;&lt;url&gt;http://www.vortechsys.com/downloads/Vortech_Citrox_Brochure_Fruit_&amp;amp;_Vegetable_Decontamination.pdf&lt;/url&gt;&lt;/related-urls&gt;&lt;/urls&gt;&lt;/record&gt;&lt;/Cite&gt;&lt;/EndNote&gt;</w:instrText>
      </w:r>
      <w:r w:rsidR="00CF1508" w:rsidRPr="00632FBC">
        <w:rPr>
          <w:rFonts w:cs="Arial"/>
        </w:rPr>
        <w:fldChar w:fldCharType="separate"/>
      </w:r>
      <w:r w:rsidR="008C1A8D" w:rsidRPr="008C1A8D">
        <w:rPr>
          <w:rFonts w:cs="Arial"/>
          <w:i/>
          <w:noProof/>
        </w:rPr>
        <w:t>(16)</w:t>
      </w:r>
      <w:r w:rsidR="00CF1508" w:rsidRPr="00632FBC">
        <w:rPr>
          <w:rFonts w:cs="Arial"/>
        </w:rPr>
        <w:fldChar w:fldCharType="end"/>
      </w:r>
      <w:r w:rsidR="00561C9C" w:rsidRPr="00632FBC">
        <w:rPr>
          <w:rFonts w:cs="Arial"/>
        </w:rPr>
        <w:t xml:space="preserve">. It </w:t>
      </w:r>
      <w:r w:rsidRPr="00632FBC">
        <w:rPr>
          <w:rFonts w:cs="Arial"/>
        </w:rPr>
        <w:t xml:space="preserve">is permitted for use in organic processing </w:t>
      </w:r>
      <w:r w:rsidR="00561C9C" w:rsidRPr="00632FBC">
        <w:rPr>
          <w:rFonts w:cs="Arial"/>
        </w:rPr>
        <w:t xml:space="preserve">in the United Kingdom </w:t>
      </w:r>
      <w:r w:rsidR="00CF1508" w:rsidRPr="00632FBC">
        <w:rPr>
          <w:rFonts w:cs="Arial"/>
        </w:rPr>
        <w:fldChar w:fldCharType="begin">
          <w:fldData xml:space="preserve">PEVuZE5vdGU+PENpdGU+PEF1dGhvcj5Gb3JzbHVuZDwvQXV0aG9yPjxZZWFyPjIwMTI8L1llYXI+
PFJlY051bT4yOTwvUmVjTnVtPjxEaXNwbGF5VGV4dD48c3R5bGUgZmFjZT0iaXRhbGljIj4oNSwg
NywgMTApPC9zdHlsZT48L0Rpc3BsYXlUZXh0PjxyZWNvcmQ+PHJlYy1udW1iZXI+Mjk8L3JlYy1u
dW1iZXI+PGZvcmVpZ24ta2V5cz48a2V5IGFwcD0iRU4iIGRiLWlkPSJ6YXg1dHJmNW81cnRkcWVy
d2RyeGRmcjB2OXBhcjJwcnJyOWYiIHRpbWVzdGFtcD0iMTQyOTMwMTQ0OCI+Mjk8L2tleT48L2Zv
cmVpZ24ta2V5cz48cmVmLXR5cGUgbmFtZT0iSm91cm5hbCBBcnRpY2xlIj4xNzwvcmVmLXR5cGU+
PGNvbnRyaWJ1dG9ycz48YXV0aG9ycz48YXV0aG9yPkZvcnNsdW5kLCBBLjwvYXV0aG9yPjxhdXRo
b3I+RW5zaW5rLCBKLiBILjwvYXV0aG9yPjxhdXRob3I+TWFya3Vzc2VuLCBCLjwvYXV0aG9yPjxh
dXRob3I+QmF0dGlsYW5pLCBBLjwvYXV0aG9yPjxhdXRob3I+UHNhcnJhcywgRy48L2F1dGhvcj48
YXV0aG9yPkdvbGEsIFMuPC9hdXRob3I+PGF1dGhvcj5TYW5kZWksIEwuPC9hdXRob3I+PGF1dGhv
cj5GbGV0Y2hlciwgVC48L2F1dGhvcj48YXV0aG9yPkRhbHNnYWFyZCwgQS48L2F1dGhvcj48L2F1
dGhvcnM+PC9jb250cmlidXRvcnM+PGF1dGgtYWRkcmVzcz5EZXBhcnRtZW50IG9mIFZldGVyaW5h
cnkgRGlzZWFzZSBCaW9sb2d5LCBGYWN1bHR5IG9mIEhlYWx0aCBhbmQgTWVkaWNhbCBTY2llbmNl
cywgVW5pdmVyc2l0eSBvZiBDb3BlbmhhZ2VuLCBHcm9lbm5lZ2FhcmRzdmVqIDE1LCBESy0xODcw
IEZyZWRlcmlrc2JlcmcgQywgRGVubWFyay4gYW5mQHN1bmQua3UuZGs8L2F1dGgtYWRkcmVzcz48
dGl0bGVzPjx0aXRsZT48c3R5bGUgZmFjZT0iaXRhbGljIiBmb250PSJkZWZhdWx0IiBzaXplPSIx
MDAlIj5Fc2NoZXJpY2hpYSBjb2xpIDwvc3R5bGU+PHN0eWxlIGZhY2U9Im5vcm1hbCIgZm9udD0i
ZGVmYXVsdCIgc2l6ZT0iMTAwJSI+Y29udGFtaW5hdGlvbiBhbmQgaGVhbHRoIGFzcGVjdHMgb2Yg
c29pbCBhbmQgdG9tYXRvZXMgKDwvc3R5bGU+PHN0eWxlIGZhY2U9Iml0YWxpYyIgZm9udD0iZGVm
YXVsdCIgc2l6ZT0iMTAwJSI+U29sYW51bSBseWNvcGVyc2ljdW0gPC9zdHlsZT48c3R5bGUgZmFj
ZT0ibm9ybWFsIiBmb250PSJkZWZhdWx0IiBzaXplPSIxMDAlIj5MLikgc3Vic3VyZmFjZSBkcmlw
IGlycmlnYXRlZCB3aXRoIG9uLXNpdGUgdHJlYXRlZCBkb21lc3RpYyB3YXN0ZXdhdGVyPC9zdHls
ZT48L3RpdGxlPjxzZWNvbmRhcnktdGl0bGU+PHN0eWxlIGZhY2U9Iml0YWxpYyIgZm9udD0iZGVm
YXVsdCIgc2l6ZT0iMTAwJSI+V2F0ZXIgUmVzLjwvc3R5bGU+PC9zZWNvbmRhcnktdGl0bGU+PC90
aXRsZXM+PHBlcmlvZGljYWw+PGZ1bGwtdGl0bGU+V2F0ZXIgUmVzLjwvZnVsbC10aXRsZT48L3Bl
cmlvZGljYWw+PHBhZ2VzPjU5MTctNTkzNDwvcGFnZXM+PHZvbHVtZT40Njwvdm9sdW1lPjxudW1i
ZXI+MTg8L251bWJlcj48ZWRpdGlvbj4yMDEyLzA5LzA1PC9lZGl0aW9uPjxrZXl3b3Jkcz48a2V5
d29yZD5BZ3JpY3VsdHVyYWwgSXJyaWdhdGlvbjwva2V5d29yZD48a2V5d29yZD5FbnZpcm9ubWVu
dGFsIE1vbml0b3Jpbmc8L2tleXdvcmQ+PGtleXdvcmQ+RXNjaGVyaWNoaWEgY29saS9pc29sYXRp
b24gJmFtcDsgcHVyaWZpY2F0aW9uPC9rZXl3b3JkPjxrZXl3b3JkPkZvb2QgQ29udGFtaW5hdGlv
bi9hbmFseXNpczwva2V5d29yZD48a2V5d29yZD5HcmVlY2U8L2tleXdvcmQ+PGtleXdvcmQ+THlj
b3BlcnNpY29uIGVzY3VsZW50dW0vIG1pY3JvYmlvbG9neS8gcGFyYXNpdG9sb2d5PC9rZXl3b3Jk
PjxrZXl3b3JkPlJpc2sgQXNzZXNzbWVudDwva2V5d29yZD48a2V5d29yZD5Tb2lsLyBhbmFseXNp
czwva2V5d29yZD48a2V5d29yZD5Tb2lsIE1pY3JvYmlvbG9neTwva2V5d29yZD48a2V5d29yZD5X
YXN0ZSBEaXNwb3NhbCwgRmx1aWQ8L2tleXdvcmQ+PGtleXdvcmQ+V2FzdGUgV2F0ZXIvbWljcm9i
aW9sb2d5L3BhcmFzaXRvbG9neTwva2V5d29yZD48a2V5d29yZD5XYXRlciBNaWNyb2Jpb2xvZ3k8
L2tleXdvcmQ+PC9rZXl3b3Jkcz48ZGF0ZXM+PHllYXI+MjAxMjwveWVhcj48cHViLWRhdGVzPjxk
YXRlPk5vdiAxNTwvZGF0ZT48L3B1Yi1kYXRlcz48L2RhdGVzPjxpc2JuPjE4NzktMjQ0OCAoRWxl
Y3Ryb25pYykmI3hEOzAwNDMtMTM1NCAoTGlua2luZyk8L2lzYm4+PGFjY2Vzc2lvbi1udW0+MjI5
NDQyMDI8L2FjY2Vzc2lvbi1udW0+PHVybHM+PHJlbGF0ZWQtdXJscz48dXJsPmh0dHA6Ly9hYy5l
bHMtY2RuLmNvbS9TMDA0MzEzNTQxMjAwNTk4Mi8xLXMyLjAtUzAwNDMxMzU0MTIwMDU5ODItbWFp
bi5wZGY/X3RpZD1lMDhhOTE4Ni1lNTNkLTExZTQtYTUyZC0wMDAwMGFhY2IzNjEmYW1wO2FjZG5h
dD0xNDI5MzAxNjQ1XzlmMDc2MGMzODY1ODgxOTdlOTgzZThlNTc2MzhmZDY1PC91cmw+PC9yZWxh
dGVkLXVybHM+PC91cmxzPjxlbGVjdHJvbmljLXJlc291cmNlLW51bT4xMC4xMDE2L2oud2F0cmVz
LjIwMTIuMDguMDExPC9lbGVjdHJvbmljLXJlc291cmNlLW51bT48cmVtb3RlLWRhdGFiYXNlLXBy
b3ZpZGVyPk5MTTwvcmVtb3RlLWRhdGFiYXNlLXByb3ZpZGVyPjxsYW5ndWFnZT5lbmc8L2xhbmd1
YWdlPjwvcmVjb3JkPjwvQ2l0ZT48Q2l0ZT48QXV0aG9yPkJFTk5FVFQ8L0F1dGhvcj48WWVhcj4y
MDE1PC9ZZWFyPjxSZWNOdW0+Mjg8L1JlY051bT48cmVjb3JkPjxyZWMtbnVtYmVyPjI4PC9yZWMt
bnVtYmVyPjxmb3JlaWduLWtleXM+PGtleSBhcHA9IkVOIiBkYi1pZD0iemF4NXRyZjVvNXJ0ZHFl
cndkcnhkZnIwdjlwYXIycHJycjlmIiB0aW1lc3RhbXA9IjE0MjkyOTg0MzAiPjI4PC9rZXk+PC9m
b3JlaWduLWtleXM+PHJlZi10eXBlIG5hbWU9IkpvdXJuYWwgQXJ0aWNsZSI+MTc8L3JlZi10eXBl
Pjxjb250cmlidXRvcnM+PGF1dGhvcnM+PGF1dGhvcj5CZW5uZXR0LCBTLiBELjwvYXV0aG9yPjxh
dXRob3I+TGl0dHJlbGwsIEsuIFcuPC9hdXRob3I+PGF1dGhvcj5IaWxsLFQuIEEuPC9hdXRob3I+
PGF1dGhvcj5NYWhvdmljLCBNLjwvYXV0aG9yPjxhdXRob3I+QmVocmF2ZXNoLCBDLiBCYXJ0b248
L2F1dGhvcj48L2F1dGhvcnM+PC9jb250cmlidXRvcnM+PHRpdGxlcz48dGl0bGU+TXVsdGlzdGF0
ZSBmb29kYm9ybmUgZGlzZWFzZSBvdXRicmVha3MgYXNzb2NpYXRlZCB3aXRoIHJhdyB0b21hdG9l
cywgVW5pdGVkIFN0YXRlcywgMTk5MOKAkzIwMTA6IGEgcmVjdXJyaW5nIHB1YmxpYyBoZWFsdGgg
cHJvYmxlbTwvdGl0bGU+PHNlY29uZGFyeS10aXRsZT5FcGlkZW1pb2xvZ3kgJmFtcDsgSW5mZWN0
aW9uPC9zZWNvbmRhcnktdGl0bGU+PC90aXRsZXM+PHBlcmlvZGljYWw+PGZ1bGwtdGl0bGU+RXBp
ZGVtaW9sb2d5ICZhbXA7IEluZmVjdGlvbjwvZnVsbC10aXRsZT48L3BlcmlvZGljYWw+PHBhZ2Vz
PjEzNTItMTM1OTwvcGFnZXM+PHZvbHVtZT4xNDM8L3ZvbHVtZT48bnVtYmVyPjA3PC9udW1iZXI+
PGtleXdvcmRzPjxrZXl3b3JkPkZvb2Qgc2FmZXR5LGZvb2Rib3JuZSBpbmZlY3Rpb25zLG91dGJy
ZWFrcyxwcm9kdWNlLDwva2V5d29yZD48a2V5d29yZD5TYWxtb25lbGxhPC9rZXl3b3JkPjxrZXl3
b3JkPix0b21hdG9lczwva2V5d29yZD48L2tleXdvcmRzPjxkYXRlcz48eWVhcj4yMDE1PC95ZWFy
PjwvZGF0ZXM+PGlzYm4+MTQ2OS00NDA5PC9pc2JuPjx1cmxzPjxyZWxhdGVkLXVybHM+PHVybD5o
dHRwOi8vZHguZG9pLm9yZy8xMC4xMDE3L1MwOTUwMjY4ODE0MDAyMTY3PC91cmw+PHVybD5odHRw
Oi8vam91cm5hbHMuY2FtYnJpZGdlLm9yZy9hY3Rpb24vZGlzcGxheUFic3RyYWN0P2Zyb21QYWdl
PW9ubGluZSZhbXA7YWlkPTk2MzU1OTAmYW1wO2ZpbGVJZD1TMDk1MDI2ODgxNDAwMjE2NzwvdXJs
PjwvcmVsYXRlZC11cmxzPjwvdXJscz48ZWxlY3Ryb25pYy1yZXNvdXJjZS1udW0+ZG9pOjEwLjEw
MTcvUzA5NTAyNjg4MTQwMDIxNjc8L2VsZWN0cm9uaWMtcmVzb3VyY2UtbnVtPjxhY2Nlc3MtZGF0
ZT4yMDE1PC9hY2Nlc3MtZGF0ZT48L3JlY29yZD48L0NpdGU+PENpdGUgRXhjbHVkZUF1dGg9IjEi
PjxZZWFyPjIwMDU8L1llYXI+PFJlY051bT4zOTwvUmVjTnVtPjxyZWNvcmQ+PHJlYy1udW1iZXI+
Mzk8L3JlYy1udW1iZXI+PGZvcmVpZ24ta2V5cz48a2V5IGFwcD0iRU4iIGRiLWlkPSJ6YXg1dHJm
NW81cnRkcWVyd2RyeGRmcjB2OXBhcjJwcnJyOWYiIHRpbWVzdGFtcD0iMTQyOTY0NzI0MyI+Mzk8
L2tleT48L2ZvcmVpZ24ta2V5cz48cmVmLXR5cGUgbmFtZT0iSm91cm5hbCBBcnRpY2xlIj4xNzwv
cmVmLXR5cGU+PGNvbnRyaWJ1dG9ycz48L2NvbnRyaWJ1dG9ycz48dGl0bGVzPjx0aXRsZT48c3R5
bGUgZmFjZT0ibm9ybWFsIiBmb250PSJkZWZhdWx0IiBzaXplPSIxMDAlIj5PdXRicmVha3Mgb2Yg
PC9zdHlsZT48c3R5bGUgZmFjZT0iaXRhbGljIiBmb250PSJkZWZhdWx0IiBzaXplPSIxMDAlIj5T
YWxtb25lbGxhPC9zdHlsZT48c3R5bGUgZmFjZT0ibm9ybWFsIiBmb250PSJkZWZhdWx0IiBzaXpl
PSIxMDAlIj4gaW5mZWN0aW9ucyBhc3NvY2lhdGVkIHdpdGggZWF0aW5nIFJvbWEgdG9tYXRvZXMt
LVVuaXRlZCBTdGF0ZXMgYW5kIENhbmFkYSwgMjAwNDwvc3R5bGU+PC90aXRsZT48c2Vjb25kYXJ5
LXRpdGxlPk1NV1IgTW9yYiBNb3J0YWwgV2tseSBSZXA8L3NlY29uZGFyeS10aXRsZT48L3RpdGxl
cz48cGVyaW9kaWNhbD48ZnVsbC10aXRsZT5NTVdSIE1vcmIgTW9ydGFsIFdrbHkgUmVwPC9mdWxs
LXRpdGxlPjwvcGVyaW9kaWNhbD48cGFnZXM+MzI1LTg8L3BhZ2VzPjx2b2x1bWU+NTQ8L3ZvbHVt
ZT48bnVtYmVyPjEzPC9udW1iZXI+PGVkaXRpb24+MjAwNS8wNC8wOTwvZWRpdGlvbj48a2V5d29y
ZHM+PGtleXdvcmQ+Q2FuYWRhL2VwaWRlbWlvbG9neTwva2V5d29yZD48a2V5d29yZD5EaXNlYXNl
IE91dGJyZWFrczwva2V5d29yZD48a2V5d29yZD5IdW1hbnM8L2tleXdvcmQ+PGtleXdvcmQ+THlj
b3BlcnNpY29uIGVzY3VsZW50dW0vIG1pY3JvYmlvbG9neTwva2V5d29yZD48a2V5d29yZD5TYWxt
b25lbGxhL2lzb2xhdGlvbiAmYW1wOyBwdXJpZmljYXRpb248L2tleXdvcmQ+PGtleXdvcmQ+U2Fs
bW9uZWxsYSBGb29kIFBvaXNvbmluZy8gZXBpZGVtaW9sb2d5L2V0aW9sb2d5PC9rZXl3b3JkPjxr
ZXl3b3JkPlVuaXRlZCBTdGF0ZXMvZXBpZGVtaW9sb2d5PC9rZXl3b3JkPjwva2V5d29yZHM+PGRh
dGVzPjx5ZWFyPjIwMDU8L3llYXI+PHB1Yi1kYXRlcz48ZGF0ZT5BcHIgODwvZGF0ZT48L3B1Yi1k
YXRlcz48L2RhdGVzPjxpc2JuPjE1NDUtODYxWCAoRWxlY3Ryb25pYykmI3hEOzAxNDktMjE5NSAo
TGlua2luZyk8L2lzYm4+PGFjY2Vzc2lvbi1udW0+MTU4MTU1NjI8L2FjY2Vzc2lvbi1udW0+PHVy
bHM+PC91cmxzPjxyZW1vdGUtZGF0YWJhc2UtcHJvdmlkZXI+TkxNPC9yZW1vdGUtZGF0YWJhc2Ut
cHJvdmlkZXI+PGxhbmd1YWdlPmVuZzwvbGFuZ3VhZ2U+PC9yZWNvcmQ+PC9DaXRlPjwvRW5kTm90
ZT5=
</w:fldData>
        </w:fldChar>
      </w:r>
      <w:r w:rsidR="008C1A8D">
        <w:rPr>
          <w:rFonts w:cs="Arial"/>
        </w:rPr>
        <w:instrText xml:space="preserve"> ADDIN EN.CITE </w:instrText>
      </w:r>
      <w:r w:rsidR="008C1A8D">
        <w:rPr>
          <w:rFonts w:cs="Arial"/>
        </w:rPr>
        <w:fldChar w:fldCharType="begin">
          <w:fldData xml:space="preserve">PEVuZE5vdGU+PENpdGU+PEF1dGhvcj5Gb3JzbHVuZDwvQXV0aG9yPjxZZWFyPjIwMTI8L1llYXI+
PFJlY051bT4yOTwvUmVjTnVtPjxEaXNwbGF5VGV4dD48c3R5bGUgZmFjZT0iaXRhbGljIj4oNSwg
NywgMTApPC9zdHlsZT48L0Rpc3BsYXlUZXh0PjxyZWNvcmQ+PHJlYy1udW1iZXI+Mjk8L3JlYy1u
dW1iZXI+PGZvcmVpZ24ta2V5cz48a2V5IGFwcD0iRU4iIGRiLWlkPSJ6YXg1dHJmNW81cnRkcWVy
d2RyeGRmcjB2OXBhcjJwcnJyOWYiIHRpbWVzdGFtcD0iMTQyOTMwMTQ0OCI+Mjk8L2tleT48L2Zv
cmVpZ24ta2V5cz48cmVmLXR5cGUgbmFtZT0iSm91cm5hbCBBcnRpY2xlIj4xNzwvcmVmLXR5cGU+
PGNvbnRyaWJ1dG9ycz48YXV0aG9ycz48YXV0aG9yPkZvcnNsdW5kLCBBLjwvYXV0aG9yPjxhdXRo
b3I+RW5zaW5rLCBKLiBILjwvYXV0aG9yPjxhdXRob3I+TWFya3Vzc2VuLCBCLjwvYXV0aG9yPjxh
dXRob3I+QmF0dGlsYW5pLCBBLjwvYXV0aG9yPjxhdXRob3I+UHNhcnJhcywgRy48L2F1dGhvcj48
YXV0aG9yPkdvbGEsIFMuPC9hdXRob3I+PGF1dGhvcj5TYW5kZWksIEwuPC9hdXRob3I+PGF1dGhv
cj5GbGV0Y2hlciwgVC48L2F1dGhvcj48YXV0aG9yPkRhbHNnYWFyZCwgQS48L2F1dGhvcj48L2F1
dGhvcnM+PC9jb250cmlidXRvcnM+PGF1dGgtYWRkcmVzcz5EZXBhcnRtZW50IG9mIFZldGVyaW5h
cnkgRGlzZWFzZSBCaW9sb2d5LCBGYWN1bHR5IG9mIEhlYWx0aCBhbmQgTWVkaWNhbCBTY2llbmNl
cywgVW5pdmVyc2l0eSBvZiBDb3BlbmhhZ2VuLCBHcm9lbm5lZ2FhcmRzdmVqIDE1LCBESy0xODcw
IEZyZWRlcmlrc2JlcmcgQywgRGVubWFyay4gYW5mQHN1bmQua3UuZGs8L2F1dGgtYWRkcmVzcz48
dGl0bGVzPjx0aXRsZT48c3R5bGUgZmFjZT0iaXRhbGljIiBmb250PSJkZWZhdWx0IiBzaXplPSIx
MDAlIj5Fc2NoZXJpY2hpYSBjb2xpIDwvc3R5bGU+PHN0eWxlIGZhY2U9Im5vcm1hbCIgZm9udD0i
ZGVmYXVsdCIgc2l6ZT0iMTAwJSI+Y29udGFtaW5hdGlvbiBhbmQgaGVhbHRoIGFzcGVjdHMgb2Yg
c29pbCBhbmQgdG9tYXRvZXMgKDwvc3R5bGU+PHN0eWxlIGZhY2U9Iml0YWxpYyIgZm9udD0iZGVm
YXVsdCIgc2l6ZT0iMTAwJSI+U29sYW51bSBseWNvcGVyc2ljdW0gPC9zdHlsZT48c3R5bGUgZmFj
ZT0ibm9ybWFsIiBmb250PSJkZWZhdWx0IiBzaXplPSIxMDAlIj5MLikgc3Vic3VyZmFjZSBkcmlw
IGlycmlnYXRlZCB3aXRoIG9uLXNpdGUgdHJlYXRlZCBkb21lc3RpYyB3YXN0ZXdhdGVyPC9zdHls
ZT48L3RpdGxlPjxzZWNvbmRhcnktdGl0bGU+PHN0eWxlIGZhY2U9Iml0YWxpYyIgZm9udD0iZGVm
YXVsdCIgc2l6ZT0iMTAwJSI+V2F0ZXIgUmVzLjwvc3R5bGU+PC9zZWNvbmRhcnktdGl0bGU+PC90
aXRsZXM+PHBlcmlvZGljYWw+PGZ1bGwtdGl0bGU+V2F0ZXIgUmVzLjwvZnVsbC10aXRsZT48L3Bl
cmlvZGljYWw+PHBhZ2VzPjU5MTctNTkzNDwvcGFnZXM+PHZvbHVtZT40Njwvdm9sdW1lPjxudW1i
ZXI+MTg8L251bWJlcj48ZWRpdGlvbj4yMDEyLzA5LzA1PC9lZGl0aW9uPjxrZXl3b3Jkcz48a2V5
d29yZD5BZ3JpY3VsdHVyYWwgSXJyaWdhdGlvbjwva2V5d29yZD48a2V5d29yZD5FbnZpcm9ubWVu
dGFsIE1vbml0b3Jpbmc8L2tleXdvcmQ+PGtleXdvcmQ+RXNjaGVyaWNoaWEgY29saS9pc29sYXRp
b24gJmFtcDsgcHVyaWZpY2F0aW9uPC9rZXl3b3JkPjxrZXl3b3JkPkZvb2QgQ29udGFtaW5hdGlv
bi9hbmFseXNpczwva2V5d29yZD48a2V5d29yZD5HcmVlY2U8L2tleXdvcmQ+PGtleXdvcmQ+THlj
b3BlcnNpY29uIGVzY3VsZW50dW0vIG1pY3JvYmlvbG9neS8gcGFyYXNpdG9sb2d5PC9rZXl3b3Jk
PjxrZXl3b3JkPlJpc2sgQXNzZXNzbWVudDwva2V5d29yZD48a2V5d29yZD5Tb2lsLyBhbmFseXNp
czwva2V5d29yZD48a2V5d29yZD5Tb2lsIE1pY3JvYmlvbG9neTwva2V5d29yZD48a2V5d29yZD5X
YXN0ZSBEaXNwb3NhbCwgRmx1aWQ8L2tleXdvcmQ+PGtleXdvcmQ+V2FzdGUgV2F0ZXIvbWljcm9i
aW9sb2d5L3BhcmFzaXRvbG9neTwva2V5d29yZD48a2V5d29yZD5XYXRlciBNaWNyb2Jpb2xvZ3k8
L2tleXdvcmQ+PC9rZXl3b3Jkcz48ZGF0ZXM+PHllYXI+MjAxMjwveWVhcj48cHViLWRhdGVzPjxk
YXRlPk5vdiAxNTwvZGF0ZT48L3B1Yi1kYXRlcz48L2RhdGVzPjxpc2JuPjE4NzktMjQ0OCAoRWxl
Y3Ryb25pYykmI3hEOzAwNDMtMTM1NCAoTGlua2luZyk8L2lzYm4+PGFjY2Vzc2lvbi1udW0+MjI5
NDQyMDI8L2FjY2Vzc2lvbi1udW0+PHVybHM+PHJlbGF0ZWQtdXJscz48dXJsPmh0dHA6Ly9hYy5l
bHMtY2RuLmNvbS9TMDA0MzEzNTQxMjAwNTk4Mi8xLXMyLjAtUzAwNDMxMzU0MTIwMDU5ODItbWFp
bi5wZGY/X3RpZD1lMDhhOTE4Ni1lNTNkLTExZTQtYTUyZC0wMDAwMGFhY2IzNjEmYW1wO2FjZG5h
dD0xNDI5MzAxNjQ1XzlmMDc2MGMzODY1ODgxOTdlOTgzZThlNTc2MzhmZDY1PC91cmw+PC9yZWxh
dGVkLXVybHM+PC91cmxzPjxlbGVjdHJvbmljLXJlc291cmNlLW51bT4xMC4xMDE2L2oud2F0cmVz
LjIwMTIuMDguMDExPC9lbGVjdHJvbmljLXJlc291cmNlLW51bT48cmVtb3RlLWRhdGFiYXNlLXBy
b3ZpZGVyPk5MTTwvcmVtb3RlLWRhdGFiYXNlLXByb3ZpZGVyPjxsYW5ndWFnZT5lbmc8L2xhbmd1
YWdlPjwvcmVjb3JkPjwvQ2l0ZT48Q2l0ZT48QXV0aG9yPkJFTk5FVFQ8L0F1dGhvcj48WWVhcj4y
MDE1PC9ZZWFyPjxSZWNOdW0+Mjg8L1JlY051bT48cmVjb3JkPjxyZWMtbnVtYmVyPjI4PC9yZWMt
bnVtYmVyPjxmb3JlaWduLWtleXM+PGtleSBhcHA9IkVOIiBkYi1pZD0iemF4NXRyZjVvNXJ0ZHFl
cndkcnhkZnIwdjlwYXIycHJycjlmIiB0aW1lc3RhbXA9IjE0MjkyOTg0MzAiPjI4PC9rZXk+PC9m
b3JlaWduLWtleXM+PHJlZi10eXBlIG5hbWU9IkpvdXJuYWwgQXJ0aWNsZSI+MTc8L3JlZi10eXBl
Pjxjb250cmlidXRvcnM+PGF1dGhvcnM+PGF1dGhvcj5CZW5uZXR0LCBTLiBELjwvYXV0aG9yPjxh
dXRob3I+TGl0dHJlbGwsIEsuIFcuPC9hdXRob3I+PGF1dGhvcj5IaWxsLFQuIEEuPC9hdXRob3I+
PGF1dGhvcj5NYWhvdmljLCBNLjwvYXV0aG9yPjxhdXRob3I+QmVocmF2ZXNoLCBDLiBCYXJ0b248
L2F1dGhvcj48L2F1dGhvcnM+PC9jb250cmlidXRvcnM+PHRpdGxlcz48dGl0bGU+TXVsdGlzdGF0
ZSBmb29kYm9ybmUgZGlzZWFzZSBvdXRicmVha3MgYXNzb2NpYXRlZCB3aXRoIHJhdyB0b21hdG9l
cywgVW5pdGVkIFN0YXRlcywgMTk5MOKAkzIwMTA6IGEgcmVjdXJyaW5nIHB1YmxpYyBoZWFsdGgg
cHJvYmxlbTwvdGl0bGU+PHNlY29uZGFyeS10aXRsZT5FcGlkZW1pb2xvZ3kgJmFtcDsgSW5mZWN0
aW9uPC9zZWNvbmRhcnktdGl0bGU+PC90aXRsZXM+PHBlcmlvZGljYWw+PGZ1bGwtdGl0bGU+RXBp
ZGVtaW9sb2d5ICZhbXA7IEluZmVjdGlvbjwvZnVsbC10aXRsZT48L3BlcmlvZGljYWw+PHBhZ2Vz
PjEzNTItMTM1OTwvcGFnZXM+PHZvbHVtZT4xNDM8L3ZvbHVtZT48bnVtYmVyPjA3PC9udW1iZXI+
PGtleXdvcmRzPjxrZXl3b3JkPkZvb2Qgc2FmZXR5LGZvb2Rib3JuZSBpbmZlY3Rpb25zLG91dGJy
ZWFrcyxwcm9kdWNlLDwva2V5d29yZD48a2V5d29yZD5TYWxtb25lbGxhPC9rZXl3b3JkPjxrZXl3
b3JkPix0b21hdG9lczwva2V5d29yZD48L2tleXdvcmRzPjxkYXRlcz48eWVhcj4yMDE1PC95ZWFy
PjwvZGF0ZXM+PGlzYm4+MTQ2OS00NDA5PC9pc2JuPjx1cmxzPjxyZWxhdGVkLXVybHM+PHVybD5o
dHRwOi8vZHguZG9pLm9yZy8xMC4xMDE3L1MwOTUwMjY4ODE0MDAyMTY3PC91cmw+PHVybD5odHRw
Oi8vam91cm5hbHMuY2FtYnJpZGdlLm9yZy9hY3Rpb24vZGlzcGxheUFic3RyYWN0P2Zyb21QYWdl
PW9ubGluZSZhbXA7YWlkPTk2MzU1OTAmYW1wO2ZpbGVJZD1TMDk1MDI2ODgxNDAwMjE2NzwvdXJs
PjwvcmVsYXRlZC11cmxzPjwvdXJscz48ZWxlY3Ryb25pYy1yZXNvdXJjZS1udW0+ZG9pOjEwLjEw
MTcvUzA5NTAyNjg4MTQwMDIxNjc8L2VsZWN0cm9uaWMtcmVzb3VyY2UtbnVtPjxhY2Nlc3MtZGF0
ZT4yMDE1PC9hY2Nlc3MtZGF0ZT48L3JlY29yZD48L0NpdGU+PENpdGUgRXhjbHVkZUF1dGg9IjEi
PjxZZWFyPjIwMDU8L1llYXI+PFJlY051bT4zOTwvUmVjTnVtPjxyZWNvcmQ+PHJlYy1udW1iZXI+
Mzk8L3JlYy1udW1iZXI+PGZvcmVpZ24ta2V5cz48a2V5IGFwcD0iRU4iIGRiLWlkPSJ6YXg1dHJm
NW81cnRkcWVyd2RyeGRmcjB2OXBhcjJwcnJyOWYiIHRpbWVzdGFtcD0iMTQyOTY0NzI0MyI+Mzk8
L2tleT48L2ZvcmVpZ24ta2V5cz48cmVmLXR5cGUgbmFtZT0iSm91cm5hbCBBcnRpY2xlIj4xNzwv
cmVmLXR5cGU+PGNvbnRyaWJ1dG9ycz48L2NvbnRyaWJ1dG9ycz48dGl0bGVzPjx0aXRsZT48c3R5
bGUgZmFjZT0ibm9ybWFsIiBmb250PSJkZWZhdWx0IiBzaXplPSIxMDAlIj5PdXRicmVha3Mgb2Yg
PC9zdHlsZT48c3R5bGUgZmFjZT0iaXRhbGljIiBmb250PSJkZWZhdWx0IiBzaXplPSIxMDAlIj5T
YWxtb25lbGxhPC9zdHlsZT48c3R5bGUgZmFjZT0ibm9ybWFsIiBmb250PSJkZWZhdWx0IiBzaXpl
PSIxMDAlIj4gaW5mZWN0aW9ucyBhc3NvY2lhdGVkIHdpdGggZWF0aW5nIFJvbWEgdG9tYXRvZXMt
LVVuaXRlZCBTdGF0ZXMgYW5kIENhbmFkYSwgMjAwNDwvc3R5bGU+PC90aXRsZT48c2Vjb25kYXJ5
LXRpdGxlPk1NV1IgTW9yYiBNb3J0YWwgV2tseSBSZXA8L3NlY29uZGFyeS10aXRsZT48L3RpdGxl
cz48cGVyaW9kaWNhbD48ZnVsbC10aXRsZT5NTVdSIE1vcmIgTW9ydGFsIFdrbHkgUmVwPC9mdWxs
LXRpdGxlPjwvcGVyaW9kaWNhbD48cGFnZXM+MzI1LTg8L3BhZ2VzPjx2b2x1bWU+NTQ8L3ZvbHVt
ZT48bnVtYmVyPjEzPC9udW1iZXI+PGVkaXRpb24+MjAwNS8wNC8wOTwvZWRpdGlvbj48a2V5d29y
ZHM+PGtleXdvcmQ+Q2FuYWRhL2VwaWRlbWlvbG9neTwva2V5d29yZD48a2V5d29yZD5EaXNlYXNl
IE91dGJyZWFrczwva2V5d29yZD48a2V5d29yZD5IdW1hbnM8L2tleXdvcmQ+PGtleXdvcmQ+THlj
b3BlcnNpY29uIGVzY3VsZW50dW0vIG1pY3JvYmlvbG9neTwva2V5d29yZD48a2V5d29yZD5TYWxt
b25lbGxhL2lzb2xhdGlvbiAmYW1wOyBwdXJpZmljYXRpb248L2tleXdvcmQ+PGtleXdvcmQ+U2Fs
bW9uZWxsYSBGb29kIFBvaXNvbmluZy8gZXBpZGVtaW9sb2d5L2V0aW9sb2d5PC9rZXl3b3JkPjxr
ZXl3b3JkPlVuaXRlZCBTdGF0ZXMvZXBpZGVtaW9sb2d5PC9rZXl3b3JkPjwva2V5d29yZHM+PGRh
dGVzPjx5ZWFyPjIwMDU8L3llYXI+PHB1Yi1kYXRlcz48ZGF0ZT5BcHIgODwvZGF0ZT48L3B1Yi1k
YXRlcz48L2RhdGVzPjxpc2JuPjE1NDUtODYxWCAoRWxlY3Ryb25pYykmI3hEOzAxNDktMjE5NSAo
TGlua2luZyk8L2lzYm4+PGFjY2Vzc2lvbi1udW0+MTU4MTU1NjI8L2FjY2Vzc2lvbi1udW0+PHVy
bHM+PC91cmxzPjxyZW1vdGUtZGF0YWJhc2UtcHJvdmlkZXI+TkxNPC9yZW1vdGUtZGF0YWJhc2Ut
cHJvdmlkZXI+PGxhbmd1YWdlPmVuZzwvbGFuZ3VhZ2U+PC9yZWNvcmQ+PC9DaXRlPjwvRW5kTm90
ZT5=
</w:fldData>
        </w:fldChar>
      </w:r>
      <w:r w:rsidR="008C1A8D">
        <w:rPr>
          <w:rFonts w:cs="Arial"/>
        </w:rPr>
        <w:instrText xml:space="preserve"> ADDIN EN.CITE.DATA </w:instrText>
      </w:r>
      <w:r w:rsidR="008C1A8D">
        <w:rPr>
          <w:rFonts w:cs="Arial"/>
        </w:rPr>
      </w:r>
      <w:r w:rsidR="008C1A8D">
        <w:rPr>
          <w:rFonts w:cs="Arial"/>
        </w:rPr>
        <w:fldChar w:fldCharType="end"/>
      </w:r>
      <w:r w:rsidR="00CF1508" w:rsidRPr="00632FBC">
        <w:rPr>
          <w:rFonts w:cs="Arial"/>
        </w:rPr>
        <w:fldChar w:fldCharType="separate"/>
      </w:r>
      <w:r w:rsidR="008C1A8D" w:rsidRPr="008C1A8D">
        <w:rPr>
          <w:rFonts w:cs="Arial"/>
          <w:i/>
          <w:noProof/>
        </w:rPr>
        <w:t>(5, 7, 10)</w:t>
      </w:r>
      <w:r w:rsidR="00CF1508" w:rsidRPr="00632FBC">
        <w:rPr>
          <w:rFonts w:cs="Arial"/>
        </w:rPr>
        <w:fldChar w:fldCharType="end"/>
      </w:r>
      <w:r w:rsidR="006240EF" w:rsidRPr="00632FBC">
        <w:rPr>
          <w:rFonts w:cs="Arial"/>
        </w:rPr>
        <w:t xml:space="preserve">. </w:t>
      </w:r>
      <w:r w:rsidRPr="00632FBC">
        <w:rPr>
          <w:rFonts w:cs="Arial"/>
        </w:rPr>
        <w:t xml:space="preserve">The main objectives of the study were: (1) to </w:t>
      </w:r>
      <w:r w:rsidR="00561C9C" w:rsidRPr="00632FBC">
        <w:rPr>
          <w:rFonts w:cs="Arial"/>
        </w:rPr>
        <w:t>evaluate the ef</w:t>
      </w:r>
      <w:r w:rsidR="002E62D8" w:rsidRPr="00632FBC">
        <w:rPr>
          <w:rFonts w:cs="Arial"/>
        </w:rPr>
        <w:t xml:space="preserve">fectiveness of the </w:t>
      </w:r>
      <w:r w:rsidRPr="00632FBC">
        <w:rPr>
          <w:rFonts w:cs="Arial"/>
        </w:rPr>
        <w:t xml:space="preserve">commercial </w:t>
      </w:r>
      <w:r w:rsidR="00561C9C" w:rsidRPr="00632FBC">
        <w:rPr>
          <w:rFonts w:cs="Arial"/>
        </w:rPr>
        <w:t>NABS</w:t>
      </w:r>
      <w:r w:rsidR="002E62D8" w:rsidRPr="00632FBC">
        <w:rPr>
          <w:rFonts w:cs="Arial"/>
        </w:rPr>
        <w:t xml:space="preserve"> </w:t>
      </w:r>
      <w:r w:rsidR="00561C9C" w:rsidRPr="00632FBC">
        <w:rPr>
          <w:rFonts w:cs="Arial"/>
        </w:rPr>
        <w:t>against</w:t>
      </w:r>
      <w:r w:rsidRPr="00632FBC">
        <w:rPr>
          <w:rFonts w:cs="Arial"/>
        </w:rPr>
        <w:t xml:space="preserve"> </w:t>
      </w:r>
      <w:r w:rsidRPr="00632FBC">
        <w:rPr>
          <w:rFonts w:cs="Arial"/>
          <w:i/>
        </w:rPr>
        <w:t>E. coli</w:t>
      </w:r>
      <w:r w:rsidRPr="00632FBC">
        <w:rPr>
          <w:rFonts w:cs="Arial"/>
        </w:rPr>
        <w:t xml:space="preserve"> O157:H7 </w:t>
      </w:r>
      <w:r w:rsidR="00561C9C" w:rsidRPr="00632FBC">
        <w:rPr>
          <w:rFonts w:cs="Arial"/>
        </w:rPr>
        <w:t>or</w:t>
      </w:r>
      <w:r w:rsidRPr="00632FBC">
        <w:rPr>
          <w:rFonts w:cs="Arial"/>
        </w:rPr>
        <w:t xml:space="preserve"> </w:t>
      </w:r>
      <w:r w:rsidRPr="00632FBC">
        <w:rPr>
          <w:rFonts w:cs="Arial"/>
          <w:i/>
        </w:rPr>
        <w:t>Salmonella enterica</w:t>
      </w:r>
      <w:r w:rsidRPr="00632FBC">
        <w:rPr>
          <w:rFonts w:cs="Arial"/>
        </w:rPr>
        <w:t xml:space="preserve"> on USDA certified organic cherry tomatoes</w:t>
      </w:r>
      <w:r w:rsidR="00561C9C" w:rsidRPr="00632FBC">
        <w:rPr>
          <w:rFonts w:cs="Arial"/>
        </w:rPr>
        <w:t xml:space="preserve">, </w:t>
      </w:r>
      <w:r w:rsidRPr="00632FBC">
        <w:rPr>
          <w:rFonts w:cs="Arial"/>
        </w:rPr>
        <w:t xml:space="preserve">(2) to determine the potential for </w:t>
      </w:r>
      <w:r w:rsidR="00561C9C" w:rsidRPr="00632FBC">
        <w:rPr>
          <w:rFonts w:cs="Arial"/>
        </w:rPr>
        <w:t>NABS</w:t>
      </w:r>
      <w:r w:rsidRPr="00632FBC">
        <w:rPr>
          <w:rFonts w:cs="Arial"/>
        </w:rPr>
        <w:t xml:space="preserve"> to prevent cross-</w:t>
      </w:r>
      <w:r w:rsidRPr="00632FBC">
        <w:rPr>
          <w:rFonts w:cs="Arial"/>
        </w:rPr>
        <w:lastRenderedPageBreak/>
        <w:t xml:space="preserve">contamination of foodborne pathogens in a </w:t>
      </w:r>
      <w:r w:rsidR="00561C9C" w:rsidRPr="00632FBC">
        <w:rPr>
          <w:rFonts w:cs="Arial"/>
        </w:rPr>
        <w:t xml:space="preserve">model sanitizer </w:t>
      </w:r>
      <w:r w:rsidR="007B1026" w:rsidRPr="00632FBC">
        <w:rPr>
          <w:rFonts w:cs="Arial"/>
        </w:rPr>
        <w:t>wash system</w:t>
      </w:r>
      <w:r w:rsidR="00561C9C" w:rsidRPr="00632FBC">
        <w:rPr>
          <w:rFonts w:cs="Arial"/>
        </w:rPr>
        <w:t xml:space="preserve">, </w:t>
      </w:r>
      <w:r w:rsidRPr="00632FBC">
        <w:rPr>
          <w:rFonts w:cs="Arial"/>
        </w:rPr>
        <w:t xml:space="preserve">(3) to </w:t>
      </w:r>
      <w:r w:rsidR="00561C9C" w:rsidRPr="00632FBC">
        <w:rPr>
          <w:rFonts w:cs="Arial"/>
        </w:rPr>
        <w:t xml:space="preserve">determine survival of pathogens in </w:t>
      </w:r>
      <w:r w:rsidRPr="00632FBC">
        <w:rPr>
          <w:rFonts w:cs="Arial"/>
        </w:rPr>
        <w:t xml:space="preserve">the contaminated </w:t>
      </w:r>
      <w:r w:rsidR="00561C9C" w:rsidRPr="00632FBC">
        <w:rPr>
          <w:rFonts w:cs="Arial"/>
        </w:rPr>
        <w:t xml:space="preserve">model </w:t>
      </w:r>
      <w:r w:rsidRPr="00632FBC">
        <w:rPr>
          <w:rFonts w:cs="Arial"/>
        </w:rPr>
        <w:t>sanitizer wash system</w:t>
      </w:r>
      <w:r w:rsidR="00561C9C" w:rsidRPr="00632FBC">
        <w:rPr>
          <w:rFonts w:cs="Arial"/>
        </w:rPr>
        <w:t>,</w:t>
      </w:r>
      <w:r w:rsidRPr="00632FBC">
        <w:rPr>
          <w:rFonts w:cs="Arial"/>
        </w:rPr>
        <w:t xml:space="preserve"> </w:t>
      </w:r>
      <w:r w:rsidR="007B1026" w:rsidRPr="00632FBC">
        <w:rPr>
          <w:rFonts w:cs="Arial"/>
        </w:rPr>
        <w:t xml:space="preserve">(4) to determine </w:t>
      </w:r>
      <w:r w:rsidR="00561C9C" w:rsidRPr="00632FBC">
        <w:rPr>
          <w:rFonts w:cs="Arial"/>
        </w:rPr>
        <w:t xml:space="preserve">the effect of </w:t>
      </w:r>
      <w:r w:rsidR="007B1026" w:rsidRPr="00632FBC">
        <w:rPr>
          <w:rFonts w:cs="Arial"/>
        </w:rPr>
        <w:t>treatment time</w:t>
      </w:r>
      <w:r w:rsidR="00561C9C" w:rsidRPr="00632FBC">
        <w:rPr>
          <w:rFonts w:cs="Arial"/>
        </w:rPr>
        <w:t xml:space="preserve"> on </w:t>
      </w:r>
      <w:r w:rsidR="007B1026" w:rsidRPr="00632FBC">
        <w:rPr>
          <w:rFonts w:cs="Arial"/>
        </w:rPr>
        <w:t>effect</w:t>
      </w:r>
      <w:r w:rsidR="00561C9C" w:rsidRPr="00632FBC">
        <w:rPr>
          <w:rFonts w:cs="Arial"/>
        </w:rPr>
        <w:t>iveness</w:t>
      </w:r>
      <w:r w:rsidR="007B1026" w:rsidRPr="00632FBC">
        <w:rPr>
          <w:rFonts w:cs="Arial"/>
        </w:rPr>
        <w:t xml:space="preserve"> of the </w:t>
      </w:r>
      <w:r w:rsidR="00561C9C" w:rsidRPr="00632FBC">
        <w:rPr>
          <w:rFonts w:cs="Arial"/>
        </w:rPr>
        <w:t xml:space="preserve">NABS, </w:t>
      </w:r>
      <w:r w:rsidR="007B1026" w:rsidRPr="00632FBC">
        <w:rPr>
          <w:rFonts w:cs="Arial"/>
        </w:rPr>
        <w:t>and (</w:t>
      </w:r>
      <w:r w:rsidR="00561C9C" w:rsidRPr="00632FBC">
        <w:rPr>
          <w:rFonts w:cs="Arial"/>
        </w:rPr>
        <w:t>5</w:t>
      </w:r>
      <w:r w:rsidR="007B1026" w:rsidRPr="00632FBC">
        <w:rPr>
          <w:rFonts w:cs="Arial"/>
        </w:rPr>
        <w:t xml:space="preserve">) to determine the survival of </w:t>
      </w:r>
      <w:r w:rsidR="007B1026" w:rsidRPr="00632FBC">
        <w:rPr>
          <w:rFonts w:cs="Arial"/>
          <w:i/>
        </w:rPr>
        <w:t>E. coli</w:t>
      </w:r>
      <w:r w:rsidR="007B1026" w:rsidRPr="00632FBC">
        <w:rPr>
          <w:rFonts w:cs="Arial"/>
        </w:rPr>
        <w:t xml:space="preserve"> </w:t>
      </w:r>
      <w:r w:rsidR="00561C9C" w:rsidRPr="00632FBC">
        <w:rPr>
          <w:rFonts w:cs="Arial"/>
        </w:rPr>
        <w:t xml:space="preserve">O157:H7 </w:t>
      </w:r>
      <w:r w:rsidR="007B1026" w:rsidRPr="00632FBC">
        <w:rPr>
          <w:rFonts w:cs="Arial"/>
        </w:rPr>
        <w:t xml:space="preserve">on the surface of the </w:t>
      </w:r>
      <w:r w:rsidR="002E62D8" w:rsidRPr="00632FBC">
        <w:rPr>
          <w:rFonts w:cs="Arial"/>
        </w:rPr>
        <w:t xml:space="preserve">washed </w:t>
      </w:r>
      <w:r w:rsidR="007B1026" w:rsidRPr="00632FBC">
        <w:rPr>
          <w:rFonts w:cs="Arial"/>
        </w:rPr>
        <w:t>tomatoes</w:t>
      </w:r>
      <w:r w:rsidR="002E62D8" w:rsidRPr="00632FBC">
        <w:rPr>
          <w:rFonts w:cs="Arial"/>
        </w:rPr>
        <w:t xml:space="preserve"> during storage</w:t>
      </w:r>
      <w:r w:rsidR="007B1026" w:rsidRPr="00632FBC">
        <w:rPr>
          <w:rFonts w:cs="Arial"/>
        </w:rPr>
        <w:t xml:space="preserve">. </w:t>
      </w:r>
    </w:p>
    <w:p w14:paraId="20F7E352" w14:textId="46B76F93" w:rsidR="00D13857" w:rsidRPr="00632FBC" w:rsidRDefault="009676F4" w:rsidP="002E2407">
      <w:pPr>
        <w:pStyle w:val="Heading2"/>
      </w:pPr>
      <w:bookmarkStart w:id="11" w:name="_Toc309589784"/>
      <w:r w:rsidRPr="00632FBC">
        <w:t>Methods</w:t>
      </w:r>
      <w:bookmarkEnd w:id="11"/>
    </w:p>
    <w:p w14:paraId="042E3566" w14:textId="33090BE6" w:rsidR="009676F4" w:rsidRPr="00632FBC" w:rsidRDefault="009676F4" w:rsidP="0070737A">
      <w:pPr>
        <w:ind w:firstLine="720"/>
        <w:rPr>
          <w:rFonts w:cs="Arial"/>
        </w:rPr>
      </w:pPr>
      <w:proofErr w:type="gramStart"/>
      <w:r w:rsidRPr="00632FBC">
        <w:rPr>
          <w:rFonts w:cs="Arial"/>
          <w:b/>
        </w:rPr>
        <w:t>Bacterial strains/serovars and inoculum preparation.</w:t>
      </w:r>
      <w:proofErr w:type="gramEnd"/>
      <w:r w:rsidRPr="00632FBC">
        <w:rPr>
          <w:rFonts w:cs="Arial"/>
          <w:b/>
        </w:rPr>
        <w:t xml:space="preserve"> </w:t>
      </w:r>
      <w:r w:rsidRPr="00632FBC">
        <w:rPr>
          <w:rFonts w:cs="Arial"/>
        </w:rPr>
        <w:t xml:space="preserve">Five-strain cocktails of </w:t>
      </w:r>
      <w:r w:rsidRPr="00632FBC">
        <w:rPr>
          <w:rFonts w:cs="Arial"/>
          <w:i/>
        </w:rPr>
        <w:t>Salmonella enterica</w:t>
      </w:r>
      <w:r w:rsidRPr="00632FBC">
        <w:rPr>
          <w:rFonts w:cs="Arial"/>
        </w:rPr>
        <w:t xml:space="preserve"> (Agona, Montevideo, Gaminara, Michigan and Saint Paul) and </w:t>
      </w:r>
      <w:r w:rsidRPr="00632FBC">
        <w:rPr>
          <w:rFonts w:cs="Arial"/>
          <w:i/>
        </w:rPr>
        <w:t>E</w:t>
      </w:r>
      <w:r w:rsidR="002E62D8" w:rsidRPr="00632FBC">
        <w:rPr>
          <w:rFonts w:cs="Arial"/>
          <w:i/>
        </w:rPr>
        <w:t>.</w:t>
      </w:r>
      <w:r w:rsidRPr="00632FBC">
        <w:rPr>
          <w:rFonts w:cs="Arial"/>
          <w:i/>
        </w:rPr>
        <w:t xml:space="preserve"> coli </w:t>
      </w:r>
      <w:r w:rsidRPr="00632FBC">
        <w:rPr>
          <w:rFonts w:cs="Arial"/>
        </w:rPr>
        <w:t xml:space="preserve">O157:H7 (932, H1730, F4546, K3995 and CDC658) were used in this study. The cultures were all obtained from frozen stocks (-18ºC in 80% glycerol) from collections at the University of Tennessee in Knoxville, Tennessee. All bacteria </w:t>
      </w:r>
      <w:r w:rsidR="007C7073" w:rsidRPr="00632FBC">
        <w:rPr>
          <w:rFonts w:cs="Arial"/>
        </w:rPr>
        <w:t>serovars or strains</w:t>
      </w:r>
      <w:r w:rsidRPr="00632FBC">
        <w:rPr>
          <w:rFonts w:cs="Arial"/>
        </w:rPr>
        <w:t xml:space="preserve"> were consecutively subcultured thrice in 10</w:t>
      </w:r>
      <w:r w:rsidR="00923591" w:rsidRPr="00632FBC">
        <w:rPr>
          <w:rFonts w:cs="Arial"/>
        </w:rPr>
        <w:t xml:space="preserve"> </w:t>
      </w:r>
      <w:r w:rsidR="00BD3DAF" w:rsidRPr="00632FBC">
        <w:rPr>
          <w:rFonts w:cs="Arial"/>
        </w:rPr>
        <w:t>mL tryptic soy b</w:t>
      </w:r>
      <w:r w:rsidRPr="00632FBC">
        <w:rPr>
          <w:rFonts w:cs="Arial"/>
        </w:rPr>
        <w:t>roth (TSB</w:t>
      </w:r>
      <w:r w:rsidR="00BD3DAF" w:rsidRPr="00632FBC">
        <w:rPr>
          <w:rFonts w:cs="Arial"/>
        </w:rPr>
        <w:t>; Bacto</w:t>
      </w:r>
      <w:r w:rsidR="00BD3DAF" w:rsidRPr="00632FBC">
        <w:rPr>
          <w:rFonts w:cs="Arial"/>
          <w:vertAlign w:val="superscript"/>
        </w:rPr>
        <w:t>TM</w:t>
      </w:r>
      <w:r w:rsidR="00BD3DAF" w:rsidRPr="00632FBC">
        <w:rPr>
          <w:rFonts w:cs="Arial"/>
        </w:rPr>
        <w:t xml:space="preserve"> Tryptic Soy Broth</w:t>
      </w:r>
      <w:r w:rsidR="00EA463E" w:rsidRPr="00632FBC">
        <w:rPr>
          <w:rFonts w:cs="Arial"/>
        </w:rPr>
        <w:t>; Becton, Dickinson and Company;</w:t>
      </w:r>
      <w:r w:rsidR="00BD3DAF" w:rsidRPr="00632FBC">
        <w:rPr>
          <w:rFonts w:cs="Arial"/>
        </w:rPr>
        <w:t xml:space="preserve"> Sparks, Maryland, USA</w:t>
      </w:r>
      <w:r w:rsidRPr="00632FBC">
        <w:rPr>
          <w:rFonts w:cs="Arial"/>
        </w:rPr>
        <w:t>) at 37ºC for 24</w:t>
      </w:r>
      <w:r w:rsidR="00923591" w:rsidRPr="00632FBC">
        <w:rPr>
          <w:rFonts w:cs="Arial"/>
        </w:rPr>
        <w:t xml:space="preserve"> </w:t>
      </w:r>
      <w:r w:rsidRPr="00632FBC">
        <w:rPr>
          <w:rFonts w:cs="Arial"/>
        </w:rPr>
        <w:t>h. All strains were made nalidixic acid resistant (NAR) by gradually introdu</w:t>
      </w:r>
      <w:r w:rsidR="00E5721A" w:rsidRPr="00632FBC">
        <w:rPr>
          <w:rFonts w:cs="Arial"/>
        </w:rPr>
        <w:t>cing nalidixic acid (NA; Acros O</w:t>
      </w:r>
      <w:r w:rsidRPr="00632FBC">
        <w:rPr>
          <w:rFonts w:cs="Arial"/>
        </w:rPr>
        <w:t xml:space="preserve">rganics, 99.5%, New Jersey, USA) at increasing concentrations </w:t>
      </w:r>
      <w:r w:rsidR="00B637F1" w:rsidRPr="00632FBC">
        <w:rPr>
          <w:rFonts w:cs="Arial"/>
        </w:rPr>
        <w:t>in</w:t>
      </w:r>
      <w:r w:rsidRPr="00632FBC">
        <w:rPr>
          <w:rFonts w:cs="Arial"/>
        </w:rPr>
        <w:t xml:space="preserve"> TSB over 24</w:t>
      </w:r>
      <w:r w:rsidR="00923591" w:rsidRPr="00632FBC">
        <w:rPr>
          <w:rFonts w:cs="Arial"/>
        </w:rPr>
        <w:t xml:space="preserve"> h</w:t>
      </w:r>
      <w:r w:rsidRPr="00632FBC">
        <w:rPr>
          <w:rFonts w:cs="Arial"/>
        </w:rPr>
        <w:t xml:space="preserve"> increments until the bact</w:t>
      </w:r>
      <w:r w:rsidR="00B637F1" w:rsidRPr="00632FBC">
        <w:rPr>
          <w:rFonts w:cs="Arial"/>
        </w:rPr>
        <w:t>eria were resistant to 40 ppm NA. P</w:t>
      </w:r>
      <w:r w:rsidRPr="00632FBC">
        <w:rPr>
          <w:rFonts w:cs="Arial"/>
        </w:rPr>
        <w:t xml:space="preserve">ure cultures were isolated and new frozen stocks were prepared in 80% glycerol for the wild type (WT) and NAR strains and stored at -18ºC. </w:t>
      </w:r>
    </w:p>
    <w:p w14:paraId="7BC33F40" w14:textId="025170E5" w:rsidR="009676F4" w:rsidRPr="00632FBC" w:rsidRDefault="00B637F1" w:rsidP="0070737A">
      <w:pPr>
        <w:ind w:firstLine="720"/>
        <w:rPr>
          <w:rFonts w:cs="Arial"/>
        </w:rPr>
      </w:pPr>
      <w:r w:rsidRPr="00632FBC">
        <w:rPr>
          <w:rFonts w:cs="Arial"/>
        </w:rPr>
        <w:t xml:space="preserve">Cultures were resuscitated by transferring three times in TSB </w:t>
      </w:r>
      <w:r w:rsidR="009676F4" w:rsidRPr="00632FBC">
        <w:rPr>
          <w:rFonts w:cs="Arial"/>
        </w:rPr>
        <w:t>with 40 ppm NA (TSBN)</w:t>
      </w:r>
      <w:r w:rsidRPr="00632FBC">
        <w:rPr>
          <w:rFonts w:cs="Arial"/>
        </w:rPr>
        <w:t xml:space="preserve"> after which </w:t>
      </w:r>
      <w:r w:rsidR="009676F4" w:rsidRPr="00632FBC">
        <w:rPr>
          <w:rFonts w:cs="Arial"/>
        </w:rPr>
        <w:t>0.3</w:t>
      </w:r>
      <w:r w:rsidR="00911B96" w:rsidRPr="00632FBC">
        <w:rPr>
          <w:rFonts w:cs="Arial"/>
        </w:rPr>
        <w:t xml:space="preserve"> mL</w:t>
      </w:r>
      <w:r w:rsidR="009676F4" w:rsidRPr="00632FBC">
        <w:rPr>
          <w:rFonts w:cs="Arial"/>
        </w:rPr>
        <w:t xml:space="preserve"> of each strain was spread plated onto </w:t>
      </w:r>
      <w:r w:rsidR="00923591" w:rsidRPr="00632FBC">
        <w:rPr>
          <w:rFonts w:cs="Arial"/>
        </w:rPr>
        <w:t>tryptic soy agar</w:t>
      </w:r>
      <w:r w:rsidR="009676F4" w:rsidRPr="00632FBC">
        <w:rPr>
          <w:rFonts w:cs="Arial"/>
        </w:rPr>
        <w:t xml:space="preserve"> (TSA</w:t>
      </w:r>
      <w:r w:rsidR="00BD3DAF" w:rsidRPr="00632FBC">
        <w:rPr>
          <w:rFonts w:cs="Arial"/>
        </w:rPr>
        <w:t>; Fisher Bioreagents® Granulated Agar Fisher Scientific</w:t>
      </w:r>
      <w:r w:rsidR="00516793" w:rsidRPr="00632FBC">
        <w:rPr>
          <w:rFonts w:cs="Arial"/>
        </w:rPr>
        <w:t>; Fair Lawn, New Jersey, USA</w:t>
      </w:r>
      <w:r w:rsidR="009676F4" w:rsidRPr="00632FBC">
        <w:rPr>
          <w:rFonts w:cs="Arial"/>
        </w:rPr>
        <w:t>) with 40-ppm NA (TSAN) and incubated for 24</w:t>
      </w:r>
      <w:r w:rsidR="00923591" w:rsidRPr="00632FBC">
        <w:rPr>
          <w:rFonts w:cs="Arial"/>
        </w:rPr>
        <w:t xml:space="preserve"> h</w:t>
      </w:r>
      <w:r w:rsidR="009676F4" w:rsidRPr="00632FBC">
        <w:rPr>
          <w:rFonts w:cs="Arial"/>
        </w:rPr>
        <w:t xml:space="preserve"> at 37ºC. After 24</w:t>
      </w:r>
      <w:r w:rsidR="00923591" w:rsidRPr="00632FBC">
        <w:rPr>
          <w:rFonts w:cs="Arial"/>
        </w:rPr>
        <w:t xml:space="preserve"> h,</w:t>
      </w:r>
      <w:r w:rsidR="009676F4" w:rsidRPr="00632FBC">
        <w:rPr>
          <w:rFonts w:cs="Arial"/>
        </w:rPr>
        <w:t xml:space="preserve"> each serovar or </w:t>
      </w:r>
      <w:r w:rsidR="009676F4" w:rsidRPr="00632FBC">
        <w:rPr>
          <w:rFonts w:cs="Arial"/>
        </w:rPr>
        <w:lastRenderedPageBreak/>
        <w:t>strain was re-suspended by adding 5.0</w:t>
      </w:r>
      <w:r w:rsidR="00923591" w:rsidRPr="00632FBC">
        <w:rPr>
          <w:rFonts w:cs="Arial"/>
        </w:rPr>
        <w:t xml:space="preserve"> </w:t>
      </w:r>
      <w:r w:rsidR="009676F4" w:rsidRPr="00632FBC">
        <w:rPr>
          <w:rFonts w:cs="Arial"/>
        </w:rPr>
        <w:t>mL of phosphate buffer solution (PBS; pH 7.2</w:t>
      </w:r>
      <w:r w:rsidR="00E5721A" w:rsidRPr="00632FBC">
        <w:rPr>
          <w:rFonts w:cs="Arial"/>
        </w:rPr>
        <w:t>; Beckon, Dickinson and Company; Sparks, Maryland, USA</w:t>
      </w:r>
      <w:r w:rsidR="009676F4" w:rsidRPr="00632FBC">
        <w:rPr>
          <w:rFonts w:cs="Arial"/>
        </w:rPr>
        <w:t xml:space="preserve">) to the surface of the plates and creating a suspension. Suspensions were collected from all five </w:t>
      </w:r>
      <w:r w:rsidR="009F0299" w:rsidRPr="00632FBC">
        <w:rPr>
          <w:rFonts w:cs="Arial"/>
        </w:rPr>
        <w:t xml:space="preserve">serovars or </w:t>
      </w:r>
      <w:r w:rsidR="009676F4" w:rsidRPr="00632FBC">
        <w:rPr>
          <w:rFonts w:cs="Arial"/>
        </w:rPr>
        <w:t>strains in a sterile container to create a 25</w:t>
      </w:r>
      <w:r w:rsidR="00923591" w:rsidRPr="00632FBC">
        <w:rPr>
          <w:rFonts w:cs="Arial"/>
        </w:rPr>
        <w:t xml:space="preserve"> </w:t>
      </w:r>
      <w:r w:rsidR="009676F4" w:rsidRPr="00632FBC">
        <w:rPr>
          <w:rFonts w:cs="Arial"/>
        </w:rPr>
        <w:t xml:space="preserve">mL cocktail with a population of approximately 9.0 log CFU/mL. The cocktails of </w:t>
      </w:r>
      <w:r w:rsidR="009676F4" w:rsidRPr="00632FBC">
        <w:rPr>
          <w:rFonts w:cs="Arial"/>
          <w:i/>
        </w:rPr>
        <w:t xml:space="preserve">Salmonella </w:t>
      </w:r>
      <w:r w:rsidR="009676F4" w:rsidRPr="00632FBC">
        <w:rPr>
          <w:rFonts w:cs="Arial"/>
        </w:rPr>
        <w:t>or</w:t>
      </w:r>
      <w:r w:rsidR="009676F4" w:rsidRPr="00632FBC">
        <w:rPr>
          <w:rFonts w:cs="Arial"/>
          <w:i/>
        </w:rPr>
        <w:t xml:space="preserve"> E. coli </w:t>
      </w:r>
      <w:r w:rsidR="009676F4" w:rsidRPr="00632FBC">
        <w:rPr>
          <w:rFonts w:cs="Arial"/>
        </w:rPr>
        <w:t xml:space="preserve">were then used to inoculate tomatoes. </w:t>
      </w:r>
    </w:p>
    <w:p w14:paraId="0C5E791B" w14:textId="19391835" w:rsidR="009676F4" w:rsidRPr="00632FBC" w:rsidRDefault="009676F4" w:rsidP="0070737A">
      <w:pPr>
        <w:ind w:firstLine="720"/>
        <w:rPr>
          <w:rFonts w:cs="Arial"/>
        </w:rPr>
      </w:pPr>
      <w:proofErr w:type="gramStart"/>
      <w:r w:rsidRPr="00632FBC">
        <w:rPr>
          <w:rFonts w:cs="Arial"/>
          <w:b/>
        </w:rPr>
        <w:t>Minimum inhibitory concentrations</w:t>
      </w:r>
      <w:r w:rsidR="002E62D8" w:rsidRPr="00632FBC">
        <w:rPr>
          <w:rFonts w:cs="Arial"/>
          <w:b/>
        </w:rPr>
        <w:t xml:space="preserve"> (MICs)</w:t>
      </w:r>
      <w:r w:rsidRPr="00632FBC">
        <w:rPr>
          <w:rFonts w:cs="Arial"/>
          <w:b/>
        </w:rPr>
        <w:t>.</w:t>
      </w:r>
      <w:proofErr w:type="gramEnd"/>
      <w:r w:rsidRPr="00632FBC">
        <w:rPr>
          <w:rFonts w:cs="Arial"/>
          <w:b/>
          <w:i/>
        </w:rPr>
        <w:t xml:space="preserve"> </w:t>
      </w:r>
      <w:r w:rsidR="00923591" w:rsidRPr="00632FBC">
        <w:rPr>
          <w:rFonts w:cs="Arial"/>
        </w:rPr>
        <w:t xml:space="preserve">A </w:t>
      </w:r>
      <w:r w:rsidRPr="00632FBC">
        <w:rPr>
          <w:rFonts w:cs="Arial"/>
        </w:rPr>
        <w:t xml:space="preserve">commercial </w:t>
      </w:r>
      <w:r w:rsidR="00923591" w:rsidRPr="00632FBC">
        <w:rPr>
          <w:rFonts w:cs="Arial"/>
        </w:rPr>
        <w:t xml:space="preserve">natural antimicrobial-based </w:t>
      </w:r>
      <w:r w:rsidRPr="00632FBC">
        <w:rPr>
          <w:rFonts w:cs="Arial"/>
        </w:rPr>
        <w:t xml:space="preserve">sanitizer was </w:t>
      </w:r>
      <w:r w:rsidR="00923591" w:rsidRPr="00632FBC">
        <w:rPr>
          <w:rFonts w:cs="Arial"/>
        </w:rPr>
        <w:t>obtained from Phyto Innovative Products Ltd., Middlesborough, UK (</w:t>
      </w:r>
      <w:r w:rsidR="00A27928" w:rsidRPr="00632FBC">
        <w:rPr>
          <w:rFonts w:cs="Arial"/>
        </w:rPr>
        <w:t>Citrox</w:t>
      </w:r>
      <w:r w:rsidRPr="00632FBC">
        <w:rPr>
          <w:rFonts w:cs="Arial"/>
        </w:rPr>
        <w:t xml:space="preserve"> </w:t>
      </w:r>
      <w:r w:rsidR="007C7073" w:rsidRPr="00632FBC">
        <w:rPr>
          <w:rFonts w:cs="Arial"/>
        </w:rPr>
        <w:t xml:space="preserve">14WP </w:t>
      </w:r>
      <w:r w:rsidRPr="00632FBC">
        <w:rPr>
          <w:rFonts w:cs="Arial"/>
        </w:rPr>
        <w:t>ProGarda Concentrate (</w:t>
      </w:r>
      <w:r w:rsidR="00911B96" w:rsidRPr="00632FBC">
        <w:rPr>
          <w:rFonts w:cs="Arial"/>
        </w:rPr>
        <w:t>NABS</w:t>
      </w:r>
      <w:r w:rsidR="00E35607" w:rsidRPr="00632FBC">
        <w:rPr>
          <w:rFonts w:cs="Arial"/>
        </w:rPr>
        <w:t xml:space="preserve">, </w:t>
      </w:r>
      <w:r w:rsidRPr="00632FBC">
        <w:rPr>
          <w:rFonts w:cs="Arial"/>
        </w:rPr>
        <w:t>Batch #jj/138/e)</w:t>
      </w:r>
      <w:r w:rsidR="00923591" w:rsidRPr="00632FBC">
        <w:rPr>
          <w:rFonts w:cs="Arial"/>
        </w:rPr>
        <w:t>)</w:t>
      </w:r>
      <w:r w:rsidRPr="00632FBC">
        <w:rPr>
          <w:rFonts w:cs="Arial"/>
        </w:rPr>
        <w:t xml:space="preserve">. To determine the appropriate concentrations to use in </w:t>
      </w:r>
      <w:r w:rsidR="004141D1" w:rsidRPr="00632FBC">
        <w:rPr>
          <w:rFonts w:cs="Arial"/>
        </w:rPr>
        <w:t>rinse liquids</w:t>
      </w:r>
      <w:r w:rsidR="002E62D8" w:rsidRPr="00632FBC">
        <w:rPr>
          <w:rFonts w:cs="Arial"/>
        </w:rPr>
        <w:t xml:space="preserve">, the </w:t>
      </w:r>
      <w:proofErr w:type="gramStart"/>
      <w:r w:rsidR="002E62D8" w:rsidRPr="00632FBC">
        <w:rPr>
          <w:rFonts w:cs="Arial"/>
        </w:rPr>
        <w:t>MICs,</w:t>
      </w:r>
      <w:proofErr w:type="gramEnd"/>
      <w:r w:rsidR="002E62D8" w:rsidRPr="00632FBC">
        <w:rPr>
          <w:rFonts w:cs="Arial"/>
        </w:rPr>
        <w:t xml:space="preserve"> </w:t>
      </w:r>
      <w:r w:rsidRPr="00632FBC">
        <w:rPr>
          <w:rFonts w:cs="Arial"/>
        </w:rPr>
        <w:t xml:space="preserve">were determined for each NAR </w:t>
      </w:r>
      <w:r w:rsidR="007C7073" w:rsidRPr="00632FBC">
        <w:rPr>
          <w:rFonts w:cs="Arial"/>
        </w:rPr>
        <w:t>serovar/strain</w:t>
      </w:r>
      <w:r w:rsidRPr="00632FBC">
        <w:rPr>
          <w:rFonts w:cs="Arial"/>
        </w:rPr>
        <w:t xml:space="preserve"> of </w:t>
      </w:r>
      <w:r w:rsidRPr="00632FBC">
        <w:rPr>
          <w:rFonts w:cs="Arial"/>
          <w:i/>
        </w:rPr>
        <w:t xml:space="preserve">Salmonella </w:t>
      </w:r>
      <w:r w:rsidRPr="00632FBC">
        <w:rPr>
          <w:rFonts w:cs="Arial"/>
        </w:rPr>
        <w:t>or</w:t>
      </w:r>
      <w:r w:rsidRPr="00632FBC">
        <w:rPr>
          <w:rFonts w:cs="Arial"/>
          <w:i/>
        </w:rPr>
        <w:t xml:space="preserve"> E. coli</w:t>
      </w:r>
      <w:r w:rsidRPr="00632FBC">
        <w:rPr>
          <w:rFonts w:cs="Arial"/>
        </w:rPr>
        <w:t>. The MICs were</w:t>
      </w:r>
      <w:r w:rsidR="00923591" w:rsidRPr="00632FBC">
        <w:rPr>
          <w:rFonts w:cs="Arial"/>
        </w:rPr>
        <w:t xml:space="preserve"> determined</w:t>
      </w:r>
      <w:r w:rsidRPr="00632FBC">
        <w:rPr>
          <w:rFonts w:cs="Arial"/>
        </w:rPr>
        <w:t xml:space="preserve"> using sterile 96-well (250</w:t>
      </w:r>
      <w:r w:rsidR="00923591" w:rsidRPr="00632FBC">
        <w:rPr>
          <w:rFonts w:cs="Arial"/>
        </w:rPr>
        <w:t xml:space="preserve"> </w:t>
      </w:r>
      <w:r w:rsidRPr="00632FBC">
        <w:rPr>
          <w:rFonts w:cs="Arial"/>
        </w:rPr>
        <w:t>µL maximum per well) microtiter plates. Sanitizer</w:t>
      </w:r>
      <w:r w:rsidR="00923591" w:rsidRPr="00632FBC">
        <w:rPr>
          <w:rFonts w:cs="Arial"/>
        </w:rPr>
        <w:t xml:space="preserve"> (NABS)</w:t>
      </w:r>
      <w:r w:rsidRPr="00632FBC">
        <w:rPr>
          <w:rFonts w:cs="Arial"/>
        </w:rPr>
        <w:t xml:space="preserve"> solutions were made using serial twofold dilutions in TSBN. For each sample, 120</w:t>
      </w:r>
      <w:r w:rsidR="00923591" w:rsidRPr="00632FBC">
        <w:rPr>
          <w:rFonts w:cs="Arial"/>
        </w:rPr>
        <w:t xml:space="preserve"> </w:t>
      </w:r>
      <w:r w:rsidRPr="00632FBC">
        <w:rPr>
          <w:rFonts w:cs="Arial"/>
        </w:rPr>
        <w:t xml:space="preserve">µL of </w:t>
      </w:r>
      <w:r w:rsidR="00923591" w:rsidRPr="00632FBC">
        <w:rPr>
          <w:rFonts w:cs="Arial"/>
        </w:rPr>
        <w:t>NABS</w:t>
      </w:r>
      <w:r w:rsidRPr="00632FBC">
        <w:rPr>
          <w:rFonts w:cs="Arial"/>
        </w:rPr>
        <w:t xml:space="preserve"> and 120</w:t>
      </w:r>
      <w:r w:rsidR="00923591" w:rsidRPr="00632FBC">
        <w:rPr>
          <w:rFonts w:cs="Arial"/>
        </w:rPr>
        <w:t xml:space="preserve"> </w:t>
      </w:r>
      <w:r w:rsidRPr="00632FBC">
        <w:rPr>
          <w:rFonts w:cs="Arial"/>
        </w:rPr>
        <w:t xml:space="preserve">µL of each serovar or strain of </w:t>
      </w:r>
      <w:r w:rsidRPr="00632FBC">
        <w:rPr>
          <w:rFonts w:cs="Arial"/>
          <w:i/>
        </w:rPr>
        <w:t xml:space="preserve">Salmonella </w:t>
      </w:r>
      <w:r w:rsidRPr="00632FBC">
        <w:rPr>
          <w:rFonts w:cs="Arial"/>
        </w:rPr>
        <w:t xml:space="preserve">or </w:t>
      </w:r>
      <w:r w:rsidRPr="00632FBC">
        <w:rPr>
          <w:rFonts w:cs="Arial"/>
          <w:i/>
        </w:rPr>
        <w:t>E. coli</w:t>
      </w:r>
      <w:r w:rsidRPr="00632FBC">
        <w:rPr>
          <w:rFonts w:cs="Arial"/>
        </w:rPr>
        <w:t xml:space="preserve"> (diluted to 5.0 log CFU/mL in TSBN) were used. The plates were incubated at 37ºC for 24 h. The </w:t>
      </w:r>
      <w:r w:rsidR="002E62D8" w:rsidRPr="00632FBC">
        <w:rPr>
          <w:rFonts w:cs="Arial"/>
        </w:rPr>
        <w:t>optical density at 630 nm</w:t>
      </w:r>
      <w:r w:rsidRPr="00632FBC">
        <w:rPr>
          <w:rFonts w:cs="Arial"/>
        </w:rPr>
        <w:t xml:space="preserve"> (OD</w:t>
      </w:r>
      <w:r w:rsidRPr="00632FBC">
        <w:rPr>
          <w:rFonts w:cs="Arial"/>
          <w:vertAlign w:val="subscript"/>
        </w:rPr>
        <w:t>630</w:t>
      </w:r>
      <w:r w:rsidRPr="00632FBC">
        <w:rPr>
          <w:rFonts w:cs="Arial"/>
        </w:rPr>
        <w:t xml:space="preserve">) of each well was read at 0 and 24 h using a microtiter plate </w:t>
      </w:r>
      <w:r w:rsidR="002E62D8" w:rsidRPr="00632FBC">
        <w:rPr>
          <w:rFonts w:cs="Arial"/>
        </w:rPr>
        <w:t>reader</w:t>
      </w:r>
      <w:r w:rsidRPr="00632FBC">
        <w:rPr>
          <w:rFonts w:cs="Arial"/>
        </w:rPr>
        <w:t xml:space="preserve"> (</w:t>
      </w:r>
      <w:r w:rsidR="002E62D8" w:rsidRPr="00632FBC">
        <w:rPr>
          <w:rFonts w:cs="Arial"/>
        </w:rPr>
        <w:t xml:space="preserve">model </w:t>
      </w:r>
      <w:r w:rsidRPr="00632FBC">
        <w:rPr>
          <w:rFonts w:cs="Arial"/>
        </w:rPr>
        <w:t xml:space="preserve">Synergy HT, Biotek, Winooski, VT). After 24 h the lowest concentration of sanitizer at which growth was completely inhibited, i.e., an </w:t>
      </w:r>
      <w:r w:rsidR="002E62D8" w:rsidRPr="00632FBC">
        <w:rPr>
          <w:rFonts w:cs="Arial"/>
        </w:rPr>
        <w:t>OD</w:t>
      </w:r>
      <w:r w:rsidR="002E62D8" w:rsidRPr="00632FBC">
        <w:rPr>
          <w:rFonts w:cs="Arial"/>
          <w:vertAlign w:val="subscript"/>
        </w:rPr>
        <w:t xml:space="preserve">630 </w:t>
      </w:r>
      <w:r w:rsidR="002E62D8" w:rsidRPr="00632FBC">
        <w:rPr>
          <w:rFonts w:cs="Arial"/>
        </w:rPr>
        <w:t>increase of</w:t>
      </w:r>
      <w:r w:rsidRPr="00632FBC">
        <w:rPr>
          <w:rFonts w:cs="Arial"/>
        </w:rPr>
        <w:t xml:space="preserve"> ≤ </w:t>
      </w:r>
      <w:r w:rsidR="007C7073" w:rsidRPr="00632FBC">
        <w:rPr>
          <w:rFonts w:cs="Arial"/>
        </w:rPr>
        <w:t>0.05</w:t>
      </w:r>
      <w:r w:rsidRPr="00632FBC">
        <w:rPr>
          <w:rFonts w:cs="Arial"/>
        </w:rPr>
        <w:t xml:space="preserve"> was </w:t>
      </w:r>
      <w:r w:rsidR="00923591" w:rsidRPr="00632FBC">
        <w:rPr>
          <w:rFonts w:cs="Arial"/>
        </w:rPr>
        <w:t xml:space="preserve">defined as </w:t>
      </w:r>
      <w:r w:rsidRPr="00632FBC">
        <w:rPr>
          <w:rFonts w:cs="Arial"/>
        </w:rPr>
        <w:t xml:space="preserve">the MIC </w:t>
      </w:r>
      <w:r w:rsidR="00CF1508" w:rsidRPr="00632FBC">
        <w:rPr>
          <w:rFonts w:cs="Arial"/>
        </w:rPr>
        <w:fldChar w:fldCharType="begin">
          <w:fldData xml:space="preserve">PEVuZE5vdGU+PENpdGU+PEF1dGhvcj5UZWNoYXRodXZhbmFuPC9BdXRob3I+PFllYXI+MjAxNDwv
WWVhcj48UmVjTnVtPjQ0PC9SZWNOdW0+PERpc3BsYXlUZXh0PjxzdHlsZSBmYWNlPSJpdGFsaWMi
PigzMSk8L3N0eWxlPjwvRGlzcGxheVRleHQ+PHJlY29yZD48cmVjLW51bWJlcj40NDwvcmVjLW51
bWJlcj48Zm9yZWlnbi1rZXlzPjxrZXkgYXBwPSJFTiIgZGItaWQ9InpheDV0cmY1bzVydGRxZXJ3
ZHJ4ZGZyMHY5cGFyMnBycnI5ZiIgdGltZXN0YW1wPSIxNDMzNzczNzAxIj40NDwva2V5PjwvZm9y
ZWlnbi1rZXlzPjxyZWYtdHlwZSBuYW1lPSJKb3VybmFsIEFydGljbGUiPjE3PC9yZWYtdHlwZT48
Y29udHJpYnV0b3JzPjxhdXRob3JzPjxhdXRob3I+VGVjaGF0aHV2YW5hbiwgQy48L2F1dGhvcj48
YXV0aG9yPlJleWVzLCBGLjwvYXV0aG9yPjxhdXRob3I+RGF2aWQsIEouIFIuPC9hdXRob3I+PGF1
dGhvcj5EYXZpZHNvbiwgUC4gTS48L2F1dGhvcj48L2F1dGhvcnM+PC9jb250cmlidXRvcnM+PGF1
dGgtYWRkcmVzcz5EZXBhcnRtZW50IG9mIEZvb2QgU2NpZW5jZSBhbmQgVGVjaG5vbG9neSwgMjYw
MCBSaXZlciBEcml2ZSwgVW5pdmVyc2l0eSBvZiBUZW5uZXNzZWUsIEtub3h2aWxsZSwgVGVubmVz
c2VlIDM3OTk2LTQ1OTEsIFVTQS4mI3hEO0RlcGFydG1lbnQgb2YgRm9vZCBTY2llbmNlIGFuZCBU
ZWNobm9sb2d5LCAyNjAwIFJpdmVyIERyaXZlLCBVbml2ZXJzaXR5IG9mIFRlbm5lc3NlZSwgS25v
eHZpbGxlLCBUZW5uZXNzZWUgMzc5OTYtNDU5MSwgVVNBOyBEZXBhcnRhbWVudG8gZGUgSW5nZW5p
ZXJpYSBRdWltaWNhLCBBbGltZW50b3MgeSBBbWJpZW50YWwsIFVuaXZlcnNpZGFkIGRlIGxhcyBB
bWVyaWNhcyBQdWVibGEgU2FudGEgQ2F0YXJpbmEgTWFydGlyLCBDaG9sdWxhLCBQdWVibGEgNzI4
MTAsIE1leGljby4mI3hEO0NvbkFncmEgRm9vZHMsIEluYy4sIFNpeCBDb25BZ3JhIERyaXZlLCBN
YWlsIFN0b3AgNi0zMzAsIE9tYWhhLCBOZWJyYXNrYSA2ODEwMiwgVVNBLiYjeEQ7RGVwYXJ0bWVu
dCBvZiBGb29kIFNjaWVuY2UgYW5kIFRlY2hub2xvZ3ksIDI2MDAgUml2ZXIgRHJpdmUsIFVuaXZl
cnNpdHkgb2YgVGVubmVzc2VlLCBLbm94dmlsbGUsIFRlbm5lc3NlZSAzNzk5Ni00NTkxLCBVU0Eu
IHBtZGF2aWRzb25AdXRrLmVkdS48L2F1dGgtYWRkcmVzcz48dGl0bGVzPjx0aXRsZT5FZmZpY2Fj
eSBvZiBjb21tZXJjaWFsIG5hdHVyYWwgYW50aW1pY3JvYmlhbHMgYWxvbmUgYW5kIGluIGNvbWJp
bmF0aW9ucyBhZ2FpbnN0IHBhdGhvZ2VuaWMgYW5kIHNwb2lsYWdlIG1pY3Jvb3JnYW5pc21zPC90
aXRsZT48c2Vjb25kYXJ5LXRpdGxlPjxzdHlsZSBmYWNlPSJpdGFsaWMiIGZvbnQ9ImRlZmF1bHQi
IHNpemU9IjEwMCUiPkogLiBGb29kLiBQcm90Ljwvc3R5bGU+PC9zZWNvbmRhcnktdGl0bGU+PC90
aXRsZXM+PHBlcmlvZGljYWw+PGZ1bGwtdGl0bGU+SiAuIEZvb2QuIFByb3QuPC9mdWxsLXRpdGxl
PjwvcGVyaW9kaWNhbD48cGFnZXM+MjY5LTc1PC9wYWdlcz48dm9sdW1lPjc3PC92b2x1bWU+PG51
bWJlcj4yPC9udW1iZXI+PGtleXdvcmRzPjxrZXl3b3JkPkFudGktQmFjdGVyaWFsIEFnZW50cy8q
cGhhcm1hY29sb2d5PC9rZXl3b3JkPjxrZXl3b3JkPkN1bHR1cmUgTWVkaWEvY2hlbWlzdHJ5PC9r
ZXl3b3JkPjxrZXl3b3JkPkRydWcgQ29tYmluYXRpb25zPC9rZXl3b3JkPjxrZXl3b3JkPkRydWcg
U3luZXJnaXNtPC9rZXl3b3JkPjxrZXl3b3JkPkZvb2QgTWljcm9iaW9sb2d5PC9rZXl3b3JkPjxr
ZXl3b3JkPkZvb2Rib3JuZSBEaXNlYXNlcy8qcHJldmVudGlvbiAmYW1wOyBjb250cm9sPC9rZXl3
b3JkPjxrZXl3b3JkPkdyYW0tTmVnYXRpdmUgQmFjdGVyaWEvKmRydWcgZWZmZWN0cy9ncm93dGgg
JmFtcDsgZGV2ZWxvcG1lbnQ8L2tleXdvcmQ+PGtleXdvcmQ+R3JhbS1Qb3NpdGl2ZSBCYWN0ZXJp
YS8qZHJ1ZyBlZmZlY3RzL2dyb3d0aCAmYW1wOyBkZXZlbG9wbWVudDwva2V5d29yZD48a2V5d29y
ZD4qTWljcm9iaWFsIFNlbnNpdGl2aXR5IFRlc3RzPC9rZXl3b3JkPjxrZXl3b3JkPk5pc2luL3Bo
YXJtYWNvbG9neTwva2V5d29yZD48a2V5d29yZD5PaWxzLCBWb2xhdGlsZS9waGFybWFjb2xvZ3k8
L2tleXdvcmQ+PC9rZXl3b3Jkcz48ZGF0ZXM+PHllYXI+MjAxNDwveWVhcj48cHViLWRhdGVzPjxk
YXRlPkZlYjwvZGF0ZT48L3B1Yi1kYXRlcz48L2RhdGVzPjxpc2JuPjE5NDQtOTA5NyAoRWxlY3Ry
b25pYykmI3hEOzAzNjItMDI4WCAoTGlua2luZyk8L2lzYm4+PGFjY2Vzc2lvbi1udW0+MjQ0OTA5
MjE8L2FjY2Vzc2lvbi1udW0+PHVybHM+PHJlbGF0ZWQtdXJscz48dXJsPmh0dHA6Ly93d3cubmNi
aS5ubG0ubmloLmdvdi9wdWJtZWQvMjQ0OTA5MjE8L3VybD48L3JlbGF0ZWQtdXJscz48L3VybHM+
PGVsZWN0cm9uaWMtcmVzb3VyY2UtbnVtPjEwLjQzMTUvMDM2Mi0wMjhYLkpGUC0xMy0yODg8L2Vs
ZWN0cm9uaWMtcmVzb3VyY2UtbnVtPjwvcmVjb3JkPjwvQ2l0ZT48L0VuZE5vdGU+AG==
</w:fldData>
        </w:fldChar>
      </w:r>
      <w:r w:rsidR="008C1A8D">
        <w:rPr>
          <w:rFonts w:cs="Arial"/>
        </w:rPr>
        <w:instrText xml:space="preserve"> ADDIN EN.CITE </w:instrText>
      </w:r>
      <w:r w:rsidR="008C1A8D">
        <w:rPr>
          <w:rFonts w:cs="Arial"/>
        </w:rPr>
        <w:fldChar w:fldCharType="begin">
          <w:fldData xml:space="preserve">PEVuZE5vdGU+PENpdGU+PEF1dGhvcj5UZWNoYXRodXZhbmFuPC9BdXRob3I+PFllYXI+MjAxNDwv
WWVhcj48UmVjTnVtPjQ0PC9SZWNOdW0+PERpc3BsYXlUZXh0PjxzdHlsZSBmYWNlPSJpdGFsaWMi
PigzMSk8L3N0eWxlPjwvRGlzcGxheVRleHQ+PHJlY29yZD48cmVjLW51bWJlcj40NDwvcmVjLW51
bWJlcj48Zm9yZWlnbi1rZXlzPjxrZXkgYXBwPSJFTiIgZGItaWQ9InpheDV0cmY1bzVydGRxZXJ3
ZHJ4ZGZyMHY5cGFyMnBycnI5ZiIgdGltZXN0YW1wPSIxNDMzNzczNzAxIj40NDwva2V5PjwvZm9y
ZWlnbi1rZXlzPjxyZWYtdHlwZSBuYW1lPSJKb3VybmFsIEFydGljbGUiPjE3PC9yZWYtdHlwZT48
Y29udHJpYnV0b3JzPjxhdXRob3JzPjxhdXRob3I+VGVjaGF0aHV2YW5hbiwgQy48L2F1dGhvcj48
YXV0aG9yPlJleWVzLCBGLjwvYXV0aG9yPjxhdXRob3I+RGF2aWQsIEouIFIuPC9hdXRob3I+PGF1
dGhvcj5EYXZpZHNvbiwgUC4gTS48L2F1dGhvcj48L2F1dGhvcnM+PC9jb250cmlidXRvcnM+PGF1
dGgtYWRkcmVzcz5EZXBhcnRtZW50IG9mIEZvb2QgU2NpZW5jZSBhbmQgVGVjaG5vbG9neSwgMjYw
MCBSaXZlciBEcml2ZSwgVW5pdmVyc2l0eSBvZiBUZW5uZXNzZWUsIEtub3h2aWxsZSwgVGVubmVz
c2VlIDM3OTk2LTQ1OTEsIFVTQS4mI3hEO0RlcGFydG1lbnQgb2YgRm9vZCBTY2llbmNlIGFuZCBU
ZWNobm9sb2d5LCAyNjAwIFJpdmVyIERyaXZlLCBVbml2ZXJzaXR5IG9mIFRlbm5lc3NlZSwgS25v
eHZpbGxlLCBUZW5uZXNzZWUgMzc5OTYtNDU5MSwgVVNBOyBEZXBhcnRhbWVudG8gZGUgSW5nZW5p
ZXJpYSBRdWltaWNhLCBBbGltZW50b3MgeSBBbWJpZW50YWwsIFVuaXZlcnNpZGFkIGRlIGxhcyBB
bWVyaWNhcyBQdWVibGEgU2FudGEgQ2F0YXJpbmEgTWFydGlyLCBDaG9sdWxhLCBQdWVibGEgNzI4
MTAsIE1leGljby4mI3hEO0NvbkFncmEgRm9vZHMsIEluYy4sIFNpeCBDb25BZ3JhIERyaXZlLCBN
YWlsIFN0b3AgNi0zMzAsIE9tYWhhLCBOZWJyYXNrYSA2ODEwMiwgVVNBLiYjeEQ7RGVwYXJ0bWVu
dCBvZiBGb29kIFNjaWVuY2UgYW5kIFRlY2hub2xvZ3ksIDI2MDAgUml2ZXIgRHJpdmUsIFVuaXZl
cnNpdHkgb2YgVGVubmVzc2VlLCBLbm94dmlsbGUsIFRlbm5lc3NlZSAzNzk5Ni00NTkxLCBVU0Eu
IHBtZGF2aWRzb25AdXRrLmVkdS48L2F1dGgtYWRkcmVzcz48dGl0bGVzPjx0aXRsZT5FZmZpY2Fj
eSBvZiBjb21tZXJjaWFsIG5hdHVyYWwgYW50aW1pY3JvYmlhbHMgYWxvbmUgYW5kIGluIGNvbWJp
bmF0aW9ucyBhZ2FpbnN0IHBhdGhvZ2VuaWMgYW5kIHNwb2lsYWdlIG1pY3Jvb3JnYW5pc21zPC90
aXRsZT48c2Vjb25kYXJ5LXRpdGxlPjxzdHlsZSBmYWNlPSJpdGFsaWMiIGZvbnQ9ImRlZmF1bHQi
IHNpemU9IjEwMCUiPkogLiBGb29kLiBQcm90Ljwvc3R5bGU+PC9zZWNvbmRhcnktdGl0bGU+PC90
aXRsZXM+PHBlcmlvZGljYWw+PGZ1bGwtdGl0bGU+SiAuIEZvb2QuIFByb3QuPC9mdWxsLXRpdGxl
PjwvcGVyaW9kaWNhbD48cGFnZXM+MjY5LTc1PC9wYWdlcz48dm9sdW1lPjc3PC92b2x1bWU+PG51
bWJlcj4yPC9udW1iZXI+PGtleXdvcmRzPjxrZXl3b3JkPkFudGktQmFjdGVyaWFsIEFnZW50cy8q
cGhhcm1hY29sb2d5PC9rZXl3b3JkPjxrZXl3b3JkPkN1bHR1cmUgTWVkaWEvY2hlbWlzdHJ5PC9r
ZXl3b3JkPjxrZXl3b3JkPkRydWcgQ29tYmluYXRpb25zPC9rZXl3b3JkPjxrZXl3b3JkPkRydWcg
U3luZXJnaXNtPC9rZXl3b3JkPjxrZXl3b3JkPkZvb2QgTWljcm9iaW9sb2d5PC9rZXl3b3JkPjxr
ZXl3b3JkPkZvb2Rib3JuZSBEaXNlYXNlcy8qcHJldmVudGlvbiAmYW1wOyBjb250cm9sPC9rZXl3
b3JkPjxrZXl3b3JkPkdyYW0tTmVnYXRpdmUgQmFjdGVyaWEvKmRydWcgZWZmZWN0cy9ncm93dGgg
JmFtcDsgZGV2ZWxvcG1lbnQ8L2tleXdvcmQ+PGtleXdvcmQ+R3JhbS1Qb3NpdGl2ZSBCYWN0ZXJp
YS8qZHJ1ZyBlZmZlY3RzL2dyb3d0aCAmYW1wOyBkZXZlbG9wbWVudDwva2V5d29yZD48a2V5d29y
ZD4qTWljcm9iaWFsIFNlbnNpdGl2aXR5IFRlc3RzPC9rZXl3b3JkPjxrZXl3b3JkPk5pc2luL3Bo
YXJtYWNvbG9neTwva2V5d29yZD48a2V5d29yZD5PaWxzLCBWb2xhdGlsZS9waGFybWFjb2xvZ3k8
L2tleXdvcmQ+PC9rZXl3b3Jkcz48ZGF0ZXM+PHllYXI+MjAxNDwveWVhcj48cHViLWRhdGVzPjxk
YXRlPkZlYjwvZGF0ZT48L3B1Yi1kYXRlcz48L2RhdGVzPjxpc2JuPjE5NDQtOTA5NyAoRWxlY3Ry
b25pYykmI3hEOzAzNjItMDI4WCAoTGlua2luZyk8L2lzYm4+PGFjY2Vzc2lvbi1udW0+MjQ0OTA5
MjE8L2FjY2Vzc2lvbi1udW0+PHVybHM+PHJlbGF0ZWQtdXJscz48dXJsPmh0dHA6Ly93d3cubmNi
aS5ubG0ubmloLmdvdi9wdWJtZWQvMjQ0OTA5MjE8L3VybD48L3JlbGF0ZWQtdXJscz48L3VybHM+
PGVsZWN0cm9uaWMtcmVzb3VyY2UtbnVtPjEwLjQzMTUvMDM2Mi0wMjhYLkpGUC0xMy0yODg8L2Vs
ZWN0cm9uaWMtcmVzb3VyY2UtbnVtPjwvcmVjb3JkPjwvQ2l0ZT48L0VuZE5vdGU+AG==
</w:fldData>
        </w:fldChar>
      </w:r>
      <w:r w:rsidR="008C1A8D">
        <w:rPr>
          <w:rFonts w:cs="Arial"/>
        </w:rPr>
        <w:instrText xml:space="preserve"> ADDIN EN.CITE.DATA </w:instrText>
      </w:r>
      <w:r w:rsidR="008C1A8D">
        <w:rPr>
          <w:rFonts w:cs="Arial"/>
        </w:rPr>
      </w:r>
      <w:r w:rsidR="008C1A8D">
        <w:rPr>
          <w:rFonts w:cs="Arial"/>
        </w:rPr>
        <w:fldChar w:fldCharType="end"/>
      </w:r>
      <w:r w:rsidR="00CF1508" w:rsidRPr="00632FBC">
        <w:rPr>
          <w:rFonts w:cs="Arial"/>
        </w:rPr>
        <w:fldChar w:fldCharType="separate"/>
      </w:r>
      <w:r w:rsidR="008C1A8D" w:rsidRPr="008C1A8D">
        <w:rPr>
          <w:rFonts w:cs="Arial"/>
          <w:i/>
          <w:noProof/>
        </w:rPr>
        <w:t>(31)</w:t>
      </w:r>
      <w:r w:rsidR="00CF1508" w:rsidRPr="00632FBC">
        <w:rPr>
          <w:rFonts w:cs="Arial"/>
        </w:rPr>
        <w:fldChar w:fldCharType="end"/>
      </w:r>
      <w:r w:rsidR="00923591" w:rsidRPr="00632FBC">
        <w:rPr>
          <w:rFonts w:cs="Arial"/>
        </w:rPr>
        <w:t>.</w:t>
      </w:r>
      <w:r w:rsidRPr="00632FBC">
        <w:rPr>
          <w:rFonts w:cs="Arial"/>
        </w:rPr>
        <w:t xml:space="preserve"> To determine if the WT and the NAR </w:t>
      </w:r>
      <w:r w:rsidR="007C7073" w:rsidRPr="00632FBC">
        <w:rPr>
          <w:rFonts w:cs="Arial"/>
        </w:rPr>
        <w:t>serovars/strains</w:t>
      </w:r>
      <w:r w:rsidRPr="00632FBC">
        <w:rPr>
          <w:rFonts w:cs="Arial"/>
        </w:rPr>
        <w:t xml:space="preserve"> had similar resistance characteristics to </w:t>
      </w:r>
      <w:r w:rsidR="00923591" w:rsidRPr="00632FBC">
        <w:rPr>
          <w:rFonts w:cs="Arial"/>
        </w:rPr>
        <w:t xml:space="preserve">NABS, </w:t>
      </w:r>
      <w:r w:rsidRPr="00632FBC">
        <w:rPr>
          <w:rFonts w:cs="Arial"/>
        </w:rPr>
        <w:t xml:space="preserve">the MIC study was repeated with the WT strain/serovar of </w:t>
      </w:r>
      <w:r w:rsidR="007C7073" w:rsidRPr="00632FBC">
        <w:rPr>
          <w:rFonts w:cs="Arial"/>
          <w:i/>
        </w:rPr>
        <w:t xml:space="preserve">Salmonella </w:t>
      </w:r>
      <w:r w:rsidR="007C7073" w:rsidRPr="00632FBC">
        <w:rPr>
          <w:rFonts w:cs="Arial"/>
        </w:rPr>
        <w:t xml:space="preserve">and </w:t>
      </w:r>
      <w:r w:rsidRPr="00632FBC">
        <w:rPr>
          <w:rFonts w:cs="Arial"/>
          <w:i/>
        </w:rPr>
        <w:t>E. coli</w:t>
      </w:r>
      <w:r w:rsidR="007C7073" w:rsidRPr="00632FBC">
        <w:rPr>
          <w:rFonts w:cs="Arial"/>
        </w:rPr>
        <w:t>.</w:t>
      </w:r>
    </w:p>
    <w:p w14:paraId="1F58C838" w14:textId="1AA00F7E" w:rsidR="009676F4" w:rsidRPr="00632FBC" w:rsidRDefault="009676F4" w:rsidP="0070737A">
      <w:pPr>
        <w:ind w:firstLine="720"/>
        <w:rPr>
          <w:rFonts w:cs="Arial"/>
        </w:rPr>
      </w:pPr>
      <w:proofErr w:type="gramStart"/>
      <w:r w:rsidRPr="00632FBC">
        <w:rPr>
          <w:rFonts w:cs="Arial"/>
          <w:b/>
        </w:rPr>
        <w:lastRenderedPageBreak/>
        <w:t>Determination of the effect of pH on the efficacy of sanitizer.</w:t>
      </w:r>
      <w:proofErr w:type="gramEnd"/>
      <w:r w:rsidRPr="00632FBC">
        <w:rPr>
          <w:rFonts w:cs="Arial"/>
          <w:b/>
          <w:i/>
        </w:rPr>
        <w:t xml:space="preserve"> </w:t>
      </w:r>
      <w:r w:rsidR="00923591" w:rsidRPr="00632FBC">
        <w:rPr>
          <w:rFonts w:cs="Arial"/>
        </w:rPr>
        <w:t xml:space="preserve">NABS </w:t>
      </w:r>
      <w:r w:rsidRPr="00632FBC">
        <w:rPr>
          <w:rFonts w:cs="Arial"/>
        </w:rPr>
        <w:t xml:space="preserve">samples were prepared using serial twofold dilutions to the determined MIC. </w:t>
      </w:r>
      <w:r w:rsidR="00923591" w:rsidRPr="00632FBC">
        <w:rPr>
          <w:rFonts w:cs="Arial"/>
        </w:rPr>
        <w:t xml:space="preserve">They were then added to </w:t>
      </w:r>
      <w:r w:rsidRPr="00632FBC">
        <w:rPr>
          <w:rFonts w:cs="Arial"/>
        </w:rPr>
        <w:t>TSBN and the pH of each sample was adjusted to 3, 4, 5, 6, and 7 using 0.1 M NaOH or 0.1 M HCl</w:t>
      </w:r>
      <w:r w:rsidR="00923591" w:rsidRPr="00632FBC">
        <w:rPr>
          <w:rFonts w:cs="Arial"/>
        </w:rPr>
        <w:t xml:space="preserve"> using a pH meter (Fishe</w:t>
      </w:r>
      <w:r w:rsidR="00697530" w:rsidRPr="00632FBC">
        <w:rPr>
          <w:rFonts w:cs="Arial"/>
        </w:rPr>
        <w:t>rScientific Accumet AB150, Pittsburgh, PA</w:t>
      </w:r>
      <w:r w:rsidR="00923591" w:rsidRPr="00632FBC">
        <w:rPr>
          <w:rFonts w:cs="Arial"/>
        </w:rPr>
        <w:t>)</w:t>
      </w:r>
      <w:r w:rsidRPr="00632FBC">
        <w:rPr>
          <w:rFonts w:cs="Arial"/>
        </w:rPr>
        <w:t xml:space="preserve">. </w:t>
      </w:r>
      <w:r w:rsidR="00923591" w:rsidRPr="00632FBC">
        <w:rPr>
          <w:rFonts w:cs="Arial"/>
        </w:rPr>
        <w:t xml:space="preserve">Samples (120 µL) of </w:t>
      </w:r>
      <w:r w:rsidRPr="00632FBC">
        <w:rPr>
          <w:rFonts w:cs="Arial"/>
        </w:rPr>
        <w:t xml:space="preserve">pH </w:t>
      </w:r>
      <w:r w:rsidR="00923591" w:rsidRPr="00632FBC">
        <w:rPr>
          <w:rFonts w:cs="Arial"/>
        </w:rPr>
        <w:t xml:space="preserve">adjusted NABS </w:t>
      </w:r>
      <w:r w:rsidRPr="00632FBC">
        <w:rPr>
          <w:rFonts w:cs="Arial"/>
        </w:rPr>
        <w:t>were added to 96-well plate</w:t>
      </w:r>
      <w:r w:rsidR="00923591" w:rsidRPr="00632FBC">
        <w:rPr>
          <w:rFonts w:cs="Arial"/>
        </w:rPr>
        <w:t xml:space="preserve">s and </w:t>
      </w:r>
      <w:r w:rsidRPr="00632FBC">
        <w:rPr>
          <w:rFonts w:cs="Arial"/>
        </w:rPr>
        <w:t>120</w:t>
      </w:r>
      <w:r w:rsidR="00923591" w:rsidRPr="00632FBC">
        <w:rPr>
          <w:rFonts w:cs="Arial"/>
        </w:rPr>
        <w:t xml:space="preserve"> </w:t>
      </w:r>
      <w:r w:rsidRPr="00632FBC">
        <w:rPr>
          <w:rFonts w:cs="Arial"/>
        </w:rPr>
        <w:t xml:space="preserve">µL of each strain of </w:t>
      </w:r>
      <w:r w:rsidRPr="00632FBC">
        <w:rPr>
          <w:rFonts w:cs="Arial"/>
          <w:i/>
        </w:rPr>
        <w:t>E. coli</w:t>
      </w:r>
      <w:r w:rsidRPr="00632FBC">
        <w:rPr>
          <w:rFonts w:cs="Arial"/>
        </w:rPr>
        <w:t xml:space="preserve"> (~5.0 log CFU/mL) was added to each </w:t>
      </w:r>
      <w:r w:rsidR="00923591" w:rsidRPr="00632FBC">
        <w:rPr>
          <w:rFonts w:cs="Arial"/>
        </w:rPr>
        <w:t>w</w:t>
      </w:r>
      <w:r w:rsidRPr="00632FBC">
        <w:rPr>
          <w:rFonts w:cs="Arial"/>
        </w:rPr>
        <w:t xml:space="preserve">ell. Only </w:t>
      </w:r>
      <w:r w:rsidRPr="00632FBC">
        <w:rPr>
          <w:rFonts w:cs="Arial"/>
          <w:i/>
        </w:rPr>
        <w:t>E. coli</w:t>
      </w:r>
      <w:r w:rsidRPr="00632FBC">
        <w:rPr>
          <w:rFonts w:cs="Arial"/>
        </w:rPr>
        <w:t xml:space="preserve"> was used to </w:t>
      </w:r>
      <w:r w:rsidR="00A74B7E" w:rsidRPr="00632FBC">
        <w:rPr>
          <w:rFonts w:cs="Arial"/>
        </w:rPr>
        <w:t>determine pH effects</w:t>
      </w:r>
      <w:r w:rsidRPr="00632FBC">
        <w:rPr>
          <w:rFonts w:cs="Arial"/>
        </w:rPr>
        <w:t xml:space="preserve">. </w:t>
      </w:r>
      <w:r w:rsidR="00A74B7E" w:rsidRPr="00632FBC">
        <w:rPr>
          <w:rFonts w:cs="Arial"/>
        </w:rPr>
        <w:t>P</w:t>
      </w:r>
      <w:r w:rsidRPr="00632FBC">
        <w:rPr>
          <w:rFonts w:cs="Arial"/>
        </w:rPr>
        <w:t>ositive controls consisted of 120</w:t>
      </w:r>
      <w:r w:rsidR="00A74B7E" w:rsidRPr="00632FBC">
        <w:rPr>
          <w:rFonts w:cs="Arial"/>
        </w:rPr>
        <w:t xml:space="preserve"> </w:t>
      </w:r>
      <w:r w:rsidRPr="00632FBC">
        <w:rPr>
          <w:rFonts w:cs="Arial"/>
        </w:rPr>
        <w:t>µL of TSBN and 120</w:t>
      </w:r>
      <w:r w:rsidR="00A74B7E" w:rsidRPr="00632FBC">
        <w:rPr>
          <w:rFonts w:cs="Arial"/>
        </w:rPr>
        <w:t xml:space="preserve"> </w:t>
      </w:r>
      <w:r w:rsidRPr="00632FBC">
        <w:rPr>
          <w:rFonts w:cs="Arial"/>
        </w:rPr>
        <w:t xml:space="preserve">µL of each individual strain of </w:t>
      </w:r>
      <w:r w:rsidRPr="00632FBC">
        <w:rPr>
          <w:rFonts w:cs="Arial"/>
          <w:i/>
        </w:rPr>
        <w:t>E. coli</w:t>
      </w:r>
      <w:r w:rsidRPr="00632FBC">
        <w:rPr>
          <w:rFonts w:cs="Arial"/>
        </w:rPr>
        <w:t xml:space="preserve"> and the negative controls consisted of </w:t>
      </w:r>
      <w:r w:rsidR="00A74B7E" w:rsidRPr="00632FBC">
        <w:rPr>
          <w:rFonts w:cs="Arial"/>
        </w:rPr>
        <w:t xml:space="preserve">uninoculated </w:t>
      </w:r>
      <w:r w:rsidRPr="00632FBC">
        <w:rPr>
          <w:rFonts w:cs="Arial"/>
        </w:rPr>
        <w:t xml:space="preserve">TSBN and each </w:t>
      </w:r>
      <w:r w:rsidR="00A74B7E" w:rsidRPr="00632FBC">
        <w:rPr>
          <w:rFonts w:cs="Arial"/>
        </w:rPr>
        <w:t xml:space="preserve">NABS </w:t>
      </w:r>
      <w:r w:rsidRPr="00632FBC">
        <w:rPr>
          <w:rFonts w:cs="Arial"/>
        </w:rPr>
        <w:t xml:space="preserve">sample with the adjusted pH. The plates were incubated at 37ºC for 24 h and the absorbance was </w:t>
      </w:r>
      <w:r w:rsidR="00A74B7E" w:rsidRPr="00632FBC">
        <w:rPr>
          <w:rFonts w:cs="Arial"/>
        </w:rPr>
        <w:t xml:space="preserve">determined </w:t>
      </w:r>
      <w:r w:rsidRPr="00632FBC">
        <w:rPr>
          <w:rFonts w:cs="Arial"/>
        </w:rPr>
        <w:t xml:space="preserve">at 0 and 24 h. </w:t>
      </w:r>
      <w:r w:rsidR="00A74B7E" w:rsidRPr="00632FBC">
        <w:rPr>
          <w:rFonts w:cs="Arial"/>
        </w:rPr>
        <w:t xml:space="preserve">NABS </w:t>
      </w:r>
      <w:r w:rsidRPr="00632FBC">
        <w:rPr>
          <w:rFonts w:cs="Arial"/>
        </w:rPr>
        <w:t>samples</w:t>
      </w:r>
      <w:r w:rsidR="00A74B7E" w:rsidRPr="00632FBC">
        <w:rPr>
          <w:rFonts w:cs="Arial"/>
        </w:rPr>
        <w:t xml:space="preserve"> </w:t>
      </w:r>
      <w:r w:rsidRPr="00632FBC">
        <w:rPr>
          <w:rFonts w:cs="Arial"/>
        </w:rPr>
        <w:t xml:space="preserve">which </w:t>
      </w:r>
      <w:r w:rsidR="00A74B7E" w:rsidRPr="00632FBC">
        <w:rPr>
          <w:rFonts w:cs="Arial"/>
        </w:rPr>
        <w:t>showed an OD ≤ 0.05 were considered negative for growth</w:t>
      </w:r>
      <w:r w:rsidRPr="00632FBC">
        <w:rPr>
          <w:rFonts w:cs="Arial"/>
        </w:rPr>
        <w:t>.</w:t>
      </w:r>
    </w:p>
    <w:p w14:paraId="2C05C3CB" w14:textId="5429B11A" w:rsidR="009676F4" w:rsidRPr="00632FBC" w:rsidRDefault="009676F4" w:rsidP="0070737A">
      <w:pPr>
        <w:rPr>
          <w:rFonts w:cs="Arial"/>
        </w:rPr>
      </w:pPr>
      <w:r w:rsidRPr="00632FBC">
        <w:rPr>
          <w:rFonts w:cs="Arial"/>
        </w:rPr>
        <w:tab/>
      </w:r>
      <w:proofErr w:type="gramStart"/>
      <w:r w:rsidRPr="00632FBC">
        <w:rPr>
          <w:rFonts w:cs="Arial"/>
          <w:b/>
        </w:rPr>
        <w:t>Inoculation of organic cherry tomatoes.</w:t>
      </w:r>
      <w:proofErr w:type="gramEnd"/>
      <w:r w:rsidRPr="00632FBC">
        <w:rPr>
          <w:rFonts w:cs="Arial"/>
          <w:b/>
        </w:rPr>
        <w:t xml:space="preserve"> </w:t>
      </w:r>
      <w:r w:rsidRPr="00632FBC">
        <w:rPr>
          <w:rFonts w:cs="Arial"/>
        </w:rPr>
        <w:t>Organic cherry tomatoes (Del Cabo Farms or Lady Moon Farms) were purchased fr</w:t>
      </w:r>
      <w:r w:rsidR="009F0299" w:rsidRPr="00632FBC">
        <w:rPr>
          <w:rFonts w:cs="Arial"/>
        </w:rPr>
        <w:t>om a local grocery store. Two</w:t>
      </w:r>
      <w:r w:rsidRPr="00632FBC">
        <w:rPr>
          <w:rFonts w:cs="Arial"/>
        </w:rPr>
        <w:t xml:space="preserve"> cherry tomatoes</w:t>
      </w:r>
      <w:r w:rsidRPr="00632FBC" w:rsidDel="00660C93">
        <w:rPr>
          <w:rFonts w:cs="Arial"/>
        </w:rPr>
        <w:t xml:space="preserve"> </w:t>
      </w:r>
      <w:r w:rsidRPr="00632FBC">
        <w:rPr>
          <w:rFonts w:cs="Arial"/>
        </w:rPr>
        <w:t>constituted one “sample”</w:t>
      </w:r>
      <w:r w:rsidR="009F0299" w:rsidRPr="00632FBC">
        <w:rPr>
          <w:rFonts w:cs="Arial"/>
        </w:rPr>
        <w:t xml:space="preserve"> (approximately 20 g samples)</w:t>
      </w:r>
      <w:r w:rsidRPr="00632FBC">
        <w:rPr>
          <w:rFonts w:cs="Arial"/>
        </w:rPr>
        <w:t>. Each sample was spot inoculated with 200</w:t>
      </w:r>
      <w:r w:rsidR="00A74B7E" w:rsidRPr="00632FBC">
        <w:rPr>
          <w:rFonts w:cs="Arial"/>
        </w:rPr>
        <w:t xml:space="preserve"> </w:t>
      </w:r>
      <w:r w:rsidRPr="00632FBC">
        <w:rPr>
          <w:rFonts w:cs="Arial"/>
        </w:rPr>
        <w:t xml:space="preserve">µL of </w:t>
      </w:r>
      <w:r w:rsidRPr="00632FBC">
        <w:rPr>
          <w:rFonts w:cs="Arial"/>
          <w:i/>
        </w:rPr>
        <w:t xml:space="preserve">Salmonella </w:t>
      </w:r>
      <w:r w:rsidRPr="00632FBC">
        <w:rPr>
          <w:rFonts w:cs="Arial"/>
        </w:rPr>
        <w:t xml:space="preserve">or </w:t>
      </w:r>
      <w:r w:rsidRPr="00632FBC">
        <w:rPr>
          <w:rFonts w:cs="Arial"/>
          <w:i/>
        </w:rPr>
        <w:t>E. coli</w:t>
      </w:r>
      <w:r w:rsidRPr="00632FBC">
        <w:rPr>
          <w:rFonts w:cs="Arial"/>
        </w:rPr>
        <w:t xml:space="preserve"> cocktail (10-10</w:t>
      </w:r>
      <w:r w:rsidR="00A74B7E" w:rsidRPr="00632FBC">
        <w:rPr>
          <w:rFonts w:cs="Arial"/>
        </w:rPr>
        <w:t xml:space="preserve"> </w:t>
      </w:r>
      <w:r w:rsidRPr="00632FBC">
        <w:rPr>
          <w:rFonts w:cs="Arial"/>
        </w:rPr>
        <w:t>µL spots or 100</w:t>
      </w:r>
      <w:r w:rsidR="00A74B7E" w:rsidRPr="00632FBC">
        <w:rPr>
          <w:rFonts w:cs="Arial"/>
        </w:rPr>
        <w:t xml:space="preserve"> </w:t>
      </w:r>
      <w:r w:rsidRPr="00632FBC">
        <w:rPr>
          <w:rFonts w:cs="Arial"/>
        </w:rPr>
        <w:t>µL per tomato). Once the tomato samples were aseptically inoculated with the appropriate cocktail, samples were allowed to dry on sterile surfaces in a biosafety cabinet for 2</w:t>
      </w:r>
      <w:r w:rsidR="00923591" w:rsidRPr="00632FBC">
        <w:rPr>
          <w:rFonts w:cs="Arial"/>
        </w:rPr>
        <w:t xml:space="preserve"> h</w:t>
      </w:r>
      <w:r w:rsidRPr="00632FBC">
        <w:rPr>
          <w:rFonts w:cs="Arial"/>
        </w:rPr>
        <w:t xml:space="preserve">. </w:t>
      </w:r>
    </w:p>
    <w:p w14:paraId="7435061B" w14:textId="2D56E6BF" w:rsidR="009676F4" w:rsidRPr="00632FBC" w:rsidRDefault="009676F4" w:rsidP="00E558AB">
      <w:pPr>
        <w:ind w:firstLine="720"/>
        <w:rPr>
          <w:rFonts w:cs="Arial"/>
        </w:rPr>
      </w:pPr>
      <w:r w:rsidRPr="00632FBC">
        <w:rPr>
          <w:rFonts w:cs="Arial"/>
          <w:b/>
        </w:rPr>
        <w:t xml:space="preserve">Preparation of sanitizer </w:t>
      </w:r>
      <w:r w:rsidR="004141D1" w:rsidRPr="00632FBC">
        <w:rPr>
          <w:rFonts w:cs="Arial"/>
          <w:b/>
        </w:rPr>
        <w:t>rinse liquids</w:t>
      </w:r>
      <w:r w:rsidRPr="00632FBC">
        <w:rPr>
          <w:rFonts w:cs="Arial"/>
          <w:b/>
        </w:rPr>
        <w:t xml:space="preserve">. </w:t>
      </w:r>
      <w:r w:rsidR="00525F71" w:rsidRPr="00632FBC">
        <w:rPr>
          <w:rFonts w:cs="Arial"/>
        </w:rPr>
        <w:t xml:space="preserve">In sterile beakers, 100 mL solutions of the liquid NABS was added to sterile deionized water at concentrations (v/v) of </w:t>
      </w:r>
      <w:r w:rsidR="00E558AB" w:rsidRPr="00632FBC">
        <w:rPr>
          <w:rFonts w:cs="Arial"/>
        </w:rPr>
        <w:t>0</w:t>
      </w:r>
      <w:r w:rsidR="00BD5AC8" w:rsidRPr="00632FBC">
        <w:rPr>
          <w:rFonts w:cs="Arial"/>
        </w:rPr>
        <w:t>.0%</w:t>
      </w:r>
      <w:r w:rsidR="003A21A8" w:rsidRPr="00632FBC">
        <w:rPr>
          <w:rFonts w:cs="Arial"/>
        </w:rPr>
        <w:t xml:space="preserve"> (pH 7)</w:t>
      </w:r>
      <w:r w:rsidR="00E558AB" w:rsidRPr="00632FBC">
        <w:rPr>
          <w:rFonts w:cs="Arial"/>
        </w:rPr>
        <w:t>, 0.5%</w:t>
      </w:r>
      <w:r w:rsidR="003A21A8" w:rsidRPr="00632FBC">
        <w:rPr>
          <w:rFonts w:cs="Arial"/>
        </w:rPr>
        <w:t xml:space="preserve"> (pH 2.92)</w:t>
      </w:r>
      <w:r w:rsidR="00E558AB" w:rsidRPr="00632FBC">
        <w:rPr>
          <w:rFonts w:cs="Arial"/>
        </w:rPr>
        <w:t xml:space="preserve">, or </w:t>
      </w:r>
      <w:r w:rsidR="00A74B7E" w:rsidRPr="00632FBC">
        <w:rPr>
          <w:rFonts w:cs="Arial"/>
        </w:rPr>
        <w:t>0.75%</w:t>
      </w:r>
      <w:r w:rsidR="003A21A8" w:rsidRPr="00632FBC">
        <w:rPr>
          <w:rFonts w:cs="Arial"/>
        </w:rPr>
        <w:t xml:space="preserve"> (pH 2.76)</w:t>
      </w:r>
      <w:r w:rsidR="00525F71" w:rsidRPr="00632FBC">
        <w:rPr>
          <w:rFonts w:cs="Arial"/>
        </w:rPr>
        <w:t xml:space="preserve"> NABS</w:t>
      </w:r>
      <w:r w:rsidRPr="00632FBC">
        <w:rPr>
          <w:rFonts w:cs="Arial"/>
        </w:rPr>
        <w:t>.</w:t>
      </w:r>
      <w:r w:rsidR="00E558AB" w:rsidRPr="00632FBC">
        <w:rPr>
          <w:rFonts w:cs="Arial"/>
        </w:rPr>
        <w:t xml:space="preserve"> For the tomatoes inoculated with the </w:t>
      </w:r>
      <w:r w:rsidR="00E558AB" w:rsidRPr="00632FBC">
        <w:rPr>
          <w:rFonts w:cs="Arial"/>
          <w:i/>
        </w:rPr>
        <w:t>E. coli</w:t>
      </w:r>
      <w:r w:rsidR="00E558AB" w:rsidRPr="00632FBC">
        <w:rPr>
          <w:rFonts w:cs="Arial"/>
        </w:rPr>
        <w:t xml:space="preserve"> cocktail an additional treatment of 200</w:t>
      </w:r>
      <w:r w:rsidR="002C52EF" w:rsidRPr="00632FBC">
        <w:rPr>
          <w:rFonts w:cs="Arial"/>
        </w:rPr>
        <w:t>-</w:t>
      </w:r>
      <w:r w:rsidR="00E558AB" w:rsidRPr="00632FBC">
        <w:rPr>
          <w:rFonts w:cs="Arial"/>
        </w:rPr>
        <w:t>ppm free residual chlorine</w:t>
      </w:r>
      <w:r w:rsidR="003A21A8" w:rsidRPr="00632FBC">
        <w:rPr>
          <w:rFonts w:cs="Arial"/>
        </w:rPr>
        <w:t xml:space="preserve"> (</w:t>
      </w:r>
      <w:r w:rsidR="00446392" w:rsidRPr="00632FBC">
        <w:rPr>
          <w:rFonts w:cs="Arial"/>
        </w:rPr>
        <w:t xml:space="preserve">Clorox; </w:t>
      </w:r>
      <w:r w:rsidR="003A21A8" w:rsidRPr="00632FBC">
        <w:rPr>
          <w:rFonts w:cs="Arial"/>
        </w:rPr>
        <w:t>pH 7.2</w:t>
      </w:r>
      <w:r w:rsidR="00067BB5" w:rsidRPr="00632FBC">
        <w:rPr>
          <w:rFonts w:cs="Arial"/>
        </w:rPr>
        <w:t>; Oakland, CA, USA</w:t>
      </w:r>
      <w:r w:rsidR="003A21A8" w:rsidRPr="00632FBC">
        <w:rPr>
          <w:rFonts w:cs="Arial"/>
        </w:rPr>
        <w:t>)</w:t>
      </w:r>
      <w:r w:rsidR="00E558AB" w:rsidRPr="00632FBC">
        <w:rPr>
          <w:rFonts w:cs="Arial"/>
        </w:rPr>
        <w:t xml:space="preserve"> was used as a comparison treatment. The treatment containing </w:t>
      </w:r>
      <w:r w:rsidR="00E558AB" w:rsidRPr="00632FBC">
        <w:rPr>
          <w:rFonts w:cs="Arial"/>
        </w:rPr>
        <w:lastRenderedPageBreak/>
        <w:t>chlorine was tested for free residual chlorine using a Free Chlorine &amp; Chlorine Ultra High Range ISM (Hann</w:t>
      </w:r>
      <w:r w:rsidR="003A21A8" w:rsidRPr="00632FBC">
        <w:rPr>
          <w:rFonts w:cs="Arial"/>
        </w:rPr>
        <w:t>a Instruments, Roonsocket, RI) i</w:t>
      </w:r>
      <w:r w:rsidR="00E558AB" w:rsidRPr="00632FBC">
        <w:rPr>
          <w:rFonts w:cs="Arial"/>
        </w:rPr>
        <w:t xml:space="preserve">mmediately before use. </w:t>
      </w:r>
      <w:r w:rsidRPr="00632FBC">
        <w:rPr>
          <w:rFonts w:cs="Arial"/>
        </w:rPr>
        <w:t xml:space="preserve">In order to determine if there was a decrease in the sanitizer’s efficacy in the presence of organic matter, an organic load (OL) was added to the sanitizer </w:t>
      </w:r>
      <w:r w:rsidR="002C52EF" w:rsidRPr="00632FBC">
        <w:rPr>
          <w:rFonts w:cs="Arial"/>
        </w:rPr>
        <w:t>rinse liquid</w:t>
      </w:r>
      <w:r w:rsidRPr="00632FBC">
        <w:rPr>
          <w:rFonts w:cs="Arial"/>
        </w:rPr>
        <w:t>s</w:t>
      </w:r>
      <w:r w:rsidR="00F921DA" w:rsidRPr="00632FBC">
        <w:rPr>
          <w:rFonts w:cs="Arial"/>
        </w:rPr>
        <w:t xml:space="preserve"> that resulted in a change of pH to 4.76, 3.08, and 2.90 for 0.0, 0.5, and 0.75% NABS treatments, respectively. </w:t>
      </w:r>
      <w:r w:rsidRPr="00632FBC">
        <w:rPr>
          <w:rFonts w:cs="Arial"/>
        </w:rPr>
        <w:t>To prepare the OL, organic cherry tomatoes were blended with sterile deionized water using a hand</w:t>
      </w:r>
      <w:r w:rsidR="00A74B7E" w:rsidRPr="00632FBC">
        <w:rPr>
          <w:rFonts w:cs="Arial"/>
        </w:rPr>
        <w:t>-</w:t>
      </w:r>
      <w:r w:rsidR="00923591" w:rsidRPr="00632FBC">
        <w:rPr>
          <w:rFonts w:cs="Arial"/>
        </w:rPr>
        <w:t>h</w:t>
      </w:r>
      <w:r w:rsidRPr="00632FBC">
        <w:rPr>
          <w:rFonts w:cs="Arial"/>
        </w:rPr>
        <w:t>eld immersio</w:t>
      </w:r>
      <w:r w:rsidR="00B637F1" w:rsidRPr="00632FBC">
        <w:rPr>
          <w:rFonts w:cs="Arial"/>
        </w:rPr>
        <w:t>n blender to produce a 20</w:t>
      </w:r>
      <w:r w:rsidR="00BD5AC8" w:rsidRPr="00632FBC">
        <w:rPr>
          <w:rFonts w:cs="Arial"/>
        </w:rPr>
        <w:t>% w/w</w:t>
      </w:r>
      <w:r w:rsidR="00B637F1" w:rsidRPr="00632FBC">
        <w:rPr>
          <w:rFonts w:cs="Arial"/>
        </w:rPr>
        <w:t xml:space="preserve"> aqueous suspension. The 20</w:t>
      </w:r>
      <w:r w:rsidRPr="00632FBC">
        <w:rPr>
          <w:rFonts w:cs="Arial"/>
        </w:rPr>
        <w:t xml:space="preserve">% tomato suspension was added to sanitizer </w:t>
      </w:r>
      <w:r w:rsidR="004141D1" w:rsidRPr="00632FBC">
        <w:rPr>
          <w:rFonts w:cs="Arial"/>
        </w:rPr>
        <w:t>rinse liquids</w:t>
      </w:r>
      <w:r w:rsidR="00B637F1" w:rsidRPr="00632FBC">
        <w:rPr>
          <w:rFonts w:cs="Arial"/>
        </w:rPr>
        <w:t xml:space="preserve"> treatments at 1</w:t>
      </w:r>
      <w:r w:rsidR="00BD5AC8" w:rsidRPr="00632FBC">
        <w:rPr>
          <w:rFonts w:cs="Arial"/>
        </w:rPr>
        <w:t>%</w:t>
      </w:r>
      <w:r w:rsidRPr="00632FBC">
        <w:rPr>
          <w:rFonts w:cs="Arial"/>
        </w:rPr>
        <w:t>.</w:t>
      </w:r>
      <w:r w:rsidR="00E558AB" w:rsidRPr="00632FBC">
        <w:rPr>
          <w:rFonts w:cs="Arial"/>
        </w:rPr>
        <w:t xml:space="preserve"> The </w:t>
      </w:r>
      <w:r w:rsidR="002C52EF" w:rsidRPr="00632FBC">
        <w:rPr>
          <w:rFonts w:cs="Arial"/>
        </w:rPr>
        <w:t>treatment with 200-</w:t>
      </w:r>
      <w:r w:rsidR="00E558AB" w:rsidRPr="00632FBC">
        <w:rPr>
          <w:rFonts w:cs="Arial"/>
        </w:rPr>
        <w:t>ppm free residual chlorine with OL</w:t>
      </w:r>
      <w:r w:rsidR="0001444D" w:rsidRPr="00632FBC">
        <w:rPr>
          <w:rFonts w:cs="Arial"/>
        </w:rPr>
        <w:t xml:space="preserve"> (pH 6.4-6.8)</w:t>
      </w:r>
      <w:r w:rsidR="00E558AB" w:rsidRPr="00632FBC">
        <w:rPr>
          <w:rFonts w:cs="Arial"/>
        </w:rPr>
        <w:t xml:space="preserve"> was also tested for its free available chlorine immediately before use.</w:t>
      </w:r>
    </w:p>
    <w:p w14:paraId="31381EF7" w14:textId="4F33AA5F" w:rsidR="009676F4" w:rsidRPr="00632FBC" w:rsidRDefault="009676F4" w:rsidP="0070737A">
      <w:pPr>
        <w:ind w:firstLine="720"/>
        <w:rPr>
          <w:rFonts w:cs="Arial"/>
        </w:rPr>
      </w:pPr>
      <w:r w:rsidRPr="00632FBC">
        <w:rPr>
          <w:rFonts w:cs="Arial"/>
          <w:b/>
        </w:rPr>
        <w:t xml:space="preserve">Initial exposure of organic tomatoes to sanitizer </w:t>
      </w:r>
      <w:r w:rsidR="002C52EF" w:rsidRPr="00632FBC">
        <w:rPr>
          <w:rFonts w:cs="Arial"/>
          <w:b/>
        </w:rPr>
        <w:t>rinse liquid</w:t>
      </w:r>
      <w:r w:rsidRPr="00632FBC">
        <w:rPr>
          <w:rFonts w:cs="Arial"/>
          <w:b/>
        </w:rPr>
        <w:t xml:space="preserve">s. </w:t>
      </w:r>
      <w:r w:rsidRPr="00632FBC">
        <w:rPr>
          <w:rFonts w:cs="Arial"/>
        </w:rPr>
        <w:t xml:space="preserve">Approximately 20-g of inoculated tomatoes were used as samples for each of the treatments. The inoculated produce samples were aseptically placed into one of the </w:t>
      </w:r>
      <w:r w:rsidR="002C52EF" w:rsidRPr="00632FBC">
        <w:rPr>
          <w:rFonts w:cs="Arial"/>
        </w:rPr>
        <w:t>rinse liquids (0.0%, 0.5%</w:t>
      </w:r>
      <w:r w:rsidR="000C68DA" w:rsidRPr="00632FBC">
        <w:rPr>
          <w:rFonts w:cs="Arial"/>
        </w:rPr>
        <w:t xml:space="preserve">, </w:t>
      </w:r>
      <w:r w:rsidRPr="00632FBC">
        <w:rPr>
          <w:rFonts w:cs="Arial"/>
        </w:rPr>
        <w:t xml:space="preserve">0.75% </w:t>
      </w:r>
      <w:r w:rsidR="00A74B7E" w:rsidRPr="00632FBC">
        <w:rPr>
          <w:rFonts w:cs="Arial"/>
        </w:rPr>
        <w:t xml:space="preserve">NABS </w:t>
      </w:r>
      <w:r w:rsidR="000C68DA" w:rsidRPr="00632FBC">
        <w:rPr>
          <w:rFonts w:cs="Arial"/>
        </w:rPr>
        <w:t xml:space="preserve">or 200 ppm chlorine </w:t>
      </w:r>
      <w:r w:rsidRPr="00632FBC">
        <w:rPr>
          <w:rFonts w:cs="Arial"/>
        </w:rPr>
        <w:t xml:space="preserve">with and without 1.0% OL) and allowed to soak for </w:t>
      </w:r>
      <w:r w:rsidR="00A74B7E" w:rsidRPr="00632FBC">
        <w:rPr>
          <w:rFonts w:cs="Arial"/>
        </w:rPr>
        <w:t>2 min at room temperature</w:t>
      </w:r>
      <w:r w:rsidR="00B637F1" w:rsidRPr="00632FBC">
        <w:rPr>
          <w:rFonts w:cs="Arial"/>
        </w:rPr>
        <w:t xml:space="preserve"> (21ºC)</w:t>
      </w:r>
      <w:r w:rsidRPr="00632FBC">
        <w:rPr>
          <w:rFonts w:cs="Arial"/>
        </w:rPr>
        <w:t>. Then the treated produce was removed using sterile kitchen tongs and placed into a stomacher bag. Once in the stoma</w:t>
      </w:r>
      <w:r w:rsidR="009F0299" w:rsidRPr="00632FBC">
        <w:rPr>
          <w:rFonts w:cs="Arial"/>
        </w:rPr>
        <w:t xml:space="preserve">cher bag the produce was diluted (1:5 </w:t>
      </w:r>
      <w:r w:rsidR="00BD5AC8" w:rsidRPr="00632FBC">
        <w:rPr>
          <w:rFonts w:cs="Arial"/>
        </w:rPr>
        <w:t>w/w)</w:t>
      </w:r>
      <w:r w:rsidRPr="00632FBC">
        <w:rPr>
          <w:rFonts w:cs="Arial"/>
        </w:rPr>
        <w:t xml:space="preserve"> using phosphate buffer solution with 0.2% Tween 80</w:t>
      </w:r>
      <w:r w:rsidR="00446392" w:rsidRPr="00632FBC">
        <w:rPr>
          <w:rFonts w:cs="Arial"/>
        </w:rPr>
        <w:t xml:space="preserve"> (</w:t>
      </w:r>
      <w:r w:rsidR="00AA6A1A" w:rsidRPr="00632FBC">
        <w:rPr>
          <w:rFonts w:cs="Arial"/>
        </w:rPr>
        <w:t>Agros Organic; New Jersey, USA</w:t>
      </w:r>
      <w:r w:rsidR="00446392" w:rsidRPr="00632FBC">
        <w:rPr>
          <w:rFonts w:cs="Arial"/>
        </w:rPr>
        <w:t>)</w:t>
      </w:r>
      <w:r w:rsidRPr="00632FBC">
        <w:rPr>
          <w:rFonts w:cs="Arial"/>
        </w:rPr>
        <w:t xml:space="preserve"> (PBS/T80). The stomacher bag was then </w:t>
      </w:r>
      <w:r w:rsidR="00A74B7E" w:rsidRPr="00632FBC">
        <w:rPr>
          <w:rFonts w:cs="Arial"/>
        </w:rPr>
        <w:t xml:space="preserve">massaged </w:t>
      </w:r>
      <w:r w:rsidR="00F921DA" w:rsidRPr="00632FBC">
        <w:rPr>
          <w:rFonts w:cs="Arial"/>
        </w:rPr>
        <w:t>by hand for 15 s</w:t>
      </w:r>
      <w:r w:rsidRPr="00632FBC">
        <w:rPr>
          <w:rFonts w:cs="Arial"/>
        </w:rPr>
        <w:t>. To enumerate for survivors</w:t>
      </w:r>
      <w:r w:rsidR="00A74B7E" w:rsidRPr="00632FBC">
        <w:rPr>
          <w:rFonts w:cs="Arial"/>
        </w:rPr>
        <w:t>,</w:t>
      </w:r>
      <w:r w:rsidRPr="00632FBC">
        <w:rPr>
          <w:rFonts w:cs="Arial"/>
        </w:rPr>
        <w:t xml:space="preserve"> the rinsate was serially diluted in PBS</w:t>
      </w:r>
      <w:r w:rsidR="00A74B7E" w:rsidRPr="00632FBC">
        <w:rPr>
          <w:rFonts w:cs="Arial"/>
        </w:rPr>
        <w:t xml:space="preserve">, </w:t>
      </w:r>
      <w:r w:rsidRPr="00632FBC">
        <w:rPr>
          <w:rFonts w:cs="Arial"/>
        </w:rPr>
        <w:t>spread plated in duplicate onto TSAN</w:t>
      </w:r>
      <w:r w:rsidR="001C2A89" w:rsidRPr="00632FBC">
        <w:rPr>
          <w:rFonts w:cs="Arial"/>
        </w:rPr>
        <w:t>,</w:t>
      </w:r>
      <w:r w:rsidRPr="00632FBC">
        <w:rPr>
          <w:rFonts w:cs="Arial"/>
        </w:rPr>
        <w:t xml:space="preserve"> </w:t>
      </w:r>
      <w:r w:rsidR="00A74B7E" w:rsidRPr="00632FBC">
        <w:rPr>
          <w:rFonts w:cs="Arial"/>
        </w:rPr>
        <w:t>and incubated</w:t>
      </w:r>
      <w:r w:rsidR="001C2A89" w:rsidRPr="00632FBC">
        <w:rPr>
          <w:rFonts w:cs="Arial"/>
        </w:rPr>
        <w:t xml:space="preserve"> for</w:t>
      </w:r>
      <w:r w:rsidR="00A74B7E" w:rsidRPr="00632FBC">
        <w:rPr>
          <w:rFonts w:cs="Arial"/>
        </w:rPr>
        <w:t xml:space="preserve"> </w:t>
      </w:r>
      <w:r w:rsidRPr="00632FBC">
        <w:rPr>
          <w:rFonts w:cs="Arial"/>
        </w:rPr>
        <w:t>24 h at 37ºC. To determine the initial inoculum on the skin of the organic produce</w:t>
      </w:r>
      <w:r w:rsidR="00A74B7E" w:rsidRPr="00632FBC">
        <w:rPr>
          <w:rFonts w:cs="Arial"/>
        </w:rPr>
        <w:t>,</w:t>
      </w:r>
      <w:r w:rsidRPr="00632FBC">
        <w:rPr>
          <w:rFonts w:cs="Arial"/>
        </w:rPr>
        <w:t xml:space="preserve"> a control sample that received no </w:t>
      </w:r>
      <w:r w:rsidRPr="00632FBC">
        <w:rPr>
          <w:rFonts w:cs="Arial"/>
        </w:rPr>
        <w:lastRenderedPageBreak/>
        <w:t>treatment was placed into buffer</w:t>
      </w:r>
      <w:r w:rsidR="00E9703B" w:rsidRPr="00632FBC">
        <w:rPr>
          <w:rFonts w:cs="Arial"/>
        </w:rPr>
        <w:t>, massaged,</w:t>
      </w:r>
      <w:r w:rsidRPr="00632FBC">
        <w:rPr>
          <w:rFonts w:cs="Arial"/>
        </w:rPr>
        <w:t xml:space="preserve"> and plated for enumeration</w:t>
      </w:r>
      <w:r w:rsidR="00E9703B" w:rsidRPr="00632FBC">
        <w:rPr>
          <w:rFonts w:cs="Arial"/>
        </w:rPr>
        <w:t xml:space="preserve"> on</w:t>
      </w:r>
      <w:r w:rsidR="00A74B7E" w:rsidRPr="00632FBC">
        <w:rPr>
          <w:rFonts w:cs="Arial"/>
        </w:rPr>
        <w:t xml:space="preserve"> </w:t>
      </w:r>
      <w:r w:rsidR="00E9703B" w:rsidRPr="00632FBC">
        <w:rPr>
          <w:rFonts w:cs="Arial"/>
        </w:rPr>
        <w:t xml:space="preserve">TSAN. </w:t>
      </w:r>
      <w:r w:rsidRPr="00632FBC">
        <w:rPr>
          <w:rFonts w:cs="Arial"/>
        </w:rPr>
        <w:t>These experiments were repeated</w:t>
      </w:r>
      <w:r w:rsidR="00F921DA" w:rsidRPr="00632FBC">
        <w:rPr>
          <w:rFonts w:cs="Arial"/>
        </w:rPr>
        <w:t xml:space="preserve"> for</w:t>
      </w:r>
      <w:r w:rsidRPr="00632FBC">
        <w:rPr>
          <w:rFonts w:cs="Arial"/>
        </w:rPr>
        <w:t xml:space="preserve"> a total of three times</w:t>
      </w:r>
      <w:r w:rsidR="00652239" w:rsidRPr="00632FBC">
        <w:rPr>
          <w:rFonts w:cs="Arial"/>
        </w:rPr>
        <w:t xml:space="preserve"> at room temperature (21ºC)</w:t>
      </w:r>
      <w:r w:rsidR="00A74B7E" w:rsidRPr="00632FBC">
        <w:rPr>
          <w:rFonts w:cs="Arial"/>
        </w:rPr>
        <w:t>.</w:t>
      </w:r>
    </w:p>
    <w:p w14:paraId="5108A599" w14:textId="155FB72C" w:rsidR="009676F4" w:rsidRPr="00632FBC" w:rsidRDefault="009676F4" w:rsidP="0070737A">
      <w:pPr>
        <w:ind w:firstLine="720"/>
        <w:rPr>
          <w:rFonts w:cs="Arial"/>
        </w:rPr>
      </w:pPr>
      <w:proofErr w:type="gramStart"/>
      <w:r w:rsidRPr="00632FBC">
        <w:rPr>
          <w:rFonts w:cs="Arial"/>
          <w:b/>
        </w:rPr>
        <w:t>Determination of cross-contamination on organic tomatoes.</w:t>
      </w:r>
      <w:proofErr w:type="gramEnd"/>
      <w:r w:rsidRPr="00632FBC">
        <w:rPr>
          <w:rFonts w:cs="Arial"/>
          <w:b/>
        </w:rPr>
        <w:t xml:space="preserve"> </w:t>
      </w:r>
      <w:r w:rsidRPr="00632FBC">
        <w:rPr>
          <w:rFonts w:cs="Arial"/>
        </w:rPr>
        <w:t xml:space="preserve">To determine if cross-contamination </w:t>
      </w:r>
      <w:r w:rsidR="00A74B7E" w:rsidRPr="00632FBC">
        <w:rPr>
          <w:rFonts w:cs="Arial"/>
        </w:rPr>
        <w:t>occurred,</w:t>
      </w:r>
      <w:r w:rsidRPr="00632FBC">
        <w:rPr>
          <w:rFonts w:cs="Arial"/>
        </w:rPr>
        <w:t xml:space="preserve"> uninoculated produce (approximately 20-g of fresh tomatoes) was introduced into the contaminated </w:t>
      </w:r>
      <w:r w:rsidR="002C52EF" w:rsidRPr="00632FBC">
        <w:rPr>
          <w:rFonts w:cs="Arial"/>
        </w:rPr>
        <w:t>rinse liquid</w:t>
      </w:r>
      <w:r w:rsidRPr="00632FBC">
        <w:rPr>
          <w:rFonts w:cs="Arial"/>
        </w:rPr>
        <w:t xml:space="preserve">s </w:t>
      </w:r>
      <w:r w:rsidR="00A74B7E" w:rsidRPr="00632FBC">
        <w:rPr>
          <w:rFonts w:cs="Arial"/>
        </w:rPr>
        <w:t xml:space="preserve">from above, </w:t>
      </w:r>
      <w:r w:rsidRPr="00632FBC">
        <w:rPr>
          <w:rFonts w:cs="Arial"/>
        </w:rPr>
        <w:t xml:space="preserve">with and without 1.0% OL. The fresh produce commodity was allowed to soak for 2 min </w:t>
      </w:r>
      <w:r w:rsidR="00A74B7E" w:rsidRPr="00632FBC">
        <w:rPr>
          <w:rFonts w:cs="Arial"/>
        </w:rPr>
        <w:t xml:space="preserve">at room temperature </w:t>
      </w:r>
      <w:r w:rsidRPr="00632FBC">
        <w:rPr>
          <w:rFonts w:cs="Arial"/>
        </w:rPr>
        <w:t xml:space="preserve">and was then removed and placed into a stomacher </w:t>
      </w:r>
      <w:r w:rsidR="00BD5AC8" w:rsidRPr="00632FBC">
        <w:rPr>
          <w:rFonts w:cs="Arial"/>
        </w:rPr>
        <w:t xml:space="preserve">bag. PBS/T80 was added </w:t>
      </w:r>
      <w:r w:rsidR="009F0299" w:rsidRPr="00632FBC">
        <w:rPr>
          <w:rFonts w:cs="Arial"/>
        </w:rPr>
        <w:t xml:space="preserve">(1:5 </w:t>
      </w:r>
      <w:r w:rsidR="00BD5AC8" w:rsidRPr="00632FBC">
        <w:rPr>
          <w:rFonts w:cs="Arial"/>
        </w:rPr>
        <w:t>w/w)</w:t>
      </w:r>
      <w:r w:rsidRPr="00632FBC">
        <w:rPr>
          <w:rFonts w:cs="Arial"/>
        </w:rPr>
        <w:t xml:space="preserve"> and then the bags were </w:t>
      </w:r>
      <w:r w:rsidR="00A74B7E" w:rsidRPr="00632FBC">
        <w:rPr>
          <w:rFonts w:cs="Arial"/>
        </w:rPr>
        <w:t xml:space="preserve">massaged </w:t>
      </w:r>
      <w:r w:rsidR="00F921DA" w:rsidRPr="00632FBC">
        <w:rPr>
          <w:rFonts w:cs="Arial"/>
        </w:rPr>
        <w:t>by hand for 15 s</w:t>
      </w:r>
      <w:r w:rsidRPr="00632FBC">
        <w:rPr>
          <w:rFonts w:cs="Arial"/>
        </w:rPr>
        <w:t>. The rinsate was then serially diluted in PBS</w:t>
      </w:r>
      <w:r w:rsidR="001C2A89" w:rsidRPr="00632FBC">
        <w:rPr>
          <w:rFonts w:cs="Arial"/>
        </w:rPr>
        <w:t>,</w:t>
      </w:r>
      <w:r w:rsidRPr="00632FBC">
        <w:rPr>
          <w:rFonts w:cs="Arial"/>
        </w:rPr>
        <w:t xml:space="preserve"> spread plated onto TSAN in duplicate</w:t>
      </w:r>
      <w:r w:rsidR="001C2A89" w:rsidRPr="00632FBC">
        <w:rPr>
          <w:rFonts w:cs="Arial"/>
        </w:rPr>
        <w:t>, and</w:t>
      </w:r>
      <w:r w:rsidRPr="00632FBC">
        <w:rPr>
          <w:rFonts w:cs="Arial"/>
        </w:rPr>
        <w:t xml:space="preserve"> </w:t>
      </w:r>
      <w:r w:rsidR="00A74B7E" w:rsidRPr="00632FBC">
        <w:rPr>
          <w:rFonts w:cs="Arial"/>
        </w:rPr>
        <w:t xml:space="preserve">incubated </w:t>
      </w:r>
      <w:r w:rsidR="001C2A89" w:rsidRPr="00632FBC">
        <w:rPr>
          <w:rFonts w:cs="Arial"/>
        </w:rPr>
        <w:t xml:space="preserve">for </w:t>
      </w:r>
      <w:r w:rsidRPr="00632FBC">
        <w:rPr>
          <w:rFonts w:cs="Arial"/>
        </w:rPr>
        <w:t xml:space="preserve">24 h at 37ºC. This process was repeated once more for each of the same </w:t>
      </w:r>
      <w:r w:rsidR="004141D1" w:rsidRPr="00632FBC">
        <w:rPr>
          <w:rFonts w:cs="Arial"/>
        </w:rPr>
        <w:t>rinse liquids</w:t>
      </w:r>
      <w:r w:rsidRPr="00632FBC">
        <w:rPr>
          <w:rFonts w:cs="Arial"/>
        </w:rPr>
        <w:t xml:space="preserve"> using new un-inoculated produce. Both cross-contamination studies were repeated three times in total for each </w:t>
      </w:r>
      <w:r w:rsidR="002C52EF" w:rsidRPr="00632FBC">
        <w:rPr>
          <w:rFonts w:cs="Arial"/>
        </w:rPr>
        <w:t>rinse</w:t>
      </w:r>
      <w:r w:rsidRPr="00632FBC">
        <w:rPr>
          <w:rFonts w:cs="Arial"/>
        </w:rPr>
        <w:t xml:space="preserve"> liquid</w:t>
      </w:r>
      <w:r w:rsidR="00652239" w:rsidRPr="00632FBC">
        <w:rPr>
          <w:rFonts w:cs="Arial"/>
        </w:rPr>
        <w:t xml:space="preserve"> at room temperature (21ºC)</w:t>
      </w:r>
      <w:r w:rsidRPr="00632FBC">
        <w:rPr>
          <w:rFonts w:cs="Arial"/>
        </w:rPr>
        <w:t>. These two studie</w:t>
      </w:r>
      <w:r w:rsidR="00B637F1" w:rsidRPr="00632FBC">
        <w:rPr>
          <w:rFonts w:cs="Arial"/>
        </w:rPr>
        <w:t>s were referred to as Follower one (F1) and Follower two (F2).</w:t>
      </w:r>
    </w:p>
    <w:p w14:paraId="53C5BD71" w14:textId="7EA3FF57" w:rsidR="009676F4" w:rsidRPr="00632FBC" w:rsidRDefault="009676F4" w:rsidP="0070737A">
      <w:pPr>
        <w:ind w:firstLine="720"/>
        <w:rPr>
          <w:rFonts w:cs="Arial"/>
        </w:rPr>
      </w:pPr>
      <w:r w:rsidRPr="00632FBC">
        <w:rPr>
          <w:rFonts w:cs="Arial"/>
          <w:b/>
        </w:rPr>
        <w:t xml:space="preserve">Determination of survivors in sanitizer </w:t>
      </w:r>
      <w:r w:rsidR="004141D1" w:rsidRPr="00632FBC">
        <w:rPr>
          <w:rFonts w:cs="Arial"/>
          <w:b/>
        </w:rPr>
        <w:t>rinse liquids</w:t>
      </w:r>
      <w:r w:rsidRPr="00632FBC">
        <w:rPr>
          <w:rFonts w:cs="Arial"/>
          <w:b/>
        </w:rPr>
        <w:t xml:space="preserve">. </w:t>
      </w:r>
      <w:r w:rsidRPr="00632FBC">
        <w:rPr>
          <w:rFonts w:cs="Arial"/>
        </w:rPr>
        <w:t xml:space="preserve">To determine if there was survival of the </w:t>
      </w:r>
      <w:r w:rsidRPr="00632FBC">
        <w:rPr>
          <w:rFonts w:cs="Arial"/>
          <w:i/>
        </w:rPr>
        <w:t xml:space="preserve">Salmonella </w:t>
      </w:r>
      <w:r w:rsidRPr="00632FBC">
        <w:rPr>
          <w:rFonts w:cs="Arial"/>
        </w:rPr>
        <w:t xml:space="preserve">or </w:t>
      </w:r>
      <w:r w:rsidRPr="00632FBC">
        <w:rPr>
          <w:rFonts w:cs="Arial"/>
          <w:i/>
        </w:rPr>
        <w:t>E. coli</w:t>
      </w:r>
      <w:r w:rsidRPr="00632FBC">
        <w:rPr>
          <w:rFonts w:cs="Arial"/>
        </w:rPr>
        <w:t xml:space="preserve"> cocktails in the </w:t>
      </w:r>
      <w:r w:rsidR="00A74B7E" w:rsidRPr="00632FBC">
        <w:rPr>
          <w:rFonts w:cs="Arial"/>
        </w:rPr>
        <w:t xml:space="preserve">NABS </w:t>
      </w:r>
      <w:r w:rsidR="004141D1" w:rsidRPr="00632FBC">
        <w:rPr>
          <w:rFonts w:cs="Arial"/>
        </w:rPr>
        <w:t>rinse liquids</w:t>
      </w:r>
      <w:r w:rsidR="009F0299" w:rsidRPr="00632FBC">
        <w:rPr>
          <w:rFonts w:cs="Arial"/>
        </w:rPr>
        <w:t xml:space="preserve"> </w:t>
      </w:r>
      <w:r w:rsidRPr="00632FBC">
        <w:rPr>
          <w:rFonts w:cs="Arial"/>
        </w:rPr>
        <w:t>samples were taken from the containers after each experiment. 100</w:t>
      </w:r>
      <w:r w:rsidR="00A74B7E" w:rsidRPr="00632FBC">
        <w:rPr>
          <w:rFonts w:cs="Arial"/>
        </w:rPr>
        <w:t xml:space="preserve"> </w:t>
      </w:r>
      <w:r w:rsidRPr="00632FBC">
        <w:rPr>
          <w:rFonts w:cs="Arial"/>
        </w:rPr>
        <w:t>µL was removed from the containers of each treatment (with and without 1.0% OL)</w:t>
      </w:r>
      <w:r w:rsidR="009F0299" w:rsidRPr="00632FBC">
        <w:rPr>
          <w:rFonts w:cs="Arial"/>
        </w:rPr>
        <w:t>,</w:t>
      </w:r>
      <w:r w:rsidRPr="00632FBC">
        <w:rPr>
          <w:rFonts w:cs="Arial"/>
        </w:rPr>
        <w:t xml:space="preserve"> spread plated onto TSAN in duplicate</w:t>
      </w:r>
      <w:r w:rsidR="009F0299" w:rsidRPr="00632FBC">
        <w:rPr>
          <w:rFonts w:cs="Arial"/>
        </w:rPr>
        <w:t>,</w:t>
      </w:r>
      <w:r w:rsidRPr="00632FBC">
        <w:rPr>
          <w:rFonts w:cs="Arial"/>
        </w:rPr>
        <w:t xml:space="preserve"> and incubat</w:t>
      </w:r>
      <w:r w:rsidR="00A74B7E" w:rsidRPr="00632FBC">
        <w:rPr>
          <w:rFonts w:cs="Arial"/>
        </w:rPr>
        <w:t>ed</w:t>
      </w:r>
      <w:r w:rsidR="009F0299" w:rsidRPr="00632FBC">
        <w:rPr>
          <w:rFonts w:cs="Arial"/>
        </w:rPr>
        <w:t xml:space="preserve"> at</w:t>
      </w:r>
      <w:r w:rsidRPr="00632FBC">
        <w:rPr>
          <w:rFonts w:cs="Arial"/>
        </w:rPr>
        <w:t xml:space="preserve"> 37ºC for 24 h. Also, 1.0</w:t>
      </w:r>
      <w:r w:rsidR="00A74B7E" w:rsidRPr="00632FBC">
        <w:rPr>
          <w:rFonts w:cs="Arial"/>
        </w:rPr>
        <w:t xml:space="preserve"> </w:t>
      </w:r>
      <w:r w:rsidRPr="00632FBC">
        <w:rPr>
          <w:rFonts w:cs="Arial"/>
        </w:rPr>
        <w:t>mL was removed from the containers of each treatment and serially diluted in PBS, spread plated on TSAN in duplicate</w:t>
      </w:r>
      <w:r w:rsidR="001C2A89" w:rsidRPr="00632FBC">
        <w:rPr>
          <w:rFonts w:cs="Arial"/>
        </w:rPr>
        <w:t>,</w:t>
      </w:r>
      <w:r w:rsidRPr="00632FBC">
        <w:rPr>
          <w:rFonts w:cs="Arial"/>
        </w:rPr>
        <w:t xml:space="preserve"> and incubat</w:t>
      </w:r>
      <w:r w:rsidR="00A74B7E" w:rsidRPr="00632FBC">
        <w:rPr>
          <w:rFonts w:cs="Arial"/>
        </w:rPr>
        <w:t>ed</w:t>
      </w:r>
      <w:r w:rsidR="001C2A89" w:rsidRPr="00632FBC">
        <w:rPr>
          <w:rFonts w:cs="Arial"/>
        </w:rPr>
        <w:t xml:space="preserve"> at</w:t>
      </w:r>
      <w:r w:rsidRPr="00632FBC">
        <w:rPr>
          <w:rFonts w:cs="Arial"/>
        </w:rPr>
        <w:t xml:space="preserve"> 37ºC for 24 h. These experiments were repeated three times in total at room temperature</w:t>
      </w:r>
      <w:r w:rsidR="00652239" w:rsidRPr="00632FBC">
        <w:rPr>
          <w:rFonts w:cs="Arial"/>
        </w:rPr>
        <w:t xml:space="preserve"> (21ºC)</w:t>
      </w:r>
      <w:r w:rsidRPr="00632FBC">
        <w:rPr>
          <w:rFonts w:cs="Arial"/>
        </w:rPr>
        <w:t xml:space="preserve">. </w:t>
      </w:r>
    </w:p>
    <w:p w14:paraId="6401703D" w14:textId="131C0553" w:rsidR="009676F4" w:rsidRPr="00632FBC" w:rsidRDefault="009676F4" w:rsidP="0070737A">
      <w:pPr>
        <w:ind w:firstLine="720"/>
        <w:rPr>
          <w:rFonts w:cs="Arial"/>
        </w:rPr>
      </w:pPr>
      <w:r w:rsidRPr="00632FBC">
        <w:rPr>
          <w:rFonts w:cs="Arial"/>
          <w:b/>
        </w:rPr>
        <w:lastRenderedPageBreak/>
        <w:t xml:space="preserve">Influence of treatment time </w:t>
      </w:r>
      <w:r w:rsidR="00A74B7E" w:rsidRPr="00632FBC">
        <w:rPr>
          <w:rFonts w:cs="Arial"/>
          <w:b/>
        </w:rPr>
        <w:t xml:space="preserve">on NABS inactivation of </w:t>
      </w:r>
      <w:r w:rsidR="00A74B7E" w:rsidRPr="00632FBC">
        <w:rPr>
          <w:rFonts w:cs="Arial"/>
          <w:b/>
          <w:i/>
        </w:rPr>
        <w:t>E. coli</w:t>
      </w:r>
      <w:r w:rsidR="00A74B7E" w:rsidRPr="00632FBC">
        <w:rPr>
          <w:rFonts w:cs="Arial"/>
          <w:b/>
        </w:rPr>
        <w:t xml:space="preserve"> </w:t>
      </w:r>
      <w:r w:rsidRPr="00632FBC">
        <w:rPr>
          <w:rFonts w:cs="Arial"/>
          <w:b/>
        </w:rPr>
        <w:t>o</w:t>
      </w:r>
      <w:r w:rsidR="00A74B7E" w:rsidRPr="00632FBC">
        <w:rPr>
          <w:rFonts w:cs="Arial"/>
          <w:b/>
        </w:rPr>
        <w:t>n</w:t>
      </w:r>
      <w:r w:rsidRPr="00632FBC">
        <w:rPr>
          <w:rFonts w:cs="Arial"/>
          <w:b/>
        </w:rPr>
        <w:t xml:space="preserve"> organic cherry tomatoes. </w:t>
      </w:r>
      <w:r w:rsidRPr="00632FBC">
        <w:rPr>
          <w:rFonts w:cs="Arial"/>
        </w:rPr>
        <w:t xml:space="preserve">To determine if time </w:t>
      </w:r>
      <w:r w:rsidR="00A74B7E" w:rsidRPr="00632FBC">
        <w:rPr>
          <w:rFonts w:cs="Arial"/>
        </w:rPr>
        <w:t>was a factor in</w:t>
      </w:r>
      <w:r w:rsidR="009F0299" w:rsidRPr="00632FBC">
        <w:rPr>
          <w:rFonts w:cs="Arial"/>
        </w:rPr>
        <w:t xml:space="preserve"> the</w:t>
      </w:r>
      <w:r w:rsidR="00A74B7E" w:rsidRPr="00632FBC">
        <w:rPr>
          <w:rFonts w:cs="Arial"/>
        </w:rPr>
        <w:t xml:space="preserve"> inactivation </w:t>
      </w:r>
      <w:r w:rsidRPr="00632FBC">
        <w:rPr>
          <w:rFonts w:cs="Arial"/>
        </w:rPr>
        <w:t xml:space="preserve">of </w:t>
      </w:r>
      <w:r w:rsidRPr="00632FBC">
        <w:rPr>
          <w:rFonts w:cs="Arial"/>
          <w:i/>
        </w:rPr>
        <w:t>E. coli</w:t>
      </w:r>
      <w:r w:rsidRPr="00632FBC">
        <w:rPr>
          <w:rFonts w:cs="Arial"/>
        </w:rPr>
        <w:t xml:space="preserve"> on the skin of the tomatoes</w:t>
      </w:r>
      <w:r w:rsidR="008F3489" w:rsidRPr="00632FBC">
        <w:rPr>
          <w:rFonts w:cs="Arial"/>
        </w:rPr>
        <w:t xml:space="preserve">, inoculated NABS-treated </w:t>
      </w:r>
      <w:r w:rsidRPr="00632FBC">
        <w:rPr>
          <w:rFonts w:cs="Arial"/>
        </w:rPr>
        <w:t xml:space="preserve">tomatoes were </w:t>
      </w:r>
      <w:r w:rsidR="008F3489" w:rsidRPr="00632FBC">
        <w:rPr>
          <w:rFonts w:cs="Arial"/>
        </w:rPr>
        <w:t xml:space="preserve">held from </w:t>
      </w:r>
      <w:r w:rsidRPr="00632FBC">
        <w:rPr>
          <w:rFonts w:cs="Arial"/>
        </w:rPr>
        <w:t xml:space="preserve">2 min up to 90 min. Tomatoes were spot inoculated and allowed to dry as explained in </w:t>
      </w:r>
      <w:r w:rsidR="008F3489" w:rsidRPr="00632FBC">
        <w:rPr>
          <w:rFonts w:cs="Arial"/>
        </w:rPr>
        <w:t>above</w:t>
      </w:r>
      <w:r w:rsidRPr="00632FBC">
        <w:rPr>
          <w:rFonts w:cs="Arial"/>
        </w:rPr>
        <w:t>. Once the tomatoes were dry</w:t>
      </w:r>
      <w:r w:rsidR="008F3489" w:rsidRPr="00632FBC">
        <w:rPr>
          <w:rFonts w:cs="Arial"/>
        </w:rPr>
        <w:t>,</w:t>
      </w:r>
      <w:r w:rsidRPr="00632FBC">
        <w:rPr>
          <w:rFonts w:cs="Arial"/>
        </w:rPr>
        <w:t xml:space="preserve"> one sample for each time point was adde</w:t>
      </w:r>
      <w:r w:rsidR="00E35607" w:rsidRPr="00632FBC">
        <w:rPr>
          <w:rFonts w:cs="Arial"/>
        </w:rPr>
        <w:t xml:space="preserve">d to 0.0%, 0.5% and 0.75% </w:t>
      </w:r>
      <w:r w:rsidR="008F3489" w:rsidRPr="00632FBC">
        <w:rPr>
          <w:rFonts w:cs="Arial"/>
        </w:rPr>
        <w:t xml:space="preserve">NABS </w:t>
      </w:r>
      <w:r w:rsidR="004141D1" w:rsidRPr="00632FBC">
        <w:rPr>
          <w:rFonts w:cs="Arial"/>
        </w:rPr>
        <w:t>rinse liquids</w:t>
      </w:r>
      <w:r w:rsidRPr="00632FBC">
        <w:rPr>
          <w:rFonts w:cs="Arial"/>
        </w:rPr>
        <w:t xml:space="preserve">. A sample was aseptically removed after 2, </w:t>
      </w:r>
      <w:r w:rsidR="00F921DA" w:rsidRPr="00632FBC">
        <w:rPr>
          <w:rFonts w:cs="Arial"/>
        </w:rPr>
        <w:t>4, 6, 8, 10, 30, 60, and 90 min</w:t>
      </w:r>
      <w:r w:rsidRPr="00632FBC">
        <w:rPr>
          <w:rFonts w:cs="Arial"/>
        </w:rPr>
        <w:t>. After each time point</w:t>
      </w:r>
      <w:r w:rsidR="008F3489" w:rsidRPr="00632FBC">
        <w:rPr>
          <w:rFonts w:cs="Arial"/>
        </w:rPr>
        <w:t>,</w:t>
      </w:r>
      <w:r w:rsidRPr="00632FBC">
        <w:rPr>
          <w:rFonts w:cs="Arial"/>
        </w:rPr>
        <w:t xml:space="preserve"> the tomato sample was placed into a stomacher bag, diluted 1:5</w:t>
      </w:r>
      <w:r w:rsidR="00BD5AC8" w:rsidRPr="00632FBC">
        <w:rPr>
          <w:rFonts w:cs="Arial"/>
        </w:rPr>
        <w:t xml:space="preserve"> (w/w)</w:t>
      </w:r>
      <w:r w:rsidRPr="00632FBC">
        <w:rPr>
          <w:rFonts w:cs="Arial"/>
        </w:rPr>
        <w:t xml:space="preserve"> with PBS/T80</w:t>
      </w:r>
      <w:r w:rsidR="009F0299" w:rsidRPr="00632FBC">
        <w:rPr>
          <w:rFonts w:cs="Arial"/>
        </w:rPr>
        <w:t>,</w:t>
      </w:r>
      <w:r w:rsidRPr="00632FBC">
        <w:rPr>
          <w:rFonts w:cs="Arial"/>
        </w:rPr>
        <w:t xml:space="preserve"> and</w:t>
      </w:r>
      <w:r w:rsidR="00F921DA" w:rsidRPr="00632FBC">
        <w:rPr>
          <w:rFonts w:cs="Arial"/>
        </w:rPr>
        <w:t xml:space="preserve"> stomached for 90 s at 230 rotations per min (rpm</w:t>
      </w:r>
      <w:r w:rsidRPr="00632FBC">
        <w:rPr>
          <w:rFonts w:cs="Arial"/>
        </w:rPr>
        <w:t xml:space="preserve">). After stomaching, the </w:t>
      </w:r>
      <w:r w:rsidR="008F3489" w:rsidRPr="00632FBC">
        <w:rPr>
          <w:rFonts w:cs="Arial"/>
        </w:rPr>
        <w:t xml:space="preserve">tomato mixture </w:t>
      </w:r>
      <w:r w:rsidR="00CF6A38" w:rsidRPr="00632FBC">
        <w:rPr>
          <w:rFonts w:cs="Arial"/>
        </w:rPr>
        <w:t>was diluted</w:t>
      </w:r>
      <w:r w:rsidRPr="00632FBC">
        <w:rPr>
          <w:rFonts w:cs="Arial"/>
        </w:rPr>
        <w:t xml:space="preserve"> in PBS, spread plated onto TSAN in duplicate, and incubated for 24 h at 37ºC. This experiment was repeated thrice at room temperature</w:t>
      </w:r>
      <w:r w:rsidR="00652239" w:rsidRPr="00632FBC">
        <w:rPr>
          <w:rFonts w:cs="Arial"/>
        </w:rPr>
        <w:t xml:space="preserve"> (21ºC)</w:t>
      </w:r>
      <w:r w:rsidRPr="00632FBC">
        <w:rPr>
          <w:rFonts w:cs="Arial"/>
        </w:rPr>
        <w:t xml:space="preserve">. </w:t>
      </w:r>
    </w:p>
    <w:p w14:paraId="263BCC59" w14:textId="7DC51ADA" w:rsidR="009676F4" w:rsidRPr="00632FBC" w:rsidRDefault="009676F4" w:rsidP="0070737A">
      <w:pPr>
        <w:ind w:firstLine="720"/>
        <w:rPr>
          <w:rFonts w:cs="Arial"/>
        </w:rPr>
      </w:pPr>
      <w:r w:rsidRPr="00632FBC">
        <w:rPr>
          <w:rFonts w:cs="Arial"/>
          <w:b/>
        </w:rPr>
        <w:t xml:space="preserve">The effect of time on survival of </w:t>
      </w:r>
      <w:r w:rsidRPr="00632FBC">
        <w:rPr>
          <w:rFonts w:cs="Arial"/>
          <w:b/>
          <w:i/>
        </w:rPr>
        <w:t>E. coli</w:t>
      </w:r>
      <w:r w:rsidRPr="00632FBC">
        <w:rPr>
          <w:rFonts w:cs="Arial"/>
          <w:b/>
        </w:rPr>
        <w:t xml:space="preserve"> in </w:t>
      </w:r>
      <w:r w:rsidR="00F40F15" w:rsidRPr="00632FBC">
        <w:rPr>
          <w:rFonts w:cs="Arial"/>
          <w:b/>
        </w:rPr>
        <w:t xml:space="preserve">NABS </w:t>
      </w:r>
      <w:r w:rsidRPr="00632FBC">
        <w:rPr>
          <w:rFonts w:cs="Arial"/>
          <w:b/>
        </w:rPr>
        <w:t xml:space="preserve">treatment liquids. </w:t>
      </w:r>
      <w:r w:rsidR="00F40F15" w:rsidRPr="00632FBC">
        <w:rPr>
          <w:rFonts w:cs="Arial"/>
        </w:rPr>
        <w:t xml:space="preserve">An experiment was carried out with the purpose of determining the effect of time on inactivation of </w:t>
      </w:r>
      <w:r w:rsidR="00F40F15" w:rsidRPr="00632FBC">
        <w:rPr>
          <w:rFonts w:cs="Arial"/>
          <w:i/>
        </w:rPr>
        <w:t xml:space="preserve">E. coli </w:t>
      </w:r>
      <w:r w:rsidR="00F40F15" w:rsidRPr="00632FBC">
        <w:rPr>
          <w:rFonts w:cs="Arial"/>
        </w:rPr>
        <w:t xml:space="preserve">in the NABS </w:t>
      </w:r>
      <w:r w:rsidR="004141D1" w:rsidRPr="00632FBC">
        <w:rPr>
          <w:rFonts w:cs="Arial"/>
        </w:rPr>
        <w:t>rinse liquids</w:t>
      </w:r>
      <w:r w:rsidR="00F40F15" w:rsidRPr="00632FBC">
        <w:rPr>
          <w:rFonts w:cs="Arial"/>
        </w:rPr>
        <w:t xml:space="preserve">. </w:t>
      </w:r>
      <w:r w:rsidRPr="00632FBC">
        <w:rPr>
          <w:rFonts w:cs="Arial"/>
        </w:rPr>
        <w:t xml:space="preserve">A sample of dry, </w:t>
      </w:r>
      <w:r w:rsidR="00F74EDB" w:rsidRPr="00632FBC">
        <w:rPr>
          <w:rFonts w:cs="Arial"/>
        </w:rPr>
        <w:t>inoculated tomatoes (one sample was 2 tomatoes or approximately 20 g)</w:t>
      </w:r>
      <w:r w:rsidRPr="00632FBC">
        <w:rPr>
          <w:rFonts w:cs="Arial"/>
        </w:rPr>
        <w:t xml:space="preserve"> was added</w:t>
      </w:r>
      <w:r w:rsidR="00E35607" w:rsidRPr="00632FBC">
        <w:rPr>
          <w:rFonts w:cs="Arial"/>
        </w:rPr>
        <w:t xml:space="preserve"> to 0.0%, 0.5%, and 0.75% </w:t>
      </w:r>
      <w:r w:rsidR="00F40F15" w:rsidRPr="00632FBC">
        <w:rPr>
          <w:rFonts w:cs="Arial"/>
        </w:rPr>
        <w:t>NABS</w:t>
      </w:r>
      <w:r w:rsidRPr="00632FBC">
        <w:rPr>
          <w:rFonts w:cs="Arial"/>
        </w:rPr>
        <w:t xml:space="preserve"> </w:t>
      </w:r>
      <w:r w:rsidR="004141D1" w:rsidRPr="00632FBC">
        <w:rPr>
          <w:rFonts w:cs="Arial"/>
        </w:rPr>
        <w:t>rinse liquids</w:t>
      </w:r>
      <w:r w:rsidRPr="00632FBC">
        <w:rPr>
          <w:rFonts w:cs="Arial"/>
        </w:rPr>
        <w:t xml:space="preserve"> and was allowed to soak for 2 min</w:t>
      </w:r>
      <w:r w:rsidR="00F40F15" w:rsidRPr="00632FBC">
        <w:rPr>
          <w:rFonts w:cs="Arial"/>
        </w:rPr>
        <w:t xml:space="preserve"> and then </w:t>
      </w:r>
      <w:r w:rsidRPr="00632FBC">
        <w:rPr>
          <w:rFonts w:cs="Arial"/>
        </w:rPr>
        <w:t xml:space="preserve">the tomatoes were aseptically removed and discarded. </w:t>
      </w:r>
      <w:r w:rsidR="00F40F15" w:rsidRPr="00632FBC">
        <w:rPr>
          <w:rFonts w:cs="Arial"/>
        </w:rPr>
        <w:t xml:space="preserve">A </w:t>
      </w:r>
      <w:r w:rsidRPr="00632FBC">
        <w:rPr>
          <w:rFonts w:cs="Arial"/>
        </w:rPr>
        <w:t>1.0</w:t>
      </w:r>
      <w:r w:rsidR="00F40F15" w:rsidRPr="00632FBC">
        <w:rPr>
          <w:rFonts w:cs="Arial"/>
        </w:rPr>
        <w:t xml:space="preserve"> </w:t>
      </w:r>
      <w:r w:rsidRPr="00632FBC">
        <w:rPr>
          <w:rFonts w:cs="Arial"/>
        </w:rPr>
        <w:t>mL sample w</w:t>
      </w:r>
      <w:r w:rsidR="00F40F15" w:rsidRPr="00632FBC">
        <w:rPr>
          <w:rFonts w:cs="Arial"/>
        </w:rPr>
        <w:t>as</w:t>
      </w:r>
      <w:r w:rsidRPr="00632FBC">
        <w:rPr>
          <w:rFonts w:cs="Arial"/>
        </w:rPr>
        <w:t xml:space="preserve"> taken after removal of the tomatoes </w:t>
      </w:r>
      <w:r w:rsidR="00F40F15" w:rsidRPr="00632FBC">
        <w:rPr>
          <w:rFonts w:cs="Arial"/>
        </w:rPr>
        <w:t>at</w:t>
      </w:r>
      <w:r w:rsidRPr="00632FBC">
        <w:rPr>
          <w:rFonts w:cs="Arial"/>
        </w:rPr>
        <w:t xml:space="preserve"> 0, 10, 20, and 30 min</w:t>
      </w:r>
      <w:r w:rsidR="00F40F15" w:rsidRPr="00632FBC">
        <w:rPr>
          <w:rFonts w:cs="Arial"/>
        </w:rPr>
        <w:t xml:space="preserve">, </w:t>
      </w:r>
      <w:r w:rsidRPr="00632FBC">
        <w:rPr>
          <w:rFonts w:cs="Arial"/>
        </w:rPr>
        <w:t>serially diluted in PBS</w:t>
      </w:r>
      <w:r w:rsidR="00F40F15" w:rsidRPr="00632FBC">
        <w:rPr>
          <w:rFonts w:cs="Arial"/>
        </w:rPr>
        <w:t xml:space="preserve">, spread-plated </w:t>
      </w:r>
      <w:r w:rsidRPr="00632FBC">
        <w:rPr>
          <w:rFonts w:cs="Arial"/>
        </w:rPr>
        <w:t>on TSAN in duplicate</w:t>
      </w:r>
      <w:r w:rsidR="009F0299" w:rsidRPr="00632FBC">
        <w:rPr>
          <w:rFonts w:cs="Arial"/>
        </w:rPr>
        <w:t>,</w:t>
      </w:r>
      <w:r w:rsidR="00F40F15" w:rsidRPr="00632FBC">
        <w:rPr>
          <w:rFonts w:cs="Arial"/>
        </w:rPr>
        <w:t xml:space="preserve"> and incubated</w:t>
      </w:r>
      <w:r w:rsidR="009F0299" w:rsidRPr="00632FBC">
        <w:rPr>
          <w:rFonts w:cs="Arial"/>
        </w:rPr>
        <w:t xml:space="preserve"> for</w:t>
      </w:r>
      <w:r w:rsidR="00F40F15" w:rsidRPr="00632FBC">
        <w:rPr>
          <w:rFonts w:cs="Arial"/>
        </w:rPr>
        <w:t xml:space="preserve"> </w:t>
      </w:r>
      <w:r w:rsidRPr="00632FBC">
        <w:rPr>
          <w:rFonts w:cs="Arial"/>
        </w:rPr>
        <w:t>24 h at 37ºC</w:t>
      </w:r>
      <w:r w:rsidR="00F40F15" w:rsidRPr="00632FBC">
        <w:rPr>
          <w:rFonts w:cs="Arial"/>
        </w:rPr>
        <w:t xml:space="preserve">. </w:t>
      </w:r>
      <w:r w:rsidRPr="00632FBC">
        <w:rPr>
          <w:rFonts w:cs="Arial"/>
          <w:i/>
        </w:rPr>
        <w:t>E. coli</w:t>
      </w:r>
      <w:r w:rsidRPr="00632FBC">
        <w:rPr>
          <w:rFonts w:cs="Arial"/>
        </w:rPr>
        <w:t xml:space="preserve"> </w:t>
      </w:r>
      <w:r w:rsidR="009F0299" w:rsidRPr="00632FBC">
        <w:rPr>
          <w:rFonts w:cs="Arial"/>
        </w:rPr>
        <w:t xml:space="preserve">surviving in </w:t>
      </w:r>
      <w:r w:rsidRPr="00632FBC">
        <w:rPr>
          <w:rFonts w:cs="Arial"/>
        </w:rPr>
        <w:t xml:space="preserve">the </w:t>
      </w:r>
      <w:r w:rsidR="004141D1" w:rsidRPr="00632FBC">
        <w:rPr>
          <w:rFonts w:cs="Arial"/>
        </w:rPr>
        <w:t>rinse liquids</w:t>
      </w:r>
      <w:r w:rsidRPr="00632FBC">
        <w:rPr>
          <w:rFonts w:cs="Arial"/>
        </w:rPr>
        <w:t xml:space="preserve"> </w:t>
      </w:r>
      <w:r w:rsidR="00F40F15" w:rsidRPr="00632FBC">
        <w:rPr>
          <w:rFonts w:cs="Arial"/>
        </w:rPr>
        <w:t>were e</w:t>
      </w:r>
      <w:r w:rsidR="00F74EDB" w:rsidRPr="00632FBC">
        <w:rPr>
          <w:rFonts w:cs="Arial"/>
        </w:rPr>
        <w:t>numerated following incubation a</w:t>
      </w:r>
      <w:r w:rsidRPr="00632FBC">
        <w:rPr>
          <w:rFonts w:cs="Arial"/>
        </w:rPr>
        <w:t>fter contact with a contaminated tomato sample. Th</w:t>
      </w:r>
      <w:r w:rsidR="00F40F15" w:rsidRPr="00632FBC">
        <w:rPr>
          <w:rFonts w:cs="Arial"/>
        </w:rPr>
        <w:t>e</w:t>
      </w:r>
      <w:r w:rsidRPr="00632FBC">
        <w:rPr>
          <w:rFonts w:cs="Arial"/>
        </w:rPr>
        <w:t xml:space="preserve"> experiment was repeated thrice at room temperature</w:t>
      </w:r>
      <w:r w:rsidR="00652239" w:rsidRPr="00632FBC">
        <w:rPr>
          <w:rFonts w:cs="Arial"/>
        </w:rPr>
        <w:t xml:space="preserve"> (21ºC)</w:t>
      </w:r>
      <w:r w:rsidRPr="00632FBC">
        <w:rPr>
          <w:rFonts w:cs="Arial"/>
        </w:rPr>
        <w:t>.</w:t>
      </w:r>
    </w:p>
    <w:p w14:paraId="5F1B334B" w14:textId="2E4E6381" w:rsidR="009676F4" w:rsidRPr="00632FBC" w:rsidRDefault="009676F4" w:rsidP="0070737A">
      <w:pPr>
        <w:ind w:firstLine="720"/>
        <w:rPr>
          <w:rFonts w:cs="Arial"/>
        </w:rPr>
      </w:pPr>
      <w:r w:rsidRPr="00632FBC">
        <w:rPr>
          <w:rFonts w:cs="Arial"/>
          <w:b/>
        </w:rPr>
        <w:lastRenderedPageBreak/>
        <w:t xml:space="preserve">The effect of </w:t>
      </w:r>
      <w:r w:rsidR="00652147" w:rsidRPr="00632FBC">
        <w:rPr>
          <w:rFonts w:cs="Arial"/>
          <w:b/>
        </w:rPr>
        <w:t xml:space="preserve">tomato </w:t>
      </w:r>
      <w:r w:rsidRPr="00632FBC">
        <w:rPr>
          <w:rFonts w:cs="Arial"/>
          <w:b/>
        </w:rPr>
        <w:t xml:space="preserve">storage time on </w:t>
      </w:r>
      <w:r w:rsidRPr="00632FBC">
        <w:rPr>
          <w:rFonts w:cs="Arial"/>
          <w:b/>
          <w:i/>
        </w:rPr>
        <w:t xml:space="preserve">E. coli </w:t>
      </w:r>
      <w:r w:rsidR="00652147" w:rsidRPr="00632FBC">
        <w:rPr>
          <w:rFonts w:cs="Arial"/>
          <w:b/>
        </w:rPr>
        <w:t xml:space="preserve">survival </w:t>
      </w:r>
      <w:r w:rsidRPr="00632FBC">
        <w:rPr>
          <w:rFonts w:cs="Arial"/>
          <w:b/>
        </w:rPr>
        <w:t xml:space="preserve">after </w:t>
      </w:r>
      <w:r w:rsidR="00652147" w:rsidRPr="00632FBC">
        <w:rPr>
          <w:rFonts w:cs="Arial"/>
          <w:b/>
        </w:rPr>
        <w:t xml:space="preserve">NABS </w:t>
      </w:r>
      <w:r w:rsidRPr="00632FBC">
        <w:rPr>
          <w:rFonts w:cs="Arial"/>
          <w:b/>
        </w:rPr>
        <w:t xml:space="preserve">sanitizer treatments. </w:t>
      </w:r>
      <w:r w:rsidR="00652147" w:rsidRPr="00632FBC">
        <w:rPr>
          <w:rFonts w:cs="Arial"/>
        </w:rPr>
        <w:t xml:space="preserve">The purpose of this experiment was to determine if NABS caused inactivation of </w:t>
      </w:r>
      <w:r w:rsidR="00652147" w:rsidRPr="00632FBC">
        <w:rPr>
          <w:rFonts w:cs="Arial"/>
          <w:i/>
        </w:rPr>
        <w:t>E. coli</w:t>
      </w:r>
      <w:r w:rsidR="00652147" w:rsidRPr="00632FBC">
        <w:rPr>
          <w:rFonts w:cs="Arial"/>
        </w:rPr>
        <w:t xml:space="preserve"> during storage of </w:t>
      </w:r>
      <w:r w:rsidR="009F0299" w:rsidRPr="00632FBC">
        <w:rPr>
          <w:rFonts w:cs="Arial"/>
        </w:rPr>
        <w:t>t</w:t>
      </w:r>
      <w:r w:rsidR="00652147" w:rsidRPr="00632FBC">
        <w:rPr>
          <w:rFonts w:cs="Arial"/>
        </w:rPr>
        <w:t xml:space="preserve">reated tomatoes. </w:t>
      </w:r>
      <w:r w:rsidRPr="00632FBC">
        <w:rPr>
          <w:rFonts w:cs="Arial"/>
        </w:rPr>
        <w:t>Seven dry, inoculated samples of tomatoes</w:t>
      </w:r>
      <w:r w:rsidR="00F15CB5" w:rsidRPr="00632FBC">
        <w:rPr>
          <w:rFonts w:cs="Arial"/>
        </w:rPr>
        <w:t xml:space="preserve"> (one sample was two tomatoes, approximately 20 g)</w:t>
      </w:r>
      <w:r w:rsidRPr="00632FBC">
        <w:rPr>
          <w:rFonts w:cs="Arial"/>
        </w:rPr>
        <w:t xml:space="preserve"> were placed into 500</w:t>
      </w:r>
      <w:r w:rsidR="00652147" w:rsidRPr="00632FBC">
        <w:rPr>
          <w:rFonts w:cs="Arial"/>
        </w:rPr>
        <w:t xml:space="preserve"> </w:t>
      </w:r>
      <w:r w:rsidRPr="00632FBC">
        <w:rPr>
          <w:rFonts w:cs="Arial"/>
        </w:rPr>
        <w:t>mL of 0.0%, 0.5%, and 0.75%</w:t>
      </w:r>
      <w:r w:rsidR="00E35607" w:rsidRPr="00632FBC">
        <w:rPr>
          <w:rFonts w:cs="Arial"/>
        </w:rPr>
        <w:t xml:space="preserve"> </w:t>
      </w:r>
      <w:r w:rsidR="00652147" w:rsidRPr="00632FBC">
        <w:rPr>
          <w:rFonts w:cs="Arial"/>
        </w:rPr>
        <w:t>NABS sanitizer solutions</w:t>
      </w:r>
      <w:r w:rsidRPr="00632FBC">
        <w:rPr>
          <w:rFonts w:cs="Arial"/>
        </w:rPr>
        <w:t>. After 2 min</w:t>
      </w:r>
      <w:r w:rsidR="00652147" w:rsidRPr="00632FBC">
        <w:rPr>
          <w:rFonts w:cs="Arial"/>
        </w:rPr>
        <w:t xml:space="preserve">, </w:t>
      </w:r>
      <w:r w:rsidRPr="00632FBC">
        <w:rPr>
          <w:rFonts w:cs="Arial"/>
        </w:rPr>
        <w:t>the tomato samples were aseptically removed and placed onto sterile surfaces in a sterile container with a foil lid for storage. After 2 min (time 0), 30 min, 1, 3, 6, 24, 48, 72 and 96 h</w:t>
      </w:r>
      <w:r w:rsidR="00652147" w:rsidRPr="00632FBC">
        <w:rPr>
          <w:rFonts w:cs="Arial"/>
        </w:rPr>
        <w:t xml:space="preserve">, </w:t>
      </w:r>
      <w:r w:rsidRPr="00632FBC">
        <w:rPr>
          <w:rFonts w:cs="Arial"/>
        </w:rPr>
        <w:t>tomato samples were placed into a stomacher bag, diluted 1:5</w:t>
      </w:r>
      <w:r w:rsidR="00BD5AC8" w:rsidRPr="00632FBC">
        <w:rPr>
          <w:rFonts w:cs="Arial"/>
        </w:rPr>
        <w:t xml:space="preserve"> (w/w)</w:t>
      </w:r>
      <w:r w:rsidRPr="00632FBC">
        <w:rPr>
          <w:rFonts w:cs="Arial"/>
        </w:rPr>
        <w:t xml:space="preserve"> with P</w:t>
      </w:r>
      <w:r w:rsidR="0000726F" w:rsidRPr="00632FBC">
        <w:rPr>
          <w:rFonts w:cs="Arial"/>
        </w:rPr>
        <w:t>BS/T80, and stomached for 90 s</w:t>
      </w:r>
      <w:r w:rsidRPr="00632FBC">
        <w:rPr>
          <w:rFonts w:cs="Arial"/>
        </w:rPr>
        <w:t xml:space="preserve"> at 230 </w:t>
      </w:r>
      <w:r w:rsidR="00652147" w:rsidRPr="00632FBC">
        <w:rPr>
          <w:rFonts w:cs="Arial"/>
        </w:rPr>
        <w:t>rpm</w:t>
      </w:r>
      <w:r w:rsidRPr="00632FBC">
        <w:rPr>
          <w:rFonts w:cs="Arial"/>
        </w:rPr>
        <w:t>. After stomaching, the diluent was serially diluted in PBS, spread plated in duplicate onto TSAN</w:t>
      </w:r>
      <w:r w:rsidR="001C2A89" w:rsidRPr="00632FBC">
        <w:rPr>
          <w:rFonts w:cs="Arial"/>
        </w:rPr>
        <w:t>,</w:t>
      </w:r>
      <w:r w:rsidRPr="00632FBC">
        <w:rPr>
          <w:rFonts w:cs="Arial"/>
        </w:rPr>
        <w:t xml:space="preserve"> and incubated for 24 h at 37ºC. Th</w:t>
      </w:r>
      <w:r w:rsidR="00652147" w:rsidRPr="00632FBC">
        <w:rPr>
          <w:rFonts w:cs="Arial"/>
        </w:rPr>
        <w:t>e</w:t>
      </w:r>
      <w:r w:rsidRPr="00632FBC">
        <w:rPr>
          <w:rFonts w:cs="Arial"/>
        </w:rPr>
        <w:t xml:space="preserve"> experiment was repeated three times in total at room temperature</w:t>
      </w:r>
      <w:r w:rsidR="00652239" w:rsidRPr="00632FBC">
        <w:rPr>
          <w:rFonts w:cs="Arial"/>
        </w:rPr>
        <w:t xml:space="preserve"> (21ºC)</w:t>
      </w:r>
      <w:r w:rsidRPr="00632FBC">
        <w:rPr>
          <w:rFonts w:cs="Arial"/>
        </w:rPr>
        <w:t>.</w:t>
      </w:r>
    </w:p>
    <w:p w14:paraId="570283B8" w14:textId="0C725863" w:rsidR="009676F4" w:rsidRPr="00632FBC" w:rsidRDefault="00652147" w:rsidP="00AE3DE2">
      <w:pPr>
        <w:ind w:firstLine="720"/>
      </w:pPr>
      <w:proofErr w:type="gramStart"/>
      <w:r w:rsidRPr="00632FBC">
        <w:rPr>
          <w:b/>
        </w:rPr>
        <w:t>Experimental design and s</w:t>
      </w:r>
      <w:r w:rsidR="009676F4" w:rsidRPr="00632FBC">
        <w:rPr>
          <w:b/>
        </w:rPr>
        <w:t>tatistical analysis.</w:t>
      </w:r>
      <w:proofErr w:type="gramEnd"/>
      <w:r w:rsidR="009676F4" w:rsidRPr="00632FBC">
        <w:rPr>
          <w:b/>
        </w:rPr>
        <w:t xml:space="preserve"> </w:t>
      </w:r>
      <w:r w:rsidR="009676F4" w:rsidRPr="00632FBC">
        <w:t>All experimen</w:t>
      </w:r>
      <w:r w:rsidR="00A63CEA" w:rsidRPr="00632FBC">
        <w:t>ts were repeated three times</w:t>
      </w:r>
      <w:r w:rsidR="00F15CB5" w:rsidRPr="00632FBC">
        <w:t>,</w:t>
      </w:r>
      <w:r w:rsidR="009676F4" w:rsidRPr="00632FBC">
        <w:t xml:space="preserve"> in each independent rep</w:t>
      </w:r>
      <w:r w:rsidRPr="00632FBC">
        <w:t>lication,</w:t>
      </w:r>
      <w:r w:rsidR="009676F4" w:rsidRPr="00632FBC">
        <w:t xml:space="preserve"> samples were taken in duplicate. Treatments were analyzed using the Tukey-Kramer method to determine if there were significant differences among treatments. </w:t>
      </w:r>
      <w:r w:rsidR="00A63CEA" w:rsidRPr="00632FBC">
        <w:t>For the cross-contamination studies, t</w:t>
      </w:r>
      <w:r w:rsidR="00583FD7" w:rsidRPr="00632FBC">
        <w:t xml:space="preserve">he least square means were </w:t>
      </w:r>
      <w:r w:rsidR="009676F4" w:rsidRPr="00632FBC">
        <w:t>sliced so all possible treatmen</w:t>
      </w:r>
      <w:r w:rsidR="00291F90" w:rsidRPr="00632FBC">
        <w:t xml:space="preserve">ts could be compared within the </w:t>
      </w:r>
      <w:r w:rsidR="009676F4" w:rsidRPr="00632FBC">
        <w:t>experiments. The softwa</w:t>
      </w:r>
      <w:r w:rsidR="00F613A4" w:rsidRPr="00632FBC">
        <w:t>re used was SAS 9.3</w:t>
      </w:r>
      <w:r w:rsidR="0000760C" w:rsidRPr="00632FBC">
        <w:t xml:space="preserve"> (SAS Institute Inc., Cary, NC, USA)</w:t>
      </w:r>
      <w:r w:rsidR="009676F4" w:rsidRPr="00632FBC">
        <w:t xml:space="preserve">. A level of significance of &lt;0.05 for P values was selected to determine microbial differences. </w:t>
      </w:r>
    </w:p>
    <w:p w14:paraId="3634CDA3" w14:textId="212EA43C" w:rsidR="00D13857" w:rsidRPr="00632FBC" w:rsidRDefault="009676F4" w:rsidP="002E2407">
      <w:pPr>
        <w:pStyle w:val="Heading2"/>
      </w:pPr>
      <w:bookmarkStart w:id="12" w:name="_Toc309589785"/>
      <w:r w:rsidRPr="00632FBC">
        <w:t>Results and Discussion</w:t>
      </w:r>
      <w:bookmarkEnd w:id="12"/>
    </w:p>
    <w:p w14:paraId="02DB04CE" w14:textId="09FFA964" w:rsidR="009676F4" w:rsidRPr="00632FBC" w:rsidRDefault="009676F4" w:rsidP="00AE3DE2">
      <w:pPr>
        <w:ind w:firstLine="720"/>
        <w:rPr>
          <w:b/>
          <w:i/>
        </w:rPr>
      </w:pPr>
      <w:proofErr w:type="gramStart"/>
      <w:r w:rsidRPr="00632FBC">
        <w:rPr>
          <w:b/>
        </w:rPr>
        <w:t>Minim</w:t>
      </w:r>
      <w:r w:rsidR="00911B96" w:rsidRPr="00632FBC">
        <w:rPr>
          <w:b/>
        </w:rPr>
        <w:t>um</w:t>
      </w:r>
      <w:r w:rsidRPr="00632FBC">
        <w:rPr>
          <w:b/>
        </w:rPr>
        <w:t xml:space="preserve"> inhibitory concentrations.</w:t>
      </w:r>
      <w:proofErr w:type="gramEnd"/>
      <w:r w:rsidRPr="00632FBC">
        <w:rPr>
          <w:b/>
          <w:i/>
        </w:rPr>
        <w:t xml:space="preserve"> </w:t>
      </w:r>
      <w:r w:rsidR="00E35607" w:rsidRPr="00632FBC">
        <w:t xml:space="preserve">The MIC study showed that </w:t>
      </w:r>
      <w:r w:rsidR="00911B96" w:rsidRPr="00632FBC">
        <w:t>NABS</w:t>
      </w:r>
      <w:r w:rsidRPr="00632FBC">
        <w:t xml:space="preserve"> had inhibitory effects against the </w:t>
      </w:r>
      <w:r w:rsidR="004C05B8" w:rsidRPr="00632FBC">
        <w:t>Gram-negative bacteria (Table 2.1)</w:t>
      </w:r>
      <w:r w:rsidR="00E35607" w:rsidRPr="00632FBC">
        <w:t xml:space="preserve">. The MIC values for </w:t>
      </w:r>
      <w:r w:rsidR="00911B96" w:rsidRPr="00632FBC">
        <w:lastRenderedPageBreak/>
        <w:t>NABS</w:t>
      </w:r>
      <w:r w:rsidRPr="00632FBC">
        <w:t xml:space="preserve"> were found to be the same for all serovars of </w:t>
      </w:r>
      <w:r w:rsidRPr="00632FBC">
        <w:rPr>
          <w:i/>
        </w:rPr>
        <w:t>Salmonella</w:t>
      </w:r>
      <w:r w:rsidRPr="00632FBC">
        <w:t xml:space="preserve"> and all strains of </w:t>
      </w:r>
      <w:r w:rsidRPr="00632FBC">
        <w:rPr>
          <w:i/>
        </w:rPr>
        <w:t>E. coli</w:t>
      </w:r>
      <w:r w:rsidRPr="00632FBC">
        <w:t xml:space="preserve">. Since it is ideal to use the lowest dose of an antimicrobial in a </w:t>
      </w:r>
      <w:r w:rsidR="004141D1" w:rsidRPr="00632FBC">
        <w:t>rinse liquids</w:t>
      </w:r>
      <w:r w:rsidRPr="00632FBC">
        <w:t xml:space="preserve"> system the lowest possible concentration where growth was inhibited was chosen for this study, however the next highest co</w:t>
      </w:r>
      <w:r w:rsidR="008D143A" w:rsidRPr="00632FBC">
        <w:t xml:space="preserve">ncentration was also analyzed. The MICs were conducted for WT and NAR serovars/strains to determine if the resistance characteristics were similar. The results showed that the WT serovars/strains had the same </w:t>
      </w:r>
      <w:r w:rsidR="00F613A4" w:rsidRPr="00632FBC">
        <w:t>MIC as the NAR serovars/strains</w:t>
      </w:r>
      <w:r w:rsidR="008D143A" w:rsidRPr="00632FBC">
        <w:t>.</w:t>
      </w:r>
    </w:p>
    <w:p w14:paraId="27540544" w14:textId="62C2A207" w:rsidR="009676F4" w:rsidRPr="00632FBC" w:rsidRDefault="009676F4" w:rsidP="008C1A8D">
      <w:proofErr w:type="gramStart"/>
      <w:r w:rsidRPr="00632FBC">
        <w:rPr>
          <w:b/>
        </w:rPr>
        <w:t xml:space="preserve">Effect of pH on the efficacy of </w:t>
      </w:r>
      <w:r w:rsidR="00E35607" w:rsidRPr="00632FBC">
        <w:rPr>
          <w:b/>
        </w:rPr>
        <w:t>the sanitizer</w:t>
      </w:r>
      <w:r w:rsidRPr="00632FBC">
        <w:rPr>
          <w:b/>
        </w:rPr>
        <w:t xml:space="preserve"> to inhibit </w:t>
      </w:r>
      <w:r w:rsidRPr="00632FBC">
        <w:rPr>
          <w:b/>
          <w:i/>
        </w:rPr>
        <w:t>E. coli</w:t>
      </w:r>
      <w:r w:rsidRPr="00632FBC">
        <w:rPr>
          <w:b/>
        </w:rPr>
        <w:t>.</w:t>
      </w:r>
      <w:proofErr w:type="gramEnd"/>
      <w:r w:rsidRPr="00632FBC">
        <w:t xml:space="preserve"> </w:t>
      </w:r>
      <w:r w:rsidR="00953484" w:rsidRPr="00632FBC">
        <w:t>It has been reported that organic acids present in antimicrobials work against the microorganisms due to its low pH</w:t>
      </w:r>
      <w:r w:rsidRPr="00632FBC">
        <w:t xml:space="preserve"> </w:t>
      </w:r>
      <w:r w:rsidR="00CF1508" w:rsidRPr="00632FBC">
        <w:fldChar w:fldCharType="begin">
          <w:fldData xml:space="preserve">PEVuZE5vdGU+PENpdGU+PEF1dGhvcj7DlmxtZXo8L0F1dGhvcj48WWVhcj4yMDA5PC9ZZWFyPjxS
ZWNOdW0+NTE8L1JlY051bT48RGlzcGxheVRleHQ+PHN0eWxlIGZhY2U9Iml0YWxpYyI+KDgsIDIz
KTwvc3R5bGU+PC9EaXNwbGF5VGV4dD48cmVjb3JkPjxyZWMtbnVtYmVyPjUxPC9yZWMtbnVtYmVy
Pjxmb3JlaWduLWtleXM+PGtleSBhcHA9IkVOIiBkYi1pZD0iemF4NXRyZjVvNXJ0ZHFlcndkcnhk
ZnIwdjlwYXIycHJycjlmIiB0aW1lc3RhbXA9IjE0MzQwMzI3MDkiPjUxPC9rZXk+PC9mb3JlaWdu
LWtleXM+PHJlZi10eXBlIG5hbWU9IkpvdXJuYWwgQXJ0aWNsZSI+MTc8L3JlZi10eXBlPjxjb250
cmlidXRvcnM+PGF1dGhvcnM+PGF1dGhvcj7DlmxtZXosIEjDvGx5YTwvYXV0aG9yPjxhdXRob3I+
S3JldHpzY2htYXIsIFVyc3VsYTwvYXV0aG9yPjwvYXV0aG9ycz48L2NvbnRyaWJ1dG9ycz48dGl0
bGVzPjx0aXRsZT5Qb3RlbnRpYWwgYWx0ZXJuYXRpdmUgZGlzaW5mZWN0aW9uIG1ldGhvZHMgZm9y
IG9yZ2FuaWMgZnJlc2gtY3V0IGluZHVzdHJ5IGZvciBtaW5pbWl6aW5nIHdhdGVyIGNvbnN1bXB0
aW9uIGFuZCBlbnZpcm9ubWVudGFsIGltcGFjdDwvdGl0bGU+PHNlY29uZGFyeS10aXRsZT5MV1Qg
LSBGb29kIFNjaWVuY2UgYW5kIFRlY2hub2xvZ3k8L3NlY29uZGFyeS10aXRsZT48L3RpdGxlcz48
cGVyaW9kaWNhbD48ZnVsbC10aXRsZT5MV1QgLSBGb29kIFNjaWVuY2UgYW5kIFRlY2hub2xvZ3k8
L2Z1bGwtdGl0bGU+PC9wZXJpb2RpY2FsPjxwYWdlcz42ODYtNjkzPC9wYWdlcz48dm9sdW1lPjQy
PC92b2x1bWU+PG51bWJlcj4zPC9udW1iZXI+PGtleXdvcmRzPjxrZXl3b3JkPkZyZXNoLWN1dCB2
ZWdldGFibGVzPC9rZXl3b3JkPjxrZXl3b3JkPk9yZ2FuaWM8L2tleXdvcmQ+PGtleXdvcmQ+RGlz
aW5mZWN0aW9uPC9rZXl3b3JkPjxrZXl3b3JkPk96b25lPC9rZXl3b3JkPjxrZXl3b3JkPkNobG9y
aW5lPC9rZXl3b3JkPjxrZXl3b3JkPldhc3Rld2F0ZXI8L2tleXdvcmQ+PGtleXdvcmQ+RW52aXJv
bm1lbnRhbCBpbXBhY3Q8L2tleXdvcmQ+PC9rZXl3b3Jkcz48ZGF0ZXM+PHllYXI+MjAwOTwveWVh
cj48cHViLWRhdGVzPjxkYXRlPjQvLzwvZGF0ZT48L3B1Yi1kYXRlcz48L2RhdGVzPjxpc2JuPjAw
MjMtNjQzODwvaXNibj48dXJscz48cmVsYXRlZC11cmxzPjx1cmw+aHR0cDovL3d3dy5zY2llbmNl
ZGlyZWN0LmNvbS9zY2llbmNlL2FydGljbGUvcGlpL1MwMDIzNjQzODA4MDAxODYyPC91cmw+PHVy
bD5odHRwOi8vYWMuZWxzLWNkbi5jb20vUzAwMjM2NDM4MDgwMDE4NjIvMS1zMi4wLVMwMDIzNjQz
ODA4MDAxODYyLW1haW4ucGRmP190aWQ9YmEyN2FkMDItMTA0NS0xMWU1LWJiZmYtMDAwMDBhYWNi
MzVmJmFtcDthY2RuYXQ9MTQzNDAzMjkxNl9hZjU0ZGQ4NjNmNjdhYTZmZTYyMDljMGIwODRhMzMz
ZDwvdXJsPjwvcmVsYXRlZC11cmxzPjwvdXJscz48ZWxlY3Ryb25pYy1yZXNvdXJjZS1udW0+aHR0
cDovL2R4LmRvaS5vcmcvMTAuMTAxNi9qLmx3dC4yMDA4LjA4LjAwMTwvZWxlY3Ryb25pYy1yZXNv
dXJjZS1udW0+PC9yZWNvcmQ+PC9DaXRlPjxDaXRlPjxBdXRob3I+RG9vcmVzPC9BdXRob3I+PFll
YXI+MjAwNTwvWWVhcj48UmVjTnVtPjE1MjwvUmVjTnVtPjxyZWNvcmQ+PHJlYy1udW1iZXI+MTUy
PC9yZWMtbnVtYmVyPjxmb3JlaWduLWtleXM+PGtleSBhcHA9IkVOIiBkYi1pZD0iemF4NXRyZjVv
NXJ0ZHFlcndkcnhkZnIwdjlwYXIycHJycjlmIiB0aW1lc3RhbXA9IjE0NDc4NzM5MDAiPjE1Mjwv
a2V5PjwvZm9yZWlnbi1rZXlzPjxyZWYtdHlwZSBuYW1lPSJCb29rIFNlY3Rpb24iPjU8L3JlZi10
eXBlPjxjb250cmlidXRvcnM+PGF1dGhvcnM+PGF1dGhvcj5TdGVwaGFuaWUgRG9vcmVzPC9hdXRo
b3I+PC9hdXRob3JzPjxzZWNvbmRhcnktYXV0aG9ycz48YXV0aG9yPlAuIE1pY2hhZWwgRGF2aWRz
b24sIEpvaG4gTi4gU29mb3MsIGFuZCBBLiBMLiBCcmFuZW48L2F1dGhvcj48L3NlY29uZGFyeS1h
dXRob3JzPjwvY29udHJpYnV0b3JzPjx0aXRsZXM+PHRpdGxlPk9yZ2FuaWMgQWNpZHM8L3RpdGxl
PjxzZWNvbmRhcnktdGl0bGU+QW50aW1pY3JvYmlhbHMgaW4gRm9vZDwvc2Vjb25kYXJ5LXRpdGxl
PjwvdGl0bGVzPjxkYXRlcz48eWVhcj4yMDA1PC95ZWFyPjwvZGF0ZXM+PHB1Ymxpc2hlcj5DUkMg
UHJlc3M8L3B1Ymxpc2hlcj48dXJscz48L3VybHM+PC9yZWNvcmQ+PC9DaXRlPjwvRW5kTm90ZT5=
</w:fldData>
        </w:fldChar>
      </w:r>
      <w:r w:rsidR="008C1A8D">
        <w:instrText xml:space="preserve"> ADDIN EN.CITE </w:instrText>
      </w:r>
      <w:r w:rsidR="008C1A8D">
        <w:fldChar w:fldCharType="begin">
          <w:fldData xml:space="preserve">PEVuZE5vdGU+PENpdGU+PEF1dGhvcj7DlmxtZXo8L0F1dGhvcj48WWVhcj4yMDA5PC9ZZWFyPjxS
ZWNOdW0+NTE8L1JlY051bT48RGlzcGxheVRleHQ+PHN0eWxlIGZhY2U9Iml0YWxpYyI+KDgsIDIz
KTwvc3R5bGU+PC9EaXNwbGF5VGV4dD48cmVjb3JkPjxyZWMtbnVtYmVyPjUxPC9yZWMtbnVtYmVy
Pjxmb3JlaWduLWtleXM+PGtleSBhcHA9IkVOIiBkYi1pZD0iemF4NXRyZjVvNXJ0ZHFlcndkcnhk
ZnIwdjlwYXIycHJycjlmIiB0aW1lc3RhbXA9IjE0MzQwMzI3MDkiPjUxPC9rZXk+PC9mb3JlaWdu
LWtleXM+PHJlZi10eXBlIG5hbWU9IkpvdXJuYWwgQXJ0aWNsZSI+MTc8L3JlZi10eXBlPjxjb250
cmlidXRvcnM+PGF1dGhvcnM+PGF1dGhvcj7DlmxtZXosIEjDvGx5YTwvYXV0aG9yPjxhdXRob3I+
S3JldHpzY2htYXIsIFVyc3VsYTwvYXV0aG9yPjwvYXV0aG9ycz48L2NvbnRyaWJ1dG9ycz48dGl0
bGVzPjx0aXRsZT5Qb3RlbnRpYWwgYWx0ZXJuYXRpdmUgZGlzaW5mZWN0aW9uIG1ldGhvZHMgZm9y
IG9yZ2FuaWMgZnJlc2gtY3V0IGluZHVzdHJ5IGZvciBtaW5pbWl6aW5nIHdhdGVyIGNvbnN1bXB0
aW9uIGFuZCBlbnZpcm9ubWVudGFsIGltcGFjdDwvdGl0bGU+PHNlY29uZGFyeS10aXRsZT5MV1Qg
LSBGb29kIFNjaWVuY2UgYW5kIFRlY2hub2xvZ3k8L3NlY29uZGFyeS10aXRsZT48L3RpdGxlcz48
cGVyaW9kaWNhbD48ZnVsbC10aXRsZT5MV1QgLSBGb29kIFNjaWVuY2UgYW5kIFRlY2hub2xvZ3k8
L2Z1bGwtdGl0bGU+PC9wZXJpb2RpY2FsPjxwYWdlcz42ODYtNjkzPC9wYWdlcz48dm9sdW1lPjQy
PC92b2x1bWU+PG51bWJlcj4zPC9udW1iZXI+PGtleXdvcmRzPjxrZXl3b3JkPkZyZXNoLWN1dCB2
ZWdldGFibGVzPC9rZXl3b3JkPjxrZXl3b3JkPk9yZ2FuaWM8L2tleXdvcmQ+PGtleXdvcmQ+RGlz
aW5mZWN0aW9uPC9rZXl3b3JkPjxrZXl3b3JkPk96b25lPC9rZXl3b3JkPjxrZXl3b3JkPkNobG9y
aW5lPC9rZXl3b3JkPjxrZXl3b3JkPldhc3Rld2F0ZXI8L2tleXdvcmQ+PGtleXdvcmQ+RW52aXJv
bm1lbnRhbCBpbXBhY3Q8L2tleXdvcmQ+PC9rZXl3b3Jkcz48ZGF0ZXM+PHllYXI+MjAwOTwveWVh
cj48cHViLWRhdGVzPjxkYXRlPjQvLzwvZGF0ZT48L3B1Yi1kYXRlcz48L2RhdGVzPjxpc2JuPjAw
MjMtNjQzODwvaXNibj48dXJscz48cmVsYXRlZC11cmxzPjx1cmw+aHR0cDovL3d3dy5zY2llbmNl
ZGlyZWN0LmNvbS9zY2llbmNlL2FydGljbGUvcGlpL1MwMDIzNjQzODA4MDAxODYyPC91cmw+PHVy
bD5odHRwOi8vYWMuZWxzLWNkbi5jb20vUzAwMjM2NDM4MDgwMDE4NjIvMS1zMi4wLVMwMDIzNjQz
ODA4MDAxODYyLW1haW4ucGRmP190aWQ9YmEyN2FkMDItMTA0NS0xMWU1LWJiZmYtMDAwMDBhYWNi
MzVmJmFtcDthY2RuYXQ9MTQzNDAzMjkxNl9hZjU0ZGQ4NjNmNjdhYTZmZTYyMDljMGIwODRhMzMz
ZDwvdXJsPjwvcmVsYXRlZC11cmxzPjwvdXJscz48ZWxlY3Ryb25pYy1yZXNvdXJjZS1udW0+aHR0
cDovL2R4LmRvaS5vcmcvMTAuMTAxNi9qLmx3dC4yMDA4LjA4LjAwMTwvZWxlY3Ryb25pYy1yZXNv
dXJjZS1udW0+PC9yZWNvcmQ+PC9DaXRlPjxDaXRlPjxBdXRob3I+RG9vcmVzPC9BdXRob3I+PFll
YXI+MjAwNTwvWWVhcj48UmVjTnVtPjE1MjwvUmVjTnVtPjxyZWNvcmQ+PHJlYy1udW1iZXI+MTUy
PC9yZWMtbnVtYmVyPjxmb3JlaWduLWtleXM+PGtleSBhcHA9IkVOIiBkYi1pZD0iemF4NXRyZjVv
NXJ0ZHFlcndkcnhkZnIwdjlwYXIycHJycjlmIiB0aW1lc3RhbXA9IjE0NDc4NzM5MDAiPjE1Mjwv
a2V5PjwvZm9yZWlnbi1rZXlzPjxyZWYtdHlwZSBuYW1lPSJCb29rIFNlY3Rpb24iPjU8L3JlZi10
eXBlPjxjb250cmlidXRvcnM+PGF1dGhvcnM+PGF1dGhvcj5TdGVwaGFuaWUgRG9vcmVzPC9hdXRo
b3I+PC9hdXRob3JzPjxzZWNvbmRhcnktYXV0aG9ycz48YXV0aG9yPlAuIE1pY2hhZWwgRGF2aWRz
b24sIEpvaG4gTi4gU29mb3MsIGFuZCBBLiBMLiBCcmFuZW48L2F1dGhvcj48L3NlY29uZGFyeS1h
dXRob3JzPjwvY29udHJpYnV0b3JzPjx0aXRsZXM+PHRpdGxlPk9yZ2FuaWMgQWNpZHM8L3RpdGxl
PjxzZWNvbmRhcnktdGl0bGU+QW50aW1pY3JvYmlhbHMgaW4gRm9vZDwvc2Vjb25kYXJ5LXRpdGxl
PjwvdGl0bGVzPjxkYXRlcz48eWVhcj4yMDA1PC95ZWFyPjwvZGF0ZXM+PHB1Ymxpc2hlcj5DUkMg
UHJlc3M8L3B1Ymxpc2hlcj48dXJscz48L3VybHM+PC9yZWNvcmQ+PC9DaXRlPjwvRW5kTm90ZT5=
</w:fldData>
        </w:fldChar>
      </w:r>
      <w:r w:rsidR="008C1A8D">
        <w:instrText xml:space="preserve"> ADDIN EN.CITE.DATA </w:instrText>
      </w:r>
      <w:r w:rsidR="008C1A8D">
        <w:fldChar w:fldCharType="end"/>
      </w:r>
      <w:r w:rsidR="00CF1508" w:rsidRPr="00632FBC">
        <w:fldChar w:fldCharType="separate"/>
      </w:r>
      <w:r w:rsidR="008C1A8D" w:rsidRPr="008C1A8D">
        <w:rPr>
          <w:i/>
          <w:noProof/>
        </w:rPr>
        <w:t>(8, 23)</w:t>
      </w:r>
      <w:r w:rsidR="00CF1508" w:rsidRPr="00632FBC">
        <w:fldChar w:fldCharType="end"/>
      </w:r>
      <w:r w:rsidR="00F15CB5" w:rsidRPr="00632FBC">
        <w:t>.</w:t>
      </w:r>
      <w:r w:rsidRPr="00632FBC">
        <w:t xml:space="preserve"> </w:t>
      </w:r>
      <w:r w:rsidR="00C3033A" w:rsidRPr="00632FBC">
        <w:t>To better evaluate the mode of action,</w:t>
      </w:r>
      <w:r w:rsidRPr="00632FBC">
        <w:t xml:space="preserve"> </w:t>
      </w:r>
      <w:r w:rsidR="00C3033A" w:rsidRPr="00632FBC">
        <w:t>t</w:t>
      </w:r>
      <w:r w:rsidR="00E35607" w:rsidRPr="00632FBC">
        <w:t xml:space="preserve">he pH of </w:t>
      </w:r>
      <w:r w:rsidR="00911B96" w:rsidRPr="00632FBC">
        <w:t>NABS</w:t>
      </w:r>
      <w:r w:rsidRPr="00632FBC">
        <w:t xml:space="preserve"> at 0.5% (pH 5.89) and 0.75% (pH 5.33) in TSBN was adjusted using 0.1 M NaOH and 0.1 M HCl to 3, 4, 5, 6, or 7. It was determined that f</w:t>
      </w:r>
      <w:r w:rsidR="00E35607" w:rsidRPr="00632FBC">
        <w:t xml:space="preserve">or both concentrations of </w:t>
      </w:r>
      <w:r w:rsidR="00911B96" w:rsidRPr="00632FBC">
        <w:t>NABS</w:t>
      </w:r>
      <w:r w:rsidRPr="00632FBC">
        <w:t xml:space="preserve"> there was still efficacy in inhibiting </w:t>
      </w:r>
      <w:r w:rsidR="00F77A6F" w:rsidRPr="00632FBC">
        <w:rPr>
          <w:i/>
        </w:rPr>
        <w:t>E. coli</w:t>
      </w:r>
      <w:r w:rsidR="00F77A6F" w:rsidRPr="00632FBC">
        <w:t xml:space="preserve"> </w:t>
      </w:r>
      <w:r w:rsidRPr="00632FBC">
        <w:t xml:space="preserve">even when the pH was adjusted to 7, when compared to the controls. So </w:t>
      </w:r>
      <w:r w:rsidR="00E35607" w:rsidRPr="00632FBC">
        <w:t xml:space="preserve">at a neutral pH value the </w:t>
      </w:r>
      <w:r w:rsidR="00911B96" w:rsidRPr="00632FBC">
        <w:t>NABS</w:t>
      </w:r>
      <w:r w:rsidRPr="00632FBC">
        <w:t xml:space="preserve"> components were still acting against </w:t>
      </w:r>
      <w:r w:rsidRPr="00632FBC">
        <w:rPr>
          <w:i/>
        </w:rPr>
        <w:t>E. coli</w:t>
      </w:r>
      <w:r w:rsidR="002E2407" w:rsidRPr="00632FBC">
        <w:rPr>
          <w:i/>
        </w:rPr>
        <w:t xml:space="preserve"> </w:t>
      </w:r>
      <w:r w:rsidR="00802286" w:rsidRPr="00632FBC">
        <w:t>(Table 2.2</w:t>
      </w:r>
      <w:r w:rsidR="002E2407" w:rsidRPr="00632FBC">
        <w:t>)</w:t>
      </w:r>
      <w:r w:rsidRPr="00632FBC">
        <w:t xml:space="preserve">. Therefore, the high acidity of </w:t>
      </w:r>
      <w:r w:rsidR="00911B96" w:rsidRPr="00632FBC">
        <w:t>NABS</w:t>
      </w:r>
      <w:r w:rsidRPr="00632FBC">
        <w:t xml:space="preserve"> was not the only factor playing a role in its antimicrobial activit</w:t>
      </w:r>
      <w:r w:rsidR="00E35607" w:rsidRPr="00632FBC">
        <w:t xml:space="preserve">y. This characteristic of </w:t>
      </w:r>
      <w:r w:rsidR="00911B96" w:rsidRPr="00632FBC">
        <w:t>NABS</w:t>
      </w:r>
      <w:r w:rsidRPr="00632FBC">
        <w:t xml:space="preserve"> makes it a novel antimicrobial for usage as </w:t>
      </w:r>
      <w:r w:rsidR="00E35607" w:rsidRPr="00632FBC">
        <w:t>an antimicrobial in a wash</w:t>
      </w:r>
      <w:r w:rsidRPr="00632FBC">
        <w:t xml:space="preserve"> system for post-harvest produce. However, in the main studies for this research the aqueo</w:t>
      </w:r>
      <w:r w:rsidR="00E35607" w:rsidRPr="00632FBC">
        <w:t xml:space="preserve">us </w:t>
      </w:r>
      <w:r w:rsidR="004141D1" w:rsidRPr="00632FBC">
        <w:t>rinse liquids</w:t>
      </w:r>
      <w:r w:rsidR="00E35607" w:rsidRPr="00632FBC">
        <w:t xml:space="preserve"> containing </w:t>
      </w:r>
      <w:r w:rsidR="00911B96" w:rsidRPr="00632FBC">
        <w:t>NABS</w:t>
      </w:r>
      <w:r w:rsidRPr="00632FBC">
        <w:t xml:space="preserve"> were not carried out using ne</w:t>
      </w:r>
      <w:r w:rsidR="00E35607" w:rsidRPr="00632FBC">
        <w:t xml:space="preserve">utralized solutions (0.5% </w:t>
      </w:r>
      <w:proofErr w:type="gramStart"/>
      <w:r w:rsidR="00911B96" w:rsidRPr="00632FBC">
        <w:t>NABS</w:t>
      </w:r>
      <w:r w:rsidRPr="00632FBC">
        <w:rPr>
          <w:vertAlign w:val="subscript"/>
        </w:rPr>
        <w:t>(</w:t>
      </w:r>
      <w:proofErr w:type="gramEnd"/>
      <w:r w:rsidRPr="00632FBC">
        <w:rPr>
          <w:vertAlign w:val="subscript"/>
        </w:rPr>
        <w:t>aq)</w:t>
      </w:r>
      <w:r w:rsidR="00837E77" w:rsidRPr="00632FBC">
        <w:t xml:space="preserve"> = 2.92; 0.75% </w:t>
      </w:r>
      <w:r w:rsidR="00911B96" w:rsidRPr="00632FBC">
        <w:t>NABS</w:t>
      </w:r>
      <w:r w:rsidR="007E08A9" w:rsidRPr="00632FBC">
        <w:rPr>
          <w:vertAlign w:val="subscript"/>
        </w:rPr>
        <w:t>(</w:t>
      </w:r>
      <w:r w:rsidRPr="00632FBC">
        <w:rPr>
          <w:vertAlign w:val="subscript"/>
        </w:rPr>
        <w:t>aq)</w:t>
      </w:r>
      <w:r w:rsidRPr="00632FBC">
        <w:t xml:space="preserve"> = 2.76). The les</w:t>
      </w:r>
      <w:r w:rsidR="00E35607" w:rsidRPr="00632FBC">
        <w:t xml:space="preserve">s additives added to the </w:t>
      </w:r>
      <w:r w:rsidR="00911B96" w:rsidRPr="00632FBC">
        <w:t>NABS</w:t>
      </w:r>
      <w:r w:rsidR="00E35607" w:rsidRPr="00632FBC">
        <w:t xml:space="preserve"> </w:t>
      </w:r>
      <w:r w:rsidRPr="00632FBC">
        <w:t>was ideal in order to keep it as pure and simp</w:t>
      </w:r>
      <w:r w:rsidR="00E35607" w:rsidRPr="00632FBC">
        <w:t xml:space="preserve">le as possible </w:t>
      </w:r>
      <w:r w:rsidR="009F0299" w:rsidRPr="00632FBC">
        <w:t>in accordance with regulations set by the USDA.</w:t>
      </w:r>
    </w:p>
    <w:p w14:paraId="5D5ABE8C" w14:textId="0E92F5B2" w:rsidR="009676F4" w:rsidRPr="00632FBC" w:rsidRDefault="009676F4" w:rsidP="0070737A">
      <w:pPr>
        <w:ind w:firstLine="720"/>
        <w:rPr>
          <w:rFonts w:eastAsia="MS Gothic" w:cs="Arial"/>
        </w:rPr>
      </w:pPr>
      <w:proofErr w:type="gramStart"/>
      <w:r w:rsidRPr="00632FBC">
        <w:rPr>
          <w:rFonts w:cs="Arial"/>
          <w:b/>
        </w:rPr>
        <w:t xml:space="preserve">Initial exposure of organic produce to </w:t>
      </w:r>
      <w:r w:rsidR="0031027C" w:rsidRPr="00632FBC">
        <w:rPr>
          <w:rFonts w:cs="Arial"/>
          <w:b/>
        </w:rPr>
        <w:t>rinse liquids</w:t>
      </w:r>
      <w:r w:rsidRPr="00632FBC">
        <w:rPr>
          <w:rFonts w:cs="Arial"/>
          <w:b/>
        </w:rPr>
        <w:t>.</w:t>
      </w:r>
      <w:proofErr w:type="gramEnd"/>
      <w:r w:rsidRPr="00632FBC">
        <w:rPr>
          <w:rFonts w:cs="Arial"/>
          <w:b/>
        </w:rPr>
        <w:t xml:space="preserve"> </w:t>
      </w:r>
      <w:r w:rsidRPr="00632FBC">
        <w:rPr>
          <w:rFonts w:cs="Arial"/>
        </w:rPr>
        <w:t>Table 2</w:t>
      </w:r>
      <w:r w:rsidR="00802286" w:rsidRPr="00632FBC">
        <w:rPr>
          <w:rFonts w:cs="Arial"/>
        </w:rPr>
        <w:t>.3</w:t>
      </w:r>
      <w:r w:rsidRPr="00632FBC">
        <w:rPr>
          <w:rFonts w:cs="Arial"/>
        </w:rPr>
        <w:t xml:space="preserve"> shows the surviving </w:t>
      </w:r>
      <w:r w:rsidR="00553BCC" w:rsidRPr="00632FBC">
        <w:rPr>
          <w:rFonts w:cs="Arial"/>
          <w:i/>
        </w:rPr>
        <w:t>Salmonella</w:t>
      </w:r>
      <w:r w:rsidR="00553BCC" w:rsidRPr="00632FBC">
        <w:rPr>
          <w:rFonts w:cs="Arial"/>
        </w:rPr>
        <w:t xml:space="preserve"> </w:t>
      </w:r>
      <w:r w:rsidRPr="00632FBC">
        <w:rPr>
          <w:rFonts w:cs="Arial"/>
        </w:rPr>
        <w:t>on the surface of the organic cherry tomatoes after the initial treatment</w:t>
      </w:r>
      <w:r w:rsidR="00E35607" w:rsidRPr="00632FBC">
        <w:rPr>
          <w:rFonts w:cs="Arial"/>
        </w:rPr>
        <w:t xml:space="preserve">s in 0.0%, 0.5% and 0.75% </w:t>
      </w:r>
      <w:r w:rsidR="00911B96" w:rsidRPr="00632FBC">
        <w:rPr>
          <w:rFonts w:cs="Arial"/>
        </w:rPr>
        <w:t>NABS</w:t>
      </w:r>
      <w:r w:rsidRPr="00632FBC">
        <w:rPr>
          <w:rFonts w:cs="Arial"/>
        </w:rPr>
        <w:t xml:space="preserve"> (with and without OL). The initial population actually inoculated onto the surface of the untreated tomatoes </w:t>
      </w:r>
      <w:r w:rsidR="004C05B8" w:rsidRPr="00632FBC">
        <w:rPr>
          <w:rFonts w:cs="Arial"/>
        </w:rPr>
        <w:t>(control) was determined to be 9.66</w:t>
      </w:r>
      <w:r w:rsidR="004C05B8" w:rsidRPr="00632FBC">
        <w:rPr>
          <w:rFonts w:eastAsia="MS Gothic" w:cs="Arial"/>
        </w:rPr>
        <w:t>±0.10</w:t>
      </w:r>
      <w:r w:rsidRPr="00632FBC">
        <w:rPr>
          <w:rFonts w:eastAsia="MS Gothic" w:cs="Arial"/>
        </w:rPr>
        <w:t xml:space="preserve"> </w:t>
      </w:r>
      <w:proofErr w:type="gramStart"/>
      <w:r w:rsidRPr="00632FBC">
        <w:rPr>
          <w:rFonts w:eastAsia="MS Gothic" w:cs="Arial"/>
        </w:rPr>
        <w:t>log</w:t>
      </w:r>
      <w:proofErr w:type="gramEnd"/>
      <w:r w:rsidRPr="00632FBC">
        <w:rPr>
          <w:rFonts w:eastAsia="MS Gothic" w:cs="Arial"/>
        </w:rPr>
        <w:t xml:space="preserve"> CFU/g for the </w:t>
      </w:r>
      <w:r w:rsidRPr="00632FBC">
        <w:rPr>
          <w:rFonts w:eastAsia="MS Gothic" w:cs="Arial"/>
          <w:i/>
        </w:rPr>
        <w:t xml:space="preserve">Salmonella </w:t>
      </w:r>
      <w:r w:rsidR="004C05B8" w:rsidRPr="00632FBC">
        <w:rPr>
          <w:rFonts w:eastAsia="MS Gothic" w:cs="Arial"/>
        </w:rPr>
        <w:t>cocktail</w:t>
      </w:r>
      <w:r w:rsidR="00553BCC" w:rsidRPr="00632FBC">
        <w:rPr>
          <w:rFonts w:eastAsia="MS Gothic" w:cs="Arial"/>
        </w:rPr>
        <w:t>.</w:t>
      </w:r>
      <w:r w:rsidR="001F6B1D" w:rsidRPr="00632FBC">
        <w:rPr>
          <w:rFonts w:eastAsia="MS Gothic" w:cs="Arial"/>
        </w:rPr>
        <w:t xml:space="preserve"> When the inoculated tomatoes were introduced into the water control (0.0% NABS) the recovery</w:t>
      </w:r>
      <w:r w:rsidR="009F0299" w:rsidRPr="00632FBC">
        <w:rPr>
          <w:rFonts w:eastAsia="MS Gothic" w:cs="Arial"/>
        </w:rPr>
        <w:t xml:space="preserve"> from the tomatoes</w:t>
      </w:r>
      <w:r w:rsidR="001F6B1D" w:rsidRPr="00632FBC">
        <w:rPr>
          <w:rFonts w:eastAsia="MS Gothic" w:cs="Arial"/>
        </w:rPr>
        <w:t xml:space="preserve"> was 9.33±0.03 </w:t>
      </w:r>
      <w:proofErr w:type="gramStart"/>
      <w:r w:rsidR="001F6B1D" w:rsidRPr="00632FBC">
        <w:rPr>
          <w:rFonts w:eastAsia="MS Gothic" w:cs="Arial"/>
        </w:rPr>
        <w:t>log</w:t>
      </w:r>
      <w:proofErr w:type="gramEnd"/>
      <w:r w:rsidR="001F6B1D" w:rsidRPr="00632FBC">
        <w:rPr>
          <w:rFonts w:eastAsia="MS Gothic" w:cs="Arial"/>
        </w:rPr>
        <w:t xml:space="preserve"> CFU/g, which was </w:t>
      </w:r>
      <w:r w:rsidR="0000726F" w:rsidRPr="00632FBC">
        <w:rPr>
          <w:rFonts w:eastAsia="MS Gothic" w:cs="Arial"/>
        </w:rPr>
        <w:t>not significantly different from</w:t>
      </w:r>
      <w:r w:rsidR="001F6B1D" w:rsidRPr="00632FBC">
        <w:rPr>
          <w:rFonts w:eastAsia="MS Gothic" w:cs="Arial"/>
        </w:rPr>
        <w:t xml:space="preserve"> the inoculated tomatoes that did not receive treatment.</w:t>
      </w:r>
      <w:r w:rsidR="00553BCC" w:rsidRPr="00632FBC">
        <w:rPr>
          <w:rFonts w:eastAsia="MS Gothic" w:cs="Arial"/>
        </w:rPr>
        <w:t xml:space="preserve"> </w:t>
      </w:r>
      <w:r w:rsidR="001F6B1D" w:rsidRPr="00632FBC">
        <w:rPr>
          <w:rFonts w:eastAsia="MS Gothic" w:cs="Arial"/>
        </w:rPr>
        <w:t>The inoculated tomatoes treated in</w:t>
      </w:r>
      <w:r w:rsidR="001D7F07" w:rsidRPr="00632FBC">
        <w:rPr>
          <w:rFonts w:eastAsia="MS Gothic" w:cs="Arial"/>
        </w:rPr>
        <w:t xml:space="preserve"> t</w:t>
      </w:r>
      <w:r w:rsidR="00A27928" w:rsidRPr="00632FBC">
        <w:rPr>
          <w:rFonts w:eastAsia="MS Gothic" w:cs="Arial"/>
        </w:rPr>
        <w:t xml:space="preserve">he 0.5% </w:t>
      </w:r>
      <w:r w:rsidR="00A27928" w:rsidRPr="00632FBC">
        <w:rPr>
          <w:rFonts w:eastAsia="MS Gothic" w:cs="Arial"/>
        </w:rPr>
        <w:lastRenderedPageBreak/>
        <w:t xml:space="preserve">and 0.75% </w:t>
      </w:r>
      <w:r w:rsidR="00911B96" w:rsidRPr="00632FBC">
        <w:rPr>
          <w:rFonts w:eastAsia="MS Gothic" w:cs="Arial"/>
        </w:rPr>
        <w:t>NABS</w:t>
      </w:r>
      <w:r w:rsidR="001D7F07" w:rsidRPr="00632FBC">
        <w:rPr>
          <w:rFonts w:eastAsia="MS Gothic" w:cs="Arial"/>
        </w:rPr>
        <w:t xml:space="preserve"> treatments </w:t>
      </w:r>
      <w:r w:rsidRPr="00632FBC">
        <w:rPr>
          <w:rFonts w:eastAsia="MS Gothic" w:cs="Arial"/>
        </w:rPr>
        <w:t xml:space="preserve">did not show significant differences in reduction when compared </w:t>
      </w:r>
      <w:r w:rsidR="0094385A" w:rsidRPr="00632FBC">
        <w:rPr>
          <w:rFonts w:eastAsia="MS Gothic" w:cs="Arial"/>
        </w:rPr>
        <w:t>any other treatments</w:t>
      </w:r>
      <w:r w:rsidR="005057C6" w:rsidRPr="00632FBC">
        <w:rPr>
          <w:rFonts w:eastAsia="MS Gothic" w:cs="Arial"/>
        </w:rPr>
        <w:t xml:space="preserve">. </w:t>
      </w:r>
      <w:r w:rsidRPr="00632FBC">
        <w:rPr>
          <w:rFonts w:eastAsia="MS Gothic" w:cs="Arial"/>
        </w:rPr>
        <w:t>The influence of the 1.0</w:t>
      </w:r>
      <w:r w:rsidR="0094385A" w:rsidRPr="00632FBC">
        <w:rPr>
          <w:rFonts w:eastAsia="MS Gothic" w:cs="Arial"/>
        </w:rPr>
        <w:t>% organic load on the efficacy</w:t>
      </w:r>
      <w:r w:rsidRPr="00632FBC">
        <w:rPr>
          <w:rFonts w:eastAsia="MS Gothic" w:cs="Arial"/>
        </w:rPr>
        <w:t xml:space="preserve"> of the washing treatments was not significant to the overall initial treatments (Table 2</w:t>
      </w:r>
      <w:r w:rsidR="0094385A" w:rsidRPr="00632FBC">
        <w:rPr>
          <w:rFonts w:eastAsia="MS Gothic" w:cs="Arial"/>
        </w:rPr>
        <w:t>.3</w:t>
      </w:r>
      <w:r w:rsidRPr="00632FBC">
        <w:rPr>
          <w:rFonts w:eastAsia="MS Gothic" w:cs="Arial"/>
        </w:rPr>
        <w:t xml:space="preserve">). </w:t>
      </w:r>
    </w:p>
    <w:p w14:paraId="1DA0E284" w14:textId="782902CB" w:rsidR="00700193" w:rsidRPr="00632FBC" w:rsidRDefault="00802286" w:rsidP="0070737A">
      <w:pPr>
        <w:ind w:firstLine="720"/>
        <w:rPr>
          <w:rFonts w:cs="Arial"/>
          <w:b/>
        </w:rPr>
      </w:pPr>
      <w:r w:rsidRPr="00632FBC">
        <w:rPr>
          <w:rFonts w:eastAsia="MS Gothic" w:cs="Arial"/>
        </w:rPr>
        <w:t>Table 2.4</w:t>
      </w:r>
      <w:r w:rsidR="001F6B1D" w:rsidRPr="00632FBC">
        <w:rPr>
          <w:rFonts w:eastAsia="MS Gothic" w:cs="Arial"/>
        </w:rPr>
        <w:t xml:space="preserve"> shows the surviving </w:t>
      </w:r>
      <w:r w:rsidR="001F6B1D" w:rsidRPr="00632FBC">
        <w:rPr>
          <w:rFonts w:eastAsia="MS Gothic" w:cs="Arial"/>
          <w:i/>
        </w:rPr>
        <w:t>E. coli</w:t>
      </w:r>
      <w:r w:rsidR="001F6B1D" w:rsidRPr="00632FBC">
        <w:rPr>
          <w:rFonts w:eastAsia="MS Gothic" w:cs="Arial"/>
        </w:rPr>
        <w:t xml:space="preserve"> on the surface of the organic cherry tomatoes after the initial treatments in NABS and chlorine. The initial popul</w:t>
      </w:r>
      <w:r w:rsidR="0000726F" w:rsidRPr="00632FBC">
        <w:rPr>
          <w:rFonts w:eastAsia="MS Gothic" w:cs="Arial"/>
        </w:rPr>
        <w:t xml:space="preserve">ation recovered from </w:t>
      </w:r>
      <w:r w:rsidR="001F6B1D" w:rsidRPr="00632FBC">
        <w:rPr>
          <w:rFonts w:eastAsia="MS Gothic" w:cs="Arial"/>
        </w:rPr>
        <w:t xml:space="preserve">the untreated tomatoes was 8.78±0.43 </w:t>
      </w:r>
      <w:proofErr w:type="gramStart"/>
      <w:r w:rsidR="001F6B1D" w:rsidRPr="00632FBC">
        <w:rPr>
          <w:rFonts w:eastAsia="MS Gothic" w:cs="Arial"/>
        </w:rPr>
        <w:t>log</w:t>
      </w:r>
      <w:proofErr w:type="gramEnd"/>
      <w:r w:rsidR="001F6B1D" w:rsidRPr="00632FBC">
        <w:rPr>
          <w:rFonts w:eastAsia="MS Gothic" w:cs="Arial"/>
        </w:rPr>
        <w:t xml:space="preserve"> CFU/g. When the inoculated tomatoes were washed with water (water control with and without OL) there was not a significant log reduction when compared to the inoculated tomatoes that received no treatment (control). </w:t>
      </w:r>
      <w:r w:rsidR="005340CF" w:rsidRPr="00632FBC">
        <w:rPr>
          <w:rFonts w:eastAsia="MS Gothic" w:cs="Arial"/>
        </w:rPr>
        <w:t>The inoculated tomatoes that were treated in</w:t>
      </w:r>
      <w:r w:rsidR="00700193" w:rsidRPr="00632FBC">
        <w:rPr>
          <w:rFonts w:eastAsia="MS Gothic" w:cs="Arial"/>
        </w:rPr>
        <w:t xml:space="preserve"> the NABS treatments did not show significant differences in reduction when compared to the controls. In addition to the NABS treatments, a chlorinated wash system was also analyzed for comparison purposes. Initially, the chlorine system, with and without OL, had a significant</w:t>
      </w:r>
      <w:r w:rsidR="0000726F" w:rsidRPr="00632FBC">
        <w:rPr>
          <w:rFonts w:eastAsia="MS Gothic" w:cs="Arial"/>
        </w:rPr>
        <w:t>ly higher</w:t>
      </w:r>
      <w:r w:rsidR="00700193" w:rsidRPr="00632FBC">
        <w:rPr>
          <w:rFonts w:eastAsia="MS Gothic" w:cs="Arial"/>
        </w:rPr>
        <w:t xml:space="preserve"> reduction</w:t>
      </w:r>
      <w:r w:rsidR="009F0299" w:rsidRPr="00632FBC">
        <w:rPr>
          <w:rFonts w:eastAsia="MS Gothic" w:cs="Arial"/>
        </w:rPr>
        <w:t xml:space="preserve"> (&gt; 3.0 log CFU/g)</w:t>
      </w:r>
      <w:r w:rsidR="00700193" w:rsidRPr="00632FBC">
        <w:rPr>
          <w:rFonts w:eastAsia="MS Gothic" w:cs="Arial"/>
        </w:rPr>
        <w:t xml:space="preserve"> when compared to the NABS treatm</w:t>
      </w:r>
      <w:r w:rsidR="00FF7767" w:rsidRPr="00632FBC">
        <w:rPr>
          <w:rFonts w:eastAsia="MS Gothic" w:cs="Arial"/>
        </w:rPr>
        <w:t>ents and the controls (Table 2.4</w:t>
      </w:r>
      <w:r w:rsidR="00700193" w:rsidRPr="00632FBC">
        <w:rPr>
          <w:rFonts w:eastAsia="MS Gothic" w:cs="Arial"/>
        </w:rPr>
        <w:t xml:space="preserve">). </w:t>
      </w:r>
      <w:r w:rsidR="002352DA" w:rsidRPr="00632FBC">
        <w:rPr>
          <w:rFonts w:eastAsia="MS Gothic" w:cs="Arial"/>
        </w:rPr>
        <w:t xml:space="preserve">The influence of the 1.0% organic load on the </w:t>
      </w:r>
      <w:r w:rsidR="00FF7767" w:rsidRPr="00632FBC">
        <w:rPr>
          <w:rFonts w:eastAsia="MS Gothic" w:cs="Arial"/>
        </w:rPr>
        <w:t>efficacy</w:t>
      </w:r>
      <w:r w:rsidR="002352DA" w:rsidRPr="00632FBC">
        <w:rPr>
          <w:rFonts w:eastAsia="MS Gothic" w:cs="Arial"/>
        </w:rPr>
        <w:t xml:space="preserve"> of the washing treatments was not significant to the overall initial treatments.</w:t>
      </w:r>
    </w:p>
    <w:p w14:paraId="7D4CDE37" w14:textId="37CF67BC" w:rsidR="009676F4" w:rsidRPr="00632FBC" w:rsidRDefault="009676F4" w:rsidP="0070737A">
      <w:pPr>
        <w:ind w:firstLine="720"/>
        <w:rPr>
          <w:rFonts w:cs="Arial"/>
        </w:rPr>
      </w:pPr>
      <w:r w:rsidRPr="00632FBC">
        <w:rPr>
          <w:rFonts w:cs="Arial"/>
        </w:rPr>
        <w:t xml:space="preserve">López-Gálvez et al. </w:t>
      </w:r>
      <w:r w:rsidR="00CF1508" w:rsidRPr="00632FBC">
        <w:rPr>
          <w:rFonts w:cs="Arial"/>
        </w:rPr>
        <w:fldChar w:fldCharType="begin">
          <w:fldData xml:space="preserve">PEVuZE5vdGU+PENpdGU+PEF1dGhvcj5Mb3Blei1HYWx2ZXo8L0F1dGhvcj48WWVhcj4yMDA5PC9Z
ZWFyPjxSZWNOdW0+NTI8L1JlY051bT48RGlzcGxheVRleHQ+PHN0eWxlIGZhY2U9Iml0YWxpYyI+
KDE1KTwvc3R5bGU+PC9EaXNwbGF5VGV4dD48cmVjb3JkPjxyZWMtbnVtYmVyPjUyPC9yZWMtbnVt
YmVyPjxmb3JlaWduLWtleXM+PGtleSBhcHA9IkVOIiBkYi1pZD0iemF4NXRyZjVvNXJ0ZHFlcndk
cnhkZnIwdjlwYXIycHJycjlmIiB0aW1lc3RhbXA9IjE0MzQwMzQ4NjAiPjUyPC9rZXk+PC9mb3Jl
aWduLWtleXM+PHJlZi10eXBlIG5hbWU9IkpvdXJuYWwgQXJ0aWNsZSI+MTc8L3JlZi10eXBlPjxj
b250cmlidXRvcnM+PGF1dGhvcnM+PGF1dGhvcj5Mb3Blei1HYWx2ZXosIEYuPC9hdXRob3I+PGF1
dGhvcj5BbGxlbmRlLCBBLjwvYXV0aG9yPjxhdXRob3I+U2VsbWEsIE0uIFYuPC9hdXRob3I+PGF1
dGhvcj5HaWwsIE0uIEkuPC9hdXRob3I+PC9hdXRob3JzPjwvY29udHJpYnV0b3JzPjxhdXRoLWFk
ZHJlc3M+R2lsLCBNSSYjeEQ7Q1NJQywgQ0VCQVMsIFJlcyBHcnAgUXVhbCBTYWZldHkgJmFtcDsg
QmlvYWN0IFBsYW50IEZvb2RzLCBQT0IgMTY0LCBNdXJjaWEgMzAxMDAsIFNwYWluJiN4RDtDU0lD
LCBDRUJBUywgUmVzIEdycCBRdWFsIFNhZmV0eSAmYW1wOyBCaW9hY3QgUGxhbnQgRm9vZHMsIFBP
QiAxNjQsIE11cmNpYSAzMDEwMCwgU3BhaW4mI3hEO0NTSUMsIENFQkFTLCBSZXMgR3JwIFF1YWwg
U2FmZXR5ICZhbXA7IEJpb2FjdCBQbGFudCBGb29kcywgTXVyY2lhIDMwMTAwLCBTcGFpbjwvYXV0
aC1hZGRyZXNzPjx0aXRsZXM+PHRpdGxlPjxzdHlsZSBmYWNlPSJub3JtYWwiIGZvbnQ9ImRlZmF1
bHQiIHNpemU9IjEwMCUiPlByZXZlbnRpb24gb2YgPC9zdHlsZT48c3R5bGUgZmFjZT0iaXRhbGlj
IiBmb250PSJkZWZhdWx0IiBzaXplPSIxMDAlIj5Fc2NoZXJpY2hpYSBjb2xpIDwvc3R5bGU+PHN0
eWxlIGZhY2U9Im5vcm1hbCIgZm9udD0iZGVmYXVsdCIgc2l6ZT0iMTAwJSI+Y3Jvc3MtY29udGFt
aW5hdGlvbiBieSBkaWZmZXJlbnQgY29tbWVyY2lhbCBzYW5pdGl6ZXJzIGR1cmluZyB3YXNoaW5n
IG9mIGZyZXNoLWN1dCBsZXR0dWNlPC9zdHlsZT48L3RpdGxlPjxzZWNvbmRhcnktdGl0bGU+PHN0
eWxlIGZhY2U9Iml0YWxpYyIgZm9udD0iZGVmYXVsdCIgc2l6ZT0iMTAwJSI+SW50LiBKLiBGb29k
IE1pY3JvYmlvbC48L3N0eWxlPjwvc2Vjb25kYXJ5LXRpdGxlPjxhbHQtdGl0bGU+SW50IEogRm9v
ZCBNaWNyb2Jpb2w8L2FsdC10aXRsZT48L3RpdGxlcz48YWx0LXBlcmlvZGljYWw+PGZ1bGwtdGl0
bGU+SW50IEogRm9vZCBNaWNyb2Jpb2w8L2Z1bGwtdGl0bGU+PC9hbHQtcGVyaW9kaWNhbD48cGFn
ZXM+MTY3LTE3MTwvcGFnZXM+PHZvbHVtZT4xMzM8L3ZvbHVtZT48bnVtYmVyPjEtMjwvbnVtYmVy
PjxrZXl3b3Jkcz48a2V5d29yZD5mb29kYm9ybmUgcGF0aG9nZW5zPC9rZXl3b3JkPjxrZXl3b3Jk
Pm1pbmltYWxseSBwcm9jZXNzZWQgdmVnZXRhYmxlczwva2V5d29yZD48a2V5d29yZD5kaXNpbmZl
Y3Rpb248L2tleXdvcmQ+PGtleXdvcmQ+cHJvY2VzcyB3YXRlcjwva2V5d29yZD48a2V5d29yZD5s
ZWFmeSBncmVlbnM8L2tleXdvcmQ+PGtleXdvcmQ+bWluaW11bSBlZmZlY3RpdmUgZG9zZXM8L2tl
eXdvcmQ+PGtleXdvcmQ+cGVyYWNldGljLWFjaWQ8L2tleXdvcmQ+PGtleXdvcmQ+d2F0ZXItcXVh
bGl0eTwva2V5d29yZD48a2V5d29yZD53YXN0ZS13YXRlcjwva2V5d29yZD48a2V5d29yZD5kaXNp
bmZlY3Rpb248L2tleXdvcmQ+PGtleXdvcmQ+bzE1Ny1oNzwva2V5d29yZD48a2V5d29yZD5wb3B1
bGF0aW9uczwva2V5d29yZD48a2V5d29yZD5lc2Nhcm9sZTwva2V5d29yZD48a2V5d29yZD5lZmZp
Y2FjeTwva2V5d29yZD48a2V5d29yZD5wcm9kdWNlPC9rZXl3b3JkPjxrZXl3b3JkPmdyb3d0aDwv
a2V5d29yZD48L2tleXdvcmRzPjxkYXRlcz48eWVhcj4yMDA5PC95ZWFyPjxwdWItZGF0ZXM+PGRh
dGU+SnVsIDMxPC9kYXRlPjwvcHViLWRhdGVzPjwvZGF0ZXM+PGlzYm4+MDE2OC0xNjA1PC9pc2Ju
PjxhY2Nlc3Npb24tbnVtPldPUzowMDAyNjgyMTk2MDAwMjI8L2FjY2Vzc2lvbi1udW0+PHVybHM+
PHJlbGF0ZWQtdXJscz48dXJsPiZsdDtHbyB0byBJU0kmZ3Q7Oi8vV09TOjAwMDI2ODIxOTYwMDAy
MjwvdXJsPjx1cmw+aHR0cDovL2FjLmVscy1jZG4uY29tL1MwMTY4MTYwNTA5MDAyODc2LzEtczIu
MC1TMDE2ODE2MDUwOTAwMjg3Ni1tYWluLnBkZj9fdGlkPWI2MWNhM2MwLTEwNGEtMTFlNS05YTg0
LTAwMDAwYWFjYjM1ZSZhbXA7YWNkbmF0PTE0MzQwMzUwNTdfYmZjM2EyNmZjYzBmMTQ4ZDU5Njc1
NmZhNTA5NjJmNmQ8L3VybD48L3JlbGF0ZWQtdXJscz48L3VybHM+PGVsZWN0cm9uaWMtcmVzb3Vy
Y2UtbnVtPkRPSSAxMC4xMDE2L2ouaWpmb29kbWljcm8uMjAwOS4wNS4wMTc8L2VsZWN0cm9uaWMt
cmVzb3VyY2UtbnVtPjxsYW5ndWFnZT5FbmdsaXNoPC9sYW5ndWFnZT48L3JlY29yZD48L0NpdGU+
PC9FbmROb3RlPn==
</w:fldData>
        </w:fldChar>
      </w:r>
      <w:r w:rsidR="008C1A8D">
        <w:rPr>
          <w:rFonts w:cs="Arial"/>
        </w:rPr>
        <w:instrText xml:space="preserve"> ADDIN EN.CITE </w:instrText>
      </w:r>
      <w:r w:rsidR="008C1A8D">
        <w:rPr>
          <w:rFonts w:cs="Arial"/>
        </w:rPr>
        <w:fldChar w:fldCharType="begin">
          <w:fldData xml:space="preserve">PEVuZE5vdGU+PENpdGU+PEF1dGhvcj5Mb3Blei1HYWx2ZXo8L0F1dGhvcj48WWVhcj4yMDA5PC9Z
ZWFyPjxSZWNOdW0+NTI8L1JlY051bT48RGlzcGxheVRleHQ+PHN0eWxlIGZhY2U9Iml0YWxpYyI+
KDE1KTwvc3R5bGU+PC9EaXNwbGF5VGV4dD48cmVjb3JkPjxyZWMtbnVtYmVyPjUyPC9yZWMtbnVt
YmVyPjxmb3JlaWduLWtleXM+PGtleSBhcHA9IkVOIiBkYi1pZD0iemF4NXRyZjVvNXJ0ZHFlcndk
cnhkZnIwdjlwYXIycHJycjlmIiB0aW1lc3RhbXA9IjE0MzQwMzQ4NjAiPjUyPC9rZXk+PC9mb3Jl
aWduLWtleXM+PHJlZi10eXBlIG5hbWU9IkpvdXJuYWwgQXJ0aWNsZSI+MTc8L3JlZi10eXBlPjxj
b250cmlidXRvcnM+PGF1dGhvcnM+PGF1dGhvcj5Mb3Blei1HYWx2ZXosIEYuPC9hdXRob3I+PGF1
dGhvcj5BbGxlbmRlLCBBLjwvYXV0aG9yPjxhdXRob3I+U2VsbWEsIE0uIFYuPC9hdXRob3I+PGF1
dGhvcj5HaWwsIE0uIEkuPC9hdXRob3I+PC9hdXRob3JzPjwvY29udHJpYnV0b3JzPjxhdXRoLWFk
ZHJlc3M+R2lsLCBNSSYjeEQ7Q1NJQywgQ0VCQVMsIFJlcyBHcnAgUXVhbCBTYWZldHkgJmFtcDsg
QmlvYWN0IFBsYW50IEZvb2RzLCBQT0IgMTY0LCBNdXJjaWEgMzAxMDAsIFNwYWluJiN4RDtDU0lD
LCBDRUJBUywgUmVzIEdycCBRdWFsIFNhZmV0eSAmYW1wOyBCaW9hY3QgUGxhbnQgRm9vZHMsIFBP
QiAxNjQsIE11cmNpYSAzMDEwMCwgU3BhaW4mI3hEO0NTSUMsIENFQkFTLCBSZXMgR3JwIFF1YWwg
U2FmZXR5ICZhbXA7IEJpb2FjdCBQbGFudCBGb29kcywgTXVyY2lhIDMwMTAwLCBTcGFpbjwvYXV0
aC1hZGRyZXNzPjx0aXRsZXM+PHRpdGxlPjxzdHlsZSBmYWNlPSJub3JtYWwiIGZvbnQ9ImRlZmF1
bHQiIHNpemU9IjEwMCUiPlByZXZlbnRpb24gb2YgPC9zdHlsZT48c3R5bGUgZmFjZT0iaXRhbGlj
IiBmb250PSJkZWZhdWx0IiBzaXplPSIxMDAlIj5Fc2NoZXJpY2hpYSBjb2xpIDwvc3R5bGU+PHN0
eWxlIGZhY2U9Im5vcm1hbCIgZm9udD0iZGVmYXVsdCIgc2l6ZT0iMTAwJSI+Y3Jvc3MtY29udGFt
aW5hdGlvbiBieSBkaWZmZXJlbnQgY29tbWVyY2lhbCBzYW5pdGl6ZXJzIGR1cmluZyB3YXNoaW5n
IG9mIGZyZXNoLWN1dCBsZXR0dWNlPC9zdHlsZT48L3RpdGxlPjxzZWNvbmRhcnktdGl0bGU+PHN0
eWxlIGZhY2U9Iml0YWxpYyIgZm9udD0iZGVmYXVsdCIgc2l6ZT0iMTAwJSI+SW50LiBKLiBGb29k
IE1pY3JvYmlvbC48L3N0eWxlPjwvc2Vjb25kYXJ5LXRpdGxlPjxhbHQtdGl0bGU+SW50IEogRm9v
ZCBNaWNyb2Jpb2w8L2FsdC10aXRsZT48L3RpdGxlcz48YWx0LXBlcmlvZGljYWw+PGZ1bGwtdGl0
bGU+SW50IEogRm9vZCBNaWNyb2Jpb2w8L2Z1bGwtdGl0bGU+PC9hbHQtcGVyaW9kaWNhbD48cGFn
ZXM+MTY3LTE3MTwvcGFnZXM+PHZvbHVtZT4xMzM8L3ZvbHVtZT48bnVtYmVyPjEtMjwvbnVtYmVy
PjxrZXl3b3Jkcz48a2V5d29yZD5mb29kYm9ybmUgcGF0aG9nZW5zPC9rZXl3b3JkPjxrZXl3b3Jk
Pm1pbmltYWxseSBwcm9jZXNzZWQgdmVnZXRhYmxlczwva2V5d29yZD48a2V5d29yZD5kaXNpbmZl
Y3Rpb248L2tleXdvcmQ+PGtleXdvcmQ+cHJvY2VzcyB3YXRlcjwva2V5d29yZD48a2V5d29yZD5s
ZWFmeSBncmVlbnM8L2tleXdvcmQ+PGtleXdvcmQ+bWluaW11bSBlZmZlY3RpdmUgZG9zZXM8L2tl
eXdvcmQ+PGtleXdvcmQ+cGVyYWNldGljLWFjaWQ8L2tleXdvcmQ+PGtleXdvcmQ+d2F0ZXItcXVh
bGl0eTwva2V5d29yZD48a2V5d29yZD53YXN0ZS13YXRlcjwva2V5d29yZD48a2V5d29yZD5kaXNp
bmZlY3Rpb248L2tleXdvcmQ+PGtleXdvcmQ+bzE1Ny1oNzwva2V5d29yZD48a2V5d29yZD5wb3B1
bGF0aW9uczwva2V5d29yZD48a2V5d29yZD5lc2Nhcm9sZTwva2V5d29yZD48a2V5d29yZD5lZmZp
Y2FjeTwva2V5d29yZD48a2V5d29yZD5wcm9kdWNlPC9rZXl3b3JkPjxrZXl3b3JkPmdyb3d0aDwv
a2V5d29yZD48L2tleXdvcmRzPjxkYXRlcz48eWVhcj4yMDA5PC95ZWFyPjxwdWItZGF0ZXM+PGRh
dGU+SnVsIDMxPC9kYXRlPjwvcHViLWRhdGVzPjwvZGF0ZXM+PGlzYm4+MDE2OC0xNjA1PC9pc2Ju
PjxhY2Nlc3Npb24tbnVtPldPUzowMDAyNjgyMTk2MDAwMjI8L2FjY2Vzc2lvbi1udW0+PHVybHM+
PHJlbGF0ZWQtdXJscz48dXJsPiZsdDtHbyB0byBJU0kmZ3Q7Oi8vV09TOjAwMDI2ODIxOTYwMDAy
MjwvdXJsPjx1cmw+aHR0cDovL2FjLmVscy1jZG4uY29tL1MwMTY4MTYwNTA5MDAyODc2LzEtczIu
MC1TMDE2ODE2MDUwOTAwMjg3Ni1tYWluLnBkZj9fdGlkPWI2MWNhM2MwLTEwNGEtMTFlNS05YTg0
LTAwMDAwYWFjYjM1ZSZhbXA7YWNkbmF0PTE0MzQwMzUwNTdfYmZjM2EyNmZjYzBmMTQ4ZDU5Njc1
NmZhNTA5NjJmNmQ8L3VybD48L3JlbGF0ZWQtdXJscz48L3VybHM+PGVsZWN0cm9uaWMtcmVzb3Vy
Y2UtbnVtPkRPSSAxMC4xMDE2L2ouaWpmb29kbWljcm8uMjAwOS4wNS4wMTc8L2VsZWN0cm9uaWMt
cmVzb3VyY2UtbnVtPjxsYW5ndWFnZT5FbmdsaXNoPC9sYW5ndWFnZT48L3JlY29yZD48L0NpdGU+
PC9FbmROb3RlPn==
</w:fldData>
        </w:fldChar>
      </w:r>
      <w:r w:rsidR="008C1A8D">
        <w:rPr>
          <w:rFonts w:cs="Arial"/>
        </w:rPr>
        <w:instrText xml:space="preserve"> ADDIN EN.CITE.DATA </w:instrText>
      </w:r>
      <w:r w:rsidR="008C1A8D">
        <w:rPr>
          <w:rFonts w:cs="Arial"/>
        </w:rPr>
      </w:r>
      <w:r w:rsidR="008C1A8D">
        <w:rPr>
          <w:rFonts w:cs="Arial"/>
        </w:rPr>
        <w:fldChar w:fldCharType="end"/>
      </w:r>
      <w:r w:rsidR="00CF1508" w:rsidRPr="00632FBC">
        <w:rPr>
          <w:rFonts w:cs="Arial"/>
        </w:rPr>
        <w:fldChar w:fldCharType="separate"/>
      </w:r>
      <w:r w:rsidR="008C1A8D" w:rsidRPr="008C1A8D">
        <w:rPr>
          <w:rFonts w:cs="Arial"/>
          <w:i/>
          <w:noProof/>
        </w:rPr>
        <w:t>(15)</w:t>
      </w:r>
      <w:r w:rsidR="00CF1508" w:rsidRPr="00632FBC">
        <w:rPr>
          <w:rFonts w:cs="Arial"/>
        </w:rPr>
        <w:fldChar w:fldCharType="end"/>
      </w:r>
      <w:r w:rsidR="00117A45" w:rsidRPr="00632FBC">
        <w:rPr>
          <w:rFonts w:cs="Arial"/>
        </w:rPr>
        <w:t xml:space="preserve">, </w:t>
      </w:r>
      <w:r w:rsidRPr="00632FBC">
        <w:rPr>
          <w:rFonts w:cs="Arial"/>
        </w:rPr>
        <w:t>discovered a similar observation in a previous study concerning fresh</w:t>
      </w:r>
      <w:r w:rsidR="00A27928" w:rsidRPr="00632FBC">
        <w:rPr>
          <w:rFonts w:cs="Arial"/>
        </w:rPr>
        <w:t xml:space="preserve">-cut lettuce treated with </w:t>
      </w:r>
      <w:r w:rsidR="00911B96" w:rsidRPr="00632FBC">
        <w:rPr>
          <w:rFonts w:cs="Arial"/>
        </w:rPr>
        <w:t>NABS</w:t>
      </w:r>
      <w:r w:rsidRPr="00632FBC">
        <w:rPr>
          <w:rFonts w:cs="Arial"/>
        </w:rPr>
        <w:t xml:space="preserve"> at 0.5%. T</w:t>
      </w:r>
      <w:r w:rsidR="00A27928" w:rsidRPr="00632FBC">
        <w:rPr>
          <w:rFonts w:cs="Arial"/>
        </w:rPr>
        <w:t xml:space="preserve">he researchers found that </w:t>
      </w:r>
      <w:r w:rsidR="00911B96" w:rsidRPr="00632FBC">
        <w:rPr>
          <w:rFonts w:cs="Arial"/>
        </w:rPr>
        <w:t>NABS</w:t>
      </w:r>
      <w:r w:rsidRPr="00632FBC">
        <w:rPr>
          <w:rFonts w:cs="Arial"/>
        </w:rPr>
        <w:t xml:space="preserve"> reduced </w:t>
      </w:r>
      <w:r w:rsidRPr="00632FBC">
        <w:rPr>
          <w:rFonts w:cs="Arial"/>
          <w:i/>
        </w:rPr>
        <w:t>E. coli</w:t>
      </w:r>
      <w:r w:rsidRPr="00632FBC">
        <w:rPr>
          <w:rFonts w:cs="Arial"/>
        </w:rPr>
        <w:t xml:space="preserve"> on the surface of the lettuce by approximately 1.5 </w:t>
      </w:r>
      <w:proofErr w:type="gramStart"/>
      <w:r w:rsidRPr="00632FBC">
        <w:rPr>
          <w:rFonts w:cs="Arial"/>
        </w:rPr>
        <w:t>log</w:t>
      </w:r>
      <w:proofErr w:type="gramEnd"/>
      <w:r w:rsidRPr="00632FBC">
        <w:rPr>
          <w:rFonts w:cs="Arial"/>
        </w:rPr>
        <w:t xml:space="preserve"> CFU/g during the initial treatment under similar conditions. </w:t>
      </w:r>
      <w:r w:rsidR="00FF7767" w:rsidRPr="00632FBC">
        <w:rPr>
          <w:rFonts w:cs="Arial"/>
        </w:rPr>
        <w:t xml:space="preserve">The </w:t>
      </w:r>
      <w:r w:rsidRPr="00632FBC">
        <w:rPr>
          <w:rFonts w:cs="Arial"/>
        </w:rPr>
        <w:t>reduction</w:t>
      </w:r>
      <w:r w:rsidR="00FF7767" w:rsidRPr="00632FBC">
        <w:rPr>
          <w:rFonts w:cs="Arial"/>
        </w:rPr>
        <w:t>s</w:t>
      </w:r>
      <w:r w:rsidRPr="00632FBC">
        <w:rPr>
          <w:rFonts w:cs="Arial"/>
        </w:rPr>
        <w:t xml:space="preserve"> determin</w:t>
      </w:r>
      <w:r w:rsidR="00FF7767" w:rsidRPr="00632FBC">
        <w:rPr>
          <w:rFonts w:cs="Arial"/>
        </w:rPr>
        <w:t>ed in the present study were</w:t>
      </w:r>
      <w:r w:rsidR="009F0299" w:rsidRPr="00632FBC">
        <w:rPr>
          <w:rFonts w:cs="Arial"/>
        </w:rPr>
        <w:t xml:space="preserve"> &lt; 1.0</w:t>
      </w:r>
      <w:r w:rsidRPr="00632FBC">
        <w:rPr>
          <w:rFonts w:cs="Arial"/>
        </w:rPr>
        <w:t xml:space="preserve"> log CFU/g when the tomatoes inoculated with </w:t>
      </w:r>
      <w:r w:rsidRPr="00632FBC">
        <w:rPr>
          <w:rFonts w:cs="Arial"/>
          <w:i/>
        </w:rPr>
        <w:t>E. coli</w:t>
      </w:r>
      <w:r w:rsidR="00A27928" w:rsidRPr="00632FBC">
        <w:rPr>
          <w:rFonts w:cs="Arial"/>
        </w:rPr>
        <w:t xml:space="preserve"> were washed with 0.5% </w:t>
      </w:r>
      <w:r w:rsidR="00911B96" w:rsidRPr="00632FBC">
        <w:rPr>
          <w:rFonts w:cs="Arial"/>
        </w:rPr>
        <w:t>NABS</w:t>
      </w:r>
      <w:r w:rsidRPr="00632FBC">
        <w:rPr>
          <w:rFonts w:cs="Arial"/>
        </w:rPr>
        <w:t xml:space="preserve"> with OL and 0.75% </w:t>
      </w:r>
      <w:r w:rsidR="00911B96" w:rsidRPr="00632FBC">
        <w:rPr>
          <w:rFonts w:cs="Arial"/>
        </w:rPr>
        <w:t>NABS</w:t>
      </w:r>
      <w:r w:rsidRPr="00632FBC">
        <w:rPr>
          <w:rFonts w:cs="Arial"/>
        </w:rPr>
        <w:t xml:space="preserve"> without OL. In another similar study conducted by Abadias et al. </w:t>
      </w:r>
      <w:r w:rsidR="00CF1508" w:rsidRPr="00632FBC">
        <w:rPr>
          <w:rFonts w:cs="Arial"/>
        </w:rPr>
        <w:fldChar w:fldCharType="begin"/>
      </w:r>
      <w:r w:rsidR="00CF1508" w:rsidRPr="00632FBC">
        <w:rPr>
          <w:rFonts w:cs="Arial"/>
        </w:rPr>
        <w:instrText xml:space="preserve"> ADDIN EN.CITE &lt;EndNote&gt;&lt;Cite&gt;&lt;Author&gt;Abadias&lt;/Author&gt;&lt;Year&gt;2011&lt;/Year&gt;&lt;RecNum&gt;38&lt;/RecNum&gt;&lt;DisplayText&gt;&lt;style face="italic"&gt;(1)&lt;/style&gt;&lt;/DisplayText&gt;&lt;record&gt;&lt;rec-number&gt;38&lt;/rec-number&gt;&lt;foreign-keys&gt;&lt;key app="EN" db-id="zax5trf5o5rtdqerwdrxdfr0v9par2prrr9f" timestamp="1429562997"&gt;38&lt;/key&gt;&lt;/foreign-keys&gt;&lt;ref-type name="Journal Article"&gt;17&lt;/ref-type&gt;&lt;contributors&gt;&lt;authors&gt;&lt;author&gt;Abadias, Maribel&lt;/author&gt;&lt;author&gt;Alegre, Isabel&lt;/author&gt;&lt;author&gt;Usall, Josep&lt;/author&gt;&lt;author&gt;Torres, Rosario&lt;/author&gt;&lt;author&gt;Viñas, Inmaculada&lt;/author&gt;&lt;/authors&gt;&lt;/contributors&gt;&lt;titles&gt;&lt;title&gt;Evaluation of alternative sanitizers to chlorine disinfection for reducing foodborne pathogens in fresh-cut apple&lt;/title&gt;&lt;secondary-title&gt;&lt;style face="italic" font="default" size="100%"&gt;Postharvest Biol. Technol.&lt;/style&gt;&lt;/secondary-title&gt;&lt;/titles&gt;&lt;periodical&gt;&lt;full-title&gt;Postharvest Biol. Technol.&lt;/full-title&gt;&lt;/periodical&gt;&lt;pages&gt;289-297&lt;/pages&gt;&lt;volume&gt;59&lt;/volume&gt;&lt;number&gt;3&lt;/number&gt;&lt;keywords&gt;&lt;keyword&gt;Escherichia coli O157:H7&lt;/keyword&gt;&lt;keyword&gt;Salmonella&lt;/keyword&gt;&lt;keyword&gt;Listeria&lt;/keyword&gt;&lt;keyword&gt;Fruit disinfection&lt;/keyword&gt;&lt;keyword&gt;Antimicrobial substances&lt;/keyword&gt;&lt;/keywords&gt;&lt;dates&gt;&lt;year&gt;2011&lt;/year&gt;&lt;pub-dates&gt;&lt;date&gt;3//&lt;/date&gt;&lt;/pub-dates&gt;&lt;/dates&gt;&lt;isbn&gt;0925-5214&lt;/isbn&gt;&lt;urls&gt;&lt;related-urls&gt;&lt;url&gt;http://www.sciencedirect.com/science/article/pii/S092552141000222X&lt;/url&gt;&lt;/related-urls&gt;&lt;/urls&gt;&lt;electronic-resource-num&gt;http://dx.doi.org/10.1016/j.postharvbio.2010.09.014&lt;/electronic-resource-num&gt;&lt;/record&gt;&lt;/Cite&gt;&lt;/EndNote&gt;</w:instrText>
      </w:r>
      <w:r w:rsidR="00CF1508" w:rsidRPr="00632FBC">
        <w:rPr>
          <w:rFonts w:cs="Arial"/>
        </w:rPr>
        <w:fldChar w:fldCharType="separate"/>
      </w:r>
      <w:r w:rsidR="00CF1508" w:rsidRPr="00632FBC">
        <w:rPr>
          <w:rFonts w:cs="Arial"/>
          <w:i/>
          <w:noProof/>
        </w:rPr>
        <w:t>(1)</w:t>
      </w:r>
      <w:r w:rsidR="00CF1508" w:rsidRPr="00632FBC">
        <w:rPr>
          <w:rFonts w:cs="Arial"/>
        </w:rPr>
        <w:fldChar w:fldCharType="end"/>
      </w:r>
      <w:r w:rsidRPr="00632FBC">
        <w:rPr>
          <w:rFonts w:cs="Arial"/>
        </w:rPr>
        <w:t xml:space="preserve">, 0.5% </w:t>
      </w:r>
      <w:r w:rsidR="00911B96" w:rsidRPr="00632FBC">
        <w:rPr>
          <w:rFonts w:cs="Arial"/>
        </w:rPr>
        <w:t>NABS</w:t>
      </w:r>
      <w:r w:rsidRPr="00632FBC">
        <w:rPr>
          <w:rFonts w:cs="Arial"/>
        </w:rPr>
        <w:t xml:space="preserve"> was used to eliminate </w:t>
      </w:r>
      <w:r w:rsidRPr="00632FBC">
        <w:rPr>
          <w:rFonts w:cs="Arial"/>
          <w:i/>
        </w:rPr>
        <w:t>Salmonella</w:t>
      </w:r>
      <w:r w:rsidRPr="00632FBC">
        <w:rPr>
          <w:rFonts w:cs="Arial"/>
        </w:rPr>
        <w:t xml:space="preserve"> spp. and </w:t>
      </w:r>
      <w:r w:rsidRPr="00632FBC">
        <w:rPr>
          <w:rFonts w:cs="Arial"/>
          <w:i/>
        </w:rPr>
        <w:lastRenderedPageBreak/>
        <w:t>E. coli</w:t>
      </w:r>
      <w:r w:rsidRPr="00632FBC">
        <w:rPr>
          <w:rFonts w:cs="Arial"/>
        </w:rPr>
        <w:t xml:space="preserve"> populations on ‘Golden Delicious’ apple plugs, it was determined that </w:t>
      </w:r>
      <w:r w:rsidR="00911B96" w:rsidRPr="00632FBC">
        <w:rPr>
          <w:rFonts w:cs="Arial"/>
        </w:rPr>
        <w:t>NABS</w:t>
      </w:r>
      <w:r w:rsidRPr="00632FBC">
        <w:rPr>
          <w:rFonts w:cs="Arial"/>
        </w:rPr>
        <w:t xml:space="preserve"> caused a 1.0 log reduction when a 6.0 log CFU/mL inoculum was applied onto the apple plugs. These results are</w:t>
      </w:r>
      <w:r w:rsidR="0000726F" w:rsidRPr="00632FBC">
        <w:rPr>
          <w:rFonts w:cs="Arial"/>
        </w:rPr>
        <w:t xml:space="preserve"> in agreement </w:t>
      </w:r>
      <w:r w:rsidRPr="00632FBC">
        <w:rPr>
          <w:rFonts w:cs="Arial"/>
        </w:rPr>
        <w:t>with the current study because, as mentioned previously, less than 1.0 log reduction</w:t>
      </w:r>
      <w:r w:rsidR="004C7572" w:rsidRPr="00632FBC">
        <w:rPr>
          <w:rFonts w:cs="Arial"/>
        </w:rPr>
        <w:t xml:space="preserve"> occurred when approximately 9.0</w:t>
      </w:r>
      <w:r w:rsidRPr="00632FBC">
        <w:rPr>
          <w:rFonts w:cs="Arial"/>
        </w:rPr>
        <w:t xml:space="preserve"> log CFU/mL of the cocktails were utilized on the surface of the tomatoes. However, in another study where </w:t>
      </w:r>
      <w:r w:rsidR="00911B96" w:rsidRPr="00632FBC">
        <w:rPr>
          <w:rFonts w:cs="Arial"/>
        </w:rPr>
        <w:t>NABS</w:t>
      </w:r>
      <w:r w:rsidRPr="00632FBC">
        <w:rPr>
          <w:rFonts w:cs="Arial"/>
        </w:rPr>
        <w:t xml:space="preserve"> was used to eliminate foodborne pathogens on escarole and fresh-cut lettuce it was found that 0.5% </w:t>
      </w:r>
      <w:r w:rsidR="00911B96" w:rsidRPr="00632FBC">
        <w:rPr>
          <w:rFonts w:cs="Arial"/>
        </w:rPr>
        <w:t>NABS</w:t>
      </w:r>
      <w:r w:rsidRPr="00632FBC">
        <w:rPr>
          <w:rFonts w:cs="Arial"/>
        </w:rPr>
        <w:t xml:space="preserve"> was able to significantly eliminate the bacteria up to 2.3 log CFU/g </w:t>
      </w:r>
      <w:r w:rsidR="00CF1508" w:rsidRPr="00632FBC">
        <w:rPr>
          <w:rFonts w:cs="Arial"/>
        </w:rPr>
        <w:fldChar w:fldCharType="begin"/>
      </w:r>
      <w:r w:rsidR="00CF1508" w:rsidRPr="00632FBC">
        <w:rPr>
          <w:rFonts w:cs="Arial"/>
        </w:rPr>
        <w:instrText xml:space="preserve"> ADDIN EN.CITE &lt;EndNote&gt;&lt;Cite&gt;&lt;Author&gt;Allende&lt;/Author&gt;&lt;Year&gt;2008&lt;/Year&gt;&lt;RecNum&gt;45&lt;/RecNum&gt;&lt;DisplayText&gt;&lt;style face="italic"&gt;(4)&lt;/style&gt;&lt;/DisplayText&gt;&lt;record&gt;&lt;rec-number&gt;45&lt;/rec-number&gt;&lt;foreign-keys&gt;&lt;key app="EN" db-id="zax5trf5o5rtdqerwdrxdfr0v9par2prrr9f" timestamp="1433871461"&gt;45&lt;/key&gt;&lt;/foreign-keys&gt;&lt;ref-type name="Journal Article"&gt;17&lt;/ref-type&gt;&lt;contributors&gt;&lt;authors&gt;&lt;author&gt;Allende, Ana&lt;/author&gt;&lt;author&gt;Selma, María V.&lt;/author&gt;&lt;author&gt;López-Gálvez, Francisco&lt;/author&gt;&lt;author&gt;Villaescusa, Raquel&lt;/author&gt;&lt;author&gt;Gil, María I.&lt;/author&gt;&lt;/authors&gt;&lt;/contributors&gt;&lt;titles&gt;&lt;title&gt;Role of commercial sanitizers and washing systems on epiphytic microorganisms and sensory quality of fresh-cut escarole and lettuce&lt;/title&gt;&lt;secondary-title&gt;&lt;style face="italic" font="default" size="100%"&gt;Postharvest Biol. Technol.&lt;/style&gt;&lt;/secondary-title&gt;&lt;/titles&gt;&lt;periodical&gt;&lt;full-title&gt;Postharvest Biol. Technol.&lt;/full-title&gt;&lt;/periodical&gt;&lt;pages&gt;155-163&lt;/pages&gt;&lt;volume&gt;49&lt;/volume&gt;&lt;number&gt;1&lt;/number&gt;&lt;keywords&gt;&lt;keyword&gt;Leafy vegetables&lt;/keyword&gt;&lt;keyword&gt;Natural microflora&lt;/keyword&gt;&lt;keyword&gt;Storage&lt;/keyword&gt;&lt;keyword&gt;MAP&lt;/keyword&gt;&lt;keyword&gt;Minimally processing&lt;/keyword&gt;&lt;/keywords&gt;&lt;dates&gt;&lt;year&gt;2008&lt;/year&gt;&lt;pub-dates&gt;&lt;date&gt;7//&lt;/date&gt;&lt;/pub-dates&gt;&lt;/dates&gt;&lt;isbn&gt;0925-5214&lt;/isbn&gt;&lt;urls&gt;&lt;related-urls&gt;&lt;url&gt;http://www.sciencedirect.com/science/article/pii/S0925521408000094&lt;/url&gt;&lt;url&gt;http://ac.els-cdn.com/S0925521408000094/1-s2.0-S0925521408000094-main.pdf?_tid=41f5a97e-0ece-11e5-bf73-00000aab0f6c&amp;amp;acdnat=1433871653_05105eabaa35c2d14204fbf3c133c886&lt;/url&gt;&lt;/related-urls&gt;&lt;/urls&gt;&lt;electronic-resource-num&gt;http://dx.doi.org/10.1016/j.postharvbio.2007.12.010&lt;/electronic-resource-num&gt;&lt;/record&gt;&lt;/Cite&gt;&lt;/EndNote&gt;</w:instrText>
      </w:r>
      <w:r w:rsidR="00CF1508" w:rsidRPr="00632FBC">
        <w:rPr>
          <w:rFonts w:cs="Arial"/>
        </w:rPr>
        <w:fldChar w:fldCharType="separate"/>
      </w:r>
      <w:r w:rsidR="00CF1508" w:rsidRPr="00632FBC">
        <w:rPr>
          <w:rFonts w:cs="Arial"/>
          <w:i/>
          <w:noProof/>
        </w:rPr>
        <w:t>(4)</w:t>
      </w:r>
      <w:r w:rsidR="00CF1508" w:rsidRPr="00632FBC">
        <w:rPr>
          <w:rFonts w:cs="Arial"/>
        </w:rPr>
        <w:fldChar w:fldCharType="end"/>
      </w:r>
      <w:r w:rsidR="00911B96" w:rsidRPr="00632FBC">
        <w:rPr>
          <w:rFonts w:cs="Arial"/>
        </w:rPr>
        <w:t>.</w:t>
      </w:r>
      <w:r w:rsidRPr="00632FBC">
        <w:rPr>
          <w:rFonts w:cs="Arial"/>
        </w:rPr>
        <w:t xml:space="preserve"> Various factors could have contributed to these variations in reducing pathogens including initially usin</w:t>
      </w:r>
      <w:r w:rsidR="004709CE" w:rsidRPr="00632FBC">
        <w:rPr>
          <w:rFonts w:cs="Arial"/>
        </w:rPr>
        <w:t>g lower population</w:t>
      </w:r>
      <w:r w:rsidR="004C7572" w:rsidRPr="00632FBC">
        <w:rPr>
          <w:rFonts w:cs="Arial"/>
        </w:rPr>
        <w:t xml:space="preserve"> counts than 9.0</w:t>
      </w:r>
      <w:r w:rsidRPr="00632FBC">
        <w:rPr>
          <w:rFonts w:cs="Arial"/>
        </w:rPr>
        <w:t xml:space="preserve"> log CFU/mL</w:t>
      </w:r>
      <w:r w:rsidR="004709CE" w:rsidRPr="00632FBC">
        <w:rPr>
          <w:rFonts w:cs="Arial"/>
        </w:rPr>
        <w:t>,</w:t>
      </w:r>
      <w:r w:rsidRPr="00632FBC">
        <w:rPr>
          <w:rFonts w:cs="Arial"/>
        </w:rPr>
        <w:t xml:space="preserve"> and the different physical structures escarole, lettuce and apples exhibit.</w:t>
      </w:r>
    </w:p>
    <w:p w14:paraId="08F5F0A0" w14:textId="5E4B85E9" w:rsidR="009676F4" w:rsidRPr="00632FBC" w:rsidRDefault="00BA4423" w:rsidP="008F42A1">
      <w:pPr>
        <w:ind w:firstLine="720"/>
        <w:rPr>
          <w:rFonts w:eastAsia="MS Gothic" w:cs="Arial"/>
        </w:rPr>
      </w:pPr>
      <w:r w:rsidRPr="00632FBC">
        <w:rPr>
          <w:rFonts w:cs="Arial"/>
        </w:rPr>
        <w:t xml:space="preserve">For the case of chlorine as a sanitizer, </w:t>
      </w:r>
      <w:r w:rsidR="004B2B44" w:rsidRPr="00632FBC">
        <w:rPr>
          <w:rFonts w:cs="Arial"/>
        </w:rPr>
        <w:t xml:space="preserve">López-Gálvez </w:t>
      </w:r>
      <w:r w:rsidRPr="00632FBC">
        <w:rPr>
          <w:rFonts w:cs="Arial"/>
        </w:rPr>
        <w:t xml:space="preserve">et al </w:t>
      </w:r>
      <w:r w:rsidR="00CF1508" w:rsidRPr="00632FBC">
        <w:rPr>
          <w:rFonts w:eastAsia="MS Gothic" w:cs="Arial"/>
        </w:rPr>
        <w:fldChar w:fldCharType="begin">
          <w:fldData xml:space="preserve">PEVuZE5vdGU+PENpdGU+PEF1dGhvcj5Mb3Blei1HYWx2ZXo8L0F1dGhvcj48WWVhcj4yMDA5PC9Z
ZWFyPjxSZWNOdW0+NTI8L1JlY051bT48RGlzcGxheVRleHQ+PHN0eWxlIGZhY2U9Iml0YWxpYyI+
KDE1KTwvc3R5bGU+PC9EaXNwbGF5VGV4dD48cmVjb3JkPjxyZWMtbnVtYmVyPjUyPC9yZWMtbnVt
YmVyPjxmb3JlaWduLWtleXM+PGtleSBhcHA9IkVOIiBkYi1pZD0iemF4NXRyZjVvNXJ0ZHFlcndk
cnhkZnIwdjlwYXIycHJycjlmIiB0aW1lc3RhbXA9IjE0MzQwMzQ4NjAiPjUyPC9rZXk+PC9mb3Jl
aWduLWtleXM+PHJlZi10eXBlIG5hbWU9IkpvdXJuYWwgQXJ0aWNsZSI+MTc8L3JlZi10eXBlPjxj
b250cmlidXRvcnM+PGF1dGhvcnM+PGF1dGhvcj5Mb3Blei1HYWx2ZXosIEYuPC9hdXRob3I+PGF1
dGhvcj5BbGxlbmRlLCBBLjwvYXV0aG9yPjxhdXRob3I+U2VsbWEsIE0uIFYuPC9hdXRob3I+PGF1
dGhvcj5HaWwsIE0uIEkuPC9hdXRob3I+PC9hdXRob3JzPjwvY29udHJpYnV0b3JzPjxhdXRoLWFk
ZHJlc3M+R2lsLCBNSSYjeEQ7Q1NJQywgQ0VCQVMsIFJlcyBHcnAgUXVhbCBTYWZldHkgJmFtcDsg
QmlvYWN0IFBsYW50IEZvb2RzLCBQT0IgMTY0LCBNdXJjaWEgMzAxMDAsIFNwYWluJiN4RDtDU0lD
LCBDRUJBUywgUmVzIEdycCBRdWFsIFNhZmV0eSAmYW1wOyBCaW9hY3QgUGxhbnQgRm9vZHMsIFBP
QiAxNjQsIE11cmNpYSAzMDEwMCwgU3BhaW4mI3hEO0NTSUMsIENFQkFTLCBSZXMgR3JwIFF1YWwg
U2FmZXR5ICZhbXA7IEJpb2FjdCBQbGFudCBGb29kcywgTXVyY2lhIDMwMTAwLCBTcGFpbjwvYXV0
aC1hZGRyZXNzPjx0aXRsZXM+PHRpdGxlPjxzdHlsZSBmYWNlPSJub3JtYWwiIGZvbnQ9ImRlZmF1
bHQiIHNpemU9IjEwMCUiPlByZXZlbnRpb24gb2YgPC9zdHlsZT48c3R5bGUgZmFjZT0iaXRhbGlj
IiBmb250PSJkZWZhdWx0IiBzaXplPSIxMDAlIj5Fc2NoZXJpY2hpYSBjb2xpIDwvc3R5bGU+PHN0
eWxlIGZhY2U9Im5vcm1hbCIgZm9udD0iZGVmYXVsdCIgc2l6ZT0iMTAwJSI+Y3Jvc3MtY29udGFt
aW5hdGlvbiBieSBkaWZmZXJlbnQgY29tbWVyY2lhbCBzYW5pdGl6ZXJzIGR1cmluZyB3YXNoaW5n
IG9mIGZyZXNoLWN1dCBsZXR0dWNlPC9zdHlsZT48L3RpdGxlPjxzZWNvbmRhcnktdGl0bGU+PHN0
eWxlIGZhY2U9Iml0YWxpYyIgZm9udD0iZGVmYXVsdCIgc2l6ZT0iMTAwJSI+SW50LiBKLiBGb29k
IE1pY3JvYmlvbC48L3N0eWxlPjwvc2Vjb25kYXJ5LXRpdGxlPjxhbHQtdGl0bGU+SW50IEogRm9v
ZCBNaWNyb2Jpb2w8L2FsdC10aXRsZT48L3RpdGxlcz48YWx0LXBlcmlvZGljYWw+PGZ1bGwtdGl0
bGU+SW50IEogRm9vZCBNaWNyb2Jpb2w8L2Z1bGwtdGl0bGU+PC9hbHQtcGVyaW9kaWNhbD48cGFn
ZXM+MTY3LTE3MTwvcGFnZXM+PHZvbHVtZT4xMzM8L3ZvbHVtZT48bnVtYmVyPjEtMjwvbnVtYmVy
PjxrZXl3b3Jkcz48a2V5d29yZD5mb29kYm9ybmUgcGF0aG9nZW5zPC9rZXl3b3JkPjxrZXl3b3Jk
Pm1pbmltYWxseSBwcm9jZXNzZWQgdmVnZXRhYmxlczwva2V5d29yZD48a2V5d29yZD5kaXNpbmZl
Y3Rpb248L2tleXdvcmQ+PGtleXdvcmQ+cHJvY2VzcyB3YXRlcjwva2V5d29yZD48a2V5d29yZD5s
ZWFmeSBncmVlbnM8L2tleXdvcmQ+PGtleXdvcmQ+bWluaW11bSBlZmZlY3RpdmUgZG9zZXM8L2tl
eXdvcmQ+PGtleXdvcmQ+cGVyYWNldGljLWFjaWQ8L2tleXdvcmQ+PGtleXdvcmQ+d2F0ZXItcXVh
bGl0eTwva2V5d29yZD48a2V5d29yZD53YXN0ZS13YXRlcjwva2V5d29yZD48a2V5d29yZD5kaXNp
bmZlY3Rpb248L2tleXdvcmQ+PGtleXdvcmQ+bzE1Ny1oNzwva2V5d29yZD48a2V5d29yZD5wb3B1
bGF0aW9uczwva2V5d29yZD48a2V5d29yZD5lc2Nhcm9sZTwva2V5d29yZD48a2V5d29yZD5lZmZp
Y2FjeTwva2V5d29yZD48a2V5d29yZD5wcm9kdWNlPC9rZXl3b3JkPjxrZXl3b3JkPmdyb3d0aDwv
a2V5d29yZD48L2tleXdvcmRzPjxkYXRlcz48eWVhcj4yMDA5PC95ZWFyPjxwdWItZGF0ZXM+PGRh
dGU+SnVsIDMxPC9kYXRlPjwvcHViLWRhdGVzPjwvZGF0ZXM+PGlzYm4+MDE2OC0xNjA1PC9pc2Ju
PjxhY2Nlc3Npb24tbnVtPldPUzowMDAyNjgyMTk2MDAwMjI8L2FjY2Vzc2lvbi1udW0+PHVybHM+
PHJlbGF0ZWQtdXJscz48dXJsPiZsdDtHbyB0byBJU0kmZ3Q7Oi8vV09TOjAwMDI2ODIxOTYwMDAy
MjwvdXJsPjx1cmw+aHR0cDovL2FjLmVscy1jZG4uY29tL1MwMTY4MTYwNTA5MDAyODc2LzEtczIu
MC1TMDE2ODE2MDUwOTAwMjg3Ni1tYWluLnBkZj9fdGlkPWI2MWNhM2MwLTEwNGEtMTFlNS05YTg0
LTAwMDAwYWFjYjM1ZSZhbXA7YWNkbmF0PTE0MzQwMzUwNTdfYmZjM2EyNmZjYzBmMTQ4ZDU5Njc1
NmZhNTA5NjJmNmQ8L3VybD48L3JlbGF0ZWQtdXJscz48L3VybHM+PGVsZWN0cm9uaWMtcmVzb3Vy
Y2UtbnVtPkRPSSAxMC4xMDE2L2ouaWpmb29kbWljcm8uMjAwOS4wNS4wMTc8L2VsZWN0cm9uaWMt
cmVzb3VyY2UtbnVtPjxsYW5ndWFnZT5FbmdsaXNoPC9sYW5ndWFnZT48L3JlY29yZD48L0NpdGU+
PC9FbmROb3RlPn==
</w:fldData>
        </w:fldChar>
      </w:r>
      <w:r w:rsidR="008C1A8D">
        <w:rPr>
          <w:rFonts w:eastAsia="MS Gothic" w:cs="Arial"/>
        </w:rPr>
        <w:instrText xml:space="preserve"> ADDIN EN.CITE </w:instrText>
      </w:r>
      <w:r w:rsidR="008C1A8D">
        <w:rPr>
          <w:rFonts w:eastAsia="MS Gothic" w:cs="Arial"/>
        </w:rPr>
        <w:fldChar w:fldCharType="begin">
          <w:fldData xml:space="preserve">PEVuZE5vdGU+PENpdGU+PEF1dGhvcj5Mb3Blei1HYWx2ZXo8L0F1dGhvcj48WWVhcj4yMDA5PC9Z
ZWFyPjxSZWNOdW0+NTI8L1JlY051bT48RGlzcGxheVRleHQ+PHN0eWxlIGZhY2U9Iml0YWxpYyI+
KDE1KTwvc3R5bGU+PC9EaXNwbGF5VGV4dD48cmVjb3JkPjxyZWMtbnVtYmVyPjUyPC9yZWMtbnVt
YmVyPjxmb3JlaWduLWtleXM+PGtleSBhcHA9IkVOIiBkYi1pZD0iemF4NXRyZjVvNXJ0ZHFlcndk
cnhkZnIwdjlwYXIycHJycjlmIiB0aW1lc3RhbXA9IjE0MzQwMzQ4NjAiPjUyPC9rZXk+PC9mb3Jl
aWduLWtleXM+PHJlZi10eXBlIG5hbWU9IkpvdXJuYWwgQXJ0aWNsZSI+MTc8L3JlZi10eXBlPjxj
b250cmlidXRvcnM+PGF1dGhvcnM+PGF1dGhvcj5Mb3Blei1HYWx2ZXosIEYuPC9hdXRob3I+PGF1
dGhvcj5BbGxlbmRlLCBBLjwvYXV0aG9yPjxhdXRob3I+U2VsbWEsIE0uIFYuPC9hdXRob3I+PGF1
dGhvcj5HaWwsIE0uIEkuPC9hdXRob3I+PC9hdXRob3JzPjwvY29udHJpYnV0b3JzPjxhdXRoLWFk
ZHJlc3M+R2lsLCBNSSYjeEQ7Q1NJQywgQ0VCQVMsIFJlcyBHcnAgUXVhbCBTYWZldHkgJmFtcDsg
QmlvYWN0IFBsYW50IEZvb2RzLCBQT0IgMTY0LCBNdXJjaWEgMzAxMDAsIFNwYWluJiN4RDtDU0lD
LCBDRUJBUywgUmVzIEdycCBRdWFsIFNhZmV0eSAmYW1wOyBCaW9hY3QgUGxhbnQgRm9vZHMsIFBP
QiAxNjQsIE11cmNpYSAzMDEwMCwgU3BhaW4mI3hEO0NTSUMsIENFQkFTLCBSZXMgR3JwIFF1YWwg
U2FmZXR5ICZhbXA7IEJpb2FjdCBQbGFudCBGb29kcywgTXVyY2lhIDMwMTAwLCBTcGFpbjwvYXV0
aC1hZGRyZXNzPjx0aXRsZXM+PHRpdGxlPjxzdHlsZSBmYWNlPSJub3JtYWwiIGZvbnQ9ImRlZmF1
bHQiIHNpemU9IjEwMCUiPlByZXZlbnRpb24gb2YgPC9zdHlsZT48c3R5bGUgZmFjZT0iaXRhbGlj
IiBmb250PSJkZWZhdWx0IiBzaXplPSIxMDAlIj5Fc2NoZXJpY2hpYSBjb2xpIDwvc3R5bGU+PHN0
eWxlIGZhY2U9Im5vcm1hbCIgZm9udD0iZGVmYXVsdCIgc2l6ZT0iMTAwJSI+Y3Jvc3MtY29udGFt
aW5hdGlvbiBieSBkaWZmZXJlbnQgY29tbWVyY2lhbCBzYW5pdGl6ZXJzIGR1cmluZyB3YXNoaW5n
IG9mIGZyZXNoLWN1dCBsZXR0dWNlPC9zdHlsZT48L3RpdGxlPjxzZWNvbmRhcnktdGl0bGU+PHN0
eWxlIGZhY2U9Iml0YWxpYyIgZm9udD0iZGVmYXVsdCIgc2l6ZT0iMTAwJSI+SW50LiBKLiBGb29k
IE1pY3JvYmlvbC48L3N0eWxlPjwvc2Vjb25kYXJ5LXRpdGxlPjxhbHQtdGl0bGU+SW50IEogRm9v
ZCBNaWNyb2Jpb2w8L2FsdC10aXRsZT48L3RpdGxlcz48YWx0LXBlcmlvZGljYWw+PGZ1bGwtdGl0
bGU+SW50IEogRm9vZCBNaWNyb2Jpb2w8L2Z1bGwtdGl0bGU+PC9hbHQtcGVyaW9kaWNhbD48cGFn
ZXM+MTY3LTE3MTwvcGFnZXM+PHZvbHVtZT4xMzM8L3ZvbHVtZT48bnVtYmVyPjEtMjwvbnVtYmVy
PjxrZXl3b3Jkcz48a2V5d29yZD5mb29kYm9ybmUgcGF0aG9nZW5zPC9rZXl3b3JkPjxrZXl3b3Jk
Pm1pbmltYWxseSBwcm9jZXNzZWQgdmVnZXRhYmxlczwva2V5d29yZD48a2V5d29yZD5kaXNpbmZl
Y3Rpb248L2tleXdvcmQ+PGtleXdvcmQ+cHJvY2VzcyB3YXRlcjwva2V5d29yZD48a2V5d29yZD5s
ZWFmeSBncmVlbnM8L2tleXdvcmQ+PGtleXdvcmQ+bWluaW11bSBlZmZlY3RpdmUgZG9zZXM8L2tl
eXdvcmQ+PGtleXdvcmQ+cGVyYWNldGljLWFjaWQ8L2tleXdvcmQ+PGtleXdvcmQ+d2F0ZXItcXVh
bGl0eTwva2V5d29yZD48a2V5d29yZD53YXN0ZS13YXRlcjwva2V5d29yZD48a2V5d29yZD5kaXNp
bmZlY3Rpb248L2tleXdvcmQ+PGtleXdvcmQ+bzE1Ny1oNzwva2V5d29yZD48a2V5d29yZD5wb3B1
bGF0aW9uczwva2V5d29yZD48a2V5d29yZD5lc2Nhcm9sZTwva2V5d29yZD48a2V5d29yZD5lZmZp
Y2FjeTwva2V5d29yZD48a2V5d29yZD5wcm9kdWNlPC9rZXl3b3JkPjxrZXl3b3JkPmdyb3d0aDwv
a2V5d29yZD48L2tleXdvcmRzPjxkYXRlcz48eWVhcj4yMDA5PC95ZWFyPjxwdWItZGF0ZXM+PGRh
dGU+SnVsIDMxPC9kYXRlPjwvcHViLWRhdGVzPjwvZGF0ZXM+PGlzYm4+MDE2OC0xNjA1PC9pc2Ju
PjxhY2Nlc3Npb24tbnVtPldPUzowMDAyNjgyMTk2MDAwMjI8L2FjY2Vzc2lvbi1udW0+PHVybHM+
PHJlbGF0ZWQtdXJscz48dXJsPiZsdDtHbyB0byBJU0kmZ3Q7Oi8vV09TOjAwMDI2ODIxOTYwMDAy
MjwvdXJsPjx1cmw+aHR0cDovL2FjLmVscy1jZG4uY29tL1MwMTY4MTYwNTA5MDAyODc2LzEtczIu
MC1TMDE2ODE2MDUwOTAwMjg3Ni1tYWluLnBkZj9fdGlkPWI2MWNhM2MwLTEwNGEtMTFlNS05YTg0
LTAwMDAwYWFjYjM1ZSZhbXA7YWNkbmF0PTE0MzQwMzUwNTdfYmZjM2EyNmZjYzBmMTQ4ZDU5Njc1
NmZhNTA5NjJmNmQ8L3VybD48L3JlbGF0ZWQtdXJscz48L3VybHM+PGVsZWN0cm9uaWMtcmVzb3Vy
Y2UtbnVtPkRPSSAxMC4xMDE2L2ouaWpmb29kbWljcm8uMjAwOS4wNS4wMTc8L2VsZWN0cm9uaWMt
cmVzb3VyY2UtbnVtPjxsYW5ndWFnZT5FbmdsaXNoPC9sYW5ndWFnZT48L3JlY29yZD48L0NpdGU+
PC9FbmROb3RlPn==
</w:fldData>
        </w:fldChar>
      </w:r>
      <w:r w:rsidR="008C1A8D">
        <w:rPr>
          <w:rFonts w:eastAsia="MS Gothic" w:cs="Arial"/>
        </w:rPr>
        <w:instrText xml:space="preserve"> ADDIN EN.CITE.DATA </w:instrText>
      </w:r>
      <w:r w:rsidR="008C1A8D">
        <w:rPr>
          <w:rFonts w:eastAsia="MS Gothic" w:cs="Arial"/>
        </w:rPr>
      </w:r>
      <w:r w:rsidR="008C1A8D">
        <w:rPr>
          <w:rFonts w:eastAsia="MS Gothic" w:cs="Arial"/>
        </w:rPr>
        <w:fldChar w:fldCharType="end"/>
      </w:r>
      <w:r w:rsidR="00CF1508" w:rsidRPr="00632FBC">
        <w:rPr>
          <w:rFonts w:eastAsia="MS Gothic" w:cs="Arial"/>
        </w:rPr>
        <w:fldChar w:fldCharType="separate"/>
      </w:r>
      <w:r w:rsidR="008C1A8D" w:rsidRPr="008C1A8D">
        <w:rPr>
          <w:rFonts w:eastAsia="MS Gothic" w:cs="Arial"/>
          <w:i/>
          <w:noProof/>
        </w:rPr>
        <w:t>(15)</w:t>
      </w:r>
      <w:r w:rsidR="00CF1508" w:rsidRPr="00632FBC">
        <w:rPr>
          <w:rFonts w:eastAsia="MS Gothic" w:cs="Arial"/>
        </w:rPr>
        <w:fldChar w:fldCharType="end"/>
      </w:r>
      <w:r w:rsidRPr="00632FBC">
        <w:rPr>
          <w:rFonts w:eastAsia="MS Gothic" w:cs="Arial"/>
        </w:rPr>
        <w:t>, found that when they used</w:t>
      </w:r>
      <w:r w:rsidR="00217223" w:rsidRPr="00632FBC">
        <w:rPr>
          <w:rFonts w:eastAsia="MS Gothic" w:cs="Arial"/>
        </w:rPr>
        <w:t xml:space="preserve"> 40-</w:t>
      </w:r>
      <w:r w:rsidR="0000726F" w:rsidRPr="00632FBC">
        <w:rPr>
          <w:rFonts w:eastAsia="MS Gothic" w:cs="Arial"/>
        </w:rPr>
        <w:t>p</w:t>
      </w:r>
      <w:r w:rsidR="00217223" w:rsidRPr="00632FBC">
        <w:rPr>
          <w:rFonts w:eastAsia="MS Gothic" w:cs="Arial"/>
        </w:rPr>
        <w:t>pm</w:t>
      </w:r>
      <w:r w:rsidRPr="00632FBC">
        <w:rPr>
          <w:rFonts w:eastAsia="MS Gothic" w:cs="Arial"/>
        </w:rPr>
        <w:t xml:space="preserve"> chlorine they obtained an initial reduction of 2.0 log CFU/g as opposed to the 1.5 log reduction for NABS. In the present study, when the tomatoes inoculated with </w:t>
      </w:r>
      <w:r w:rsidRPr="00632FBC">
        <w:rPr>
          <w:rFonts w:eastAsia="MS Gothic" w:cs="Arial"/>
          <w:i/>
        </w:rPr>
        <w:t>E. coli</w:t>
      </w:r>
      <w:r w:rsidRPr="00632FBC">
        <w:rPr>
          <w:rFonts w:eastAsia="MS Gothic" w:cs="Arial"/>
        </w:rPr>
        <w:t xml:space="preserve"> were introduced into the</w:t>
      </w:r>
      <w:r w:rsidR="00C0147D" w:rsidRPr="00632FBC">
        <w:rPr>
          <w:rFonts w:eastAsia="MS Gothic" w:cs="Arial"/>
        </w:rPr>
        <w:t xml:space="preserve"> 200-ppm</w:t>
      </w:r>
      <w:r w:rsidRPr="00632FBC">
        <w:rPr>
          <w:rFonts w:eastAsia="MS Gothic" w:cs="Arial"/>
        </w:rPr>
        <w:t xml:space="preserve"> chlorinated rinse liquid a greater initial reduction was observed when compared to the NABS. </w:t>
      </w:r>
      <w:r w:rsidR="004D7000" w:rsidRPr="00632FBC">
        <w:rPr>
          <w:rFonts w:eastAsia="MS Gothic" w:cs="Arial"/>
        </w:rPr>
        <w:t xml:space="preserve">Allende et al </w:t>
      </w:r>
      <w:r w:rsidR="00CF1508" w:rsidRPr="00632FBC">
        <w:rPr>
          <w:rFonts w:eastAsia="MS Gothic" w:cs="Arial"/>
        </w:rPr>
        <w:fldChar w:fldCharType="begin"/>
      </w:r>
      <w:r w:rsidR="00CF1508" w:rsidRPr="00632FBC">
        <w:rPr>
          <w:rFonts w:eastAsia="MS Gothic" w:cs="Arial"/>
        </w:rPr>
        <w:instrText xml:space="preserve"> ADDIN EN.CITE &lt;EndNote&gt;&lt;Cite&gt;&lt;Author&gt;Allende&lt;/Author&gt;&lt;Year&gt;2008&lt;/Year&gt;&lt;RecNum&gt;45&lt;/RecNum&gt;&lt;DisplayText&gt;&lt;style face="italic"&gt;(4)&lt;/style&gt;&lt;/DisplayText&gt;&lt;record&gt;&lt;rec-number&gt;45&lt;/rec-number&gt;&lt;foreign-keys&gt;&lt;key app="EN" db-id="zax5trf5o5rtdqerwdrxdfr0v9par2prrr9f" timestamp="1433871461"&gt;45&lt;/key&gt;&lt;/foreign-keys&gt;&lt;ref-type name="Journal Article"&gt;17&lt;/ref-type&gt;&lt;contributors&gt;&lt;authors&gt;&lt;author&gt;Allende, Ana&lt;/author&gt;&lt;author&gt;Selma, María V.&lt;/author&gt;&lt;author&gt;López-Gálvez, Francisco&lt;/author&gt;&lt;author&gt;Villaescusa, Raquel&lt;/author&gt;&lt;author&gt;Gil, María I.&lt;/author&gt;&lt;/authors&gt;&lt;/contributors&gt;&lt;titles&gt;&lt;title&gt;Role of commercial sanitizers and washing systems on epiphytic microorganisms and sensory quality of fresh-cut escarole and lettuce&lt;/title&gt;&lt;secondary-title&gt;&lt;style face="italic" font="default" size="100%"&gt;Postharvest Biol. Technol.&lt;/style&gt;&lt;/secondary-title&gt;&lt;/titles&gt;&lt;periodical&gt;&lt;full-title&gt;Postharvest Biol. Technol.&lt;/full-title&gt;&lt;/periodical&gt;&lt;pages&gt;155-163&lt;/pages&gt;&lt;volume&gt;49&lt;/volume&gt;&lt;number&gt;1&lt;/number&gt;&lt;keywords&gt;&lt;keyword&gt;Leafy vegetables&lt;/keyword&gt;&lt;keyword&gt;Natural microflora&lt;/keyword&gt;&lt;keyword&gt;Storage&lt;/keyword&gt;&lt;keyword&gt;MAP&lt;/keyword&gt;&lt;keyword&gt;Minimally processing&lt;/keyword&gt;&lt;/keywords&gt;&lt;dates&gt;&lt;year&gt;2008&lt;/year&gt;&lt;pub-dates&gt;&lt;date&gt;7//&lt;/date&gt;&lt;/pub-dates&gt;&lt;/dates&gt;&lt;isbn&gt;0925-5214&lt;/isbn&gt;&lt;urls&gt;&lt;related-urls&gt;&lt;url&gt;http://www.sciencedirect.com/science/article/pii/S0925521408000094&lt;/url&gt;&lt;url&gt;http://ac.els-cdn.com/S0925521408000094/1-s2.0-S0925521408000094-main.pdf?_tid=41f5a97e-0ece-11e5-bf73-00000aab0f6c&amp;amp;acdnat=1433871653_05105eabaa35c2d14204fbf3c133c886&lt;/url&gt;&lt;/related-urls&gt;&lt;/urls&gt;&lt;electronic-resource-num&gt;http://dx.doi.org/10.1016/j.postharvbio.2007.12.010&lt;/electronic-resource-num&gt;&lt;/record&gt;&lt;/Cite&gt;&lt;/EndNote&gt;</w:instrText>
      </w:r>
      <w:r w:rsidR="00CF1508" w:rsidRPr="00632FBC">
        <w:rPr>
          <w:rFonts w:eastAsia="MS Gothic" w:cs="Arial"/>
        </w:rPr>
        <w:fldChar w:fldCharType="separate"/>
      </w:r>
      <w:r w:rsidR="00CF1508" w:rsidRPr="00632FBC">
        <w:rPr>
          <w:rFonts w:eastAsia="MS Gothic" w:cs="Arial"/>
          <w:i/>
          <w:noProof/>
        </w:rPr>
        <w:t>(4)</w:t>
      </w:r>
      <w:r w:rsidR="00CF1508" w:rsidRPr="00632FBC">
        <w:rPr>
          <w:rFonts w:eastAsia="MS Gothic" w:cs="Arial"/>
        </w:rPr>
        <w:fldChar w:fldCharType="end"/>
      </w:r>
      <w:r w:rsidR="004D7000" w:rsidRPr="00632FBC">
        <w:rPr>
          <w:rFonts w:eastAsia="MS Gothic" w:cs="Arial"/>
        </w:rPr>
        <w:t xml:space="preserve">, determined that 100-ppm chlorine reduced mesophilic bacteria and coliforms on fresh-cut escarole by &gt; 1.5 log CFU/g and 2.2 log CFU/g, respectively. While 0.5% NABS was also significantly effective at reducing the microbial populations when compared to the water control. Also, they found that 100-ppm chlorine reduced mesophilic bacteria and coliforms on lettuce by approximately 1.0 log and </w:t>
      </w:r>
      <w:r w:rsidR="008F42A1" w:rsidRPr="00632FBC">
        <w:rPr>
          <w:rFonts w:eastAsia="MS Gothic" w:cs="Arial"/>
        </w:rPr>
        <w:t>&gt;</w:t>
      </w:r>
      <w:r w:rsidR="004D7000" w:rsidRPr="00632FBC">
        <w:rPr>
          <w:rFonts w:eastAsia="MS Gothic" w:cs="Arial"/>
        </w:rPr>
        <w:t xml:space="preserve"> 1.0 log</w:t>
      </w:r>
      <w:r w:rsidR="0000726F" w:rsidRPr="00632FBC">
        <w:rPr>
          <w:rFonts w:eastAsia="MS Gothic" w:cs="Arial"/>
        </w:rPr>
        <w:t>, respectively. While 0.5% NABS</w:t>
      </w:r>
      <w:r w:rsidR="004D7000" w:rsidRPr="00632FBC">
        <w:rPr>
          <w:rFonts w:eastAsia="MS Gothic" w:cs="Arial"/>
        </w:rPr>
        <w:t xml:space="preserve"> was the only sanitizer to significantly reduce the microbial loads on the lettuce when compared to the water control (approximately &gt; 2.0 log CFU/g reductions). </w:t>
      </w:r>
      <w:r w:rsidR="00217223" w:rsidRPr="00632FBC">
        <w:rPr>
          <w:rFonts w:eastAsia="MS Gothic" w:cs="Arial"/>
        </w:rPr>
        <w:t xml:space="preserve">The </w:t>
      </w:r>
      <w:r w:rsidR="00217223" w:rsidRPr="00632FBC">
        <w:rPr>
          <w:rFonts w:eastAsia="MS Gothic" w:cs="Arial"/>
        </w:rPr>
        <w:lastRenderedPageBreak/>
        <w:t>effectiveness of NABS over chlorine could be contributed to its greater oxidizing capacities and that one of its components could be a surfactant, which would improve its delivery into the microniches of the leafy greens</w:t>
      </w:r>
      <w:r w:rsidR="00DE2D43" w:rsidRPr="00632FBC">
        <w:rPr>
          <w:rFonts w:eastAsia="MS Gothic" w:cs="Arial"/>
        </w:rPr>
        <w:t xml:space="preserve"> </w:t>
      </w:r>
      <w:r w:rsidR="00CF1508" w:rsidRPr="00632FBC">
        <w:rPr>
          <w:rFonts w:eastAsia="MS Gothic" w:cs="Arial"/>
        </w:rPr>
        <w:fldChar w:fldCharType="begin"/>
      </w:r>
      <w:r w:rsidR="008C1A8D">
        <w:rPr>
          <w:rFonts w:eastAsia="MS Gothic" w:cs="Arial"/>
        </w:rPr>
        <w:instrText xml:space="preserve"> ADDIN EN.CITE &lt;EndNote&gt;&lt;Cite&gt;&lt;Author&gt;Sapers&lt;/Author&gt;&lt;Year&gt;2001&lt;/Year&gt;&lt;RecNum&gt;126&lt;/RecNum&gt;&lt;DisplayText&gt;&lt;style face="italic"&gt;(28)&lt;/style&gt;&lt;/DisplayText&gt;&lt;record&gt;&lt;rec-number&gt;126&lt;/rec-number&gt;&lt;foreign-keys&gt;&lt;key app="EN" db-id="zax5trf5o5rtdqerwdrxdfr0v9par2prrr9f" timestamp="1444007178"&gt;126&lt;/key&gt;&lt;/foreign-keys&gt;&lt;ref-type name="Journal Article"&gt;17&lt;/ref-type&gt;&lt;contributors&gt;&lt;authors&gt;&lt;author&gt;Sapers, GM&lt;/author&gt;&lt;author&gt;Miller, RL&lt;/author&gt;&lt;author&gt;Pilizota, V&lt;/author&gt;&lt;author&gt;Mattrazzo, AM&lt;/author&gt;&lt;/authors&gt;&lt;/contributors&gt;&lt;titles&gt;&lt;title&gt;Antimicrobial treatments for minimally processed cantaloupe melon&lt;/title&gt;&lt;secondary-title&gt;JOURNAL OF FOOD SCIENCE-CHICAGO-&lt;/secondary-title&gt;&lt;/titles&gt;&lt;periodical&gt;&lt;full-title&gt;JOURNAL OF FOOD SCIENCE-CHICAGO-&lt;/full-title&gt;&lt;/periodical&gt;&lt;pages&gt;345-351&lt;/pages&gt;&lt;volume&gt;66&lt;/volume&gt;&lt;number&gt;2&lt;/number&gt;&lt;dates&gt;&lt;year&gt;2001&lt;/year&gt;&lt;/dates&gt;&lt;isbn&gt;0022-1147&lt;/isbn&gt;&lt;urls&gt;&lt;/urls&gt;&lt;/record&gt;&lt;/Cite&gt;&lt;/EndNote&gt;</w:instrText>
      </w:r>
      <w:r w:rsidR="00CF1508" w:rsidRPr="00632FBC">
        <w:rPr>
          <w:rFonts w:eastAsia="MS Gothic" w:cs="Arial"/>
        </w:rPr>
        <w:fldChar w:fldCharType="separate"/>
      </w:r>
      <w:r w:rsidR="008C1A8D" w:rsidRPr="008C1A8D">
        <w:rPr>
          <w:rFonts w:eastAsia="MS Gothic" w:cs="Arial"/>
          <w:i/>
          <w:noProof/>
        </w:rPr>
        <w:t>(28)</w:t>
      </w:r>
      <w:r w:rsidR="00CF1508" w:rsidRPr="00632FBC">
        <w:rPr>
          <w:rFonts w:eastAsia="MS Gothic" w:cs="Arial"/>
        </w:rPr>
        <w:fldChar w:fldCharType="end"/>
      </w:r>
      <w:r w:rsidR="00217223" w:rsidRPr="00632FBC">
        <w:rPr>
          <w:rFonts w:eastAsia="MS Gothic" w:cs="Arial"/>
        </w:rPr>
        <w:t xml:space="preserve">. </w:t>
      </w:r>
      <w:r w:rsidR="009676F4" w:rsidRPr="00632FBC">
        <w:rPr>
          <w:rFonts w:cs="Arial"/>
        </w:rPr>
        <w:t xml:space="preserve"> </w:t>
      </w:r>
    </w:p>
    <w:p w14:paraId="5E1CDB5A" w14:textId="3AFE5A6A" w:rsidR="009676F4" w:rsidRPr="00632FBC" w:rsidRDefault="009676F4" w:rsidP="0070737A">
      <w:pPr>
        <w:ind w:firstLine="720"/>
        <w:rPr>
          <w:rFonts w:cs="Arial"/>
          <w:b/>
          <w:i/>
        </w:rPr>
      </w:pPr>
      <w:proofErr w:type="gramStart"/>
      <w:r w:rsidRPr="00632FBC">
        <w:rPr>
          <w:rFonts w:cs="Arial"/>
          <w:b/>
        </w:rPr>
        <w:t>Determination of cross-contamination on organic tomatoes</w:t>
      </w:r>
      <w:r w:rsidRPr="00632FBC">
        <w:rPr>
          <w:rFonts w:cs="Arial"/>
          <w:b/>
          <w:i/>
        </w:rPr>
        <w:t>.</w:t>
      </w:r>
      <w:proofErr w:type="gramEnd"/>
      <w:r w:rsidRPr="00632FBC">
        <w:rPr>
          <w:rFonts w:cs="Arial"/>
          <w:b/>
          <w:i/>
        </w:rPr>
        <w:t xml:space="preserve"> </w:t>
      </w:r>
      <w:r w:rsidRPr="00632FBC">
        <w:rPr>
          <w:rFonts w:cs="Arial"/>
        </w:rPr>
        <w:t>To determine if cross-contamination occurred, two</w:t>
      </w:r>
      <w:r w:rsidR="00440F2D" w:rsidRPr="00632FBC">
        <w:rPr>
          <w:rFonts w:cs="Arial"/>
        </w:rPr>
        <w:t xml:space="preserve"> sample</w:t>
      </w:r>
      <w:r w:rsidRPr="00632FBC">
        <w:rPr>
          <w:rFonts w:cs="Arial"/>
        </w:rPr>
        <w:t xml:space="preserve"> sets (F1 and F2) of un-inoculated tomatoes were introduced into the </w:t>
      </w:r>
      <w:r w:rsidR="00440F2D" w:rsidRPr="00632FBC">
        <w:rPr>
          <w:rFonts w:cs="Arial"/>
        </w:rPr>
        <w:t xml:space="preserve">each of the systems right after the </w:t>
      </w:r>
      <w:r w:rsidRPr="00632FBC">
        <w:rPr>
          <w:rFonts w:cs="Arial"/>
        </w:rPr>
        <w:t>contaminated tomatoes were expose</w:t>
      </w:r>
      <w:r w:rsidR="00E35607" w:rsidRPr="00632FBC">
        <w:rPr>
          <w:rFonts w:cs="Arial"/>
        </w:rPr>
        <w:t xml:space="preserve">d to the </w:t>
      </w:r>
      <w:r w:rsidR="004141D1" w:rsidRPr="00632FBC">
        <w:rPr>
          <w:rFonts w:cs="Arial"/>
        </w:rPr>
        <w:t xml:space="preserve">rinse </w:t>
      </w:r>
      <w:r w:rsidR="00335F09" w:rsidRPr="00632FBC">
        <w:rPr>
          <w:rFonts w:cs="Arial"/>
        </w:rPr>
        <w:t>liquids</w:t>
      </w:r>
      <w:r w:rsidRPr="00632FBC">
        <w:rPr>
          <w:rFonts w:cs="Arial"/>
        </w:rPr>
        <w:t xml:space="preserve">. The population of </w:t>
      </w:r>
      <w:r w:rsidRPr="00632FBC">
        <w:rPr>
          <w:rFonts w:cs="Arial"/>
          <w:i/>
        </w:rPr>
        <w:t>Salmonella</w:t>
      </w:r>
      <w:r w:rsidRPr="00632FBC">
        <w:rPr>
          <w:rFonts w:cs="Arial"/>
        </w:rPr>
        <w:t xml:space="preserve"> or </w:t>
      </w:r>
      <w:r w:rsidRPr="00632FBC">
        <w:rPr>
          <w:rFonts w:cs="Arial"/>
          <w:i/>
        </w:rPr>
        <w:t>E. coli</w:t>
      </w:r>
      <w:r w:rsidRPr="00632FBC">
        <w:rPr>
          <w:rFonts w:cs="Arial"/>
        </w:rPr>
        <w:t xml:space="preserve"> transferred onto the clean surfaces of the organic cherry tomatoes is shown in Figure </w:t>
      </w:r>
      <w:r w:rsidR="004C7572" w:rsidRPr="00632FBC">
        <w:rPr>
          <w:rFonts w:cs="Arial"/>
        </w:rPr>
        <w:t>2.</w:t>
      </w:r>
      <w:r w:rsidRPr="00632FBC">
        <w:rPr>
          <w:rFonts w:cs="Arial"/>
        </w:rPr>
        <w:t>1 and Figure 2</w:t>
      </w:r>
      <w:r w:rsidR="004C7572" w:rsidRPr="00632FBC">
        <w:rPr>
          <w:rFonts w:cs="Arial"/>
        </w:rPr>
        <w:t>.2</w:t>
      </w:r>
      <w:r w:rsidRPr="00632FBC">
        <w:rPr>
          <w:rFonts w:cs="Arial"/>
        </w:rPr>
        <w:t xml:space="preserve">, respectively. For </w:t>
      </w:r>
      <w:r w:rsidRPr="00632FBC">
        <w:rPr>
          <w:rFonts w:cs="Arial"/>
          <w:i/>
        </w:rPr>
        <w:t>Salmonella</w:t>
      </w:r>
      <w:r w:rsidRPr="00632FBC">
        <w:rPr>
          <w:rFonts w:cs="Arial"/>
        </w:rPr>
        <w:t>, the tomatoes introduced into</w:t>
      </w:r>
      <w:r w:rsidR="00E35607" w:rsidRPr="00632FBC">
        <w:rPr>
          <w:rFonts w:cs="Arial"/>
        </w:rPr>
        <w:t xml:space="preserve"> the water control</w:t>
      </w:r>
      <w:r w:rsidRPr="00632FBC">
        <w:rPr>
          <w:rFonts w:cs="Arial"/>
        </w:rPr>
        <w:t xml:space="preserve">, with and without the OL, reveled high recoveries for F1 and F2, which indicated cross-contamination because of the absence of sanitizer. For </w:t>
      </w:r>
      <w:r w:rsidRPr="00632FBC">
        <w:rPr>
          <w:rFonts w:cs="Arial"/>
          <w:i/>
        </w:rPr>
        <w:t>E. coli</w:t>
      </w:r>
      <w:r w:rsidRPr="00632FBC">
        <w:rPr>
          <w:rFonts w:cs="Arial"/>
        </w:rPr>
        <w:t xml:space="preserve">, the </w:t>
      </w:r>
      <w:r w:rsidR="00E35607" w:rsidRPr="00632FBC">
        <w:rPr>
          <w:rFonts w:cs="Arial"/>
        </w:rPr>
        <w:t xml:space="preserve">fresh </w:t>
      </w:r>
      <w:r w:rsidRPr="00632FBC">
        <w:rPr>
          <w:rFonts w:cs="Arial"/>
        </w:rPr>
        <w:t>tomatoes</w:t>
      </w:r>
      <w:r w:rsidR="00E35607" w:rsidRPr="00632FBC">
        <w:rPr>
          <w:rFonts w:cs="Arial"/>
        </w:rPr>
        <w:t xml:space="preserve"> introduced into the water control</w:t>
      </w:r>
      <w:r w:rsidRPr="00632FBC">
        <w:rPr>
          <w:rFonts w:cs="Arial"/>
        </w:rPr>
        <w:t xml:space="preserve">, with and without OL, also reveled high recoveries with no significant differences between F1 and F2. By determining that water alone did not prevent cross-contamination it justified that the findings in Adams et al. </w:t>
      </w:r>
      <w:r w:rsidR="00CF1508" w:rsidRPr="00632FBC">
        <w:rPr>
          <w:rFonts w:cs="Arial"/>
        </w:rPr>
        <w:fldChar w:fldCharType="begin"/>
      </w:r>
      <w:r w:rsidR="00CF1508" w:rsidRPr="00632FBC">
        <w:rPr>
          <w:rFonts w:cs="Arial"/>
        </w:rPr>
        <w:instrText xml:space="preserve"> ADDIN EN.CITE &lt;EndNote&gt;&lt;Cite&gt;&lt;Author&gt;Adams&lt;/Author&gt;&lt;Year&gt;1989&lt;/Year&gt;&lt;RecNum&gt;49&lt;/RecNum&gt;&lt;DisplayText&gt;&lt;style face="italic"&gt;(2)&lt;/style&gt;&lt;/DisplayText&gt;&lt;record&gt;&lt;rec-number&gt;49&lt;/rec-number&gt;&lt;foreign-keys&gt;&lt;key app="EN" db-id="zax5trf5o5rtdqerwdrxdfr0v9par2prrr9f" timestamp="1433875029"&gt;49&lt;/key&gt;&lt;/foreign-keys&gt;&lt;ref-type name="Journal Article"&gt;17&lt;/ref-type&gt;&lt;contributors&gt;&lt;authors&gt;&lt;author&gt;Adams, M. R.&lt;/author&gt;&lt;author&gt;Hartley, A. D.&lt;/author&gt;&lt;author&gt;Cox, L. J.&lt;/author&gt;&lt;/authors&gt;&lt;/contributors&gt;&lt;titles&gt;&lt;title&gt;Factors affecting the efficacy of washing procedures used in the production of prepared salads&lt;/title&gt;&lt;secondary-title&gt;&lt;style face="italic" font="default" size="100%"&gt;Food Microbiol.&lt;/style&gt;&lt;/secondary-title&gt;&lt;/titles&gt;&lt;periodical&gt;&lt;full-title&gt;Food Microbiol.&lt;/full-title&gt;&lt;/periodical&gt;&lt;pages&gt;69-77&lt;/pages&gt;&lt;volume&gt;6&lt;/volume&gt;&lt;number&gt;2&lt;/number&gt;&lt;dates&gt;&lt;year&gt;1989&lt;/year&gt;&lt;pub-dates&gt;&lt;date&gt;6//&lt;/date&gt;&lt;/pub-dates&gt;&lt;/dates&gt;&lt;isbn&gt;0740-0020&lt;/isbn&gt;&lt;urls&gt;&lt;related-urls&gt;&lt;url&gt;http://www.sciencedirect.com/science/article/pii/S0740002089800395&lt;/url&gt;&lt;/related-urls&gt;&lt;/urls&gt;&lt;electronic-resource-num&gt;http://dx.doi.org/10.1016/S0740-0020(89)80039-5&lt;/electronic-resource-num&gt;&lt;/record&gt;&lt;/Cite&gt;&lt;/EndNote&gt;</w:instrText>
      </w:r>
      <w:r w:rsidR="00CF1508" w:rsidRPr="00632FBC">
        <w:rPr>
          <w:rFonts w:cs="Arial"/>
        </w:rPr>
        <w:fldChar w:fldCharType="separate"/>
      </w:r>
      <w:r w:rsidR="00CF1508" w:rsidRPr="00632FBC">
        <w:rPr>
          <w:rFonts w:cs="Arial"/>
          <w:i/>
          <w:noProof/>
        </w:rPr>
        <w:t>(2)</w:t>
      </w:r>
      <w:r w:rsidR="00CF1508" w:rsidRPr="00632FBC">
        <w:rPr>
          <w:rFonts w:cs="Arial"/>
        </w:rPr>
        <w:fldChar w:fldCharType="end"/>
      </w:r>
      <w:r w:rsidRPr="00632FBC">
        <w:rPr>
          <w:rFonts w:cs="Arial"/>
        </w:rPr>
        <w:t xml:space="preserve"> studies were accurate and that the need for a sanitizer in a </w:t>
      </w:r>
      <w:r w:rsidR="00440F2D" w:rsidRPr="00632FBC">
        <w:rPr>
          <w:rFonts w:cs="Arial"/>
        </w:rPr>
        <w:t>rinse liquid</w:t>
      </w:r>
      <w:r w:rsidRPr="00632FBC">
        <w:rPr>
          <w:rFonts w:cs="Arial"/>
        </w:rPr>
        <w:t xml:space="preserve"> modeling system is essential to the produce industry to increase food safety. </w:t>
      </w:r>
    </w:p>
    <w:p w14:paraId="1417F280" w14:textId="278A8D9E" w:rsidR="009676F4" w:rsidRPr="00632FBC" w:rsidRDefault="009676F4" w:rsidP="0070737A">
      <w:pPr>
        <w:ind w:firstLine="720"/>
        <w:rPr>
          <w:rFonts w:cs="Arial"/>
        </w:rPr>
      </w:pPr>
      <w:r w:rsidRPr="00632FBC">
        <w:rPr>
          <w:rFonts w:cs="Arial"/>
        </w:rPr>
        <w:t xml:space="preserve">When the fresh tomatoes were introduced to the </w:t>
      </w:r>
      <w:r w:rsidRPr="00632FBC">
        <w:rPr>
          <w:rFonts w:cs="Arial"/>
          <w:i/>
        </w:rPr>
        <w:t>Salmonella</w:t>
      </w:r>
      <w:r w:rsidRPr="00632FBC">
        <w:rPr>
          <w:rFonts w:cs="Arial"/>
        </w:rPr>
        <w:t xml:space="preserve"> contaminated </w:t>
      </w:r>
      <w:r w:rsidR="00223E4E" w:rsidRPr="00632FBC">
        <w:rPr>
          <w:rFonts w:cs="Arial"/>
        </w:rPr>
        <w:t xml:space="preserve">rinse liquids </w:t>
      </w:r>
      <w:r w:rsidRPr="00632FBC">
        <w:rPr>
          <w:rFonts w:cs="Arial"/>
        </w:rPr>
        <w:t>with 0.5%</w:t>
      </w:r>
      <w:r w:rsidR="000C122D" w:rsidRPr="00632FBC">
        <w:rPr>
          <w:rFonts w:cs="Arial"/>
        </w:rPr>
        <w:t xml:space="preserve"> and 0.75%</w:t>
      </w:r>
      <w:r w:rsidRPr="00632FBC">
        <w:rPr>
          <w:rFonts w:cs="Arial"/>
        </w:rPr>
        <w:t xml:space="preserve"> </w:t>
      </w:r>
      <w:r w:rsidR="00911B96" w:rsidRPr="00632FBC">
        <w:rPr>
          <w:rFonts w:cs="Arial"/>
        </w:rPr>
        <w:t>NABS</w:t>
      </w:r>
      <w:r w:rsidRPr="00632FBC">
        <w:rPr>
          <w:rFonts w:cs="Arial"/>
        </w:rPr>
        <w:t xml:space="preserve"> there were no differences between F1 and F2. Also, all of the recoveries were determined to be at or slightly</w:t>
      </w:r>
      <w:r w:rsidR="004C7572" w:rsidRPr="00632FBC">
        <w:rPr>
          <w:rFonts w:cs="Arial"/>
        </w:rPr>
        <w:t xml:space="preserve"> above the limit of detection (2</w:t>
      </w:r>
      <w:r w:rsidRPr="00632FBC">
        <w:rPr>
          <w:rFonts w:cs="Arial"/>
        </w:rPr>
        <w:t xml:space="preserve">.70 </w:t>
      </w:r>
      <w:r w:rsidR="000C122D" w:rsidRPr="00632FBC">
        <w:rPr>
          <w:rFonts w:cs="Arial"/>
        </w:rPr>
        <w:t xml:space="preserve">log CFU/g), </w:t>
      </w:r>
      <w:r w:rsidR="00E35607" w:rsidRPr="00632FBC">
        <w:rPr>
          <w:rFonts w:cs="Arial"/>
        </w:rPr>
        <w:t xml:space="preserve">which indicated that </w:t>
      </w:r>
      <w:r w:rsidR="000C122D" w:rsidRPr="00632FBC">
        <w:rPr>
          <w:rFonts w:cs="Arial"/>
        </w:rPr>
        <w:t xml:space="preserve">cross-contamination was occurring within the NABS system. While cross-contamination was observed, all the </w:t>
      </w:r>
      <w:r w:rsidR="00911B96" w:rsidRPr="00632FBC">
        <w:rPr>
          <w:rFonts w:cs="Arial"/>
        </w:rPr>
        <w:t>NABS</w:t>
      </w:r>
      <w:r w:rsidR="000C122D" w:rsidRPr="00632FBC">
        <w:rPr>
          <w:rFonts w:cs="Arial"/>
        </w:rPr>
        <w:t xml:space="preserve"> rinse liquids were found to be statistically different from the water controls demonstrating much lower </w:t>
      </w:r>
      <w:r w:rsidR="000C122D" w:rsidRPr="00632FBC">
        <w:rPr>
          <w:rFonts w:cs="Arial"/>
        </w:rPr>
        <w:lastRenderedPageBreak/>
        <w:t>rates of contamination.</w:t>
      </w:r>
      <w:r w:rsidRPr="00632FBC">
        <w:rPr>
          <w:rFonts w:cs="Arial"/>
        </w:rPr>
        <w:t xml:space="preserve"> Overall, the 1.0% OL did not significantly effect the efficacy of the </w:t>
      </w:r>
      <w:r w:rsidR="00911B96" w:rsidRPr="00632FBC">
        <w:rPr>
          <w:rFonts w:cs="Arial"/>
        </w:rPr>
        <w:t>NABS</w:t>
      </w:r>
      <w:r w:rsidRPr="00632FBC">
        <w:rPr>
          <w:rFonts w:cs="Arial"/>
        </w:rPr>
        <w:t xml:space="preserve"> at 0.5% or 0.75% for </w:t>
      </w:r>
      <w:r w:rsidRPr="00632FBC">
        <w:rPr>
          <w:rFonts w:cs="Arial"/>
          <w:i/>
        </w:rPr>
        <w:t>Salmonella</w:t>
      </w:r>
      <w:r w:rsidRPr="00632FBC">
        <w:rPr>
          <w:rFonts w:cs="Arial"/>
        </w:rPr>
        <w:t xml:space="preserve"> during F1 or F2. </w:t>
      </w:r>
      <w:r w:rsidR="000C122D" w:rsidRPr="00632FBC">
        <w:rPr>
          <w:rFonts w:cs="Arial"/>
        </w:rPr>
        <w:t xml:space="preserve">The high inoculum level chosen for this study (9.0 log CFU/g) far exceeds what would be expected in a natural contamination event, further research should determine how the NABS system performs with lower, more realistic populations of pathogens. </w:t>
      </w:r>
    </w:p>
    <w:p w14:paraId="75BED411" w14:textId="74F4A608" w:rsidR="009676F4" w:rsidRPr="00632FBC" w:rsidRDefault="009676F4" w:rsidP="0070737A">
      <w:pPr>
        <w:ind w:firstLine="720"/>
        <w:rPr>
          <w:rFonts w:cs="Arial"/>
        </w:rPr>
      </w:pPr>
      <w:r w:rsidRPr="00632FBC">
        <w:rPr>
          <w:rFonts w:cs="Arial"/>
        </w:rPr>
        <w:t xml:space="preserve">For </w:t>
      </w:r>
      <w:r w:rsidRPr="00632FBC">
        <w:rPr>
          <w:rFonts w:cs="Arial"/>
          <w:i/>
        </w:rPr>
        <w:t>E. coli</w:t>
      </w:r>
      <w:r w:rsidRPr="00632FBC">
        <w:rPr>
          <w:rFonts w:cs="Arial"/>
        </w:rPr>
        <w:t xml:space="preserve">, the same prevention of cross-contamination was observed with </w:t>
      </w:r>
      <w:r w:rsidRPr="00632FBC">
        <w:rPr>
          <w:rFonts w:cs="Arial"/>
          <w:i/>
        </w:rPr>
        <w:t>Salmonella</w:t>
      </w:r>
      <w:r w:rsidRPr="00632FBC">
        <w:rPr>
          <w:rFonts w:cs="Arial"/>
        </w:rPr>
        <w:t xml:space="preserve"> resulting in high recoveries in the </w:t>
      </w:r>
      <w:r w:rsidR="00B2429D" w:rsidRPr="00632FBC">
        <w:rPr>
          <w:rFonts w:cs="Arial"/>
        </w:rPr>
        <w:t>water controls</w:t>
      </w:r>
      <w:r w:rsidRPr="00632FBC">
        <w:rPr>
          <w:rFonts w:cs="Arial"/>
        </w:rPr>
        <w:t xml:space="preserve"> for F1 and F2, with and without OL. </w:t>
      </w:r>
      <w:r w:rsidR="000C1405" w:rsidRPr="00632FBC">
        <w:rPr>
          <w:rFonts w:cs="Arial"/>
        </w:rPr>
        <w:t xml:space="preserve">Also, for </w:t>
      </w:r>
      <w:r w:rsidR="000C1405" w:rsidRPr="00632FBC">
        <w:rPr>
          <w:rFonts w:cs="Arial"/>
          <w:i/>
        </w:rPr>
        <w:t>E. coli</w:t>
      </w:r>
      <w:r w:rsidR="000C1405" w:rsidRPr="00632FBC">
        <w:rPr>
          <w:rFonts w:cs="Arial"/>
        </w:rPr>
        <w:t xml:space="preserve"> all of the values for 0.5% and 0.75% </w:t>
      </w:r>
      <w:proofErr w:type="gramStart"/>
      <w:r w:rsidR="000C1405" w:rsidRPr="00632FBC">
        <w:rPr>
          <w:rFonts w:cs="Arial"/>
        </w:rPr>
        <w:t>NABS</w:t>
      </w:r>
      <w:proofErr w:type="gramEnd"/>
      <w:r w:rsidR="000C1405" w:rsidRPr="00632FBC">
        <w:rPr>
          <w:rFonts w:cs="Arial"/>
        </w:rPr>
        <w:t xml:space="preserve"> fell at or slightly above the limit of detection (2.7 log CFU/g)</w:t>
      </w:r>
      <w:r w:rsidR="00B42590" w:rsidRPr="00632FBC">
        <w:rPr>
          <w:rFonts w:cs="Arial"/>
        </w:rPr>
        <w:t>, once again demonstrating cross-contamination</w:t>
      </w:r>
      <w:r w:rsidR="000C1405" w:rsidRPr="00632FBC">
        <w:rPr>
          <w:rFonts w:cs="Arial"/>
        </w:rPr>
        <w:t xml:space="preserve">. There were </w:t>
      </w:r>
      <w:r w:rsidRPr="00632FBC">
        <w:rPr>
          <w:rFonts w:cs="Arial"/>
        </w:rPr>
        <w:t xml:space="preserve">no significant differences between 0.5% </w:t>
      </w:r>
      <w:r w:rsidR="00911B96" w:rsidRPr="00632FBC">
        <w:rPr>
          <w:rFonts w:cs="Arial"/>
        </w:rPr>
        <w:t>NABS</w:t>
      </w:r>
      <w:r w:rsidRPr="00632FBC">
        <w:rPr>
          <w:rFonts w:cs="Arial"/>
        </w:rPr>
        <w:t xml:space="preserve"> </w:t>
      </w:r>
      <w:r w:rsidR="0017004E" w:rsidRPr="00632FBC">
        <w:rPr>
          <w:rFonts w:cs="Arial"/>
        </w:rPr>
        <w:t xml:space="preserve">and </w:t>
      </w:r>
      <w:r w:rsidRPr="00632FBC">
        <w:rPr>
          <w:rFonts w:cs="Arial"/>
        </w:rPr>
        <w:t xml:space="preserve">0.75% </w:t>
      </w:r>
      <w:r w:rsidR="00911B96" w:rsidRPr="00632FBC">
        <w:rPr>
          <w:rFonts w:cs="Arial"/>
        </w:rPr>
        <w:t>NABS</w:t>
      </w:r>
      <w:r w:rsidRPr="00632FBC">
        <w:rPr>
          <w:rFonts w:cs="Arial"/>
        </w:rPr>
        <w:t xml:space="preserve"> </w:t>
      </w:r>
      <w:r w:rsidR="0017004E" w:rsidRPr="00632FBC">
        <w:rPr>
          <w:rFonts w:cs="Arial"/>
        </w:rPr>
        <w:t>rinse liquids</w:t>
      </w:r>
      <w:r w:rsidR="00B2429D" w:rsidRPr="00632FBC">
        <w:rPr>
          <w:rFonts w:cs="Arial"/>
        </w:rPr>
        <w:t xml:space="preserve"> (F1 and F2)</w:t>
      </w:r>
      <w:r w:rsidR="00B42590" w:rsidRPr="00632FBC">
        <w:rPr>
          <w:rFonts w:cs="Arial"/>
        </w:rPr>
        <w:t>, which</w:t>
      </w:r>
      <w:r w:rsidR="00B2429D" w:rsidRPr="00632FBC">
        <w:rPr>
          <w:rFonts w:cs="Arial"/>
        </w:rPr>
        <w:t xml:space="preserve"> </w:t>
      </w:r>
      <w:r w:rsidRPr="00632FBC">
        <w:rPr>
          <w:rFonts w:cs="Arial"/>
        </w:rPr>
        <w:t xml:space="preserve">were found to be statistically different from the </w:t>
      </w:r>
      <w:r w:rsidR="00B2429D" w:rsidRPr="00632FBC">
        <w:rPr>
          <w:rFonts w:cs="Arial"/>
        </w:rPr>
        <w:t>water controls</w:t>
      </w:r>
      <w:r w:rsidRPr="00632FBC">
        <w:rPr>
          <w:rFonts w:cs="Arial"/>
        </w:rPr>
        <w:t>.</w:t>
      </w:r>
      <w:r w:rsidR="00B42590" w:rsidRPr="00632FBC">
        <w:rPr>
          <w:rFonts w:cs="Arial"/>
        </w:rPr>
        <w:t xml:space="preserve"> Chlorine was also found to preform similar to NABS system, once again demonstrating that the project’s parameters while appropriate for monitoring inactivation, may have been too high to draw adequate conclusions regarding the efficacy of limiting cross-contamination.</w:t>
      </w:r>
      <w:r w:rsidRPr="00632FBC">
        <w:rPr>
          <w:rFonts w:cs="Arial"/>
        </w:rPr>
        <w:t xml:space="preserve"> </w:t>
      </w:r>
      <w:r w:rsidR="0000726F" w:rsidRPr="00632FBC">
        <w:rPr>
          <w:rFonts w:cs="Arial"/>
        </w:rPr>
        <w:t>T</w:t>
      </w:r>
      <w:r w:rsidRPr="00632FBC">
        <w:rPr>
          <w:rFonts w:cs="Arial"/>
        </w:rPr>
        <w:t xml:space="preserve">he 1.0% OL did not significantly affect the efficacy of the </w:t>
      </w:r>
      <w:r w:rsidR="00911B96" w:rsidRPr="00632FBC">
        <w:rPr>
          <w:rFonts w:cs="Arial"/>
        </w:rPr>
        <w:t>NABS</w:t>
      </w:r>
      <w:r w:rsidR="00820CA0" w:rsidRPr="00632FBC">
        <w:rPr>
          <w:rFonts w:cs="Arial"/>
        </w:rPr>
        <w:t xml:space="preserve"> or the chlorinated system</w:t>
      </w:r>
      <w:r w:rsidRPr="00632FBC">
        <w:rPr>
          <w:rFonts w:cs="Arial"/>
        </w:rPr>
        <w:t xml:space="preserve"> when treated against </w:t>
      </w:r>
      <w:r w:rsidRPr="00632FBC">
        <w:rPr>
          <w:rFonts w:cs="Arial"/>
          <w:i/>
        </w:rPr>
        <w:t>E. coli</w:t>
      </w:r>
      <w:r w:rsidRPr="00632FBC">
        <w:rPr>
          <w:rFonts w:cs="Arial"/>
        </w:rPr>
        <w:t xml:space="preserve">. </w:t>
      </w:r>
    </w:p>
    <w:p w14:paraId="34DA7987" w14:textId="042DBDAB" w:rsidR="009676F4" w:rsidRPr="00632FBC" w:rsidRDefault="009676F4" w:rsidP="0070737A">
      <w:pPr>
        <w:ind w:firstLine="720"/>
        <w:rPr>
          <w:rFonts w:cs="Arial"/>
        </w:rPr>
      </w:pPr>
      <w:r w:rsidRPr="00632FBC">
        <w:rPr>
          <w:rFonts w:cs="Arial"/>
        </w:rPr>
        <w:t xml:space="preserve">As discussed, </w:t>
      </w:r>
      <w:r w:rsidR="00911B96" w:rsidRPr="00632FBC">
        <w:rPr>
          <w:rFonts w:cs="Arial"/>
        </w:rPr>
        <w:t>NABS</w:t>
      </w:r>
      <w:r w:rsidRPr="00632FBC">
        <w:rPr>
          <w:rFonts w:cs="Arial"/>
        </w:rPr>
        <w:t xml:space="preserve"> was able to prevent cross-contamination from tomatoes inoculated with a high inoculum level of foodborne pathogens to fresh, clean tomatoes when exposed to the </w:t>
      </w:r>
      <w:r w:rsidR="004E0E63" w:rsidRPr="00632FBC">
        <w:rPr>
          <w:rFonts w:cs="Arial"/>
        </w:rPr>
        <w:t>rinse liquids</w:t>
      </w:r>
      <w:r w:rsidRPr="00632FBC">
        <w:rPr>
          <w:rFonts w:cs="Arial"/>
        </w:rPr>
        <w:t xml:space="preserve"> with 0.5% and 0.75% </w:t>
      </w:r>
      <w:r w:rsidR="00911B96" w:rsidRPr="00632FBC">
        <w:rPr>
          <w:rFonts w:cs="Arial"/>
        </w:rPr>
        <w:t>NABS</w:t>
      </w:r>
      <w:r w:rsidRPr="00632FBC">
        <w:rPr>
          <w:rFonts w:cs="Arial"/>
        </w:rPr>
        <w:t xml:space="preserve"> (with and without 1.0% OL). López-Gálvez et al. </w:t>
      </w:r>
      <w:r w:rsidR="00CF1508" w:rsidRPr="00632FBC">
        <w:rPr>
          <w:rFonts w:cs="Arial"/>
        </w:rPr>
        <w:fldChar w:fldCharType="begin">
          <w:fldData xml:space="preserve">PEVuZE5vdGU+PENpdGU+PEF1dGhvcj5Mb3Blei1HYWx2ZXo8L0F1dGhvcj48WWVhcj4yMDA5PC9Z
ZWFyPjxSZWNOdW0+NTI8L1JlY051bT48RGlzcGxheVRleHQ+PHN0eWxlIGZhY2U9Iml0YWxpYyI+
KDE1KTwvc3R5bGU+PC9EaXNwbGF5VGV4dD48cmVjb3JkPjxyZWMtbnVtYmVyPjUyPC9yZWMtbnVt
YmVyPjxmb3JlaWduLWtleXM+PGtleSBhcHA9IkVOIiBkYi1pZD0iemF4NXRyZjVvNXJ0ZHFlcndk
cnhkZnIwdjlwYXIycHJycjlmIiB0aW1lc3RhbXA9IjE0MzQwMzQ4NjAiPjUyPC9rZXk+PC9mb3Jl
aWduLWtleXM+PHJlZi10eXBlIG5hbWU9IkpvdXJuYWwgQXJ0aWNsZSI+MTc8L3JlZi10eXBlPjxj
b250cmlidXRvcnM+PGF1dGhvcnM+PGF1dGhvcj5Mb3Blei1HYWx2ZXosIEYuPC9hdXRob3I+PGF1
dGhvcj5BbGxlbmRlLCBBLjwvYXV0aG9yPjxhdXRob3I+U2VsbWEsIE0uIFYuPC9hdXRob3I+PGF1
dGhvcj5HaWwsIE0uIEkuPC9hdXRob3I+PC9hdXRob3JzPjwvY29udHJpYnV0b3JzPjxhdXRoLWFk
ZHJlc3M+R2lsLCBNSSYjeEQ7Q1NJQywgQ0VCQVMsIFJlcyBHcnAgUXVhbCBTYWZldHkgJmFtcDsg
QmlvYWN0IFBsYW50IEZvb2RzLCBQT0IgMTY0LCBNdXJjaWEgMzAxMDAsIFNwYWluJiN4RDtDU0lD
LCBDRUJBUywgUmVzIEdycCBRdWFsIFNhZmV0eSAmYW1wOyBCaW9hY3QgUGxhbnQgRm9vZHMsIFBP
QiAxNjQsIE11cmNpYSAzMDEwMCwgU3BhaW4mI3hEO0NTSUMsIENFQkFTLCBSZXMgR3JwIFF1YWwg
U2FmZXR5ICZhbXA7IEJpb2FjdCBQbGFudCBGb29kcywgTXVyY2lhIDMwMTAwLCBTcGFpbjwvYXV0
aC1hZGRyZXNzPjx0aXRsZXM+PHRpdGxlPjxzdHlsZSBmYWNlPSJub3JtYWwiIGZvbnQ9ImRlZmF1
bHQiIHNpemU9IjEwMCUiPlByZXZlbnRpb24gb2YgPC9zdHlsZT48c3R5bGUgZmFjZT0iaXRhbGlj
IiBmb250PSJkZWZhdWx0IiBzaXplPSIxMDAlIj5Fc2NoZXJpY2hpYSBjb2xpIDwvc3R5bGU+PHN0
eWxlIGZhY2U9Im5vcm1hbCIgZm9udD0iZGVmYXVsdCIgc2l6ZT0iMTAwJSI+Y3Jvc3MtY29udGFt
aW5hdGlvbiBieSBkaWZmZXJlbnQgY29tbWVyY2lhbCBzYW5pdGl6ZXJzIGR1cmluZyB3YXNoaW5n
IG9mIGZyZXNoLWN1dCBsZXR0dWNlPC9zdHlsZT48L3RpdGxlPjxzZWNvbmRhcnktdGl0bGU+PHN0
eWxlIGZhY2U9Iml0YWxpYyIgZm9udD0iZGVmYXVsdCIgc2l6ZT0iMTAwJSI+SW50LiBKLiBGb29k
IE1pY3JvYmlvbC48L3N0eWxlPjwvc2Vjb25kYXJ5LXRpdGxlPjxhbHQtdGl0bGU+SW50IEogRm9v
ZCBNaWNyb2Jpb2w8L2FsdC10aXRsZT48L3RpdGxlcz48YWx0LXBlcmlvZGljYWw+PGZ1bGwtdGl0
bGU+SW50IEogRm9vZCBNaWNyb2Jpb2w8L2Z1bGwtdGl0bGU+PC9hbHQtcGVyaW9kaWNhbD48cGFn
ZXM+MTY3LTE3MTwvcGFnZXM+PHZvbHVtZT4xMzM8L3ZvbHVtZT48bnVtYmVyPjEtMjwvbnVtYmVy
PjxrZXl3b3Jkcz48a2V5d29yZD5mb29kYm9ybmUgcGF0aG9nZW5zPC9rZXl3b3JkPjxrZXl3b3Jk
Pm1pbmltYWxseSBwcm9jZXNzZWQgdmVnZXRhYmxlczwva2V5d29yZD48a2V5d29yZD5kaXNpbmZl
Y3Rpb248L2tleXdvcmQ+PGtleXdvcmQ+cHJvY2VzcyB3YXRlcjwva2V5d29yZD48a2V5d29yZD5s
ZWFmeSBncmVlbnM8L2tleXdvcmQ+PGtleXdvcmQ+bWluaW11bSBlZmZlY3RpdmUgZG9zZXM8L2tl
eXdvcmQ+PGtleXdvcmQ+cGVyYWNldGljLWFjaWQ8L2tleXdvcmQ+PGtleXdvcmQ+d2F0ZXItcXVh
bGl0eTwva2V5d29yZD48a2V5d29yZD53YXN0ZS13YXRlcjwva2V5d29yZD48a2V5d29yZD5kaXNp
bmZlY3Rpb248L2tleXdvcmQ+PGtleXdvcmQ+bzE1Ny1oNzwva2V5d29yZD48a2V5d29yZD5wb3B1
bGF0aW9uczwva2V5d29yZD48a2V5d29yZD5lc2Nhcm9sZTwva2V5d29yZD48a2V5d29yZD5lZmZp
Y2FjeTwva2V5d29yZD48a2V5d29yZD5wcm9kdWNlPC9rZXl3b3JkPjxrZXl3b3JkPmdyb3d0aDwv
a2V5d29yZD48L2tleXdvcmRzPjxkYXRlcz48eWVhcj4yMDA5PC95ZWFyPjxwdWItZGF0ZXM+PGRh
dGU+SnVsIDMxPC9kYXRlPjwvcHViLWRhdGVzPjwvZGF0ZXM+PGlzYm4+MDE2OC0xNjA1PC9pc2Ju
PjxhY2Nlc3Npb24tbnVtPldPUzowMDAyNjgyMTk2MDAwMjI8L2FjY2Vzc2lvbi1udW0+PHVybHM+
PHJlbGF0ZWQtdXJscz48dXJsPiZsdDtHbyB0byBJU0kmZ3Q7Oi8vV09TOjAwMDI2ODIxOTYwMDAy
MjwvdXJsPjx1cmw+aHR0cDovL2FjLmVscy1jZG4uY29tL1MwMTY4MTYwNTA5MDAyODc2LzEtczIu
MC1TMDE2ODE2MDUwOTAwMjg3Ni1tYWluLnBkZj9fdGlkPWI2MWNhM2MwLTEwNGEtMTFlNS05YTg0
LTAwMDAwYWFjYjM1ZSZhbXA7YWNkbmF0PTE0MzQwMzUwNTdfYmZjM2EyNmZjYzBmMTQ4ZDU5Njc1
NmZhNTA5NjJmNmQ8L3VybD48L3JlbGF0ZWQtdXJscz48L3VybHM+PGVsZWN0cm9uaWMtcmVzb3Vy
Y2UtbnVtPkRPSSAxMC4xMDE2L2ouaWpmb29kbWljcm8uMjAwOS4wNS4wMTc8L2VsZWN0cm9uaWMt
cmVzb3VyY2UtbnVtPjxsYW5ndWFnZT5FbmdsaXNoPC9sYW5ndWFnZT48L3JlY29yZD48L0NpdGU+
PC9FbmROb3RlPn==
</w:fldData>
        </w:fldChar>
      </w:r>
      <w:r w:rsidR="008C1A8D">
        <w:rPr>
          <w:rFonts w:cs="Arial"/>
        </w:rPr>
        <w:instrText xml:space="preserve"> ADDIN EN.CITE </w:instrText>
      </w:r>
      <w:r w:rsidR="008C1A8D">
        <w:rPr>
          <w:rFonts w:cs="Arial"/>
        </w:rPr>
        <w:fldChar w:fldCharType="begin">
          <w:fldData xml:space="preserve">PEVuZE5vdGU+PENpdGU+PEF1dGhvcj5Mb3Blei1HYWx2ZXo8L0F1dGhvcj48WWVhcj4yMDA5PC9Z
ZWFyPjxSZWNOdW0+NTI8L1JlY051bT48RGlzcGxheVRleHQ+PHN0eWxlIGZhY2U9Iml0YWxpYyI+
KDE1KTwvc3R5bGU+PC9EaXNwbGF5VGV4dD48cmVjb3JkPjxyZWMtbnVtYmVyPjUyPC9yZWMtbnVt
YmVyPjxmb3JlaWduLWtleXM+PGtleSBhcHA9IkVOIiBkYi1pZD0iemF4NXRyZjVvNXJ0ZHFlcndk
cnhkZnIwdjlwYXIycHJycjlmIiB0aW1lc3RhbXA9IjE0MzQwMzQ4NjAiPjUyPC9rZXk+PC9mb3Jl
aWduLWtleXM+PHJlZi10eXBlIG5hbWU9IkpvdXJuYWwgQXJ0aWNsZSI+MTc8L3JlZi10eXBlPjxj
b250cmlidXRvcnM+PGF1dGhvcnM+PGF1dGhvcj5Mb3Blei1HYWx2ZXosIEYuPC9hdXRob3I+PGF1
dGhvcj5BbGxlbmRlLCBBLjwvYXV0aG9yPjxhdXRob3I+U2VsbWEsIE0uIFYuPC9hdXRob3I+PGF1
dGhvcj5HaWwsIE0uIEkuPC9hdXRob3I+PC9hdXRob3JzPjwvY29udHJpYnV0b3JzPjxhdXRoLWFk
ZHJlc3M+R2lsLCBNSSYjeEQ7Q1NJQywgQ0VCQVMsIFJlcyBHcnAgUXVhbCBTYWZldHkgJmFtcDsg
QmlvYWN0IFBsYW50IEZvb2RzLCBQT0IgMTY0LCBNdXJjaWEgMzAxMDAsIFNwYWluJiN4RDtDU0lD
LCBDRUJBUywgUmVzIEdycCBRdWFsIFNhZmV0eSAmYW1wOyBCaW9hY3QgUGxhbnQgRm9vZHMsIFBP
QiAxNjQsIE11cmNpYSAzMDEwMCwgU3BhaW4mI3hEO0NTSUMsIENFQkFTLCBSZXMgR3JwIFF1YWwg
U2FmZXR5ICZhbXA7IEJpb2FjdCBQbGFudCBGb29kcywgTXVyY2lhIDMwMTAwLCBTcGFpbjwvYXV0
aC1hZGRyZXNzPjx0aXRsZXM+PHRpdGxlPjxzdHlsZSBmYWNlPSJub3JtYWwiIGZvbnQ9ImRlZmF1
bHQiIHNpemU9IjEwMCUiPlByZXZlbnRpb24gb2YgPC9zdHlsZT48c3R5bGUgZmFjZT0iaXRhbGlj
IiBmb250PSJkZWZhdWx0IiBzaXplPSIxMDAlIj5Fc2NoZXJpY2hpYSBjb2xpIDwvc3R5bGU+PHN0
eWxlIGZhY2U9Im5vcm1hbCIgZm9udD0iZGVmYXVsdCIgc2l6ZT0iMTAwJSI+Y3Jvc3MtY29udGFt
aW5hdGlvbiBieSBkaWZmZXJlbnQgY29tbWVyY2lhbCBzYW5pdGl6ZXJzIGR1cmluZyB3YXNoaW5n
IG9mIGZyZXNoLWN1dCBsZXR0dWNlPC9zdHlsZT48L3RpdGxlPjxzZWNvbmRhcnktdGl0bGU+PHN0
eWxlIGZhY2U9Iml0YWxpYyIgZm9udD0iZGVmYXVsdCIgc2l6ZT0iMTAwJSI+SW50LiBKLiBGb29k
IE1pY3JvYmlvbC48L3N0eWxlPjwvc2Vjb25kYXJ5LXRpdGxlPjxhbHQtdGl0bGU+SW50IEogRm9v
ZCBNaWNyb2Jpb2w8L2FsdC10aXRsZT48L3RpdGxlcz48YWx0LXBlcmlvZGljYWw+PGZ1bGwtdGl0
bGU+SW50IEogRm9vZCBNaWNyb2Jpb2w8L2Z1bGwtdGl0bGU+PC9hbHQtcGVyaW9kaWNhbD48cGFn
ZXM+MTY3LTE3MTwvcGFnZXM+PHZvbHVtZT4xMzM8L3ZvbHVtZT48bnVtYmVyPjEtMjwvbnVtYmVy
PjxrZXl3b3Jkcz48a2V5d29yZD5mb29kYm9ybmUgcGF0aG9nZW5zPC9rZXl3b3JkPjxrZXl3b3Jk
Pm1pbmltYWxseSBwcm9jZXNzZWQgdmVnZXRhYmxlczwva2V5d29yZD48a2V5d29yZD5kaXNpbmZl
Y3Rpb248L2tleXdvcmQ+PGtleXdvcmQ+cHJvY2VzcyB3YXRlcjwva2V5d29yZD48a2V5d29yZD5s
ZWFmeSBncmVlbnM8L2tleXdvcmQ+PGtleXdvcmQ+bWluaW11bSBlZmZlY3RpdmUgZG9zZXM8L2tl
eXdvcmQ+PGtleXdvcmQ+cGVyYWNldGljLWFjaWQ8L2tleXdvcmQ+PGtleXdvcmQ+d2F0ZXItcXVh
bGl0eTwva2V5d29yZD48a2V5d29yZD53YXN0ZS13YXRlcjwva2V5d29yZD48a2V5d29yZD5kaXNp
bmZlY3Rpb248L2tleXdvcmQ+PGtleXdvcmQ+bzE1Ny1oNzwva2V5d29yZD48a2V5d29yZD5wb3B1
bGF0aW9uczwva2V5d29yZD48a2V5d29yZD5lc2Nhcm9sZTwva2V5d29yZD48a2V5d29yZD5lZmZp
Y2FjeTwva2V5d29yZD48a2V5d29yZD5wcm9kdWNlPC9rZXl3b3JkPjxrZXl3b3JkPmdyb3d0aDwv
a2V5d29yZD48L2tleXdvcmRzPjxkYXRlcz48eWVhcj4yMDA5PC95ZWFyPjxwdWItZGF0ZXM+PGRh
dGU+SnVsIDMxPC9kYXRlPjwvcHViLWRhdGVzPjwvZGF0ZXM+PGlzYm4+MDE2OC0xNjA1PC9pc2Ju
PjxhY2Nlc3Npb24tbnVtPldPUzowMDAyNjgyMTk2MDAwMjI8L2FjY2Vzc2lvbi1udW0+PHVybHM+
PHJlbGF0ZWQtdXJscz48dXJsPiZsdDtHbyB0byBJU0kmZ3Q7Oi8vV09TOjAwMDI2ODIxOTYwMDAy
MjwvdXJsPjx1cmw+aHR0cDovL2FjLmVscy1jZG4uY29tL1MwMTY4MTYwNTA5MDAyODc2LzEtczIu
MC1TMDE2ODE2MDUwOTAwMjg3Ni1tYWluLnBkZj9fdGlkPWI2MWNhM2MwLTEwNGEtMTFlNS05YTg0
LTAwMDAwYWFjYjM1ZSZhbXA7YWNkbmF0PTE0MzQwMzUwNTdfYmZjM2EyNmZjYzBmMTQ4ZDU5Njc1
NmZhNTA5NjJmNmQ8L3VybD48L3JlbGF0ZWQtdXJscz48L3VybHM+PGVsZWN0cm9uaWMtcmVzb3Vy
Y2UtbnVtPkRPSSAxMC4xMDE2L2ouaWpmb29kbWljcm8uMjAwOS4wNS4wMTc8L2VsZWN0cm9uaWMt
cmVzb3VyY2UtbnVtPjxsYW5ndWFnZT5FbmdsaXNoPC9sYW5ndWFnZT48L3JlY29yZD48L0NpdGU+
PC9FbmROb3RlPn==
</w:fldData>
        </w:fldChar>
      </w:r>
      <w:r w:rsidR="008C1A8D">
        <w:rPr>
          <w:rFonts w:cs="Arial"/>
        </w:rPr>
        <w:instrText xml:space="preserve"> ADDIN EN.CITE.DATA </w:instrText>
      </w:r>
      <w:r w:rsidR="008C1A8D">
        <w:rPr>
          <w:rFonts w:cs="Arial"/>
        </w:rPr>
      </w:r>
      <w:r w:rsidR="008C1A8D">
        <w:rPr>
          <w:rFonts w:cs="Arial"/>
        </w:rPr>
        <w:fldChar w:fldCharType="end"/>
      </w:r>
      <w:r w:rsidR="00CF1508" w:rsidRPr="00632FBC">
        <w:rPr>
          <w:rFonts w:cs="Arial"/>
        </w:rPr>
        <w:fldChar w:fldCharType="separate"/>
      </w:r>
      <w:r w:rsidR="008C1A8D" w:rsidRPr="008C1A8D">
        <w:rPr>
          <w:rFonts w:cs="Arial"/>
          <w:i/>
          <w:noProof/>
        </w:rPr>
        <w:t>(15)</w:t>
      </w:r>
      <w:r w:rsidR="00CF1508" w:rsidRPr="00632FBC">
        <w:rPr>
          <w:rFonts w:cs="Arial"/>
        </w:rPr>
        <w:fldChar w:fldCharType="end"/>
      </w:r>
      <w:r w:rsidR="00117A45" w:rsidRPr="00632FBC">
        <w:rPr>
          <w:rFonts w:cs="Arial"/>
        </w:rPr>
        <w:t>,</w:t>
      </w:r>
      <w:r w:rsidRPr="00632FBC">
        <w:rPr>
          <w:rFonts w:cs="Arial"/>
        </w:rPr>
        <w:t xml:space="preserve"> determined in their cross-contamination study that approximately 1.0 log CFU/g of </w:t>
      </w:r>
      <w:r w:rsidRPr="00632FBC">
        <w:rPr>
          <w:rFonts w:cs="Arial"/>
          <w:i/>
        </w:rPr>
        <w:t>E. coli</w:t>
      </w:r>
      <w:r w:rsidRPr="00632FBC">
        <w:rPr>
          <w:rFonts w:cs="Arial"/>
        </w:rPr>
        <w:t xml:space="preserve"> was recovered off of un-inoculated produce when introduced into contaminated </w:t>
      </w:r>
      <w:r w:rsidR="007260C8" w:rsidRPr="00632FBC">
        <w:rPr>
          <w:rFonts w:cs="Arial"/>
        </w:rPr>
        <w:t>rinse liquids</w:t>
      </w:r>
      <w:r w:rsidRPr="00632FBC">
        <w:rPr>
          <w:rFonts w:cs="Arial"/>
        </w:rPr>
        <w:t xml:space="preserve"> but reported that </w:t>
      </w:r>
      <w:r w:rsidR="00911B96" w:rsidRPr="00632FBC">
        <w:rPr>
          <w:rFonts w:cs="Arial"/>
        </w:rPr>
        <w:t>NABS</w:t>
      </w:r>
      <w:r w:rsidRPr="00632FBC">
        <w:rPr>
          <w:rFonts w:cs="Arial"/>
        </w:rPr>
        <w:t xml:space="preserve"> was not as effective </w:t>
      </w:r>
      <w:r w:rsidRPr="00632FBC">
        <w:rPr>
          <w:rFonts w:cs="Arial"/>
        </w:rPr>
        <w:lastRenderedPageBreak/>
        <w:t>as other sanitizers, like chlorine or Tsunami, at preventing cross-contamination. However, they did not test these other sanitizers in the presence of OL, which could have greatly affected their conclusions</w:t>
      </w:r>
      <w:r w:rsidR="0013466E" w:rsidRPr="00632FBC">
        <w:rPr>
          <w:rFonts w:cs="Arial"/>
        </w:rPr>
        <w:t xml:space="preserve"> Additionally, our research demonstrated that NABS preformed as well as chlorine at inhibiting </w:t>
      </w:r>
      <w:r w:rsidR="0013466E" w:rsidRPr="00632FBC">
        <w:rPr>
          <w:rFonts w:cs="Arial"/>
          <w:i/>
        </w:rPr>
        <w:t>E. coli</w:t>
      </w:r>
      <w:r w:rsidR="0013466E" w:rsidRPr="00632FBC">
        <w:rPr>
          <w:rFonts w:cs="Arial"/>
        </w:rPr>
        <w:t xml:space="preserve"> cross-contamination</w:t>
      </w:r>
      <w:r w:rsidRPr="00632FBC">
        <w:rPr>
          <w:rFonts w:cs="Arial"/>
        </w:rPr>
        <w:t xml:space="preserve">. Luo et al. </w:t>
      </w:r>
      <w:r w:rsidR="00CF1508" w:rsidRPr="00632FBC">
        <w:rPr>
          <w:rFonts w:cs="Arial"/>
        </w:rPr>
        <w:fldChar w:fldCharType="begin"/>
      </w:r>
      <w:r w:rsidR="008C1A8D">
        <w:rPr>
          <w:rFonts w:cs="Arial"/>
        </w:rPr>
        <w:instrText xml:space="preserve"> ADDIN EN.CITE &lt;EndNote&gt;&lt;Cite&gt;&lt;Author&gt;Luo&lt;/Author&gt;&lt;Year&gt;2011&lt;/Year&gt;&lt;RecNum&gt;54&lt;/RecNum&gt;&lt;DisplayText&gt;&lt;style face="italic"&gt;(18)&lt;/style&gt;&lt;/DisplayText&gt;&lt;record&gt;&lt;rec-number&gt;54&lt;/rec-number&gt;&lt;foreign-keys&gt;&lt;key app="EN" db-id="zax5trf5o5rtdqerwdrxdfr0v9par2prrr9f" timestamp="1434575761"&gt;54&lt;/key&gt;&lt;/foreign-keys&gt;&lt;ref-type name="Journal Article"&gt;17&lt;/ref-type&gt;&lt;contributors&gt;&lt;authors&gt;&lt;author&gt;Luo, Yaguang&lt;/author&gt;&lt;author&gt;Nou, Xiangwu&lt;/author&gt;&lt;author&gt;Yang, Yang&lt;/author&gt;&lt;author&gt;Alegre, Isabel&lt;/author&gt;&lt;author&gt;Turner, Ellen&lt;/author&gt;&lt;author&gt;Feng, Hao&lt;/author&gt;&lt;author&gt;Abadias, Maribel&lt;/author&gt;&lt;author&gt;Conway, William&lt;/author&gt;&lt;/authors&gt;&lt;/contributors&gt;&lt;titles&gt;&lt;title&gt;&lt;style face="normal" font="default" size="100%"&gt;Determination of Free Chlorine Concentrations Needed To Prevent &lt;/style&gt;&lt;style face="italic" font="default" size="100%"&gt;Escherichia coli &lt;/style&gt;&lt;style face="normal" font="default" size="100%"&gt;O157:H7 Cross-Contamination during Fresh-Cut Produce Wash&lt;/style&gt;&lt;/title&gt;&lt;secondary-title&gt;&lt;style face="italic" font="default" size="100%"&gt;J. Food Prot.&lt;/style&gt;&lt;/secondary-title&gt;&lt;/titles&gt;&lt;periodical&gt;&lt;full-title&gt;J. Food Prot.&lt;/full-title&gt;&lt;/periodical&gt;&lt;pages&gt;352-358&lt;/pages&gt;&lt;volume&gt;74&lt;/volume&gt;&lt;number&gt;3&lt;/number&gt;&lt;dates&gt;&lt;year&gt;2011&lt;/year&gt;&lt;pub-dates&gt;&lt;date&gt;//&lt;/date&gt;&lt;/pub-dates&gt;&lt;/dates&gt;&lt;urls&gt;&lt;related-urls&gt;&lt;url&gt;http://www.ingentaconnect.com/content/iafp/jfp/2011/00000074/00000003/art00001&lt;/url&gt;&lt;url&gt;http://dx.doi.org/10.4315/0362-028X.JFP-10-429&lt;/url&gt;&lt;/related-urls&gt;&lt;/urls&gt;&lt;electronic-resource-num&gt;10.4315/0362-028X.JFP-10-429&lt;/electronic-resource-num&gt;&lt;/record&gt;&lt;/Cite&gt;&lt;/EndNote&gt;</w:instrText>
      </w:r>
      <w:r w:rsidR="00CF1508" w:rsidRPr="00632FBC">
        <w:rPr>
          <w:rFonts w:cs="Arial"/>
        </w:rPr>
        <w:fldChar w:fldCharType="separate"/>
      </w:r>
      <w:r w:rsidR="008C1A8D" w:rsidRPr="008C1A8D">
        <w:rPr>
          <w:rFonts w:cs="Arial"/>
          <w:i/>
          <w:noProof/>
        </w:rPr>
        <w:t>(18)</w:t>
      </w:r>
      <w:r w:rsidR="00CF1508" w:rsidRPr="00632FBC">
        <w:rPr>
          <w:rFonts w:cs="Arial"/>
        </w:rPr>
        <w:fldChar w:fldCharType="end"/>
      </w:r>
      <w:r w:rsidR="00440F2D" w:rsidRPr="00632FBC">
        <w:rPr>
          <w:rFonts w:cs="Arial"/>
        </w:rPr>
        <w:t>,</w:t>
      </w:r>
      <w:r w:rsidRPr="00632FBC">
        <w:rPr>
          <w:rFonts w:cs="Arial"/>
        </w:rPr>
        <w:t xml:space="preserve"> conducted a study on determining the free chlorine concentrations needed to prevent </w:t>
      </w:r>
      <w:r w:rsidRPr="00632FBC">
        <w:rPr>
          <w:rFonts w:cs="Arial"/>
          <w:i/>
        </w:rPr>
        <w:t>E. coli</w:t>
      </w:r>
      <w:r w:rsidRPr="00632FBC">
        <w:rPr>
          <w:rFonts w:cs="Arial"/>
        </w:rPr>
        <w:t xml:space="preserve"> cross-contamination during produce wash systems and reported that there was a change in free chlorine levels in the presence of OL in the </w:t>
      </w:r>
      <w:r w:rsidR="004141D1" w:rsidRPr="00632FBC">
        <w:rPr>
          <w:rFonts w:cs="Arial"/>
        </w:rPr>
        <w:t xml:space="preserve">rinse </w:t>
      </w:r>
      <w:r w:rsidR="00335F09" w:rsidRPr="00632FBC">
        <w:rPr>
          <w:rFonts w:cs="Arial"/>
        </w:rPr>
        <w:t>liquids</w:t>
      </w:r>
      <w:r w:rsidRPr="00632FBC">
        <w:rPr>
          <w:rFonts w:cs="Arial"/>
        </w:rPr>
        <w:t xml:space="preserve">. They also reported that the lower the free chlorine levels the higher the recovery of </w:t>
      </w:r>
      <w:r w:rsidRPr="00632FBC">
        <w:rPr>
          <w:rFonts w:cs="Arial"/>
          <w:i/>
        </w:rPr>
        <w:t>E. coli</w:t>
      </w:r>
      <w:r w:rsidR="00117A45" w:rsidRPr="00632FBC">
        <w:rPr>
          <w:rFonts w:cs="Arial"/>
        </w:rPr>
        <w:t xml:space="preserve"> was observed</w:t>
      </w:r>
      <w:r w:rsidRPr="00632FBC">
        <w:rPr>
          <w:rFonts w:cs="Arial"/>
        </w:rPr>
        <w:t xml:space="preserve"> </w:t>
      </w:r>
      <w:r w:rsidR="00CF1508" w:rsidRPr="00632FBC">
        <w:rPr>
          <w:rFonts w:cs="Arial"/>
        </w:rPr>
        <w:fldChar w:fldCharType="begin"/>
      </w:r>
      <w:r w:rsidR="008C1A8D">
        <w:rPr>
          <w:rFonts w:cs="Arial"/>
        </w:rPr>
        <w:instrText xml:space="preserve"> ADDIN EN.CITE &lt;EndNote&gt;&lt;Cite&gt;&lt;Author&gt;Luo&lt;/Author&gt;&lt;Year&gt;2011&lt;/Year&gt;&lt;RecNum&gt;54&lt;/RecNum&gt;&lt;DisplayText&gt;&lt;style face="italic"&gt;(18)&lt;/style&gt;&lt;/DisplayText&gt;&lt;record&gt;&lt;rec-number&gt;54&lt;/rec-number&gt;&lt;foreign-keys&gt;&lt;key app="EN" db-id="zax5trf5o5rtdqerwdrxdfr0v9par2prrr9f" timestamp="1434575761"&gt;54&lt;/key&gt;&lt;/foreign-keys&gt;&lt;ref-type name="Journal Article"&gt;17&lt;/ref-type&gt;&lt;contributors&gt;&lt;authors&gt;&lt;author&gt;Luo, Yaguang&lt;/author&gt;&lt;author&gt;Nou, Xiangwu&lt;/author&gt;&lt;author&gt;Yang, Yang&lt;/author&gt;&lt;author&gt;Alegre, Isabel&lt;/author&gt;&lt;author&gt;Turner, Ellen&lt;/author&gt;&lt;author&gt;Feng, Hao&lt;/author&gt;&lt;author&gt;Abadias, Maribel&lt;/author&gt;&lt;author&gt;Conway, William&lt;/author&gt;&lt;/authors&gt;&lt;/contributors&gt;&lt;titles&gt;&lt;title&gt;&lt;style face="normal" font="default" size="100%"&gt;Determination of Free Chlorine Concentrations Needed To Prevent &lt;/style&gt;&lt;style face="italic" font="default" size="100%"&gt;Escherichia coli &lt;/style&gt;&lt;style face="normal" font="default" size="100%"&gt;O157:H7 Cross-Contamination during Fresh-Cut Produce Wash&lt;/style&gt;&lt;/title&gt;&lt;secondary-title&gt;&lt;style face="italic" font="default" size="100%"&gt;J. Food Prot.&lt;/style&gt;&lt;/secondary-title&gt;&lt;/titles&gt;&lt;periodical&gt;&lt;full-title&gt;J. Food Prot.&lt;/full-title&gt;&lt;/periodical&gt;&lt;pages&gt;352-358&lt;/pages&gt;&lt;volume&gt;74&lt;/volume&gt;&lt;number&gt;3&lt;/number&gt;&lt;dates&gt;&lt;year&gt;2011&lt;/year&gt;&lt;pub-dates&gt;&lt;date&gt;//&lt;/date&gt;&lt;/pub-dates&gt;&lt;/dates&gt;&lt;urls&gt;&lt;related-urls&gt;&lt;url&gt;http://www.ingentaconnect.com/content/iafp/jfp/2011/00000074/00000003/art00001&lt;/url&gt;&lt;url&gt;http://dx.doi.org/10.4315/0362-028X.JFP-10-429&lt;/url&gt;&lt;/related-urls&gt;&lt;/urls&gt;&lt;electronic-resource-num&gt;10.4315/0362-028X.JFP-10-429&lt;/electronic-resource-num&gt;&lt;/record&gt;&lt;/Cite&gt;&lt;/EndNote&gt;</w:instrText>
      </w:r>
      <w:r w:rsidR="00CF1508" w:rsidRPr="00632FBC">
        <w:rPr>
          <w:rFonts w:cs="Arial"/>
        </w:rPr>
        <w:fldChar w:fldCharType="separate"/>
      </w:r>
      <w:r w:rsidR="008C1A8D" w:rsidRPr="008C1A8D">
        <w:rPr>
          <w:rFonts w:cs="Arial"/>
          <w:i/>
          <w:noProof/>
        </w:rPr>
        <w:t>(18)</w:t>
      </w:r>
      <w:r w:rsidR="00CF1508" w:rsidRPr="00632FBC">
        <w:rPr>
          <w:rFonts w:cs="Arial"/>
        </w:rPr>
        <w:fldChar w:fldCharType="end"/>
      </w:r>
      <w:r w:rsidR="00117A45" w:rsidRPr="00632FBC">
        <w:rPr>
          <w:rFonts w:cs="Arial"/>
        </w:rPr>
        <w:t>.</w:t>
      </w:r>
      <w:r w:rsidRPr="00632FBC">
        <w:rPr>
          <w:rFonts w:cs="Arial"/>
        </w:rPr>
        <w:t xml:space="preserve"> If the chlorine processing waters are not properly monitored for their free chlorine concentrations and organic load is in the </w:t>
      </w:r>
      <w:r w:rsidR="004141D1" w:rsidRPr="00632FBC">
        <w:rPr>
          <w:rFonts w:cs="Arial"/>
        </w:rPr>
        <w:t>rinse liquids</w:t>
      </w:r>
      <w:r w:rsidRPr="00632FBC">
        <w:rPr>
          <w:rFonts w:cs="Arial"/>
        </w:rPr>
        <w:t xml:space="preserve"> systems this becomes a huge source of microbial contamination and leads to cross contamination and </w:t>
      </w:r>
      <w:r w:rsidR="00440F2D" w:rsidRPr="00632FBC">
        <w:rPr>
          <w:rFonts w:cs="Arial"/>
        </w:rPr>
        <w:t xml:space="preserve">potential </w:t>
      </w:r>
      <w:r w:rsidRPr="00632FBC">
        <w:rPr>
          <w:rFonts w:cs="Arial"/>
        </w:rPr>
        <w:t xml:space="preserve">foodborne pathogen outbreaks. Since the OL in the </w:t>
      </w:r>
      <w:r w:rsidR="00911B96" w:rsidRPr="00632FBC">
        <w:rPr>
          <w:rFonts w:cs="Arial"/>
        </w:rPr>
        <w:t>NABS</w:t>
      </w:r>
      <w:r w:rsidRPr="00632FBC">
        <w:rPr>
          <w:rFonts w:cs="Arial"/>
        </w:rPr>
        <w:t xml:space="preserve"> </w:t>
      </w:r>
      <w:r w:rsidR="004141D1" w:rsidRPr="00632FBC">
        <w:rPr>
          <w:rFonts w:cs="Arial"/>
        </w:rPr>
        <w:t xml:space="preserve">rinse </w:t>
      </w:r>
      <w:r w:rsidR="00335F09" w:rsidRPr="00632FBC">
        <w:rPr>
          <w:rFonts w:cs="Arial"/>
        </w:rPr>
        <w:t>liquids</w:t>
      </w:r>
      <w:r w:rsidRPr="00632FBC">
        <w:rPr>
          <w:rFonts w:cs="Arial"/>
        </w:rPr>
        <w:t xml:space="preserve"> did not affect the outcome of the cross-contamination studies it can be confidently reported that </w:t>
      </w:r>
      <w:r w:rsidR="00911B96" w:rsidRPr="00632FBC">
        <w:rPr>
          <w:rFonts w:cs="Arial"/>
        </w:rPr>
        <w:t>NABS</w:t>
      </w:r>
      <w:r w:rsidRPr="00632FBC">
        <w:rPr>
          <w:rFonts w:cs="Arial"/>
        </w:rPr>
        <w:t xml:space="preserve"> did not lose any</w:t>
      </w:r>
      <w:r w:rsidR="00DC07E9" w:rsidRPr="00632FBC">
        <w:rPr>
          <w:rFonts w:cs="Arial"/>
        </w:rPr>
        <w:t xml:space="preserve"> antimicrobial</w:t>
      </w:r>
      <w:r w:rsidRPr="00632FBC">
        <w:rPr>
          <w:rFonts w:cs="Arial"/>
        </w:rPr>
        <w:t xml:space="preserve"> activity and therefore it can be used as an effective alternative to chlorine as a prevention of microbial transfer.</w:t>
      </w:r>
      <w:r w:rsidR="007260C8" w:rsidRPr="00632FBC">
        <w:rPr>
          <w:rFonts w:cs="Arial"/>
        </w:rPr>
        <w:t xml:space="preserve"> </w:t>
      </w:r>
      <w:r w:rsidR="00440F2D" w:rsidRPr="00632FBC">
        <w:rPr>
          <w:rFonts w:cs="Arial"/>
        </w:rPr>
        <w:t>In this study, t</w:t>
      </w:r>
      <w:r w:rsidR="001244A1" w:rsidRPr="00632FBC">
        <w:rPr>
          <w:rFonts w:cs="Arial"/>
        </w:rPr>
        <w:t xml:space="preserve">he OL did not affect the efficacy of the chlorinated </w:t>
      </w:r>
      <w:r w:rsidR="00DC07E9" w:rsidRPr="00632FBC">
        <w:rPr>
          <w:rFonts w:cs="Arial"/>
        </w:rPr>
        <w:t xml:space="preserve">rinse liquids </w:t>
      </w:r>
      <w:r w:rsidR="00440F2D" w:rsidRPr="00632FBC">
        <w:rPr>
          <w:rFonts w:cs="Arial"/>
        </w:rPr>
        <w:t xml:space="preserve">and </w:t>
      </w:r>
      <w:r w:rsidR="001244A1" w:rsidRPr="00632FBC">
        <w:rPr>
          <w:rFonts w:cs="Arial"/>
        </w:rPr>
        <w:t xml:space="preserve">this can be explained because this experiment only represented a small-scale representation of an actual chlorinated rinse liquid system. Only two sets of fresh, un-inoculated tomatoes were tested in this experiment for a short amount of time. If the OL was increased from 1.0% to &gt; 1.0% the antimicrobial activity of the chlorine may have been depleted due to the free chlorine reacting with the OL particles. </w:t>
      </w:r>
    </w:p>
    <w:p w14:paraId="3C74F281" w14:textId="75FFF6CA" w:rsidR="009676F4" w:rsidRPr="00632FBC" w:rsidRDefault="009676F4" w:rsidP="0070737A">
      <w:pPr>
        <w:ind w:firstLine="720"/>
        <w:rPr>
          <w:rFonts w:cs="Arial"/>
          <w:b/>
          <w:i/>
        </w:rPr>
      </w:pPr>
      <w:r w:rsidRPr="00632FBC">
        <w:rPr>
          <w:rFonts w:cs="Arial"/>
          <w:b/>
        </w:rPr>
        <w:lastRenderedPageBreak/>
        <w:t xml:space="preserve">Determination of survivors in </w:t>
      </w:r>
      <w:r w:rsidR="00911B96" w:rsidRPr="00632FBC">
        <w:rPr>
          <w:rFonts w:cs="Arial"/>
          <w:b/>
        </w:rPr>
        <w:t>NABS</w:t>
      </w:r>
      <w:r w:rsidRPr="00632FBC">
        <w:rPr>
          <w:rFonts w:cs="Arial"/>
          <w:b/>
        </w:rPr>
        <w:t xml:space="preserve"> </w:t>
      </w:r>
      <w:r w:rsidR="0031027C" w:rsidRPr="00632FBC">
        <w:rPr>
          <w:rFonts w:cs="Arial"/>
          <w:b/>
        </w:rPr>
        <w:t>rinse</w:t>
      </w:r>
      <w:r w:rsidRPr="00632FBC">
        <w:rPr>
          <w:rFonts w:cs="Arial"/>
          <w:b/>
        </w:rPr>
        <w:t xml:space="preserve"> liquids</w:t>
      </w:r>
      <w:r w:rsidRPr="00632FBC">
        <w:rPr>
          <w:rFonts w:cs="Arial"/>
          <w:b/>
          <w:i/>
        </w:rPr>
        <w:t xml:space="preserve">. </w:t>
      </w:r>
      <w:r w:rsidR="00933AEF" w:rsidRPr="00632FBC">
        <w:rPr>
          <w:rFonts w:cs="Arial"/>
        </w:rPr>
        <w:t xml:space="preserve">When the treatment liquids </w:t>
      </w:r>
      <w:r w:rsidR="00D57EF3" w:rsidRPr="00632FBC">
        <w:rPr>
          <w:rFonts w:cs="Arial"/>
        </w:rPr>
        <w:t>were examined</w:t>
      </w:r>
      <w:r w:rsidRPr="00632FBC">
        <w:rPr>
          <w:rFonts w:cs="Arial"/>
        </w:rPr>
        <w:t xml:space="preserve"> </w:t>
      </w:r>
      <w:r w:rsidR="00D57EF3" w:rsidRPr="00632FBC">
        <w:rPr>
          <w:rFonts w:cs="Arial"/>
        </w:rPr>
        <w:t>high recoveries</w:t>
      </w:r>
      <w:r w:rsidRPr="00632FBC">
        <w:rPr>
          <w:rFonts w:cs="Arial"/>
        </w:rPr>
        <w:t xml:space="preserve"> of </w:t>
      </w:r>
      <w:r w:rsidRPr="00632FBC">
        <w:rPr>
          <w:rFonts w:cs="Arial"/>
          <w:i/>
        </w:rPr>
        <w:t xml:space="preserve">Salmonella </w:t>
      </w:r>
      <w:r w:rsidRPr="00632FBC">
        <w:rPr>
          <w:rFonts w:cs="Arial"/>
        </w:rPr>
        <w:t xml:space="preserve">and </w:t>
      </w:r>
      <w:r w:rsidRPr="00632FBC">
        <w:rPr>
          <w:rFonts w:cs="Arial"/>
          <w:i/>
        </w:rPr>
        <w:t>E. coli</w:t>
      </w:r>
      <w:r w:rsidRPr="00632FBC">
        <w:rPr>
          <w:rFonts w:cs="Arial"/>
        </w:rPr>
        <w:t xml:space="preserve"> were </w:t>
      </w:r>
      <w:r w:rsidR="00D57EF3" w:rsidRPr="00632FBC">
        <w:rPr>
          <w:rFonts w:cs="Arial"/>
        </w:rPr>
        <w:t>enumerated from</w:t>
      </w:r>
      <w:r w:rsidRPr="00632FBC">
        <w:rPr>
          <w:rFonts w:cs="Arial"/>
        </w:rPr>
        <w:t xml:space="preserve"> </w:t>
      </w:r>
      <w:r w:rsidR="00D57EF3" w:rsidRPr="00632FBC">
        <w:rPr>
          <w:rFonts w:cs="Arial"/>
        </w:rPr>
        <w:t xml:space="preserve">the water controls </w:t>
      </w:r>
      <w:r w:rsidRPr="00632FBC">
        <w:rPr>
          <w:rFonts w:cs="Arial"/>
        </w:rPr>
        <w:t>with and without OL (</w:t>
      </w:r>
      <w:r w:rsidR="00440F2D" w:rsidRPr="00632FBC">
        <w:rPr>
          <w:rFonts w:cs="Arial"/>
        </w:rPr>
        <w:t>8.63 log CFU/mL</w:t>
      </w:r>
      <w:r w:rsidR="00D57EF3" w:rsidRPr="00632FBC">
        <w:rPr>
          <w:rFonts w:cs="Arial"/>
        </w:rPr>
        <w:t xml:space="preserve"> and 6</w:t>
      </w:r>
      <w:r w:rsidR="00440F2D" w:rsidRPr="00632FBC">
        <w:rPr>
          <w:rFonts w:cs="Arial"/>
        </w:rPr>
        <w:t>.50 log CFU/mL</w:t>
      </w:r>
      <w:r w:rsidRPr="00632FBC">
        <w:rPr>
          <w:rFonts w:cs="Arial"/>
        </w:rPr>
        <w:t xml:space="preserve">, respectively). There was no detection of </w:t>
      </w:r>
      <w:r w:rsidRPr="00632FBC">
        <w:rPr>
          <w:rFonts w:cs="Arial"/>
          <w:i/>
        </w:rPr>
        <w:t>Salmonella</w:t>
      </w:r>
      <w:r w:rsidRPr="00632FBC">
        <w:rPr>
          <w:rFonts w:cs="Arial"/>
        </w:rPr>
        <w:t xml:space="preserve"> in the </w:t>
      </w:r>
      <w:r w:rsidR="00911B96" w:rsidRPr="00632FBC">
        <w:rPr>
          <w:rFonts w:cs="Arial"/>
        </w:rPr>
        <w:t>NABS</w:t>
      </w:r>
      <w:r w:rsidRPr="00632FBC">
        <w:rPr>
          <w:rFonts w:cs="Arial"/>
        </w:rPr>
        <w:t xml:space="preserve"> </w:t>
      </w:r>
      <w:r w:rsidR="00DB46D9" w:rsidRPr="00632FBC">
        <w:rPr>
          <w:rFonts w:cs="Arial"/>
        </w:rPr>
        <w:t>rinse liquids</w:t>
      </w:r>
      <w:r w:rsidR="00D57EF3" w:rsidRPr="00632FBC">
        <w:rPr>
          <w:rFonts w:cs="Arial"/>
        </w:rPr>
        <w:t xml:space="preserve"> with and without OL (Figure 2.</w:t>
      </w:r>
      <w:r w:rsidRPr="00632FBC">
        <w:rPr>
          <w:rFonts w:cs="Arial"/>
        </w:rPr>
        <w:t xml:space="preserve">3). For </w:t>
      </w:r>
      <w:r w:rsidRPr="00632FBC">
        <w:rPr>
          <w:rFonts w:cs="Arial"/>
          <w:i/>
        </w:rPr>
        <w:t>E. coli</w:t>
      </w:r>
      <w:r w:rsidRPr="00632FBC">
        <w:rPr>
          <w:rFonts w:cs="Arial"/>
        </w:rPr>
        <w:t>, the same trend was observed, indicating that there we</w:t>
      </w:r>
      <w:r w:rsidR="00AE39D1" w:rsidRPr="00632FBC">
        <w:rPr>
          <w:rFonts w:cs="Arial"/>
        </w:rPr>
        <w:t>re no survivors in the</w:t>
      </w:r>
      <w:r w:rsidR="00332CAD" w:rsidRPr="00632FBC">
        <w:rPr>
          <w:rFonts w:cs="Arial"/>
        </w:rPr>
        <w:t xml:space="preserve"> NABS</w:t>
      </w:r>
      <w:r w:rsidR="00AE39D1" w:rsidRPr="00632FBC">
        <w:rPr>
          <w:rFonts w:cs="Arial"/>
        </w:rPr>
        <w:t xml:space="preserve"> rinse</w:t>
      </w:r>
      <w:r w:rsidRPr="00632FBC">
        <w:rPr>
          <w:rFonts w:cs="Arial"/>
        </w:rPr>
        <w:t xml:space="preserve"> liquids when compared to </w:t>
      </w:r>
      <w:r w:rsidR="00D57EF3" w:rsidRPr="00632FBC">
        <w:rPr>
          <w:rFonts w:cs="Arial"/>
        </w:rPr>
        <w:t>the water control</w:t>
      </w:r>
      <w:r w:rsidR="00AE39D1" w:rsidRPr="00632FBC">
        <w:rPr>
          <w:rFonts w:cs="Arial"/>
        </w:rPr>
        <w:t>s</w:t>
      </w:r>
      <w:r w:rsidRPr="00632FBC">
        <w:rPr>
          <w:rFonts w:cs="Arial"/>
        </w:rPr>
        <w:t xml:space="preserve"> with</w:t>
      </w:r>
      <w:r w:rsidR="00D57EF3" w:rsidRPr="00632FBC">
        <w:rPr>
          <w:rFonts w:cs="Arial"/>
        </w:rPr>
        <w:t xml:space="preserve"> and without OL (Fig. 2.4</w:t>
      </w:r>
      <w:r w:rsidRPr="00632FBC">
        <w:rPr>
          <w:rFonts w:cs="Arial"/>
        </w:rPr>
        <w:t xml:space="preserve">). </w:t>
      </w:r>
      <w:r w:rsidR="00933AEF" w:rsidRPr="00632FBC">
        <w:rPr>
          <w:rFonts w:cs="Arial"/>
        </w:rPr>
        <w:t xml:space="preserve">This supports NABS and chlorine as effective mitigation strategies for reducing the likelihood of cross-contamination. </w:t>
      </w:r>
      <w:r w:rsidRPr="00632FBC">
        <w:rPr>
          <w:rFonts w:cs="Arial"/>
        </w:rPr>
        <w:t xml:space="preserve">It was also determined that the addition of OL did not have a significant effect on the outcome of this experiment. </w:t>
      </w:r>
    </w:p>
    <w:p w14:paraId="6D881D1F" w14:textId="71ABF633" w:rsidR="009676F4" w:rsidRPr="00632FBC" w:rsidRDefault="009676F4" w:rsidP="0070737A">
      <w:pPr>
        <w:rPr>
          <w:rFonts w:cs="Arial"/>
        </w:rPr>
      </w:pPr>
      <w:r w:rsidRPr="00632FBC">
        <w:rPr>
          <w:rFonts w:cs="Arial"/>
        </w:rPr>
        <w:tab/>
        <w:t xml:space="preserve">Abadias et al. </w:t>
      </w:r>
      <w:r w:rsidR="00CF1508" w:rsidRPr="00632FBC">
        <w:rPr>
          <w:rFonts w:cs="Arial"/>
        </w:rPr>
        <w:fldChar w:fldCharType="begin"/>
      </w:r>
      <w:r w:rsidR="00CF1508" w:rsidRPr="00632FBC">
        <w:rPr>
          <w:rFonts w:cs="Arial"/>
        </w:rPr>
        <w:instrText xml:space="preserve"> ADDIN EN.CITE &lt;EndNote&gt;&lt;Cite&gt;&lt;Author&gt;Abadias&lt;/Author&gt;&lt;Year&gt;2011&lt;/Year&gt;&lt;RecNum&gt;38&lt;/RecNum&gt;&lt;DisplayText&gt;&lt;style face="italic"&gt;(1)&lt;/style&gt;&lt;/DisplayText&gt;&lt;record&gt;&lt;rec-number&gt;38&lt;/rec-number&gt;&lt;foreign-keys&gt;&lt;key app="EN" db-id="zax5trf5o5rtdqerwdrxdfr0v9par2prrr9f" timestamp="1429562997"&gt;38&lt;/key&gt;&lt;/foreign-keys&gt;&lt;ref-type name="Journal Article"&gt;17&lt;/ref-type&gt;&lt;contributors&gt;&lt;authors&gt;&lt;author&gt;Abadias, Maribel&lt;/author&gt;&lt;author&gt;Alegre, Isabel&lt;/author&gt;&lt;author&gt;Usall, Josep&lt;/author&gt;&lt;author&gt;Torres, Rosario&lt;/author&gt;&lt;author&gt;Viñas, Inmaculada&lt;/author&gt;&lt;/authors&gt;&lt;/contributors&gt;&lt;titles&gt;&lt;title&gt;Evaluation of alternative sanitizers to chlorine disinfection for reducing foodborne pathogens in fresh-cut apple&lt;/title&gt;&lt;secondary-title&gt;&lt;style face="italic" font="default" size="100%"&gt;Postharvest Biol. Technol.&lt;/style&gt;&lt;/secondary-title&gt;&lt;/titles&gt;&lt;periodical&gt;&lt;full-title&gt;Postharvest Biol. Technol.&lt;/full-title&gt;&lt;/periodical&gt;&lt;pages&gt;289-297&lt;/pages&gt;&lt;volume&gt;59&lt;/volume&gt;&lt;number&gt;3&lt;/number&gt;&lt;keywords&gt;&lt;keyword&gt;Escherichia coli O157:H7&lt;/keyword&gt;&lt;keyword&gt;Salmonella&lt;/keyword&gt;&lt;keyword&gt;Listeria&lt;/keyword&gt;&lt;keyword&gt;Fruit disinfection&lt;/keyword&gt;&lt;keyword&gt;Antimicrobial substances&lt;/keyword&gt;&lt;/keywords&gt;&lt;dates&gt;&lt;year&gt;2011&lt;/year&gt;&lt;pub-dates&gt;&lt;date&gt;3//&lt;/date&gt;&lt;/pub-dates&gt;&lt;/dates&gt;&lt;isbn&gt;0925-5214&lt;/isbn&gt;&lt;urls&gt;&lt;related-urls&gt;&lt;url&gt;http://www.sciencedirect.com/science/article/pii/S092552141000222X&lt;/url&gt;&lt;/related-urls&gt;&lt;/urls&gt;&lt;electronic-resource-num&gt;http://dx.doi.org/10.1016/j.postharvbio.2010.09.014&lt;/electronic-resource-num&gt;&lt;/record&gt;&lt;/Cite&gt;&lt;/EndNote&gt;</w:instrText>
      </w:r>
      <w:r w:rsidR="00CF1508" w:rsidRPr="00632FBC">
        <w:rPr>
          <w:rFonts w:cs="Arial"/>
        </w:rPr>
        <w:fldChar w:fldCharType="separate"/>
      </w:r>
      <w:r w:rsidR="00CF1508" w:rsidRPr="00632FBC">
        <w:rPr>
          <w:rFonts w:cs="Arial"/>
          <w:i/>
          <w:noProof/>
        </w:rPr>
        <w:t>(1)</w:t>
      </w:r>
      <w:r w:rsidR="00CF1508" w:rsidRPr="00632FBC">
        <w:rPr>
          <w:rFonts w:cs="Arial"/>
        </w:rPr>
        <w:fldChar w:fldCharType="end"/>
      </w:r>
      <w:r w:rsidRPr="00632FBC">
        <w:rPr>
          <w:rFonts w:cs="Arial"/>
        </w:rPr>
        <w:t xml:space="preserve"> also did not recover any pathogen</w:t>
      </w:r>
      <w:r w:rsidR="00440F2D" w:rsidRPr="00632FBC">
        <w:rPr>
          <w:rFonts w:cs="Arial"/>
        </w:rPr>
        <w:t>ic bacteria</w:t>
      </w:r>
      <w:r w:rsidRPr="00632FBC">
        <w:rPr>
          <w:rFonts w:cs="Arial"/>
        </w:rPr>
        <w:t xml:space="preserve"> populations by direct plating or enrichment in the </w:t>
      </w:r>
      <w:r w:rsidR="004141D1" w:rsidRPr="00632FBC">
        <w:rPr>
          <w:rFonts w:cs="Arial"/>
        </w:rPr>
        <w:t xml:space="preserve">rinse </w:t>
      </w:r>
      <w:r w:rsidR="00335F09" w:rsidRPr="00632FBC">
        <w:rPr>
          <w:rFonts w:cs="Arial"/>
        </w:rPr>
        <w:t>liquids</w:t>
      </w:r>
      <w:r w:rsidRPr="00632FBC">
        <w:rPr>
          <w:rFonts w:cs="Arial"/>
        </w:rPr>
        <w:t xml:space="preserve"> after inoculated apple plugs were treated with 0.5% </w:t>
      </w:r>
      <w:r w:rsidR="00911B96" w:rsidRPr="00632FBC">
        <w:rPr>
          <w:rFonts w:cs="Arial"/>
        </w:rPr>
        <w:t>NABS</w:t>
      </w:r>
      <w:r w:rsidRPr="00632FBC">
        <w:rPr>
          <w:rFonts w:cs="Arial"/>
        </w:rPr>
        <w:t xml:space="preserve">. The researchers also concluded that </w:t>
      </w:r>
      <w:r w:rsidR="00911B96" w:rsidRPr="00632FBC">
        <w:rPr>
          <w:rFonts w:cs="Arial"/>
        </w:rPr>
        <w:t>NABS</w:t>
      </w:r>
      <w:r w:rsidRPr="00632FBC">
        <w:rPr>
          <w:rFonts w:cs="Arial"/>
        </w:rPr>
        <w:t xml:space="preserve"> could prevent cross-contamination of fresh produce in the fresh-cut industry, which the present research proved it could also prevent transfer </w:t>
      </w:r>
      <w:r w:rsidR="00117A45" w:rsidRPr="00632FBC">
        <w:rPr>
          <w:rFonts w:cs="Arial"/>
        </w:rPr>
        <w:t xml:space="preserve">to fresh, whole </w:t>
      </w:r>
      <w:r w:rsidR="007875A1" w:rsidRPr="00632FBC">
        <w:rPr>
          <w:rFonts w:cs="Arial"/>
        </w:rPr>
        <w:t>tomatoes</w:t>
      </w:r>
      <w:r w:rsidRPr="00632FBC">
        <w:rPr>
          <w:rFonts w:cs="Arial"/>
        </w:rPr>
        <w:t xml:space="preserve"> </w:t>
      </w:r>
      <w:r w:rsidR="00CF1508" w:rsidRPr="00632FBC">
        <w:rPr>
          <w:rFonts w:cs="Arial"/>
        </w:rPr>
        <w:fldChar w:fldCharType="begin"/>
      </w:r>
      <w:r w:rsidR="00CF1508" w:rsidRPr="00632FBC">
        <w:rPr>
          <w:rFonts w:cs="Arial"/>
        </w:rPr>
        <w:instrText xml:space="preserve"> ADDIN EN.CITE &lt;EndNote&gt;&lt;Cite&gt;&lt;Author&gt;Abadias&lt;/Author&gt;&lt;Year&gt;2011&lt;/Year&gt;&lt;RecNum&gt;38&lt;/RecNum&gt;&lt;DisplayText&gt;&lt;style face="italic"&gt;(1)&lt;/style&gt;&lt;/DisplayText&gt;&lt;record&gt;&lt;rec-number&gt;38&lt;/rec-number&gt;&lt;foreign-keys&gt;&lt;key app="EN" db-id="zax5trf5o5rtdqerwdrxdfr0v9par2prrr9f" timestamp="1429562997"&gt;38&lt;/key&gt;&lt;/foreign-keys&gt;&lt;ref-type name="Journal Article"&gt;17&lt;/ref-type&gt;&lt;contributors&gt;&lt;authors&gt;&lt;author&gt;Abadias, Maribel&lt;/author&gt;&lt;author&gt;Alegre, Isabel&lt;/author&gt;&lt;author&gt;Usall, Josep&lt;/author&gt;&lt;author&gt;Torres, Rosario&lt;/author&gt;&lt;author&gt;Viñas, Inmaculada&lt;/author&gt;&lt;/authors&gt;&lt;/contributors&gt;&lt;titles&gt;&lt;title&gt;Evaluation of alternative sanitizers to chlorine disinfection for reducing foodborne pathogens in fresh-cut apple&lt;/title&gt;&lt;secondary-title&gt;&lt;style face="italic" font="default" size="100%"&gt;Postharvest Biol. Technol.&lt;/style&gt;&lt;/secondary-title&gt;&lt;/titles&gt;&lt;periodical&gt;&lt;full-title&gt;Postharvest Biol. Technol.&lt;/full-title&gt;&lt;/periodical&gt;&lt;pages&gt;289-297&lt;/pages&gt;&lt;volume&gt;59&lt;/volume&gt;&lt;number&gt;3&lt;/number&gt;&lt;keywords&gt;&lt;keyword&gt;Escherichia coli O157:H7&lt;/keyword&gt;&lt;keyword&gt;Salmonella&lt;/keyword&gt;&lt;keyword&gt;Listeria&lt;/keyword&gt;&lt;keyword&gt;Fruit disinfection&lt;/keyword&gt;&lt;keyword&gt;Antimicrobial substances&lt;/keyword&gt;&lt;/keywords&gt;&lt;dates&gt;&lt;year&gt;2011&lt;/year&gt;&lt;pub-dates&gt;&lt;date&gt;3//&lt;/date&gt;&lt;/pub-dates&gt;&lt;/dates&gt;&lt;isbn&gt;0925-5214&lt;/isbn&gt;&lt;urls&gt;&lt;related-urls&gt;&lt;url&gt;http://www.sciencedirect.com/science/article/pii/S092552141000222X&lt;/url&gt;&lt;/related-urls&gt;&lt;/urls&gt;&lt;electronic-resource-num&gt;http://dx.doi.org/10.1016/j.postharvbio.2010.09.014&lt;/electronic-resource-num&gt;&lt;/record&gt;&lt;/Cite&gt;&lt;/EndNote&gt;</w:instrText>
      </w:r>
      <w:r w:rsidR="00CF1508" w:rsidRPr="00632FBC">
        <w:rPr>
          <w:rFonts w:cs="Arial"/>
        </w:rPr>
        <w:fldChar w:fldCharType="separate"/>
      </w:r>
      <w:r w:rsidR="00CF1508" w:rsidRPr="00632FBC">
        <w:rPr>
          <w:rFonts w:cs="Arial"/>
          <w:i/>
          <w:noProof/>
        </w:rPr>
        <w:t>(1)</w:t>
      </w:r>
      <w:r w:rsidR="00CF1508" w:rsidRPr="00632FBC">
        <w:rPr>
          <w:rFonts w:cs="Arial"/>
        </w:rPr>
        <w:fldChar w:fldCharType="end"/>
      </w:r>
      <w:r w:rsidR="00117A45" w:rsidRPr="00632FBC">
        <w:rPr>
          <w:rFonts w:cs="Arial"/>
        </w:rPr>
        <w:t>.</w:t>
      </w:r>
      <w:r w:rsidRPr="00632FBC">
        <w:rPr>
          <w:rFonts w:cs="Arial"/>
        </w:rPr>
        <w:t xml:space="preserve"> Luo et al. </w:t>
      </w:r>
      <w:r w:rsidR="00CF1508" w:rsidRPr="00632FBC">
        <w:rPr>
          <w:rFonts w:cs="Arial"/>
        </w:rPr>
        <w:fldChar w:fldCharType="begin"/>
      </w:r>
      <w:r w:rsidR="008C1A8D">
        <w:rPr>
          <w:rFonts w:cs="Arial"/>
        </w:rPr>
        <w:instrText xml:space="preserve"> ADDIN EN.CITE &lt;EndNote&gt;&lt;Cite&gt;&lt;Author&gt;Luo&lt;/Author&gt;&lt;Year&gt;2011&lt;/Year&gt;&lt;RecNum&gt;54&lt;/RecNum&gt;&lt;DisplayText&gt;&lt;style face="italic"&gt;(18)&lt;/style&gt;&lt;/DisplayText&gt;&lt;record&gt;&lt;rec-number&gt;54&lt;/rec-number&gt;&lt;foreign-keys&gt;&lt;key app="EN" db-id="zax5trf5o5rtdqerwdrxdfr0v9par2prrr9f" timestamp="1434575761"&gt;54&lt;/key&gt;&lt;/foreign-keys&gt;&lt;ref-type name="Journal Article"&gt;17&lt;/ref-type&gt;&lt;contributors&gt;&lt;authors&gt;&lt;author&gt;Luo, Yaguang&lt;/author&gt;&lt;author&gt;Nou, Xiangwu&lt;/author&gt;&lt;author&gt;Yang, Yang&lt;/author&gt;&lt;author&gt;Alegre, Isabel&lt;/author&gt;&lt;author&gt;Turner, Ellen&lt;/author&gt;&lt;author&gt;Feng, Hao&lt;/author&gt;&lt;author&gt;Abadias, Maribel&lt;/author&gt;&lt;author&gt;Conway, William&lt;/author&gt;&lt;/authors&gt;&lt;/contributors&gt;&lt;titles&gt;&lt;title&gt;&lt;style face="normal" font="default" size="100%"&gt;Determination of Free Chlorine Concentrations Needed To Prevent &lt;/style&gt;&lt;style face="italic" font="default" size="100%"&gt;Escherichia coli &lt;/style&gt;&lt;style face="normal" font="default" size="100%"&gt;O157:H7 Cross-Contamination during Fresh-Cut Produce Wash&lt;/style&gt;&lt;/title&gt;&lt;secondary-title&gt;&lt;style face="italic" font="default" size="100%"&gt;J. Food Prot.&lt;/style&gt;&lt;/secondary-title&gt;&lt;/titles&gt;&lt;periodical&gt;&lt;full-title&gt;J. Food Prot.&lt;/full-title&gt;&lt;/periodical&gt;&lt;pages&gt;352-358&lt;/pages&gt;&lt;volume&gt;74&lt;/volume&gt;&lt;number&gt;3&lt;/number&gt;&lt;dates&gt;&lt;year&gt;2011&lt;/year&gt;&lt;pub-dates&gt;&lt;date&gt;//&lt;/date&gt;&lt;/pub-dates&gt;&lt;/dates&gt;&lt;urls&gt;&lt;related-urls&gt;&lt;url&gt;http://www.ingentaconnect.com/content/iafp/jfp/2011/00000074/00000003/art00001&lt;/url&gt;&lt;url&gt;http://dx.doi.org/10.4315/0362-028X.JFP-10-429&lt;/url&gt;&lt;/related-urls&gt;&lt;/urls&gt;&lt;electronic-resource-num&gt;10.4315/0362-028X.JFP-10-429&lt;/electronic-resource-num&gt;&lt;/record&gt;&lt;/Cite&gt;&lt;/EndNote&gt;</w:instrText>
      </w:r>
      <w:r w:rsidR="00CF1508" w:rsidRPr="00632FBC">
        <w:rPr>
          <w:rFonts w:cs="Arial"/>
        </w:rPr>
        <w:fldChar w:fldCharType="separate"/>
      </w:r>
      <w:r w:rsidR="008C1A8D" w:rsidRPr="008C1A8D">
        <w:rPr>
          <w:rFonts w:cs="Arial"/>
          <w:i/>
          <w:noProof/>
        </w:rPr>
        <w:t>(18)</w:t>
      </w:r>
      <w:r w:rsidR="00CF1508" w:rsidRPr="00632FBC">
        <w:rPr>
          <w:rFonts w:cs="Arial"/>
        </w:rPr>
        <w:fldChar w:fldCharType="end"/>
      </w:r>
      <w:r w:rsidRPr="00632FBC">
        <w:rPr>
          <w:rFonts w:cs="Arial"/>
        </w:rPr>
        <w:t xml:space="preserve"> also found that if free chlorine is used at low concentrations (1 mg/L or less) that </w:t>
      </w:r>
      <w:r w:rsidRPr="00632FBC">
        <w:rPr>
          <w:rFonts w:cs="Arial"/>
          <w:i/>
        </w:rPr>
        <w:t>E. coli</w:t>
      </w:r>
      <w:r w:rsidRPr="00632FBC">
        <w:rPr>
          <w:rFonts w:cs="Arial"/>
        </w:rPr>
        <w:t xml:space="preserve"> was detected in the </w:t>
      </w:r>
      <w:r w:rsidR="004141D1" w:rsidRPr="00632FBC">
        <w:rPr>
          <w:rFonts w:cs="Arial"/>
        </w:rPr>
        <w:t xml:space="preserve">rinse </w:t>
      </w:r>
      <w:r w:rsidR="00335F09" w:rsidRPr="00632FBC">
        <w:rPr>
          <w:rFonts w:cs="Arial"/>
        </w:rPr>
        <w:t>liquids</w:t>
      </w:r>
      <w:r w:rsidRPr="00632FBC">
        <w:rPr>
          <w:rFonts w:cs="Arial"/>
        </w:rPr>
        <w:t xml:space="preserve"> after contaminated produce was introduced into the system and then reported that there was cross-contamination onto fresh, clean lettuce. This data validates while chlorine may have high log reductions initially at </w:t>
      </w:r>
      <w:r w:rsidR="00FF18D5" w:rsidRPr="00632FBC">
        <w:rPr>
          <w:rFonts w:cs="Arial"/>
        </w:rPr>
        <w:t xml:space="preserve">low concentrations, it does not </w:t>
      </w:r>
      <w:r w:rsidRPr="00632FBC">
        <w:rPr>
          <w:rFonts w:cs="Arial"/>
        </w:rPr>
        <w:t>prevent cross-contamination in the presence of organic matter</w:t>
      </w:r>
      <w:r w:rsidR="00FF18D5" w:rsidRPr="00632FBC">
        <w:rPr>
          <w:rFonts w:cs="Arial"/>
        </w:rPr>
        <w:t xml:space="preserve"> after a certain amount of time</w:t>
      </w:r>
      <w:r w:rsidRPr="00632FBC">
        <w:rPr>
          <w:rFonts w:cs="Arial"/>
        </w:rPr>
        <w:t>.</w:t>
      </w:r>
      <w:r w:rsidR="000C42AF" w:rsidRPr="00632FBC">
        <w:rPr>
          <w:rFonts w:cs="Arial"/>
        </w:rPr>
        <w:t xml:space="preserve"> In the current study, the chlorine solution did prevent cross-contamination of the </w:t>
      </w:r>
      <w:r w:rsidR="000C42AF" w:rsidRPr="00632FBC">
        <w:rPr>
          <w:rFonts w:cs="Arial"/>
          <w:i/>
        </w:rPr>
        <w:t>E. coli</w:t>
      </w:r>
      <w:r w:rsidR="000C42AF" w:rsidRPr="00632FBC">
        <w:rPr>
          <w:rFonts w:cs="Arial"/>
        </w:rPr>
        <w:t xml:space="preserve"> onto the un-inoculated </w:t>
      </w:r>
      <w:r w:rsidR="00187076" w:rsidRPr="00632FBC">
        <w:rPr>
          <w:rFonts w:cs="Arial"/>
        </w:rPr>
        <w:t>tomatoes;</w:t>
      </w:r>
      <w:r w:rsidR="000C42AF" w:rsidRPr="00632FBC">
        <w:rPr>
          <w:rFonts w:cs="Arial"/>
        </w:rPr>
        <w:t xml:space="preserve"> however, the procedure only modeled two cycles of post-harvest tomato processing.</w:t>
      </w:r>
      <w:r w:rsidR="00187076" w:rsidRPr="00632FBC">
        <w:rPr>
          <w:rFonts w:cs="Arial"/>
        </w:rPr>
        <w:t xml:space="preserve"> Throughout the course of a </w:t>
      </w:r>
      <w:r w:rsidR="00187076" w:rsidRPr="00632FBC">
        <w:rPr>
          <w:rFonts w:cs="Arial"/>
        </w:rPr>
        <w:lastRenderedPageBreak/>
        <w:t>day, the chlorine’s antimicrobial properties may become depleted and cause cross-contamination as the data by Luo et al. stated.</w:t>
      </w:r>
      <w:r w:rsidR="000C42AF" w:rsidRPr="00632FBC">
        <w:rPr>
          <w:rFonts w:cs="Arial"/>
        </w:rPr>
        <w:t xml:space="preserve"> </w:t>
      </w:r>
      <w:r w:rsidR="00187076" w:rsidRPr="00632FBC">
        <w:rPr>
          <w:rFonts w:cs="Arial"/>
        </w:rPr>
        <w:t>As previously mentioned</w:t>
      </w:r>
      <w:r w:rsidRPr="00632FBC">
        <w:rPr>
          <w:rFonts w:cs="Arial"/>
        </w:rPr>
        <w:t xml:space="preserve">, pathogenic serovars </w:t>
      </w:r>
      <w:r w:rsidR="00FF18D5" w:rsidRPr="00632FBC">
        <w:rPr>
          <w:rFonts w:cs="Arial"/>
        </w:rPr>
        <w:t xml:space="preserve">of </w:t>
      </w:r>
      <w:r w:rsidR="00FF18D5" w:rsidRPr="00632FBC">
        <w:rPr>
          <w:rFonts w:cs="Arial"/>
          <w:i/>
        </w:rPr>
        <w:t xml:space="preserve">Salmonella </w:t>
      </w:r>
      <w:r w:rsidRPr="00632FBC">
        <w:rPr>
          <w:rFonts w:cs="Arial"/>
        </w:rPr>
        <w:t xml:space="preserve">and strains of </w:t>
      </w:r>
      <w:r w:rsidRPr="00632FBC">
        <w:rPr>
          <w:rFonts w:cs="Arial"/>
          <w:i/>
        </w:rPr>
        <w:t>E. coli</w:t>
      </w:r>
      <w:r w:rsidRPr="00632FBC">
        <w:rPr>
          <w:rFonts w:cs="Arial"/>
        </w:rPr>
        <w:t xml:space="preserve"> have been popular in foodborne outbreaks in the past so the findings in this study could greatly affect the future of produce safety. Since the pathogens were not detected in the </w:t>
      </w:r>
      <w:r w:rsidR="004141D1" w:rsidRPr="00632FBC">
        <w:rPr>
          <w:rFonts w:cs="Arial"/>
        </w:rPr>
        <w:t xml:space="preserve">rinse </w:t>
      </w:r>
      <w:r w:rsidR="00335F09" w:rsidRPr="00632FBC">
        <w:rPr>
          <w:rFonts w:cs="Arial"/>
        </w:rPr>
        <w:t>liquids</w:t>
      </w:r>
      <w:r w:rsidRPr="00632FBC">
        <w:rPr>
          <w:rFonts w:cs="Arial"/>
        </w:rPr>
        <w:t xml:space="preserve"> after initial contamination and after the followers this results in a </w:t>
      </w:r>
      <w:r w:rsidR="00440F2D" w:rsidRPr="00632FBC">
        <w:rPr>
          <w:rFonts w:cs="Arial"/>
        </w:rPr>
        <w:t>rinse liquid</w:t>
      </w:r>
      <w:r w:rsidRPr="00632FBC">
        <w:rPr>
          <w:rFonts w:cs="Arial"/>
        </w:rPr>
        <w:t xml:space="preserve"> system that can be re-used for a certain amount of time to actively sanitize the</w:t>
      </w:r>
      <w:r w:rsidR="00440F2D" w:rsidRPr="00632FBC">
        <w:rPr>
          <w:rFonts w:cs="Arial"/>
        </w:rPr>
        <w:t xml:space="preserve"> organic</w:t>
      </w:r>
      <w:r w:rsidRPr="00632FBC">
        <w:rPr>
          <w:rFonts w:cs="Arial"/>
        </w:rPr>
        <w:t xml:space="preserve"> produce post-harvest. </w:t>
      </w:r>
    </w:p>
    <w:p w14:paraId="19D21B6F" w14:textId="51CBEE57" w:rsidR="009676F4" w:rsidRPr="00632FBC" w:rsidRDefault="009676F4" w:rsidP="0070737A">
      <w:pPr>
        <w:ind w:firstLine="720"/>
        <w:rPr>
          <w:rFonts w:cs="Arial"/>
          <w:b/>
        </w:rPr>
      </w:pPr>
      <w:r w:rsidRPr="00632FBC">
        <w:rPr>
          <w:rFonts w:cs="Arial"/>
          <w:b/>
        </w:rPr>
        <w:t xml:space="preserve">Increased time of organic cherry tomatoes exposed </w:t>
      </w:r>
      <w:r w:rsidR="000A4920" w:rsidRPr="00632FBC">
        <w:rPr>
          <w:rFonts w:cs="Arial"/>
          <w:b/>
        </w:rPr>
        <w:t>to rinse</w:t>
      </w:r>
      <w:r w:rsidRPr="00632FBC">
        <w:rPr>
          <w:rFonts w:cs="Arial"/>
          <w:b/>
        </w:rPr>
        <w:t xml:space="preserve"> liquids. </w:t>
      </w:r>
      <w:r w:rsidRPr="00632FBC">
        <w:rPr>
          <w:rFonts w:cs="Arial"/>
        </w:rPr>
        <w:t xml:space="preserve">Only </w:t>
      </w:r>
      <w:r w:rsidRPr="00632FBC">
        <w:rPr>
          <w:rFonts w:cs="Arial"/>
          <w:i/>
        </w:rPr>
        <w:t>E. coli</w:t>
      </w:r>
      <w:r w:rsidRPr="00632FBC">
        <w:rPr>
          <w:rFonts w:cs="Arial"/>
        </w:rPr>
        <w:t xml:space="preserve"> was chosen f</w:t>
      </w:r>
      <w:r w:rsidR="00187076" w:rsidRPr="00632FBC">
        <w:rPr>
          <w:rFonts w:cs="Arial"/>
        </w:rPr>
        <w:t>or the next three experiments as a model Gram-negative bacterium</w:t>
      </w:r>
      <w:r w:rsidRPr="00632FBC">
        <w:rPr>
          <w:rFonts w:cs="Arial"/>
        </w:rPr>
        <w:t xml:space="preserve">. It was assumed that the observations found in those experiments would have the same, or similar, outcomes for the </w:t>
      </w:r>
      <w:r w:rsidRPr="00632FBC">
        <w:rPr>
          <w:rFonts w:cs="Arial"/>
          <w:i/>
        </w:rPr>
        <w:t>Salmonella</w:t>
      </w:r>
      <w:r w:rsidRPr="00632FBC">
        <w:rPr>
          <w:rFonts w:cs="Arial"/>
        </w:rPr>
        <w:t xml:space="preserve"> cocktail. </w:t>
      </w:r>
    </w:p>
    <w:p w14:paraId="2C733DD4" w14:textId="29AB8A91" w:rsidR="009676F4" w:rsidRPr="00632FBC" w:rsidRDefault="009676F4" w:rsidP="0070737A">
      <w:pPr>
        <w:ind w:firstLine="720"/>
        <w:rPr>
          <w:rFonts w:cs="Arial"/>
        </w:rPr>
      </w:pPr>
      <w:r w:rsidRPr="00632FBC">
        <w:rPr>
          <w:rFonts w:cs="Arial"/>
        </w:rPr>
        <w:t>For the above experiments</w:t>
      </w:r>
      <w:r w:rsidR="00187076" w:rsidRPr="00632FBC">
        <w:rPr>
          <w:rFonts w:cs="Arial"/>
        </w:rPr>
        <w:t>,</w:t>
      </w:r>
      <w:r w:rsidRPr="00632FBC">
        <w:rPr>
          <w:rFonts w:cs="Arial"/>
        </w:rPr>
        <w:t xml:space="preserve"> the time the tomatoes were in contact with the </w:t>
      </w:r>
      <w:r w:rsidR="004141D1" w:rsidRPr="00632FBC">
        <w:rPr>
          <w:rFonts w:cs="Arial"/>
        </w:rPr>
        <w:t>rinse liquids</w:t>
      </w:r>
      <w:r w:rsidRPr="00632FBC">
        <w:rPr>
          <w:rFonts w:cs="Arial"/>
        </w:rPr>
        <w:t xml:space="preserve"> was always held at 2 mins before the tomatoes were removed for sampling. Since, the log reductions</w:t>
      </w:r>
      <w:r w:rsidR="00411FFA" w:rsidRPr="00632FBC">
        <w:rPr>
          <w:rFonts w:cs="Arial"/>
        </w:rPr>
        <w:t xml:space="preserve"> during the initial treatments</w:t>
      </w:r>
      <w:r w:rsidRPr="00632FBC">
        <w:rPr>
          <w:rFonts w:cs="Arial"/>
        </w:rPr>
        <w:t xml:space="preserve"> were not</w:t>
      </w:r>
      <w:r w:rsidR="00531073" w:rsidRPr="00632FBC">
        <w:rPr>
          <w:rFonts w:cs="Arial"/>
        </w:rPr>
        <w:t xml:space="preserve"> practical</w:t>
      </w:r>
      <w:r w:rsidRPr="00632FBC">
        <w:rPr>
          <w:rFonts w:cs="Arial"/>
        </w:rPr>
        <w:t xml:space="preserve"> </w:t>
      </w:r>
      <w:r w:rsidR="00411FFA" w:rsidRPr="00632FBC">
        <w:rPr>
          <w:rFonts w:cs="Arial"/>
        </w:rPr>
        <w:t>more research was needed to</w:t>
      </w:r>
      <w:r w:rsidR="00531073" w:rsidRPr="00632FBC">
        <w:rPr>
          <w:rFonts w:cs="Arial"/>
        </w:rPr>
        <w:t xml:space="preserve"> investigate</w:t>
      </w:r>
      <w:r w:rsidRPr="00632FBC">
        <w:rPr>
          <w:rFonts w:cs="Arial"/>
        </w:rPr>
        <w:t xml:space="preserve"> if increasing the treatment time improved the reductions. After holding the treatment time</w:t>
      </w:r>
      <w:r w:rsidR="00531073" w:rsidRPr="00632FBC">
        <w:rPr>
          <w:rFonts w:cs="Arial"/>
        </w:rPr>
        <w:t xml:space="preserve"> up</w:t>
      </w:r>
      <w:r w:rsidRPr="00632FBC">
        <w:rPr>
          <w:rFonts w:cs="Arial"/>
        </w:rPr>
        <w:t xml:space="preserve"> to 90 mins, </w:t>
      </w:r>
      <w:r w:rsidRPr="00632FBC">
        <w:rPr>
          <w:rFonts w:cs="Arial"/>
          <w:i/>
        </w:rPr>
        <w:t>E</w:t>
      </w:r>
      <w:r w:rsidRPr="00632FBC">
        <w:rPr>
          <w:rFonts w:cs="Arial"/>
        </w:rPr>
        <w:t>.</w:t>
      </w:r>
      <w:r w:rsidRPr="00632FBC">
        <w:rPr>
          <w:rFonts w:cs="Arial"/>
          <w:i/>
        </w:rPr>
        <w:t xml:space="preserve"> coli </w:t>
      </w:r>
      <w:r w:rsidRPr="00632FBC">
        <w:rPr>
          <w:rFonts w:cs="Arial"/>
        </w:rPr>
        <w:t xml:space="preserve">on the surface of the tomatoes was decreased by 2.14 log CFU/g in 0.0% </w:t>
      </w:r>
      <w:r w:rsidR="00911B96" w:rsidRPr="00632FBC">
        <w:rPr>
          <w:rFonts w:cs="Arial"/>
        </w:rPr>
        <w:t>NABS</w:t>
      </w:r>
      <w:r w:rsidRPr="00632FBC">
        <w:rPr>
          <w:rFonts w:cs="Arial"/>
        </w:rPr>
        <w:t xml:space="preserve">, 1.53 log CFU/g in 0.5% </w:t>
      </w:r>
      <w:r w:rsidR="00911B96" w:rsidRPr="00632FBC">
        <w:rPr>
          <w:rFonts w:cs="Arial"/>
        </w:rPr>
        <w:t>NABS</w:t>
      </w:r>
      <w:r w:rsidR="00411FFA" w:rsidRPr="00632FBC">
        <w:rPr>
          <w:rFonts w:cs="Arial"/>
        </w:rPr>
        <w:t xml:space="preserve"> and 2.23 log CFU/g </w:t>
      </w:r>
      <w:r w:rsidRPr="00632FBC">
        <w:rPr>
          <w:rFonts w:cs="Arial"/>
        </w:rPr>
        <w:t xml:space="preserve">in 0.75% </w:t>
      </w:r>
      <w:r w:rsidR="00911B96" w:rsidRPr="00632FBC">
        <w:rPr>
          <w:rFonts w:cs="Arial"/>
        </w:rPr>
        <w:t>NABS</w:t>
      </w:r>
      <w:r w:rsidRPr="00632FBC">
        <w:rPr>
          <w:rFonts w:cs="Arial"/>
        </w:rPr>
        <w:t xml:space="preserve">, as shown in Figure </w:t>
      </w:r>
      <w:r w:rsidR="00411FFA" w:rsidRPr="00632FBC">
        <w:rPr>
          <w:rFonts w:cs="Arial"/>
        </w:rPr>
        <w:t>2.</w:t>
      </w:r>
      <w:r w:rsidRPr="00632FBC">
        <w:rPr>
          <w:rFonts w:cs="Arial"/>
        </w:rPr>
        <w:t xml:space="preserve">5. This data shows that increasing the treatment time can increase the efficacy of inhibiting </w:t>
      </w:r>
      <w:r w:rsidRPr="00632FBC">
        <w:rPr>
          <w:rFonts w:cs="Arial"/>
          <w:i/>
        </w:rPr>
        <w:t>E. coli</w:t>
      </w:r>
      <w:r w:rsidRPr="00632FBC">
        <w:rPr>
          <w:rFonts w:cs="Arial"/>
        </w:rPr>
        <w:t xml:space="preserve"> after the initial treatments of </w:t>
      </w:r>
      <w:r w:rsidR="00911B96" w:rsidRPr="00632FBC">
        <w:rPr>
          <w:rFonts w:cs="Arial"/>
        </w:rPr>
        <w:t>NABS</w:t>
      </w:r>
      <w:r w:rsidRPr="00632FBC">
        <w:rPr>
          <w:rFonts w:cs="Arial"/>
        </w:rPr>
        <w:t xml:space="preserve"> by a little more than 2.0 logs CFU/mL if </w:t>
      </w:r>
      <w:r w:rsidR="00531073" w:rsidRPr="00632FBC">
        <w:rPr>
          <w:rFonts w:cs="Arial"/>
        </w:rPr>
        <w:t xml:space="preserve">used at 0.75%. </w:t>
      </w:r>
    </w:p>
    <w:p w14:paraId="5C17B2F3" w14:textId="0E0D2DAE" w:rsidR="009676F4" w:rsidRPr="00632FBC" w:rsidRDefault="009676F4" w:rsidP="0070737A">
      <w:pPr>
        <w:ind w:firstLine="720"/>
        <w:rPr>
          <w:rFonts w:cs="Arial"/>
        </w:rPr>
      </w:pPr>
      <w:r w:rsidRPr="00632FBC">
        <w:rPr>
          <w:rFonts w:cs="Arial"/>
          <w:b/>
        </w:rPr>
        <w:lastRenderedPageBreak/>
        <w:t xml:space="preserve">Testing of </w:t>
      </w:r>
      <w:r w:rsidR="000A4920" w:rsidRPr="00632FBC">
        <w:rPr>
          <w:rFonts w:cs="Arial"/>
          <w:b/>
        </w:rPr>
        <w:t>rinse</w:t>
      </w:r>
      <w:r w:rsidRPr="00632FBC">
        <w:rPr>
          <w:rFonts w:cs="Arial"/>
          <w:b/>
        </w:rPr>
        <w:t xml:space="preserve"> liquids at various time intervals after contamination from inoculated organic cherry tomatoes</w:t>
      </w:r>
      <w:r w:rsidRPr="00632FBC">
        <w:rPr>
          <w:rFonts w:cs="Arial"/>
        </w:rPr>
        <w:t xml:space="preserve">. In this study, samples of </w:t>
      </w:r>
      <w:r w:rsidR="004141D1" w:rsidRPr="00632FBC">
        <w:rPr>
          <w:rFonts w:cs="Arial"/>
        </w:rPr>
        <w:t>rinse liquids</w:t>
      </w:r>
      <w:r w:rsidRPr="00632FBC">
        <w:rPr>
          <w:rFonts w:cs="Arial"/>
        </w:rPr>
        <w:t xml:space="preserve"> were tested at various time points after contaminated tomatoes were introduced into the systems after initial treatments. This was to determine the time in which the bacterium was being inhibited in the </w:t>
      </w:r>
      <w:r w:rsidR="004141D1" w:rsidRPr="00632FBC">
        <w:rPr>
          <w:rFonts w:cs="Arial"/>
        </w:rPr>
        <w:t>rinse liquids</w:t>
      </w:r>
      <w:r w:rsidRPr="00632FBC">
        <w:rPr>
          <w:rFonts w:cs="Arial"/>
        </w:rPr>
        <w:t xml:space="preserve">, since it was determined that the </w:t>
      </w:r>
      <w:r w:rsidR="00911B96" w:rsidRPr="00632FBC">
        <w:rPr>
          <w:rFonts w:cs="Arial"/>
        </w:rPr>
        <w:t>NABS</w:t>
      </w:r>
      <w:r w:rsidRPr="00632FBC">
        <w:rPr>
          <w:rFonts w:cs="Arial"/>
        </w:rPr>
        <w:t xml:space="preserve"> was not having a significant effect initially, but was ultimately preventing cross-contamination. After 30 min, the </w:t>
      </w:r>
      <w:r w:rsidRPr="00632FBC">
        <w:rPr>
          <w:rFonts w:cs="Arial"/>
          <w:i/>
        </w:rPr>
        <w:t>E. coli</w:t>
      </w:r>
      <w:r w:rsidRPr="00632FBC">
        <w:rPr>
          <w:rFonts w:cs="Arial"/>
        </w:rPr>
        <w:t xml:space="preserve"> cocktail was reduced by 0.97 logs CFU/mL in 0.0% </w:t>
      </w:r>
      <w:r w:rsidR="00911B96" w:rsidRPr="00632FBC">
        <w:rPr>
          <w:rFonts w:cs="Arial"/>
        </w:rPr>
        <w:t>NABS</w:t>
      </w:r>
      <w:r w:rsidRPr="00632FBC">
        <w:rPr>
          <w:rFonts w:cs="Arial"/>
        </w:rPr>
        <w:t xml:space="preserve">, 6.46 logs CFU/mL in 0.5% </w:t>
      </w:r>
      <w:r w:rsidR="00911B96" w:rsidRPr="00632FBC">
        <w:rPr>
          <w:rFonts w:cs="Arial"/>
        </w:rPr>
        <w:t>NABS</w:t>
      </w:r>
      <w:r w:rsidR="003240DE" w:rsidRPr="00632FBC">
        <w:rPr>
          <w:rFonts w:cs="Arial"/>
        </w:rPr>
        <w:t xml:space="preserve"> and was reduced &gt; 99.9</w:t>
      </w:r>
      <w:r w:rsidRPr="00632FBC">
        <w:rPr>
          <w:rFonts w:cs="Arial"/>
        </w:rPr>
        <w:t xml:space="preserve">% in 0.75% </w:t>
      </w:r>
      <w:r w:rsidR="00911B96" w:rsidRPr="00632FBC">
        <w:rPr>
          <w:rFonts w:cs="Arial"/>
        </w:rPr>
        <w:t>NABS</w:t>
      </w:r>
      <w:r w:rsidR="00411FFA" w:rsidRPr="00632FBC">
        <w:rPr>
          <w:rFonts w:cs="Arial"/>
        </w:rPr>
        <w:t xml:space="preserve"> (Figure 2.</w:t>
      </w:r>
      <w:r w:rsidRPr="00632FBC">
        <w:rPr>
          <w:rFonts w:cs="Arial"/>
        </w:rPr>
        <w:t>6). These results mad</w:t>
      </w:r>
      <w:r w:rsidR="00187076" w:rsidRPr="00632FBC">
        <w:rPr>
          <w:rFonts w:cs="Arial"/>
        </w:rPr>
        <w:t>e it evident that within 30 min,</w:t>
      </w:r>
      <w:r w:rsidRPr="00632FBC">
        <w:rPr>
          <w:rFonts w:cs="Arial"/>
        </w:rPr>
        <w:t xml:space="preserve"> </w:t>
      </w:r>
      <w:r w:rsidRPr="00632FBC">
        <w:rPr>
          <w:rFonts w:cs="Arial"/>
          <w:i/>
        </w:rPr>
        <w:t xml:space="preserve">E. coli </w:t>
      </w:r>
      <w:r w:rsidRPr="00632FBC">
        <w:rPr>
          <w:rFonts w:cs="Arial"/>
        </w:rPr>
        <w:t xml:space="preserve">would be eliminated in a contaminated </w:t>
      </w:r>
      <w:r w:rsidR="00440F2D" w:rsidRPr="00632FBC">
        <w:rPr>
          <w:rFonts w:cs="Arial"/>
        </w:rPr>
        <w:t>rinse liquid</w:t>
      </w:r>
      <w:r w:rsidRPr="00632FBC">
        <w:rPr>
          <w:rFonts w:cs="Arial"/>
        </w:rPr>
        <w:t xml:space="preserve"> system if </w:t>
      </w:r>
      <w:r w:rsidR="00911B96" w:rsidRPr="00632FBC">
        <w:rPr>
          <w:rFonts w:cs="Arial"/>
        </w:rPr>
        <w:t>NABS</w:t>
      </w:r>
      <w:r w:rsidR="00411FFA" w:rsidRPr="00632FBC">
        <w:rPr>
          <w:rFonts w:cs="Arial"/>
        </w:rPr>
        <w:t xml:space="preserve"> was</w:t>
      </w:r>
      <w:r w:rsidRPr="00632FBC">
        <w:rPr>
          <w:rFonts w:cs="Arial"/>
        </w:rPr>
        <w:t xml:space="preserve"> used at 0.75%. During the</w:t>
      </w:r>
      <w:r w:rsidR="00440F2D" w:rsidRPr="00632FBC">
        <w:rPr>
          <w:rFonts w:cs="Arial"/>
        </w:rPr>
        <w:t xml:space="preserve"> entire</w:t>
      </w:r>
      <w:r w:rsidRPr="00632FBC">
        <w:rPr>
          <w:rFonts w:cs="Arial"/>
        </w:rPr>
        <w:t xml:space="preserve"> </w:t>
      </w:r>
      <w:r w:rsidR="00440F2D" w:rsidRPr="00632FBC">
        <w:rPr>
          <w:rFonts w:cs="Arial"/>
        </w:rPr>
        <w:t xml:space="preserve">rinse liquid </w:t>
      </w:r>
      <w:r w:rsidR="00411FFA" w:rsidRPr="00632FBC">
        <w:rPr>
          <w:rFonts w:cs="Arial"/>
        </w:rPr>
        <w:t>experiments,</w:t>
      </w:r>
      <w:r w:rsidRPr="00632FBC">
        <w:rPr>
          <w:rFonts w:cs="Arial"/>
        </w:rPr>
        <w:t xml:space="preserve"> each </w:t>
      </w:r>
      <w:r w:rsidR="00187076" w:rsidRPr="00632FBC">
        <w:rPr>
          <w:rFonts w:cs="Arial"/>
        </w:rPr>
        <w:t>experiment took about 30-45 min</w:t>
      </w:r>
      <w:r w:rsidRPr="00632FBC">
        <w:rPr>
          <w:rFonts w:cs="Arial"/>
        </w:rPr>
        <w:t xml:space="preserve"> per treatment. So, when the </w:t>
      </w:r>
      <w:r w:rsidR="004141D1" w:rsidRPr="00632FBC">
        <w:rPr>
          <w:rFonts w:cs="Arial"/>
        </w:rPr>
        <w:t>rinse liquids</w:t>
      </w:r>
      <w:r w:rsidRPr="00632FBC">
        <w:rPr>
          <w:rFonts w:cs="Arial"/>
        </w:rPr>
        <w:t xml:space="preserve"> were tested for survivors and the recovery was below the limit of detection</w:t>
      </w:r>
      <w:r w:rsidR="00187076" w:rsidRPr="00632FBC">
        <w:rPr>
          <w:rFonts w:cs="Arial"/>
        </w:rPr>
        <w:t>,</w:t>
      </w:r>
      <w:r w:rsidRPr="00632FBC">
        <w:rPr>
          <w:rFonts w:cs="Arial"/>
        </w:rPr>
        <w:t xml:space="preserve"> this result was valid since it was within the time range determined in this section.</w:t>
      </w:r>
    </w:p>
    <w:p w14:paraId="1438F251" w14:textId="1EAE61D2" w:rsidR="009676F4" w:rsidRPr="00632FBC" w:rsidRDefault="009676F4" w:rsidP="0070737A">
      <w:pPr>
        <w:ind w:firstLine="720"/>
        <w:rPr>
          <w:rFonts w:cs="Arial"/>
          <w:b/>
          <w:i/>
        </w:rPr>
      </w:pPr>
      <w:r w:rsidRPr="00632FBC">
        <w:rPr>
          <w:rFonts w:cs="Arial"/>
          <w:b/>
        </w:rPr>
        <w:t xml:space="preserve">Enumeration during storage after an initial treatment in </w:t>
      </w:r>
      <w:r w:rsidR="00911B96" w:rsidRPr="00632FBC">
        <w:rPr>
          <w:rFonts w:cs="Arial"/>
          <w:b/>
        </w:rPr>
        <w:t>NABS</w:t>
      </w:r>
      <w:r w:rsidRPr="00632FBC">
        <w:rPr>
          <w:rFonts w:cs="Arial"/>
          <w:b/>
          <w:i/>
        </w:rPr>
        <w:t xml:space="preserve">. </w:t>
      </w:r>
      <w:r w:rsidRPr="00632FBC">
        <w:rPr>
          <w:rFonts w:cs="Arial"/>
        </w:rPr>
        <w:t>In addition to the</w:t>
      </w:r>
      <w:r w:rsidR="00187076" w:rsidRPr="00632FBC">
        <w:rPr>
          <w:rFonts w:cs="Arial"/>
        </w:rPr>
        <w:t xml:space="preserve"> above </w:t>
      </w:r>
      <w:r w:rsidRPr="00632FBC">
        <w:rPr>
          <w:rFonts w:cs="Arial"/>
        </w:rPr>
        <w:t>studies</w:t>
      </w:r>
      <w:r w:rsidR="00187076" w:rsidRPr="00632FBC">
        <w:rPr>
          <w:rFonts w:cs="Arial"/>
        </w:rPr>
        <w:t>,</w:t>
      </w:r>
      <w:r w:rsidRPr="00632FBC">
        <w:rPr>
          <w:rFonts w:cs="Arial"/>
        </w:rPr>
        <w:t xml:space="preserve"> a 96</w:t>
      </w:r>
      <w:r w:rsidR="00923591" w:rsidRPr="00632FBC">
        <w:rPr>
          <w:rFonts w:cs="Arial"/>
        </w:rPr>
        <w:t xml:space="preserve"> h</w:t>
      </w:r>
      <w:r w:rsidRPr="00632FBC">
        <w:rPr>
          <w:rFonts w:cs="Arial"/>
        </w:rPr>
        <w:t xml:space="preserve"> storage experiment was conducted to determine a time point in which the </w:t>
      </w:r>
      <w:r w:rsidRPr="00632FBC">
        <w:rPr>
          <w:rFonts w:cs="Arial"/>
          <w:i/>
        </w:rPr>
        <w:t>E. coli</w:t>
      </w:r>
      <w:r w:rsidRPr="00632FBC">
        <w:rPr>
          <w:rFonts w:cs="Arial"/>
        </w:rPr>
        <w:t xml:space="preserve"> cocktail population was decreased on the surface of the tomatoes. Since it was determined that the cocktails inoculated onto the surface of the tomatoes were not significantly inhibited</w:t>
      </w:r>
      <w:r w:rsidR="00187076" w:rsidRPr="00632FBC">
        <w:rPr>
          <w:rFonts w:cs="Arial"/>
        </w:rPr>
        <w:t>,</w:t>
      </w:r>
      <w:r w:rsidRPr="00632FBC">
        <w:rPr>
          <w:rFonts w:cs="Arial"/>
        </w:rPr>
        <w:t xml:space="preserve"> it was important to see if there was an extended effect of the </w:t>
      </w:r>
      <w:r w:rsidR="00911B96" w:rsidRPr="00632FBC">
        <w:rPr>
          <w:rFonts w:cs="Arial"/>
        </w:rPr>
        <w:t>NABS</w:t>
      </w:r>
      <w:r w:rsidRPr="00632FBC">
        <w:rPr>
          <w:rFonts w:cs="Arial"/>
        </w:rPr>
        <w:t xml:space="preserve"> over time. The average population actually inoculated onto the surface of the positive controls was 7.43</w:t>
      </w:r>
      <w:r w:rsidRPr="00632FBC">
        <w:rPr>
          <w:rFonts w:eastAsia="MS Gothic" w:cs="Arial"/>
        </w:rPr>
        <w:t xml:space="preserve">±0.13 </w:t>
      </w:r>
      <w:proofErr w:type="gramStart"/>
      <w:r w:rsidRPr="00632FBC">
        <w:rPr>
          <w:rFonts w:eastAsia="MS Gothic" w:cs="Arial"/>
        </w:rPr>
        <w:t>log</w:t>
      </w:r>
      <w:proofErr w:type="gramEnd"/>
      <w:r w:rsidRPr="00632FBC">
        <w:rPr>
          <w:rFonts w:eastAsia="MS Gothic" w:cs="Arial"/>
        </w:rPr>
        <w:t xml:space="preserve"> CFU/g. </w:t>
      </w:r>
      <w:r w:rsidRPr="00632FBC">
        <w:rPr>
          <w:rFonts w:cs="Arial"/>
        </w:rPr>
        <w:t>After 96</w:t>
      </w:r>
      <w:r w:rsidR="00923591" w:rsidRPr="00632FBC">
        <w:rPr>
          <w:rFonts w:cs="Arial"/>
        </w:rPr>
        <w:t xml:space="preserve"> h</w:t>
      </w:r>
      <w:r w:rsidR="00CC0337" w:rsidRPr="00632FBC">
        <w:rPr>
          <w:rFonts w:cs="Arial"/>
        </w:rPr>
        <w:t>,</w:t>
      </w:r>
      <w:r w:rsidRPr="00632FBC">
        <w:rPr>
          <w:rFonts w:cs="Arial"/>
        </w:rPr>
        <w:t xml:space="preserve"> the inoculated tomatoes that were dipped in the 0.0% </w:t>
      </w:r>
      <w:r w:rsidR="00911B96" w:rsidRPr="00632FBC">
        <w:rPr>
          <w:rFonts w:cs="Arial"/>
        </w:rPr>
        <w:t>NABS</w:t>
      </w:r>
      <w:r w:rsidR="00E57124" w:rsidRPr="00632FBC">
        <w:rPr>
          <w:rFonts w:cs="Arial"/>
        </w:rPr>
        <w:t>, the water control,</w:t>
      </w:r>
      <w:r w:rsidR="00CC0337" w:rsidRPr="00632FBC">
        <w:rPr>
          <w:rFonts w:cs="Arial"/>
        </w:rPr>
        <w:t xml:space="preserve"> had a reduction of approximately 96.7% </w:t>
      </w:r>
      <w:r w:rsidRPr="00632FBC">
        <w:rPr>
          <w:rFonts w:cs="Arial"/>
        </w:rPr>
        <w:t>compared to the initial population. After 96</w:t>
      </w:r>
      <w:r w:rsidR="00923591" w:rsidRPr="00632FBC">
        <w:rPr>
          <w:rFonts w:cs="Arial"/>
        </w:rPr>
        <w:t xml:space="preserve"> h</w:t>
      </w:r>
      <w:r w:rsidR="00CC0337" w:rsidRPr="00632FBC">
        <w:rPr>
          <w:rFonts w:cs="Arial"/>
        </w:rPr>
        <w:t>,</w:t>
      </w:r>
      <w:r w:rsidRPr="00632FBC">
        <w:rPr>
          <w:rFonts w:cs="Arial"/>
        </w:rPr>
        <w:t xml:space="preserve"> the tomatoes that were dipped into </w:t>
      </w:r>
      <w:r w:rsidRPr="00632FBC">
        <w:rPr>
          <w:rFonts w:cs="Arial"/>
        </w:rPr>
        <w:lastRenderedPageBreak/>
        <w:t xml:space="preserve">the 0.5% and 0.75% </w:t>
      </w:r>
      <w:r w:rsidR="00911B96" w:rsidRPr="00632FBC">
        <w:rPr>
          <w:rFonts w:cs="Arial"/>
        </w:rPr>
        <w:t>NABS</w:t>
      </w:r>
      <w:r w:rsidRPr="00632FBC">
        <w:rPr>
          <w:rFonts w:cs="Arial"/>
        </w:rPr>
        <w:t xml:space="preserve"> </w:t>
      </w:r>
      <w:r w:rsidR="00440F2D" w:rsidRPr="00632FBC">
        <w:rPr>
          <w:rFonts w:cs="Arial"/>
        </w:rPr>
        <w:t>rinse liquid</w:t>
      </w:r>
      <w:r w:rsidRPr="00632FBC">
        <w:rPr>
          <w:rFonts w:cs="Arial"/>
        </w:rPr>
        <w:t xml:space="preserve">s had a reduction of </w:t>
      </w:r>
      <w:r w:rsidR="00CC0337" w:rsidRPr="00632FBC">
        <w:rPr>
          <w:rFonts w:cs="Arial"/>
        </w:rPr>
        <w:t>&gt;</w:t>
      </w:r>
      <w:r w:rsidR="00D53C94" w:rsidRPr="00632FBC">
        <w:rPr>
          <w:rFonts w:cs="Arial"/>
        </w:rPr>
        <w:t xml:space="preserve"> </w:t>
      </w:r>
      <w:r w:rsidR="00CC0337" w:rsidRPr="00632FBC">
        <w:rPr>
          <w:rFonts w:cs="Arial"/>
        </w:rPr>
        <w:t>99.9%</w:t>
      </w:r>
      <w:r w:rsidR="00965385" w:rsidRPr="00632FBC">
        <w:rPr>
          <w:rFonts w:cs="Arial"/>
        </w:rPr>
        <w:t xml:space="preserve"> (Figure 2.</w:t>
      </w:r>
      <w:r w:rsidR="00CC0337" w:rsidRPr="00632FBC">
        <w:rPr>
          <w:rFonts w:cs="Arial"/>
        </w:rPr>
        <w:t>7).</w:t>
      </w:r>
      <w:r w:rsidR="00117A45" w:rsidRPr="00632FBC">
        <w:rPr>
          <w:rFonts w:cs="Arial"/>
        </w:rPr>
        <w:t xml:space="preserve"> Abadias et al.</w:t>
      </w:r>
      <w:r w:rsidRPr="00632FBC">
        <w:rPr>
          <w:rFonts w:cs="Arial"/>
        </w:rPr>
        <w:t xml:space="preserve"> </w:t>
      </w:r>
      <w:r w:rsidR="00CF1508" w:rsidRPr="00632FBC">
        <w:rPr>
          <w:rFonts w:cs="Arial"/>
        </w:rPr>
        <w:fldChar w:fldCharType="begin"/>
      </w:r>
      <w:r w:rsidR="00CF1508" w:rsidRPr="00632FBC">
        <w:rPr>
          <w:rFonts w:cs="Arial"/>
        </w:rPr>
        <w:instrText xml:space="preserve"> ADDIN EN.CITE &lt;EndNote&gt;&lt;Cite&gt;&lt;Author&gt;Abadias&lt;/Author&gt;&lt;Year&gt;2011&lt;/Year&gt;&lt;RecNum&gt;38&lt;/RecNum&gt;&lt;DisplayText&gt;&lt;style face="italic"&gt;(1)&lt;/style&gt;&lt;/DisplayText&gt;&lt;record&gt;&lt;rec-number&gt;38&lt;/rec-number&gt;&lt;foreign-keys&gt;&lt;key app="EN" db-id="zax5trf5o5rtdqerwdrxdfr0v9par2prrr9f" timestamp="1429562997"&gt;38&lt;/key&gt;&lt;/foreign-keys&gt;&lt;ref-type name="Journal Article"&gt;17&lt;/ref-type&gt;&lt;contributors&gt;&lt;authors&gt;&lt;author&gt;Abadias, Maribel&lt;/author&gt;&lt;author&gt;Alegre, Isabel&lt;/author&gt;&lt;author&gt;Usall, Josep&lt;/author&gt;&lt;author&gt;Torres, Rosario&lt;/author&gt;&lt;author&gt;Viñas, Inmaculada&lt;/author&gt;&lt;/authors&gt;&lt;/contributors&gt;&lt;titles&gt;&lt;title&gt;Evaluation of alternative sanitizers to chlorine disinfection for reducing foodborne pathogens in fresh-cut apple&lt;/title&gt;&lt;secondary-title&gt;&lt;style face="italic" font="default" size="100%"&gt;Postharvest Biol. Technol.&lt;/style&gt;&lt;/secondary-title&gt;&lt;/titles&gt;&lt;periodical&gt;&lt;full-title&gt;Postharvest Biol. Technol.&lt;/full-title&gt;&lt;/periodical&gt;&lt;pages&gt;289-297&lt;/pages&gt;&lt;volume&gt;59&lt;/volume&gt;&lt;number&gt;3&lt;/number&gt;&lt;keywords&gt;&lt;keyword&gt;Escherichia coli O157:H7&lt;/keyword&gt;&lt;keyword&gt;Salmonella&lt;/keyword&gt;&lt;keyword&gt;Listeria&lt;/keyword&gt;&lt;keyword&gt;Fruit disinfection&lt;/keyword&gt;&lt;keyword&gt;Antimicrobial substances&lt;/keyword&gt;&lt;/keywords&gt;&lt;dates&gt;&lt;year&gt;2011&lt;/year&gt;&lt;pub-dates&gt;&lt;date&gt;3//&lt;/date&gt;&lt;/pub-dates&gt;&lt;/dates&gt;&lt;isbn&gt;0925-5214&lt;/isbn&gt;&lt;urls&gt;&lt;related-urls&gt;&lt;url&gt;http://www.sciencedirect.com/science/article/pii/S092552141000222X&lt;/url&gt;&lt;/related-urls&gt;&lt;/urls&gt;&lt;electronic-resource-num&gt;http://dx.doi.org/10.1016/j.postharvbio.2010.09.014&lt;/electronic-resource-num&gt;&lt;/record&gt;&lt;/Cite&gt;&lt;/EndNote&gt;</w:instrText>
      </w:r>
      <w:r w:rsidR="00CF1508" w:rsidRPr="00632FBC">
        <w:rPr>
          <w:rFonts w:cs="Arial"/>
        </w:rPr>
        <w:fldChar w:fldCharType="separate"/>
      </w:r>
      <w:r w:rsidR="00CF1508" w:rsidRPr="00632FBC">
        <w:rPr>
          <w:rFonts w:cs="Arial"/>
          <w:i/>
          <w:noProof/>
        </w:rPr>
        <w:t>(1)</w:t>
      </w:r>
      <w:r w:rsidR="00CF1508" w:rsidRPr="00632FBC">
        <w:rPr>
          <w:rFonts w:cs="Arial"/>
        </w:rPr>
        <w:fldChar w:fldCharType="end"/>
      </w:r>
      <w:r w:rsidRPr="00632FBC">
        <w:rPr>
          <w:rFonts w:cs="Arial"/>
        </w:rPr>
        <w:t xml:space="preserve"> also conducted a storage experiment on th</w:t>
      </w:r>
      <w:r w:rsidR="00606477" w:rsidRPr="00632FBC">
        <w:rPr>
          <w:rFonts w:cs="Arial"/>
        </w:rPr>
        <w:t>e apple plugs to determine the e</w:t>
      </w:r>
      <w:r w:rsidRPr="00632FBC">
        <w:rPr>
          <w:rFonts w:cs="Arial"/>
        </w:rPr>
        <w:t xml:space="preserve">ffect </w:t>
      </w:r>
      <w:r w:rsidR="00911B96" w:rsidRPr="00632FBC">
        <w:rPr>
          <w:rFonts w:cs="Arial"/>
        </w:rPr>
        <w:t>NABS</w:t>
      </w:r>
      <w:r w:rsidRPr="00632FBC">
        <w:rPr>
          <w:rFonts w:cs="Arial"/>
        </w:rPr>
        <w:t xml:space="preserve"> had on eliminating </w:t>
      </w:r>
      <w:r w:rsidR="00606477" w:rsidRPr="00632FBC">
        <w:rPr>
          <w:rFonts w:cs="Arial"/>
        </w:rPr>
        <w:t>foodborne pathogens after 6 d</w:t>
      </w:r>
      <w:r w:rsidRPr="00632FBC">
        <w:rPr>
          <w:rFonts w:cs="Arial"/>
        </w:rPr>
        <w:t>. In their study</w:t>
      </w:r>
      <w:r w:rsidR="00606477" w:rsidRPr="00632FBC">
        <w:rPr>
          <w:rFonts w:cs="Arial"/>
        </w:rPr>
        <w:t>,</w:t>
      </w:r>
      <w:r w:rsidRPr="00632FBC">
        <w:rPr>
          <w:rFonts w:cs="Arial"/>
        </w:rPr>
        <w:t xml:space="preserve"> there were no significant differenc</w:t>
      </w:r>
      <w:r w:rsidR="00606477" w:rsidRPr="00632FBC">
        <w:rPr>
          <w:rFonts w:cs="Arial"/>
        </w:rPr>
        <w:t>es among treatments after 6 d</w:t>
      </w:r>
      <w:r w:rsidRPr="00632FBC">
        <w:rPr>
          <w:rFonts w:cs="Arial"/>
        </w:rPr>
        <w:t xml:space="preserve">. However, they did note that </w:t>
      </w:r>
      <w:r w:rsidR="00911B96" w:rsidRPr="00632FBC">
        <w:rPr>
          <w:rFonts w:cs="Arial"/>
        </w:rPr>
        <w:t>NABS</w:t>
      </w:r>
      <w:r w:rsidRPr="00632FBC">
        <w:rPr>
          <w:rFonts w:cs="Arial"/>
        </w:rPr>
        <w:t xml:space="preserve"> affected the colori</w:t>
      </w:r>
      <w:r w:rsidR="00440F2D" w:rsidRPr="00632FBC">
        <w:rPr>
          <w:rFonts w:cs="Arial"/>
        </w:rPr>
        <w:t>ng of the apples by turning them</w:t>
      </w:r>
      <w:r w:rsidRPr="00632FBC">
        <w:rPr>
          <w:rFonts w:cs="Arial"/>
        </w:rPr>
        <w:t xml:space="preserve"> a slight brown color during storage. Where</w:t>
      </w:r>
      <w:r w:rsidR="00606477" w:rsidRPr="00632FBC">
        <w:rPr>
          <w:rFonts w:cs="Arial"/>
        </w:rPr>
        <w:t>as,</w:t>
      </w:r>
      <w:r w:rsidRPr="00632FBC">
        <w:rPr>
          <w:rFonts w:cs="Arial"/>
        </w:rPr>
        <w:t xml:space="preserve"> another study found that </w:t>
      </w:r>
      <w:r w:rsidR="00911B96" w:rsidRPr="00632FBC">
        <w:rPr>
          <w:rFonts w:cs="Arial"/>
        </w:rPr>
        <w:t>NABS</w:t>
      </w:r>
      <w:r w:rsidRPr="00632FBC">
        <w:rPr>
          <w:rFonts w:cs="Arial"/>
        </w:rPr>
        <w:t xml:space="preserve"> at 0.5% did not significantly affect the overall visual quality of le</w:t>
      </w:r>
      <w:r w:rsidR="00606477" w:rsidRPr="00632FBC">
        <w:rPr>
          <w:rFonts w:cs="Arial"/>
        </w:rPr>
        <w:t>ttuce and escarole after 8 d</w:t>
      </w:r>
      <w:r w:rsidRPr="00632FBC">
        <w:rPr>
          <w:rFonts w:cs="Arial"/>
        </w:rPr>
        <w:t xml:space="preserve"> </w:t>
      </w:r>
      <w:r w:rsidR="00CF1508" w:rsidRPr="00632FBC">
        <w:rPr>
          <w:rFonts w:cs="Arial"/>
        </w:rPr>
        <w:fldChar w:fldCharType="begin"/>
      </w:r>
      <w:r w:rsidR="00CF1508" w:rsidRPr="00632FBC">
        <w:rPr>
          <w:rFonts w:cs="Arial"/>
        </w:rPr>
        <w:instrText xml:space="preserve"> ADDIN EN.CITE &lt;EndNote&gt;&lt;Cite&gt;&lt;Author&gt;Allende&lt;/Author&gt;&lt;Year&gt;2008&lt;/Year&gt;&lt;RecNum&gt;45&lt;/RecNum&gt;&lt;DisplayText&gt;&lt;style face="italic"&gt;(4)&lt;/style&gt;&lt;/DisplayText&gt;&lt;record&gt;&lt;rec-number&gt;45&lt;/rec-number&gt;&lt;foreign-keys&gt;&lt;key app="EN" db-id="zax5trf5o5rtdqerwdrxdfr0v9par2prrr9f" timestamp="1433871461"&gt;45&lt;/key&gt;&lt;/foreign-keys&gt;&lt;ref-type name="Journal Article"&gt;17&lt;/ref-type&gt;&lt;contributors&gt;&lt;authors&gt;&lt;author&gt;Allende, Ana&lt;/author&gt;&lt;author&gt;Selma, María V.&lt;/author&gt;&lt;author&gt;López-Gálvez, Francisco&lt;/author&gt;&lt;author&gt;Villaescusa, Raquel&lt;/author&gt;&lt;author&gt;Gil, María I.&lt;/author&gt;&lt;/authors&gt;&lt;/contributors&gt;&lt;titles&gt;&lt;title&gt;Role of commercial sanitizers and washing systems on epiphytic microorganisms and sensory quality of fresh-cut escarole and lettuce&lt;/title&gt;&lt;secondary-title&gt;&lt;style face="italic" font="default" size="100%"&gt;Postharvest Biol. Technol.&lt;/style&gt;&lt;/secondary-title&gt;&lt;/titles&gt;&lt;periodical&gt;&lt;full-title&gt;Postharvest Biol. Technol.&lt;/full-title&gt;&lt;/periodical&gt;&lt;pages&gt;155-163&lt;/pages&gt;&lt;volume&gt;49&lt;/volume&gt;&lt;number&gt;1&lt;/number&gt;&lt;keywords&gt;&lt;keyword&gt;Leafy vegetables&lt;/keyword&gt;&lt;keyword&gt;Natural microflora&lt;/keyword&gt;&lt;keyword&gt;Storage&lt;/keyword&gt;&lt;keyword&gt;MAP&lt;/keyword&gt;&lt;keyword&gt;Minimally processing&lt;/keyword&gt;&lt;/keywords&gt;&lt;dates&gt;&lt;year&gt;2008&lt;/year&gt;&lt;pub-dates&gt;&lt;date&gt;7//&lt;/date&gt;&lt;/pub-dates&gt;&lt;/dates&gt;&lt;isbn&gt;0925-5214&lt;/isbn&gt;&lt;urls&gt;&lt;related-urls&gt;&lt;url&gt;http://www.sciencedirect.com/science/article/pii/S0925521408000094&lt;/url&gt;&lt;url&gt;http://ac.els-cdn.com/S0925521408000094/1-s2.0-S0925521408000094-main.pdf?_tid=41f5a97e-0ece-11e5-bf73-00000aab0f6c&amp;amp;acdnat=1433871653_05105eabaa35c2d14204fbf3c133c886&lt;/url&gt;&lt;/related-urls&gt;&lt;/urls&gt;&lt;electronic-resource-num&gt;http://dx.doi.org/10.1016/j.postharvbio.2007.12.010&lt;/electronic-resource-num&gt;&lt;/record&gt;&lt;/Cite&gt;&lt;/EndNote&gt;</w:instrText>
      </w:r>
      <w:r w:rsidR="00CF1508" w:rsidRPr="00632FBC">
        <w:rPr>
          <w:rFonts w:cs="Arial"/>
        </w:rPr>
        <w:fldChar w:fldCharType="separate"/>
      </w:r>
      <w:r w:rsidR="00CF1508" w:rsidRPr="00632FBC">
        <w:rPr>
          <w:rFonts w:cs="Arial"/>
          <w:i/>
          <w:noProof/>
        </w:rPr>
        <w:t>(4)</w:t>
      </w:r>
      <w:r w:rsidR="00CF1508" w:rsidRPr="00632FBC">
        <w:rPr>
          <w:rFonts w:cs="Arial"/>
        </w:rPr>
        <w:fldChar w:fldCharType="end"/>
      </w:r>
      <w:r w:rsidR="00117A45" w:rsidRPr="00632FBC">
        <w:rPr>
          <w:rFonts w:cs="Arial"/>
        </w:rPr>
        <w:t>.</w:t>
      </w:r>
      <w:r w:rsidRPr="00632FBC">
        <w:rPr>
          <w:rFonts w:cs="Arial"/>
        </w:rPr>
        <w:t xml:space="preserve"> In the present research, there were no significant visual changes of the tomatoes after storing for 96 h. This could have been due to the rougher skin tomatoes have as compared to leafy greens or fresh-cut apples. </w:t>
      </w:r>
    </w:p>
    <w:p w14:paraId="1FE7719C" w14:textId="6A8F52E4" w:rsidR="00D13857" w:rsidRPr="00632FBC" w:rsidRDefault="009676F4" w:rsidP="002E2407">
      <w:pPr>
        <w:pStyle w:val="Heading2"/>
      </w:pPr>
      <w:bookmarkStart w:id="13" w:name="_Toc309589786"/>
      <w:r w:rsidRPr="00632FBC">
        <w:t>Conclusion</w:t>
      </w:r>
      <w:bookmarkEnd w:id="13"/>
    </w:p>
    <w:p w14:paraId="65119691" w14:textId="4A60298A" w:rsidR="00FA3E42" w:rsidRPr="00632FBC" w:rsidRDefault="009676F4" w:rsidP="00E90ECF">
      <w:pPr>
        <w:rPr>
          <w:rFonts w:cs="Arial"/>
        </w:rPr>
      </w:pPr>
      <w:r w:rsidRPr="00632FBC">
        <w:rPr>
          <w:rFonts w:cs="Arial"/>
          <w:b/>
        </w:rPr>
        <w:tab/>
      </w:r>
      <w:r w:rsidRPr="00632FBC">
        <w:rPr>
          <w:rFonts w:cs="Arial"/>
        </w:rPr>
        <w:t xml:space="preserve">In conclusion, </w:t>
      </w:r>
      <w:r w:rsidR="00911B96" w:rsidRPr="00632FBC">
        <w:rPr>
          <w:rFonts w:cs="Arial"/>
        </w:rPr>
        <w:t>NABS</w:t>
      </w:r>
      <w:r w:rsidRPr="00632FBC">
        <w:rPr>
          <w:rFonts w:cs="Arial"/>
        </w:rPr>
        <w:t xml:space="preserve"> was not significantly effective at reducing the microbial load initially on the surface </w:t>
      </w:r>
      <w:r w:rsidR="00DB0B44" w:rsidRPr="00632FBC">
        <w:rPr>
          <w:rFonts w:cs="Arial"/>
        </w:rPr>
        <w:t xml:space="preserve">of the tomatoes but it was </w:t>
      </w:r>
      <w:r w:rsidRPr="00632FBC">
        <w:rPr>
          <w:rFonts w:cs="Arial"/>
        </w:rPr>
        <w:t>effective at</w:t>
      </w:r>
      <w:r w:rsidR="00DB0B44" w:rsidRPr="00632FBC">
        <w:rPr>
          <w:rFonts w:cs="Arial"/>
        </w:rPr>
        <w:t xml:space="preserve"> reducing the amount of</w:t>
      </w:r>
      <w:r w:rsidRPr="00632FBC">
        <w:rPr>
          <w:rFonts w:cs="Arial"/>
        </w:rPr>
        <w:t xml:space="preserve"> cross-contamination of </w:t>
      </w:r>
      <w:r w:rsidR="00DB0B44" w:rsidRPr="00632FBC">
        <w:rPr>
          <w:rFonts w:cs="Arial"/>
        </w:rPr>
        <w:t xml:space="preserve">foodborne pathogens to </w:t>
      </w:r>
      <w:r w:rsidRPr="00632FBC">
        <w:rPr>
          <w:rFonts w:cs="Arial"/>
        </w:rPr>
        <w:t>produce.</w:t>
      </w:r>
      <w:r w:rsidR="009E65C0" w:rsidRPr="00632FBC">
        <w:rPr>
          <w:rFonts w:cs="Arial"/>
        </w:rPr>
        <w:t xml:space="preserve"> </w:t>
      </w:r>
      <w:r w:rsidR="009E65C0" w:rsidRPr="00632FBC">
        <w:rPr>
          <w:rFonts w:cs="Arial"/>
          <w:i/>
        </w:rPr>
        <w:t xml:space="preserve">E. </w:t>
      </w:r>
      <w:proofErr w:type="gramStart"/>
      <w:r w:rsidR="009E65C0" w:rsidRPr="00632FBC">
        <w:rPr>
          <w:rFonts w:cs="Arial"/>
          <w:i/>
        </w:rPr>
        <w:t>coli</w:t>
      </w:r>
      <w:proofErr w:type="gramEnd"/>
      <w:r w:rsidR="009E65C0" w:rsidRPr="00632FBC">
        <w:rPr>
          <w:rFonts w:cs="Arial"/>
        </w:rPr>
        <w:t xml:space="preserve"> inoculated tomatoes</w:t>
      </w:r>
      <w:r w:rsidR="00DB0B44" w:rsidRPr="00632FBC">
        <w:rPr>
          <w:rFonts w:cs="Arial"/>
        </w:rPr>
        <w:t xml:space="preserve"> treated with a </w:t>
      </w:r>
      <w:r w:rsidR="009E65C0" w:rsidRPr="00632FBC">
        <w:rPr>
          <w:rFonts w:cs="Arial"/>
        </w:rPr>
        <w:t>200-ppm chlorinated system (with and without OL)</w:t>
      </w:r>
      <w:r w:rsidR="00DB0B44" w:rsidRPr="00632FBC">
        <w:rPr>
          <w:rFonts w:cs="Arial"/>
        </w:rPr>
        <w:t xml:space="preserve"> achieved a</w:t>
      </w:r>
      <w:r w:rsidR="009E65C0" w:rsidRPr="00632FBC">
        <w:rPr>
          <w:rFonts w:cs="Arial"/>
        </w:rPr>
        <w:t xml:space="preserve"> &gt; 3.0 log CFU/g</w:t>
      </w:r>
      <w:r w:rsidR="00DB0B44" w:rsidRPr="00632FBC">
        <w:rPr>
          <w:rFonts w:cs="Arial"/>
        </w:rPr>
        <w:t xml:space="preserve"> reduction, which was greater than the NABS system. However, with any concentrations of chlorine in excess of 4 ppm, a potable water rinse would be required based on organic guidance, increasing the complexity and risk associated with this antimicrobial. NABS did demonstrate similar efficacy at reducing the potential for cross-contamination and was robust when evaluated with organic loading of the system.</w:t>
      </w:r>
      <w:r w:rsidRPr="00632FBC">
        <w:rPr>
          <w:rFonts w:cs="Arial"/>
        </w:rPr>
        <w:t xml:space="preserve"> </w:t>
      </w:r>
      <w:r w:rsidR="00FA3E42" w:rsidRPr="00632FBC">
        <w:rPr>
          <w:rFonts w:cs="Arial"/>
        </w:rPr>
        <w:br w:type="page"/>
      </w:r>
    </w:p>
    <w:p w14:paraId="0690096D" w14:textId="3378819C" w:rsidR="000F527C" w:rsidRPr="00632FBC" w:rsidRDefault="00FA3E42" w:rsidP="00527D06">
      <w:pPr>
        <w:pStyle w:val="Heading2"/>
      </w:pPr>
      <w:bookmarkStart w:id="14" w:name="_Toc309589787"/>
      <w:r w:rsidRPr="00632FBC">
        <w:lastRenderedPageBreak/>
        <w:t>References</w:t>
      </w:r>
      <w:bookmarkEnd w:id="14"/>
    </w:p>
    <w:p w14:paraId="05D79A12" w14:textId="77777777" w:rsidR="00124F2E" w:rsidRPr="00124F2E" w:rsidRDefault="000F527C" w:rsidP="00124F2E">
      <w:pPr>
        <w:pStyle w:val="EndNoteBibliography"/>
        <w:ind w:firstLine="0"/>
        <w:rPr>
          <w:noProof/>
        </w:rPr>
      </w:pPr>
      <w:r w:rsidRPr="00632FBC">
        <w:fldChar w:fldCharType="begin"/>
      </w:r>
      <w:r w:rsidRPr="00632FBC">
        <w:instrText xml:space="preserve"> ADDIN EN.SECTION.REFLIST </w:instrText>
      </w:r>
      <w:r w:rsidRPr="00632FBC">
        <w:fldChar w:fldCharType="separate"/>
      </w:r>
      <w:r w:rsidR="00124F2E" w:rsidRPr="00124F2E">
        <w:rPr>
          <w:noProof/>
        </w:rPr>
        <w:t>1.</w:t>
      </w:r>
      <w:r w:rsidR="00124F2E" w:rsidRPr="00124F2E">
        <w:rPr>
          <w:noProof/>
        </w:rPr>
        <w:tab/>
        <w:t>Abadias, M., I. Alegre, J. Usall, R. Torres, and I. Viñas. 2011. Evaluation of alternative sanitizers to chlorine disinfection for reducing foodborne pathogens in fresh-cut apple</w:t>
      </w:r>
      <w:r w:rsidR="00124F2E" w:rsidRPr="00124F2E">
        <w:rPr>
          <w:i/>
          <w:noProof/>
        </w:rPr>
        <w:t>.</w:t>
      </w:r>
      <w:r w:rsidR="00124F2E" w:rsidRPr="00124F2E">
        <w:rPr>
          <w:noProof/>
        </w:rPr>
        <w:t xml:space="preserve"> </w:t>
      </w:r>
      <w:r w:rsidR="00124F2E" w:rsidRPr="00124F2E">
        <w:rPr>
          <w:i/>
          <w:noProof/>
        </w:rPr>
        <w:t>Postharvest Biol. Technol.</w:t>
      </w:r>
      <w:r w:rsidR="00124F2E" w:rsidRPr="00124F2E">
        <w:rPr>
          <w:noProof/>
        </w:rPr>
        <w:t xml:space="preserve"> 59:289-297.</w:t>
      </w:r>
    </w:p>
    <w:p w14:paraId="2798667C" w14:textId="77777777" w:rsidR="00124F2E" w:rsidRPr="00124F2E" w:rsidRDefault="00124F2E" w:rsidP="00124F2E">
      <w:pPr>
        <w:pStyle w:val="EndNoteBibliography"/>
        <w:ind w:firstLine="0"/>
        <w:rPr>
          <w:noProof/>
        </w:rPr>
      </w:pPr>
      <w:r w:rsidRPr="00124F2E">
        <w:rPr>
          <w:noProof/>
        </w:rPr>
        <w:t>2.</w:t>
      </w:r>
      <w:r w:rsidRPr="00124F2E">
        <w:rPr>
          <w:noProof/>
        </w:rPr>
        <w:tab/>
        <w:t>Adams, M. R., A. D. Hartley, and L. J. Cox. 1989. Factors affecting the efficacy of washing procedures used in the production of prepared salads</w:t>
      </w:r>
      <w:r w:rsidRPr="00124F2E">
        <w:rPr>
          <w:i/>
          <w:noProof/>
        </w:rPr>
        <w:t>.</w:t>
      </w:r>
      <w:r w:rsidRPr="00124F2E">
        <w:rPr>
          <w:noProof/>
        </w:rPr>
        <w:t xml:space="preserve"> </w:t>
      </w:r>
      <w:r w:rsidRPr="00124F2E">
        <w:rPr>
          <w:i/>
          <w:noProof/>
        </w:rPr>
        <w:t>Food Microbiol.</w:t>
      </w:r>
      <w:r w:rsidRPr="00124F2E">
        <w:rPr>
          <w:noProof/>
        </w:rPr>
        <w:t xml:space="preserve"> 6:69-77.</w:t>
      </w:r>
    </w:p>
    <w:p w14:paraId="4B060966" w14:textId="77777777" w:rsidR="00124F2E" w:rsidRPr="00124F2E" w:rsidRDefault="00124F2E" w:rsidP="00124F2E">
      <w:pPr>
        <w:pStyle w:val="EndNoteBibliography"/>
        <w:ind w:firstLine="0"/>
        <w:rPr>
          <w:noProof/>
        </w:rPr>
      </w:pPr>
      <w:r w:rsidRPr="00124F2E">
        <w:rPr>
          <w:noProof/>
        </w:rPr>
        <w:t>3.</w:t>
      </w:r>
      <w:r w:rsidRPr="00124F2E">
        <w:rPr>
          <w:noProof/>
        </w:rPr>
        <w:tab/>
        <w:t xml:space="preserve">Akbas, M., and H. Ölmez. 2007. Inactivation of </w:t>
      </w:r>
      <w:r w:rsidRPr="00124F2E">
        <w:rPr>
          <w:i/>
          <w:noProof/>
        </w:rPr>
        <w:t xml:space="preserve">Escherichia coli </w:t>
      </w:r>
      <w:r w:rsidRPr="00124F2E">
        <w:rPr>
          <w:noProof/>
        </w:rPr>
        <w:t xml:space="preserve">and </w:t>
      </w:r>
      <w:r w:rsidRPr="00124F2E">
        <w:rPr>
          <w:i/>
          <w:noProof/>
        </w:rPr>
        <w:t>Listeria monocytogenes</w:t>
      </w:r>
      <w:r w:rsidRPr="00124F2E">
        <w:rPr>
          <w:noProof/>
        </w:rPr>
        <w:t xml:space="preserve"> on iceberg lettuce by dip wash treatments with organic acids</w:t>
      </w:r>
      <w:r w:rsidRPr="00124F2E">
        <w:rPr>
          <w:i/>
          <w:noProof/>
        </w:rPr>
        <w:t>.</w:t>
      </w:r>
      <w:r w:rsidRPr="00124F2E">
        <w:rPr>
          <w:noProof/>
        </w:rPr>
        <w:t xml:space="preserve"> </w:t>
      </w:r>
      <w:r w:rsidRPr="00124F2E">
        <w:rPr>
          <w:i/>
          <w:noProof/>
        </w:rPr>
        <w:t>Letters in Applied Microbiology</w:t>
      </w:r>
      <w:r w:rsidRPr="00124F2E">
        <w:rPr>
          <w:noProof/>
        </w:rPr>
        <w:t>. 44:619-624.</w:t>
      </w:r>
    </w:p>
    <w:p w14:paraId="34FC101C" w14:textId="77777777" w:rsidR="00124F2E" w:rsidRPr="00124F2E" w:rsidRDefault="00124F2E" w:rsidP="00124F2E">
      <w:pPr>
        <w:pStyle w:val="EndNoteBibliography"/>
        <w:ind w:firstLine="0"/>
        <w:rPr>
          <w:noProof/>
        </w:rPr>
      </w:pPr>
      <w:r w:rsidRPr="00124F2E">
        <w:rPr>
          <w:noProof/>
        </w:rPr>
        <w:t>4.</w:t>
      </w:r>
      <w:r w:rsidRPr="00124F2E">
        <w:rPr>
          <w:noProof/>
        </w:rPr>
        <w:tab/>
        <w:t>Allende, A., M. V. Selma, F. López-Gálvez, R. Villaescusa, and M. I. Gil. 2008. Role of commercial sanitizers and washing systems on epiphytic microorganisms and sensory quality of fresh-cut escarole and lettuce</w:t>
      </w:r>
      <w:r w:rsidRPr="00124F2E">
        <w:rPr>
          <w:i/>
          <w:noProof/>
        </w:rPr>
        <w:t>.</w:t>
      </w:r>
      <w:r w:rsidRPr="00124F2E">
        <w:rPr>
          <w:noProof/>
        </w:rPr>
        <w:t xml:space="preserve"> </w:t>
      </w:r>
      <w:r w:rsidRPr="00124F2E">
        <w:rPr>
          <w:i/>
          <w:noProof/>
        </w:rPr>
        <w:t>Postharvest Biol. Technol.</w:t>
      </w:r>
      <w:r w:rsidRPr="00124F2E">
        <w:rPr>
          <w:noProof/>
        </w:rPr>
        <w:t xml:space="preserve"> 49:155-163.</w:t>
      </w:r>
    </w:p>
    <w:p w14:paraId="19F00E91" w14:textId="77777777" w:rsidR="00124F2E" w:rsidRPr="00124F2E" w:rsidRDefault="00124F2E" w:rsidP="00124F2E">
      <w:pPr>
        <w:pStyle w:val="EndNoteBibliography"/>
        <w:ind w:firstLine="0"/>
        <w:rPr>
          <w:noProof/>
        </w:rPr>
      </w:pPr>
      <w:r w:rsidRPr="00124F2E">
        <w:rPr>
          <w:noProof/>
        </w:rPr>
        <w:t>5.</w:t>
      </w:r>
      <w:r w:rsidRPr="00124F2E">
        <w:rPr>
          <w:noProof/>
        </w:rPr>
        <w:tab/>
        <w:t xml:space="preserve">Anonymous. 2005. Outbreaks of </w:t>
      </w:r>
      <w:r w:rsidRPr="00124F2E">
        <w:rPr>
          <w:i/>
          <w:noProof/>
        </w:rPr>
        <w:t>Salmonella</w:t>
      </w:r>
      <w:r w:rsidRPr="00124F2E">
        <w:rPr>
          <w:noProof/>
        </w:rPr>
        <w:t xml:space="preserve"> infections associated with eating Roma tomatoes--United States and Canada, 2004</w:t>
      </w:r>
      <w:r w:rsidRPr="00124F2E">
        <w:rPr>
          <w:i/>
          <w:noProof/>
        </w:rPr>
        <w:t>.</w:t>
      </w:r>
      <w:r w:rsidRPr="00124F2E">
        <w:rPr>
          <w:noProof/>
        </w:rPr>
        <w:t xml:space="preserve"> </w:t>
      </w:r>
      <w:r w:rsidRPr="00124F2E">
        <w:rPr>
          <w:i/>
          <w:noProof/>
        </w:rPr>
        <w:t>MMWR Morb Mortal Wkly Rep</w:t>
      </w:r>
      <w:r w:rsidRPr="00124F2E">
        <w:rPr>
          <w:noProof/>
        </w:rPr>
        <w:t>. 54:325-8.</w:t>
      </w:r>
    </w:p>
    <w:p w14:paraId="58BD6F6B" w14:textId="77777777" w:rsidR="00124F2E" w:rsidRPr="00124F2E" w:rsidRDefault="00124F2E" w:rsidP="00124F2E">
      <w:pPr>
        <w:pStyle w:val="EndNoteBibliography"/>
        <w:ind w:firstLine="0"/>
        <w:rPr>
          <w:noProof/>
        </w:rPr>
      </w:pPr>
      <w:r w:rsidRPr="00124F2E">
        <w:rPr>
          <w:noProof/>
        </w:rPr>
        <w:t>6.</w:t>
      </w:r>
      <w:r w:rsidRPr="00124F2E">
        <w:rPr>
          <w:noProof/>
        </w:rPr>
        <w:tab/>
        <w:t>Benedict, J. 2015. Poisoned: the true story of the deadly E. Coli Outbreak that changed the way Americans eat</w:t>
      </w:r>
      <w:r w:rsidRPr="00124F2E">
        <w:rPr>
          <w:i/>
          <w:noProof/>
        </w:rPr>
        <w:t>.</w:t>
      </w:r>
      <w:r w:rsidRPr="00124F2E">
        <w:rPr>
          <w:noProof/>
        </w:rPr>
        <w:t xml:space="preserve"> February Books.</w:t>
      </w:r>
    </w:p>
    <w:p w14:paraId="5D9BA27E" w14:textId="77777777" w:rsidR="00124F2E" w:rsidRPr="00124F2E" w:rsidRDefault="00124F2E" w:rsidP="00124F2E">
      <w:pPr>
        <w:pStyle w:val="EndNoteBibliography"/>
        <w:ind w:firstLine="0"/>
        <w:rPr>
          <w:noProof/>
        </w:rPr>
      </w:pPr>
      <w:r w:rsidRPr="00124F2E">
        <w:rPr>
          <w:noProof/>
        </w:rPr>
        <w:t>7.</w:t>
      </w:r>
      <w:r w:rsidRPr="00124F2E">
        <w:rPr>
          <w:noProof/>
        </w:rPr>
        <w:tab/>
        <w:t>Bennett, S. D., K. W. Littrell, T. A. Hill, M. Mahovic, and C. B. Behravesh. 2015. Multistate foodborne disease outbreaks associated with raw tomatoes, United States, 1990–2010: a recurring public health problem</w:t>
      </w:r>
      <w:r w:rsidRPr="00124F2E">
        <w:rPr>
          <w:i/>
          <w:noProof/>
        </w:rPr>
        <w:t>.</w:t>
      </w:r>
      <w:r w:rsidRPr="00124F2E">
        <w:rPr>
          <w:noProof/>
        </w:rPr>
        <w:t xml:space="preserve"> </w:t>
      </w:r>
      <w:r w:rsidRPr="00124F2E">
        <w:rPr>
          <w:i/>
          <w:noProof/>
        </w:rPr>
        <w:t>Epidemiology &amp; Infection</w:t>
      </w:r>
      <w:r w:rsidRPr="00124F2E">
        <w:rPr>
          <w:noProof/>
        </w:rPr>
        <w:t>. 143:1352-1359.</w:t>
      </w:r>
    </w:p>
    <w:p w14:paraId="72ABF200" w14:textId="77777777" w:rsidR="00124F2E" w:rsidRPr="00124F2E" w:rsidRDefault="00124F2E" w:rsidP="00124F2E">
      <w:pPr>
        <w:pStyle w:val="EndNoteBibliography"/>
        <w:ind w:firstLine="0"/>
        <w:rPr>
          <w:noProof/>
        </w:rPr>
      </w:pPr>
      <w:r w:rsidRPr="00124F2E">
        <w:rPr>
          <w:noProof/>
        </w:rPr>
        <w:t>8.</w:t>
      </w:r>
      <w:r w:rsidRPr="00124F2E">
        <w:rPr>
          <w:noProof/>
        </w:rPr>
        <w:tab/>
        <w:t>Doores, S. 2005. Organic Acids</w:t>
      </w:r>
      <w:r w:rsidRPr="00124F2E">
        <w:rPr>
          <w:i/>
          <w:noProof/>
        </w:rPr>
        <w:t>.</w:t>
      </w:r>
      <w:r w:rsidRPr="00124F2E">
        <w:rPr>
          <w:noProof/>
        </w:rPr>
        <w:t xml:space="preserve"> </w:t>
      </w:r>
      <w:r w:rsidRPr="00124F2E">
        <w:rPr>
          <w:i/>
          <w:noProof/>
        </w:rPr>
        <w:t>In</w:t>
      </w:r>
      <w:r w:rsidRPr="00124F2E">
        <w:rPr>
          <w:noProof/>
        </w:rPr>
        <w:t xml:space="preserve"> J.N.S. P. Michael Davidson, and A. L. Branen (ed.), Antimicrobials in Food CRC Press.</w:t>
      </w:r>
    </w:p>
    <w:p w14:paraId="06C7E529" w14:textId="1417C4A0" w:rsidR="00124F2E" w:rsidRPr="00124F2E" w:rsidRDefault="00124F2E" w:rsidP="00124F2E">
      <w:pPr>
        <w:pStyle w:val="EndNoteBibliography"/>
        <w:ind w:firstLine="0"/>
        <w:rPr>
          <w:noProof/>
        </w:rPr>
      </w:pPr>
      <w:r w:rsidRPr="00124F2E">
        <w:rPr>
          <w:noProof/>
        </w:rPr>
        <w:t>9.</w:t>
      </w:r>
      <w:r w:rsidRPr="00124F2E">
        <w:rPr>
          <w:noProof/>
        </w:rPr>
        <w:tab/>
        <w:t xml:space="preserve">FAO. Date, 2013, Crop Water Information: Tomatoes. Available at: </w:t>
      </w:r>
      <w:hyperlink r:id="rId22" w:history="1">
        <w:r w:rsidRPr="00124F2E">
          <w:rPr>
            <w:rStyle w:val="Hyperlink"/>
            <w:rFonts w:cstheme="minorBidi"/>
            <w:noProof/>
          </w:rPr>
          <w:t>http://www.fao.org/nr/water/cropinfo_tomato.html</w:t>
        </w:r>
      </w:hyperlink>
      <w:r w:rsidRPr="00124F2E">
        <w:rPr>
          <w:noProof/>
        </w:rPr>
        <w:t>. Accessed April 20, 2015.</w:t>
      </w:r>
    </w:p>
    <w:p w14:paraId="574D45AD" w14:textId="77777777" w:rsidR="00124F2E" w:rsidRPr="00124F2E" w:rsidRDefault="00124F2E" w:rsidP="00124F2E">
      <w:pPr>
        <w:pStyle w:val="EndNoteBibliography"/>
        <w:ind w:firstLine="0"/>
        <w:rPr>
          <w:noProof/>
        </w:rPr>
      </w:pPr>
      <w:r w:rsidRPr="00124F2E">
        <w:rPr>
          <w:noProof/>
        </w:rPr>
        <w:t>10.</w:t>
      </w:r>
      <w:r w:rsidRPr="00124F2E">
        <w:rPr>
          <w:noProof/>
        </w:rPr>
        <w:tab/>
        <w:t xml:space="preserve">Forslund, A., J. H. Ensink, B. Markussen, A. Battilani, G. Psarras, S. Gola, L. Sandei, T. Fletcher, and A. Dalsgaard. 2012. </w:t>
      </w:r>
      <w:r w:rsidRPr="00124F2E">
        <w:rPr>
          <w:i/>
          <w:noProof/>
        </w:rPr>
        <w:t xml:space="preserve">Escherichia coli </w:t>
      </w:r>
      <w:r w:rsidRPr="00124F2E">
        <w:rPr>
          <w:noProof/>
        </w:rPr>
        <w:t>contamination and health aspects of soil and tomatoes (</w:t>
      </w:r>
      <w:r w:rsidRPr="00124F2E">
        <w:rPr>
          <w:i/>
          <w:noProof/>
        </w:rPr>
        <w:t xml:space="preserve">Solanum lycopersicum </w:t>
      </w:r>
      <w:r w:rsidRPr="00124F2E">
        <w:rPr>
          <w:noProof/>
        </w:rPr>
        <w:t>L.) subsurface drip irrigated with on-site treated domestic wastewater</w:t>
      </w:r>
      <w:r w:rsidRPr="00124F2E">
        <w:rPr>
          <w:i/>
          <w:noProof/>
        </w:rPr>
        <w:t>.</w:t>
      </w:r>
      <w:r w:rsidRPr="00124F2E">
        <w:rPr>
          <w:noProof/>
        </w:rPr>
        <w:t xml:space="preserve"> </w:t>
      </w:r>
      <w:r w:rsidRPr="00124F2E">
        <w:rPr>
          <w:i/>
          <w:noProof/>
        </w:rPr>
        <w:t>Water Res.</w:t>
      </w:r>
      <w:r w:rsidRPr="00124F2E">
        <w:rPr>
          <w:noProof/>
        </w:rPr>
        <w:t xml:space="preserve"> 46:5917-5934.</w:t>
      </w:r>
    </w:p>
    <w:p w14:paraId="2B33D602" w14:textId="77777777" w:rsidR="00124F2E" w:rsidRPr="00124F2E" w:rsidRDefault="00124F2E" w:rsidP="00124F2E">
      <w:pPr>
        <w:pStyle w:val="EndNoteBibliography"/>
        <w:ind w:firstLine="0"/>
        <w:rPr>
          <w:noProof/>
        </w:rPr>
      </w:pPr>
      <w:r w:rsidRPr="00124F2E">
        <w:rPr>
          <w:noProof/>
        </w:rPr>
        <w:t>11.</w:t>
      </w:r>
      <w:r w:rsidRPr="00124F2E">
        <w:rPr>
          <w:noProof/>
        </w:rPr>
        <w:tab/>
        <w:t xml:space="preserve">Franz, E., and A. H. C. van Bruggen. 2008. Ecology of </w:t>
      </w:r>
      <w:r w:rsidRPr="00124F2E">
        <w:rPr>
          <w:i/>
          <w:noProof/>
        </w:rPr>
        <w:t>E. coli</w:t>
      </w:r>
      <w:r w:rsidRPr="00124F2E">
        <w:rPr>
          <w:noProof/>
        </w:rPr>
        <w:t xml:space="preserve"> O157:H7 and </w:t>
      </w:r>
      <w:r w:rsidRPr="00124F2E">
        <w:rPr>
          <w:i/>
          <w:noProof/>
        </w:rPr>
        <w:t xml:space="preserve">Salmonella enterica </w:t>
      </w:r>
      <w:r w:rsidRPr="00124F2E">
        <w:rPr>
          <w:noProof/>
        </w:rPr>
        <w:t>in the Primary Vegetable Production Chain</w:t>
      </w:r>
      <w:r w:rsidRPr="00124F2E">
        <w:rPr>
          <w:i/>
          <w:noProof/>
        </w:rPr>
        <w:t>.</w:t>
      </w:r>
      <w:r w:rsidRPr="00124F2E">
        <w:rPr>
          <w:noProof/>
        </w:rPr>
        <w:t xml:space="preserve"> </w:t>
      </w:r>
      <w:r w:rsidRPr="00124F2E">
        <w:rPr>
          <w:i/>
          <w:noProof/>
        </w:rPr>
        <w:t>Critical Reviews in Microbiology</w:t>
      </w:r>
      <w:r w:rsidRPr="00124F2E">
        <w:rPr>
          <w:noProof/>
        </w:rPr>
        <w:t>. 34:143-161.</w:t>
      </w:r>
    </w:p>
    <w:p w14:paraId="15486270" w14:textId="77777777" w:rsidR="00124F2E" w:rsidRPr="00124F2E" w:rsidRDefault="00124F2E" w:rsidP="00124F2E">
      <w:pPr>
        <w:pStyle w:val="EndNoteBibliography"/>
        <w:ind w:firstLine="0"/>
        <w:rPr>
          <w:noProof/>
        </w:rPr>
      </w:pPr>
      <w:r w:rsidRPr="00124F2E">
        <w:rPr>
          <w:noProof/>
        </w:rPr>
        <w:t>12.</w:t>
      </w:r>
      <w:r w:rsidRPr="00124F2E">
        <w:rPr>
          <w:noProof/>
        </w:rPr>
        <w:tab/>
        <w:t>Fukuzaki, S. 2006. Mechanisms of actions of sodium hypochlorite in cleaning and disinfection processes</w:t>
      </w:r>
      <w:r w:rsidRPr="00124F2E">
        <w:rPr>
          <w:i/>
          <w:noProof/>
        </w:rPr>
        <w:t>.</w:t>
      </w:r>
      <w:r w:rsidRPr="00124F2E">
        <w:rPr>
          <w:noProof/>
        </w:rPr>
        <w:t xml:space="preserve"> </w:t>
      </w:r>
      <w:r w:rsidRPr="00124F2E">
        <w:rPr>
          <w:i/>
          <w:noProof/>
        </w:rPr>
        <w:t>Biocontrol Science</w:t>
      </w:r>
      <w:r w:rsidRPr="00124F2E">
        <w:rPr>
          <w:noProof/>
        </w:rPr>
        <w:t>. 11:147-157.</w:t>
      </w:r>
    </w:p>
    <w:p w14:paraId="19FE33D2" w14:textId="77777777" w:rsidR="00124F2E" w:rsidRPr="00124F2E" w:rsidRDefault="00124F2E" w:rsidP="00124F2E">
      <w:pPr>
        <w:pStyle w:val="EndNoteBibliography"/>
        <w:ind w:firstLine="0"/>
        <w:rPr>
          <w:noProof/>
        </w:rPr>
      </w:pPr>
      <w:r w:rsidRPr="00124F2E">
        <w:rPr>
          <w:noProof/>
        </w:rPr>
        <w:t>13.</w:t>
      </w:r>
      <w:r w:rsidRPr="00124F2E">
        <w:rPr>
          <w:noProof/>
        </w:rPr>
        <w:tab/>
        <w:t>Hooper, S. J., M. A. O. Lewis, M. J. Wilson, and D. W. Williams. 2011. Antimicrobial activity of Citrox bioflavonoid preparations against oral microorganisms</w:t>
      </w:r>
      <w:r w:rsidRPr="00124F2E">
        <w:rPr>
          <w:i/>
          <w:noProof/>
        </w:rPr>
        <w:t>.</w:t>
      </w:r>
      <w:r w:rsidRPr="00124F2E">
        <w:rPr>
          <w:noProof/>
        </w:rPr>
        <w:t xml:space="preserve"> </w:t>
      </w:r>
      <w:r w:rsidRPr="00124F2E">
        <w:rPr>
          <w:i/>
          <w:noProof/>
        </w:rPr>
        <w:t>Br. Dent. J.</w:t>
      </w:r>
      <w:r w:rsidRPr="00124F2E">
        <w:rPr>
          <w:noProof/>
        </w:rPr>
        <w:t xml:space="preserve"> 210:E22-E22.</w:t>
      </w:r>
    </w:p>
    <w:p w14:paraId="0F249249" w14:textId="77777777" w:rsidR="00124F2E" w:rsidRPr="00124F2E" w:rsidRDefault="00124F2E" w:rsidP="00124F2E">
      <w:pPr>
        <w:pStyle w:val="EndNoteBibliography"/>
        <w:ind w:firstLine="0"/>
        <w:rPr>
          <w:noProof/>
        </w:rPr>
      </w:pPr>
      <w:r w:rsidRPr="00124F2E">
        <w:rPr>
          <w:noProof/>
        </w:rPr>
        <w:t>14.</w:t>
      </w:r>
      <w:r w:rsidRPr="00124F2E">
        <w:rPr>
          <w:noProof/>
        </w:rPr>
        <w:tab/>
        <w:t>Hua, G., and D. A. Reckhow. 2007. Comparison of disinfection byproduct formation from chlorine and alternative disinfectants</w:t>
      </w:r>
      <w:r w:rsidRPr="00124F2E">
        <w:rPr>
          <w:i/>
          <w:noProof/>
        </w:rPr>
        <w:t>.</w:t>
      </w:r>
      <w:r w:rsidRPr="00124F2E">
        <w:rPr>
          <w:noProof/>
        </w:rPr>
        <w:t xml:space="preserve"> </w:t>
      </w:r>
      <w:r w:rsidRPr="00124F2E">
        <w:rPr>
          <w:i/>
          <w:noProof/>
        </w:rPr>
        <w:t>Water Research</w:t>
      </w:r>
      <w:r w:rsidRPr="00124F2E">
        <w:rPr>
          <w:noProof/>
        </w:rPr>
        <w:t>. 41:1667-1678.</w:t>
      </w:r>
    </w:p>
    <w:p w14:paraId="23401BA0" w14:textId="77777777" w:rsidR="00124F2E" w:rsidRPr="00124F2E" w:rsidRDefault="00124F2E" w:rsidP="00124F2E">
      <w:pPr>
        <w:pStyle w:val="EndNoteBibliography"/>
        <w:ind w:firstLine="0"/>
        <w:rPr>
          <w:noProof/>
        </w:rPr>
      </w:pPr>
      <w:r w:rsidRPr="00124F2E">
        <w:rPr>
          <w:noProof/>
        </w:rPr>
        <w:t>15.</w:t>
      </w:r>
      <w:r w:rsidRPr="00124F2E">
        <w:rPr>
          <w:noProof/>
        </w:rPr>
        <w:tab/>
        <w:t xml:space="preserve">Lopez-Galvez, F., A. Allende, M. V. Selma, and M. I. Gil. 2009. Prevention of </w:t>
      </w:r>
      <w:r w:rsidRPr="00124F2E">
        <w:rPr>
          <w:i/>
          <w:noProof/>
        </w:rPr>
        <w:t xml:space="preserve">Escherichia coli </w:t>
      </w:r>
      <w:r w:rsidRPr="00124F2E">
        <w:rPr>
          <w:noProof/>
        </w:rPr>
        <w:t>cross-contamination by different commercial sanitizers during washing of fresh-cut lettuce</w:t>
      </w:r>
      <w:r w:rsidRPr="00124F2E">
        <w:rPr>
          <w:i/>
          <w:noProof/>
        </w:rPr>
        <w:t>.</w:t>
      </w:r>
      <w:r w:rsidRPr="00124F2E">
        <w:rPr>
          <w:noProof/>
        </w:rPr>
        <w:t xml:space="preserve"> </w:t>
      </w:r>
      <w:r w:rsidRPr="00124F2E">
        <w:rPr>
          <w:i/>
          <w:noProof/>
        </w:rPr>
        <w:t>Int. J. Food Microbiol.</w:t>
      </w:r>
      <w:r w:rsidRPr="00124F2E">
        <w:rPr>
          <w:noProof/>
        </w:rPr>
        <w:t xml:space="preserve"> 133:167-171.</w:t>
      </w:r>
    </w:p>
    <w:p w14:paraId="342B5F7A" w14:textId="7AB5B0AC" w:rsidR="00124F2E" w:rsidRPr="00124F2E" w:rsidRDefault="00124F2E" w:rsidP="00124F2E">
      <w:pPr>
        <w:pStyle w:val="EndNoteBibliography"/>
        <w:ind w:firstLine="0"/>
        <w:rPr>
          <w:noProof/>
        </w:rPr>
      </w:pPr>
      <w:r w:rsidRPr="00124F2E">
        <w:rPr>
          <w:noProof/>
        </w:rPr>
        <w:t>16.</w:t>
      </w:r>
      <w:r w:rsidRPr="00124F2E">
        <w:rPr>
          <w:noProof/>
        </w:rPr>
        <w:tab/>
        <w:t xml:space="preserve">Ltd., C. Date, 2008, Citrox- Fruit and Vegetable Decontamination. Available at: </w:t>
      </w:r>
      <w:hyperlink r:id="rId23" w:history="1">
        <w:r w:rsidRPr="00124F2E">
          <w:rPr>
            <w:rStyle w:val="Hyperlink"/>
            <w:rFonts w:cstheme="minorBidi"/>
            <w:noProof/>
          </w:rPr>
          <w:t>http://www.vortechsys.com/downloads/Vortech_Citrox_Brochure_Fruit_&amp;_Vegetable_Decontamination.pdf</w:t>
        </w:r>
      </w:hyperlink>
      <w:r w:rsidRPr="00124F2E">
        <w:rPr>
          <w:noProof/>
        </w:rPr>
        <w:t>. Accessed.</w:t>
      </w:r>
    </w:p>
    <w:p w14:paraId="6F82545E" w14:textId="77777777" w:rsidR="00124F2E" w:rsidRPr="00124F2E" w:rsidRDefault="00124F2E" w:rsidP="00124F2E">
      <w:pPr>
        <w:pStyle w:val="EndNoteBibliography"/>
        <w:ind w:firstLine="0"/>
        <w:rPr>
          <w:noProof/>
        </w:rPr>
      </w:pPr>
      <w:r w:rsidRPr="00124F2E">
        <w:rPr>
          <w:noProof/>
        </w:rPr>
        <w:t>17.</w:t>
      </w:r>
      <w:r w:rsidRPr="00124F2E">
        <w:rPr>
          <w:noProof/>
        </w:rPr>
        <w:tab/>
        <w:t>Lucera, A., C. Costa, A. Conte, and M. A. Del Nobile. 2012. Food applications of natural antimicrobial compounds</w:t>
      </w:r>
      <w:r w:rsidRPr="00124F2E">
        <w:rPr>
          <w:i/>
          <w:noProof/>
        </w:rPr>
        <w:t>.</w:t>
      </w:r>
      <w:r w:rsidRPr="00124F2E">
        <w:rPr>
          <w:noProof/>
        </w:rPr>
        <w:t xml:space="preserve"> </w:t>
      </w:r>
      <w:r w:rsidRPr="00124F2E">
        <w:rPr>
          <w:i/>
          <w:noProof/>
        </w:rPr>
        <w:t>Front . Microbiol.</w:t>
      </w:r>
      <w:r w:rsidRPr="00124F2E">
        <w:rPr>
          <w:noProof/>
        </w:rPr>
        <w:t xml:space="preserve"> 3:287.</w:t>
      </w:r>
    </w:p>
    <w:p w14:paraId="131EA47B" w14:textId="77777777" w:rsidR="00124F2E" w:rsidRPr="00124F2E" w:rsidRDefault="00124F2E" w:rsidP="00124F2E">
      <w:pPr>
        <w:pStyle w:val="EndNoteBibliography"/>
        <w:ind w:firstLine="0"/>
        <w:rPr>
          <w:noProof/>
        </w:rPr>
      </w:pPr>
      <w:r w:rsidRPr="00124F2E">
        <w:rPr>
          <w:noProof/>
        </w:rPr>
        <w:t>18.</w:t>
      </w:r>
      <w:r w:rsidRPr="00124F2E">
        <w:rPr>
          <w:noProof/>
        </w:rPr>
        <w:tab/>
        <w:t xml:space="preserve">Luo, Y., X. Nou, Y. Yang, I. Alegre, E. Turner, H. Feng, M. Abadias, and W. Conway. 2011. Determination of Free Chlorine Concentrations Needed To Prevent </w:t>
      </w:r>
      <w:r w:rsidRPr="00124F2E">
        <w:rPr>
          <w:i/>
          <w:noProof/>
        </w:rPr>
        <w:t xml:space="preserve">Escherichia coli </w:t>
      </w:r>
      <w:r w:rsidRPr="00124F2E">
        <w:rPr>
          <w:noProof/>
        </w:rPr>
        <w:t>O157:H7 Cross-Contamination during Fresh-Cut Produce Wash</w:t>
      </w:r>
      <w:r w:rsidRPr="00124F2E">
        <w:rPr>
          <w:i/>
          <w:noProof/>
        </w:rPr>
        <w:t>.</w:t>
      </w:r>
      <w:r w:rsidRPr="00124F2E">
        <w:rPr>
          <w:noProof/>
        </w:rPr>
        <w:t xml:space="preserve"> </w:t>
      </w:r>
      <w:r w:rsidRPr="00124F2E">
        <w:rPr>
          <w:i/>
          <w:noProof/>
        </w:rPr>
        <w:t>J. Food Prot.</w:t>
      </w:r>
      <w:r w:rsidRPr="00124F2E">
        <w:rPr>
          <w:noProof/>
        </w:rPr>
        <w:t xml:space="preserve"> 74:352-358.</w:t>
      </w:r>
    </w:p>
    <w:p w14:paraId="0E3AEBDD" w14:textId="77777777" w:rsidR="00124F2E" w:rsidRPr="00124F2E" w:rsidRDefault="00124F2E" w:rsidP="00124F2E">
      <w:pPr>
        <w:pStyle w:val="EndNoteBibliography"/>
        <w:ind w:firstLine="0"/>
        <w:rPr>
          <w:noProof/>
        </w:rPr>
      </w:pPr>
      <w:r w:rsidRPr="00124F2E">
        <w:rPr>
          <w:noProof/>
        </w:rPr>
        <w:t>19.</w:t>
      </w:r>
      <w:r w:rsidRPr="00124F2E">
        <w:rPr>
          <w:noProof/>
        </w:rPr>
        <w:tab/>
        <w:t>Lynch, M. F., R. V. Tauxe, and C. W. Hedberg. 2009. The growing burden of foodborne outbreaks due to contaminated fresh produce: risks and opportunities</w:t>
      </w:r>
      <w:r w:rsidRPr="00124F2E">
        <w:rPr>
          <w:i/>
          <w:noProof/>
        </w:rPr>
        <w:t>.</w:t>
      </w:r>
      <w:r w:rsidRPr="00124F2E">
        <w:rPr>
          <w:noProof/>
        </w:rPr>
        <w:t xml:space="preserve"> </w:t>
      </w:r>
      <w:r w:rsidRPr="00124F2E">
        <w:rPr>
          <w:i/>
          <w:noProof/>
        </w:rPr>
        <w:t>Epidemiology &amp; Infection</w:t>
      </w:r>
      <w:r w:rsidRPr="00124F2E">
        <w:rPr>
          <w:noProof/>
        </w:rPr>
        <w:t>. 137:307-315.</w:t>
      </w:r>
    </w:p>
    <w:p w14:paraId="499EEE9D" w14:textId="77777777" w:rsidR="00124F2E" w:rsidRPr="00124F2E" w:rsidRDefault="00124F2E" w:rsidP="00124F2E">
      <w:pPr>
        <w:pStyle w:val="EndNoteBibliography"/>
        <w:ind w:firstLine="0"/>
        <w:rPr>
          <w:noProof/>
        </w:rPr>
      </w:pPr>
      <w:r w:rsidRPr="00124F2E">
        <w:rPr>
          <w:noProof/>
        </w:rPr>
        <w:t>20.</w:t>
      </w:r>
      <w:r w:rsidRPr="00124F2E">
        <w:rPr>
          <w:noProof/>
        </w:rPr>
        <w:tab/>
        <w:t>Magkos, F., F. Arvaniti, and A. Zampelas. 2003. Putting the safety of organic food into perspective</w:t>
      </w:r>
      <w:r w:rsidRPr="00124F2E">
        <w:rPr>
          <w:i/>
          <w:noProof/>
        </w:rPr>
        <w:t>.</w:t>
      </w:r>
      <w:r w:rsidRPr="00124F2E">
        <w:rPr>
          <w:noProof/>
        </w:rPr>
        <w:t xml:space="preserve"> </w:t>
      </w:r>
      <w:r w:rsidRPr="00124F2E">
        <w:rPr>
          <w:i/>
          <w:noProof/>
        </w:rPr>
        <w:t>Nutr. Res. Rev.</w:t>
      </w:r>
      <w:r w:rsidRPr="00124F2E">
        <w:rPr>
          <w:noProof/>
        </w:rPr>
        <w:t xml:space="preserve"> 16:211-22.</w:t>
      </w:r>
    </w:p>
    <w:p w14:paraId="20CD58ED" w14:textId="77777777" w:rsidR="00124F2E" w:rsidRPr="00124F2E" w:rsidRDefault="00124F2E" w:rsidP="00124F2E">
      <w:pPr>
        <w:pStyle w:val="EndNoteBibliography"/>
        <w:ind w:firstLine="0"/>
        <w:rPr>
          <w:noProof/>
        </w:rPr>
      </w:pPr>
      <w:r w:rsidRPr="00124F2E">
        <w:rPr>
          <w:noProof/>
        </w:rPr>
        <w:t>21.</w:t>
      </w:r>
      <w:r w:rsidRPr="00124F2E">
        <w:rPr>
          <w:noProof/>
        </w:rPr>
        <w:tab/>
        <w:t xml:space="preserve">Moore-Neibel, K., C. Gerber, J. Patel, M. Friedman, D. Jaroni, and S. Ravishankar. 2013. Antimicrobial activity of oregano oil against antibiotic-resistant </w:t>
      </w:r>
      <w:r w:rsidRPr="00124F2E">
        <w:rPr>
          <w:i/>
          <w:noProof/>
        </w:rPr>
        <w:t>Salmonella</w:t>
      </w:r>
      <w:r w:rsidRPr="00124F2E">
        <w:rPr>
          <w:noProof/>
        </w:rPr>
        <w:t xml:space="preserve"> </w:t>
      </w:r>
      <w:r w:rsidRPr="00124F2E">
        <w:rPr>
          <w:i/>
          <w:noProof/>
        </w:rPr>
        <w:t xml:space="preserve">enterica </w:t>
      </w:r>
      <w:r w:rsidRPr="00124F2E">
        <w:rPr>
          <w:noProof/>
        </w:rPr>
        <w:t>on organic leafy greens at varying exposure times and storage temperatures</w:t>
      </w:r>
      <w:r w:rsidRPr="00124F2E">
        <w:rPr>
          <w:i/>
          <w:noProof/>
        </w:rPr>
        <w:t>.</w:t>
      </w:r>
      <w:r w:rsidRPr="00124F2E">
        <w:rPr>
          <w:noProof/>
        </w:rPr>
        <w:t xml:space="preserve"> </w:t>
      </w:r>
      <w:r w:rsidRPr="00124F2E">
        <w:rPr>
          <w:i/>
          <w:noProof/>
        </w:rPr>
        <w:t>Food Microbiology</w:t>
      </w:r>
      <w:r w:rsidRPr="00124F2E">
        <w:rPr>
          <w:noProof/>
        </w:rPr>
        <w:t>. 34:123-129.</w:t>
      </w:r>
    </w:p>
    <w:p w14:paraId="2AE57F54" w14:textId="77777777" w:rsidR="00124F2E" w:rsidRPr="00124F2E" w:rsidRDefault="00124F2E" w:rsidP="00124F2E">
      <w:pPr>
        <w:pStyle w:val="EndNoteBibliography"/>
        <w:ind w:firstLine="0"/>
        <w:rPr>
          <w:noProof/>
        </w:rPr>
      </w:pPr>
      <w:r w:rsidRPr="00124F2E">
        <w:rPr>
          <w:noProof/>
        </w:rPr>
        <w:t>22.</w:t>
      </w:r>
      <w:r w:rsidRPr="00124F2E">
        <w:rPr>
          <w:noProof/>
        </w:rPr>
        <w:tab/>
        <w:t xml:space="preserve">Moore-Neibel, K., C. Gerber, J. Patel, M. Friedman, and S. Ravishankar. 2012. Antimicrobial activity of lemongrass oil against </w:t>
      </w:r>
      <w:r w:rsidRPr="00124F2E">
        <w:rPr>
          <w:i/>
          <w:noProof/>
        </w:rPr>
        <w:t>Salmonella</w:t>
      </w:r>
      <w:r w:rsidRPr="00124F2E">
        <w:rPr>
          <w:noProof/>
        </w:rPr>
        <w:t xml:space="preserve"> </w:t>
      </w:r>
      <w:r w:rsidRPr="00124F2E">
        <w:rPr>
          <w:i/>
          <w:noProof/>
        </w:rPr>
        <w:t xml:space="preserve">enterica </w:t>
      </w:r>
      <w:r w:rsidRPr="00124F2E">
        <w:rPr>
          <w:noProof/>
        </w:rPr>
        <w:t>on organic leafy greens</w:t>
      </w:r>
      <w:r w:rsidRPr="00124F2E">
        <w:rPr>
          <w:i/>
          <w:noProof/>
        </w:rPr>
        <w:t>.</w:t>
      </w:r>
      <w:r w:rsidRPr="00124F2E">
        <w:rPr>
          <w:noProof/>
        </w:rPr>
        <w:t xml:space="preserve"> </w:t>
      </w:r>
      <w:r w:rsidRPr="00124F2E">
        <w:rPr>
          <w:i/>
          <w:noProof/>
        </w:rPr>
        <w:t>Journal of Applied Microbiology</w:t>
      </w:r>
      <w:r w:rsidRPr="00124F2E">
        <w:rPr>
          <w:noProof/>
        </w:rPr>
        <w:t>. 112:485-492.</w:t>
      </w:r>
    </w:p>
    <w:p w14:paraId="2EC49C7F" w14:textId="77777777" w:rsidR="00124F2E" w:rsidRPr="00124F2E" w:rsidRDefault="00124F2E" w:rsidP="00124F2E">
      <w:pPr>
        <w:pStyle w:val="EndNoteBibliography"/>
        <w:ind w:firstLine="0"/>
        <w:rPr>
          <w:noProof/>
        </w:rPr>
      </w:pPr>
      <w:r w:rsidRPr="00124F2E">
        <w:rPr>
          <w:noProof/>
        </w:rPr>
        <w:t>23.</w:t>
      </w:r>
      <w:r w:rsidRPr="00124F2E">
        <w:rPr>
          <w:noProof/>
        </w:rPr>
        <w:tab/>
        <w:t>Ölmez, H., and U. Kretzschmar. 2009. Potential alternative disinfection methods for organic fresh-cut industry for minimizing water consumption and environmental impact</w:t>
      </w:r>
      <w:r w:rsidRPr="00124F2E">
        <w:rPr>
          <w:i/>
          <w:noProof/>
        </w:rPr>
        <w:t>.</w:t>
      </w:r>
      <w:r w:rsidRPr="00124F2E">
        <w:rPr>
          <w:noProof/>
        </w:rPr>
        <w:t xml:space="preserve"> </w:t>
      </w:r>
      <w:r w:rsidRPr="00124F2E">
        <w:rPr>
          <w:i/>
          <w:noProof/>
        </w:rPr>
        <w:t>LWT - Food Science and Technology</w:t>
      </w:r>
      <w:r w:rsidRPr="00124F2E">
        <w:rPr>
          <w:noProof/>
        </w:rPr>
        <w:t>. 42:686-693.</w:t>
      </w:r>
    </w:p>
    <w:p w14:paraId="70EA23E5" w14:textId="77777777" w:rsidR="00124F2E" w:rsidRPr="00124F2E" w:rsidRDefault="00124F2E" w:rsidP="00124F2E">
      <w:pPr>
        <w:pStyle w:val="EndNoteBibliography"/>
        <w:ind w:firstLine="0"/>
        <w:rPr>
          <w:noProof/>
        </w:rPr>
      </w:pPr>
      <w:r w:rsidRPr="00124F2E">
        <w:rPr>
          <w:noProof/>
        </w:rPr>
        <w:t>24.</w:t>
      </w:r>
      <w:r w:rsidRPr="00124F2E">
        <w:rPr>
          <w:noProof/>
        </w:rPr>
        <w:tab/>
        <w:t>Painter, J. A., R. M. Hoekstra, T. Ayers, R. V. Tauxe, C. R. Braden, F. J. Angulo, and P. M. Griffin. 2013. Attribution of foodborne illnesses, hospitalizations, and deaths to food commodities by using outbreak data, United States, 1998-2008</w:t>
      </w:r>
      <w:r w:rsidRPr="00124F2E">
        <w:rPr>
          <w:i/>
          <w:noProof/>
        </w:rPr>
        <w:t>.</w:t>
      </w:r>
      <w:r w:rsidRPr="00124F2E">
        <w:rPr>
          <w:noProof/>
        </w:rPr>
        <w:t xml:space="preserve"> </w:t>
      </w:r>
      <w:r w:rsidRPr="00124F2E">
        <w:rPr>
          <w:i/>
          <w:noProof/>
        </w:rPr>
        <w:t>Emerg Infect Dis</w:t>
      </w:r>
      <w:r w:rsidRPr="00124F2E">
        <w:rPr>
          <w:noProof/>
        </w:rPr>
        <w:t>. 19:407-15.</w:t>
      </w:r>
    </w:p>
    <w:p w14:paraId="7BD881F8" w14:textId="77777777" w:rsidR="00124F2E" w:rsidRPr="00124F2E" w:rsidRDefault="00124F2E" w:rsidP="00124F2E">
      <w:pPr>
        <w:pStyle w:val="EndNoteBibliography"/>
        <w:ind w:firstLine="0"/>
        <w:rPr>
          <w:noProof/>
        </w:rPr>
      </w:pPr>
      <w:r w:rsidRPr="00124F2E">
        <w:rPr>
          <w:noProof/>
        </w:rPr>
        <w:t>25.</w:t>
      </w:r>
      <w:r w:rsidRPr="00124F2E">
        <w:rPr>
          <w:noProof/>
        </w:rPr>
        <w:tab/>
        <w:t>Park, S.-H., M.-R. Choi, J.-W. Park, K.-H. Park, M.-S. Chung, S. Ryu, and D.-H. Kang. 2011. Use of Organic Acids to Inactivate </w:t>
      </w:r>
      <w:r w:rsidRPr="00124F2E">
        <w:rPr>
          <w:i/>
          <w:noProof/>
        </w:rPr>
        <w:t>Escherichia coli </w:t>
      </w:r>
      <w:r w:rsidRPr="00124F2E">
        <w:rPr>
          <w:noProof/>
        </w:rPr>
        <w:t>O157:H7, Salmonella Typhimurium, and </w:t>
      </w:r>
      <w:r w:rsidRPr="00124F2E">
        <w:rPr>
          <w:i/>
          <w:noProof/>
        </w:rPr>
        <w:t>Listeria monocytogenes</w:t>
      </w:r>
      <w:r w:rsidRPr="00124F2E">
        <w:rPr>
          <w:noProof/>
        </w:rPr>
        <w:t> on Organic Fresh Apples and Lettuce</w:t>
      </w:r>
      <w:r w:rsidRPr="00124F2E">
        <w:rPr>
          <w:i/>
          <w:noProof/>
        </w:rPr>
        <w:t>.</w:t>
      </w:r>
      <w:r w:rsidRPr="00124F2E">
        <w:rPr>
          <w:noProof/>
        </w:rPr>
        <w:t xml:space="preserve"> </w:t>
      </w:r>
      <w:r w:rsidRPr="00124F2E">
        <w:rPr>
          <w:i/>
          <w:noProof/>
        </w:rPr>
        <w:t>Journal of Food Science</w:t>
      </w:r>
      <w:r w:rsidRPr="00124F2E">
        <w:rPr>
          <w:noProof/>
        </w:rPr>
        <w:t>. 76:M293-M298.</w:t>
      </w:r>
    </w:p>
    <w:p w14:paraId="3E2D09F2" w14:textId="77777777" w:rsidR="00124F2E" w:rsidRPr="00124F2E" w:rsidRDefault="00124F2E" w:rsidP="00124F2E">
      <w:pPr>
        <w:pStyle w:val="EndNoteBibliography"/>
        <w:ind w:firstLine="0"/>
        <w:rPr>
          <w:noProof/>
        </w:rPr>
      </w:pPr>
      <w:r w:rsidRPr="00124F2E">
        <w:rPr>
          <w:noProof/>
        </w:rPr>
        <w:t>26.</w:t>
      </w:r>
      <w:r w:rsidRPr="00124F2E">
        <w:rPr>
          <w:noProof/>
        </w:rPr>
        <w:tab/>
        <w:t>Plotto, A., and J. A. Narciso. 2006. Guidelines and acceptable postharvest practices for organically grown produce</w:t>
      </w:r>
      <w:r w:rsidRPr="00124F2E">
        <w:rPr>
          <w:i/>
          <w:noProof/>
        </w:rPr>
        <w:t>.</w:t>
      </w:r>
      <w:r w:rsidRPr="00124F2E">
        <w:rPr>
          <w:noProof/>
        </w:rPr>
        <w:t xml:space="preserve"> </w:t>
      </w:r>
      <w:r w:rsidRPr="00124F2E">
        <w:rPr>
          <w:i/>
          <w:noProof/>
        </w:rPr>
        <w:t>HortScience</w:t>
      </w:r>
      <w:r w:rsidRPr="00124F2E">
        <w:rPr>
          <w:noProof/>
        </w:rPr>
        <w:t>. 41:287-291.</w:t>
      </w:r>
    </w:p>
    <w:p w14:paraId="1DE36AB4" w14:textId="77777777" w:rsidR="00124F2E" w:rsidRPr="00124F2E" w:rsidRDefault="00124F2E" w:rsidP="00124F2E">
      <w:pPr>
        <w:pStyle w:val="EndNoteBibliography"/>
        <w:ind w:firstLine="0"/>
        <w:rPr>
          <w:noProof/>
        </w:rPr>
      </w:pPr>
      <w:r w:rsidRPr="00124F2E">
        <w:rPr>
          <w:noProof/>
        </w:rPr>
        <w:t>27.</w:t>
      </w:r>
      <w:r w:rsidRPr="00124F2E">
        <w:rPr>
          <w:noProof/>
        </w:rPr>
        <w:tab/>
        <w:t xml:space="preserve">Rodgers, S. L., J. N. Cash, M. Siddiq, and E. T. Ryser. 2004. A comparison of different chemical sanitizers for inactivating </w:t>
      </w:r>
      <w:r w:rsidRPr="00124F2E">
        <w:rPr>
          <w:i/>
          <w:noProof/>
        </w:rPr>
        <w:t xml:space="preserve">Escherichia coli </w:t>
      </w:r>
      <w:r w:rsidRPr="00124F2E">
        <w:rPr>
          <w:noProof/>
        </w:rPr>
        <w:t xml:space="preserve">O157:H7 and </w:t>
      </w:r>
      <w:r w:rsidRPr="00124F2E">
        <w:rPr>
          <w:i/>
          <w:noProof/>
        </w:rPr>
        <w:t>Listeria monocytogenes</w:t>
      </w:r>
      <w:r w:rsidRPr="00124F2E">
        <w:rPr>
          <w:noProof/>
        </w:rPr>
        <w:t xml:space="preserve"> in solution and on apples, lettuce, strawberries, and cantaloupe</w:t>
      </w:r>
      <w:r w:rsidRPr="00124F2E">
        <w:rPr>
          <w:i/>
          <w:noProof/>
        </w:rPr>
        <w:t>.</w:t>
      </w:r>
      <w:r w:rsidRPr="00124F2E">
        <w:rPr>
          <w:noProof/>
        </w:rPr>
        <w:t xml:space="preserve"> </w:t>
      </w:r>
      <w:r w:rsidRPr="00124F2E">
        <w:rPr>
          <w:i/>
          <w:noProof/>
        </w:rPr>
        <w:t>J. Food Prot.</w:t>
      </w:r>
      <w:r w:rsidRPr="00124F2E">
        <w:rPr>
          <w:noProof/>
        </w:rPr>
        <w:t xml:space="preserve"> 67:721-31.</w:t>
      </w:r>
    </w:p>
    <w:p w14:paraId="229DE6A3" w14:textId="77777777" w:rsidR="00124F2E" w:rsidRPr="00124F2E" w:rsidRDefault="00124F2E" w:rsidP="00124F2E">
      <w:pPr>
        <w:pStyle w:val="EndNoteBibliography"/>
        <w:ind w:firstLine="0"/>
        <w:rPr>
          <w:noProof/>
        </w:rPr>
      </w:pPr>
      <w:r w:rsidRPr="00124F2E">
        <w:rPr>
          <w:noProof/>
        </w:rPr>
        <w:t>28.</w:t>
      </w:r>
      <w:r w:rsidRPr="00124F2E">
        <w:rPr>
          <w:noProof/>
        </w:rPr>
        <w:tab/>
        <w:t>Sapers, G., R. Miller, V. Pilizota, and A. Mattrazzo. 2001. Antimicrobial treatments for minimally processed cantaloupe melon</w:t>
      </w:r>
      <w:r w:rsidRPr="00124F2E">
        <w:rPr>
          <w:i/>
          <w:noProof/>
        </w:rPr>
        <w:t>.</w:t>
      </w:r>
      <w:r w:rsidRPr="00124F2E">
        <w:rPr>
          <w:noProof/>
        </w:rPr>
        <w:t xml:space="preserve"> </w:t>
      </w:r>
      <w:r w:rsidRPr="00124F2E">
        <w:rPr>
          <w:i/>
          <w:noProof/>
        </w:rPr>
        <w:t>JOURNAL OF FOOD SCIENCE-CHICAGO-</w:t>
      </w:r>
      <w:r w:rsidRPr="00124F2E">
        <w:rPr>
          <w:noProof/>
        </w:rPr>
        <w:t>. 66:345-351.</w:t>
      </w:r>
    </w:p>
    <w:p w14:paraId="559F6AFD" w14:textId="77777777" w:rsidR="00124F2E" w:rsidRPr="00124F2E" w:rsidRDefault="00124F2E" w:rsidP="00124F2E">
      <w:pPr>
        <w:pStyle w:val="EndNoteBibliography"/>
        <w:ind w:firstLine="0"/>
        <w:rPr>
          <w:noProof/>
        </w:rPr>
      </w:pPr>
      <w:r w:rsidRPr="00124F2E">
        <w:rPr>
          <w:noProof/>
        </w:rPr>
        <w:t>29.</w:t>
      </w:r>
      <w:r w:rsidRPr="00124F2E">
        <w:rPr>
          <w:noProof/>
        </w:rPr>
        <w:tab/>
        <w:t>Scallan, E., P. M. Griffin, F. J. Angulo, R. V. Tauxe, and R. M. Hoekstra. 2011. Foodborne Illness Acquired in the United States—Unspecified Agents</w:t>
      </w:r>
      <w:r w:rsidRPr="00124F2E">
        <w:rPr>
          <w:i/>
          <w:noProof/>
        </w:rPr>
        <w:t>.</w:t>
      </w:r>
      <w:r w:rsidRPr="00124F2E">
        <w:rPr>
          <w:noProof/>
        </w:rPr>
        <w:t xml:space="preserve"> </w:t>
      </w:r>
      <w:r w:rsidRPr="00124F2E">
        <w:rPr>
          <w:i/>
          <w:noProof/>
        </w:rPr>
        <w:t>Emerg. Infect. Dis.</w:t>
      </w:r>
      <w:r w:rsidRPr="00124F2E">
        <w:rPr>
          <w:noProof/>
        </w:rPr>
        <w:t xml:space="preserve"> 17:16-22.</w:t>
      </w:r>
    </w:p>
    <w:p w14:paraId="062F717A" w14:textId="77777777" w:rsidR="00124F2E" w:rsidRPr="00124F2E" w:rsidRDefault="00124F2E" w:rsidP="00124F2E">
      <w:pPr>
        <w:pStyle w:val="EndNoteBibliography"/>
        <w:ind w:firstLine="0"/>
        <w:rPr>
          <w:noProof/>
        </w:rPr>
      </w:pPr>
      <w:r w:rsidRPr="00124F2E">
        <w:rPr>
          <w:noProof/>
        </w:rPr>
        <w:t>30.</w:t>
      </w:r>
      <w:r w:rsidRPr="00124F2E">
        <w:rPr>
          <w:noProof/>
        </w:rPr>
        <w:tab/>
        <w:t>Sivapalasingam, S., C. R. Friedman, L. Cohen, and R. V. Tauxe. 2004. Fresh produce: a growing cause of outbreaks of foodborne illness in the United States, 1973 through 1997</w:t>
      </w:r>
      <w:r w:rsidRPr="00124F2E">
        <w:rPr>
          <w:i/>
          <w:noProof/>
        </w:rPr>
        <w:t>.</w:t>
      </w:r>
      <w:r w:rsidRPr="00124F2E">
        <w:rPr>
          <w:noProof/>
        </w:rPr>
        <w:t xml:space="preserve"> </w:t>
      </w:r>
      <w:r w:rsidRPr="00124F2E">
        <w:rPr>
          <w:i/>
          <w:noProof/>
        </w:rPr>
        <w:t>J. Food Prot.</w:t>
      </w:r>
      <w:r w:rsidRPr="00124F2E">
        <w:rPr>
          <w:noProof/>
        </w:rPr>
        <w:t xml:space="preserve"> 67:2342-53.</w:t>
      </w:r>
    </w:p>
    <w:p w14:paraId="2BFA9C9F" w14:textId="77777777" w:rsidR="00124F2E" w:rsidRPr="00124F2E" w:rsidRDefault="00124F2E" w:rsidP="00124F2E">
      <w:pPr>
        <w:pStyle w:val="EndNoteBibliography"/>
        <w:ind w:firstLine="0"/>
        <w:rPr>
          <w:noProof/>
        </w:rPr>
      </w:pPr>
      <w:r w:rsidRPr="00124F2E">
        <w:rPr>
          <w:noProof/>
        </w:rPr>
        <w:t>31.</w:t>
      </w:r>
      <w:r w:rsidRPr="00124F2E">
        <w:rPr>
          <w:noProof/>
        </w:rPr>
        <w:tab/>
        <w:t>Techathuvanan, C., F. Reyes, J. R. David, and P. M. Davidson. 2014. Efficacy of commercial natural antimicrobials alone and in combinations against pathogenic and spoilage microorganisms</w:t>
      </w:r>
      <w:r w:rsidRPr="00124F2E">
        <w:rPr>
          <w:i/>
          <w:noProof/>
        </w:rPr>
        <w:t>.</w:t>
      </w:r>
      <w:r w:rsidRPr="00124F2E">
        <w:rPr>
          <w:noProof/>
        </w:rPr>
        <w:t xml:space="preserve"> </w:t>
      </w:r>
      <w:r w:rsidRPr="00124F2E">
        <w:rPr>
          <w:i/>
          <w:noProof/>
        </w:rPr>
        <w:t>J . Food. Prot.</w:t>
      </w:r>
      <w:r w:rsidRPr="00124F2E">
        <w:rPr>
          <w:noProof/>
        </w:rPr>
        <w:t xml:space="preserve"> 77:269-75.</w:t>
      </w:r>
    </w:p>
    <w:p w14:paraId="0DEADD8B" w14:textId="77777777" w:rsidR="00124F2E" w:rsidRPr="00124F2E" w:rsidRDefault="00124F2E" w:rsidP="00124F2E">
      <w:pPr>
        <w:pStyle w:val="EndNoteBibliography"/>
        <w:ind w:firstLine="0"/>
        <w:rPr>
          <w:noProof/>
        </w:rPr>
      </w:pPr>
      <w:r w:rsidRPr="00124F2E">
        <w:rPr>
          <w:noProof/>
        </w:rPr>
        <w:t>32.</w:t>
      </w:r>
      <w:r w:rsidRPr="00124F2E">
        <w:rPr>
          <w:noProof/>
        </w:rPr>
        <w:tab/>
        <w:t>United States Department of Agriculture, and Agricultural Marketing Service. 2011. Guidance-The Use of Chlorine Materials in Organic Production and Handling</w:t>
      </w:r>
      <w:r w:rsidRPr="00124F2E">
        <w:rPr>
          <w:i/>
          <w:noProof/>
        </w:rPr>
        <w:t>.</w:t>
      </w:r>
      <w:r w:rsidRPr="00124F2E">
        <w:rPr>
          <w:noProof/>
        </w:rPr>
        <w:t xml:space="preserve"> </w:t>
      </w:r>
      <w:r w:rsidRPr="00124F2E">
        <w:rPr>
          <w:i/>
          <w:noProof/>
        </w:rPr>
        <w:t>In</w:t>
      </w:r>
      <w:r w:rsidRPr="00124F2E">
        <w:rPr>
          <w:noProof/>
        </w:rPr>
        <w:t xml:space="preserve"> Agriculture (ed.).</w:t>
      </w:r>
    </w:p>
    <w:p w14:paraId="6882D028" w14:textId="0A5C4491" w:rsidR="00124F2E" w:rsidRPr="00124F2E" w:rsidRDefault="00124F2E" w:rsidP="00124F2E">
      <w:pPr>
        <w:pStyle w:val="EndNoteBibliography"/>
        <w:ind w:firstLine="0"/>
        <w:rPr>
          <w:noProof/>
        </w:rPr>
      </w:pPr>
      <w:r w:rsidRPr="00124F2E">
        <w:rPr>
          <w:noProof/>
        </w:rPr>
        <w:t>33.</w:t>
      </w:r>
      <w:r w:rsidRPr="00124F2E">
        <w:rPr>
          <w:noProof/>
        </w:rPr>
        <w:tab/>
        <w:t xml:space="preserve">USDA. Date, 2015, Organic Agriculture. Available at: </w:t>
      </w:r>
      <w:hyperlink r:id="rId24" w:history="1">
        <w:r w:rsidRPr="00124F2E">
          <w:rPr>
            <w:rStyle w:val="Hyperlink"/>
            <w:rFonts w:cstheme="minorBidi"/>
            <w:noProof/>
          </w:rPr>
          <w:t>http://www.usda.gov/wps/portal/usda/usdahome?contentidonly=true&amp;contentid=usda-results-organic-agriculture.html</w:t>
        </w:r>
      </w:hyperlink>
      <w:r w:rsidRPr="00124F2E">
        <w:rPr>
          <w:noProof/>
        </w:rPr>
        <w:t>. Accessed June 18, 2015.</w:t>
      </w:r>
    </w:p>
    <w:p w14:paraId="0FCFF01C" w14:textId="00E2713E" w:rsidR="00124F2E" w:rsidRPr="00124F2E" w:rsidRDefault="00124F2E" w:rsidP="00124F2E">
      <w:pPr>
        <w:pStyle w:val="EndNoteBibliography"/>
        <w:ind w:firstLine="0"/>
        <w:rPr>
          <w:noProof/>
        </w:rPr>
      </w:pPr>
      <w:r w:rsidRPr="00124F2E">
        <w:rPr>
          <w:noProof/>
        </w:rPr>
        <w:t>34.</w:t>
      </w:r>
      <w:r w:rsidRPr="00124F2E">
        <w:rPr>
          <w:noProof/>
        </w:rPr>
        <w:tab/>
        <w:t xml:space="preserve">USDA:ERS. Date, 2010, Organic Production. Available at: </w:t>
      </w:r>
      <w:hyperlink r:id="rId25" w:history="1">
        <w:r w:rsidRPr="00124F2E">
          <w:rPr>
            <w:rStyle w:val="Hyperlink"/>
            <w:rFonts w:cstheme="minorBidi"/>
            <w:noProof/>
          </w:rPr>
          <w:t>http://ers.usda.gov/data-products/organic-production.aspx</w:t>
        </w:r>
      </w:hyperlink>
      <w:r w:rsidRPr="00124F2E">
        <w:rPr>
          <w:noProof/>
        </w:rPr>
        <w:t>. Accessed April 20, 2015.</w:t>
      </w:r>
    </w:p>
    <w:p w14:paraId="4ACDB17D" w14:textId="77777777" w:rsidR="00124F2E" w:rsidRPr="00124F2E" w:rsidRDefault="00124F2E" w:rsidP="00124F2E">
      <w:pPr>
        <w:pStyle w:val="EndNoteBibliography"/>
        <w:ind w:firstLine="0"/>
        <w:rPr>
          <w:noProof/>
        </w:rPr>
      </w:pPr>
      <w:r w:rsidRPr="00124F2E">
        <w:rPr>
          <w:noProof/>
        </w:rPr>
        <w:t>35.</w:t>
      </w:r>
      <w:r w:rsidRPr="00124F2E">
        <w:rPr>
          <w:noProof/>
        </w:rPr>
        <w:tab/>
        <w:t>Wu, V. C., and B. Kim. 2007. Effect of a simple chlorine dioxide method for controlling five foodborne pathogens, yeasts and molds on blueberries</w:t>
      </w:r>
      <w:r w:rsidRPr="00124F2E">
        <w:rPr>
          <w:i/>
          <w:noProof/>
        </w:rPr>
        <w:t>.</w:t>
      </w:r>
      <w:r w:rsidRPr="00124F2E">
        <w:rPr>
          <w:noProof/>
        </w:rPr>
        <w:t xml:space="preserve"> </w:t>
      </w:r>
      <w:r w:rsidRPr="00124F2E">
        <w:rPr>
          <w:i/>
          <w:noProof/>
        </w:rPr>
        <w:t>Food Microbiol.</w:t>
      </w:r>
      <w:r w:rsidRPr="00124F2E">
        <w:rPr>
          <w:noProof/>
        </w:rPr>
        <w:t xml:space="preserve"> 24:794-800.</w:t>
      </w:r>
    </w:p>
    <w:p w14:paraId="208BE3DB" w14:textId="706416DB" w:rsidR="009676F4" w:rsidRPr="00632FBC" w:rsidRDefault="000F527C" w:rsidP="00122131">
      <w:pPr>
        <w:rPr>
          <w:rFonts w:cs="Arial"/>
        </w:rPr>
      </w:pPr>
      <w:r w:rsidRPr="00632FBC">
        <w:rPr>
          <w:rFonts w:cs="Arial"/>
        </w:rPr>
        <w:fldChar w:fldCharType="end"/>
      </w:r>
    </w:p>
    <w:p w14:paraId="468311D4" w14:textId="77777777" w:rsidR="001C19C1" w:rsidRPr="00632FBC" w:rsidRDefault="001C19C1" w:rsidP="0070737A">
      <w:pPr>
        <w:rPr>
          <w:rFonts w:cs="Arial"/>
        </w:rPr>
        <w:sectPr w:rsidR="001C19C1" w:rsidRPr="00632FBC" w:rsidSect="00880C61">
          <w:type w:val="continuous"/>
          <w:pgSz w:w="12240" w:h="15840"/>
          <w:pgMar w:top="1440" w:right="1440" w:bottom="1440" w:left="1440" w:header="1440" w:footer="1440" w:gutter="0"/>
          <w:cols w:space="720"/>
        </w:sectPr>
      </w:pPr>
    </w:p>
    <w:p w14:paraId="6C1D2118" w14:textId="46BFB323" w:rsidR="00B74A26" w:rsidRPr="00632FBC" w:rsidRDefault="009676F4" w:rsidP="006D4940">
      <w:pPr>
        <w:rPr>
          <w:rFonts w:cs="Arial"/>
        </w:rPr>
      </w:pPr>
      <w:r w:rsidRPr="00632FBC">
        <w:rPr>
          <w:rFonts w:cs="Arial"/>
        </w:rPr>
        <w:lastRenderedPageBreak/>
        <w:br w:type="page"/>
      </w:r>
    </w:p>
    <w:p w14:paraId="70818747" w14:textId="77777777" w:rsidR="002E2407" w:rsidRPr="00632FBC" w:rsidRDefault="00F9445F" w:rsidP="002E2407">
      <w:pPr>
        <w:pStyle w:val="Heading2"/>
      </w:pPr>
      <w:bookmarkStart w:id="15" w:name="_Toc309589788"/>
      <w:r w:rsidRPr="00632FBC">
        <w:lastRenderedPageBreak/>
        <w:t>Appendix II</w:t>
      </w:r>
      <w:bookmarkEnd w:id="15"/>
    </w:p>
    <w:p w14:paraId="1F2BDA38" w14:textId="7CB876EA" w:rsidR="00802286" w:rsidRPr="00632FBC" w:rsidRDefault="002E2407" w:rsidP="00C07069">
      <w:pPr>
        <w:jc w:val="center"/>
        <w:rPr>
          <w:b/>
        </w:rPr>
      </w:pPr>
      <w:r w:rsidRPr="00632FBC">
        <w:rPr>
          <w:b/>
        </w:rPr>
        <w:t>Tables</w:t>
      </w:r>
    </w:p>
    <w:p w14:paraId="518D0335" w14:textId="5F693DD5" w:rsidR="009676F4" w:rsidRPr="00632FBC" w:rsidRDefault="00346EEC" w:rsidP="00407230">
      <w:pPr>
        <w:pStyle w:val="Caption"/>
        <w:rPr>
          <w:b w:val="0"/>
        </w:rPr>
      </w:pPr>
      <w:bookmarkStart w:id="16" w:name="_Toc309590963"/>
      <w:r w:rsidRPr="00632FBC">
        <w:t xml:space="preserve">Table </w:t>
      </w:r>
      <w:r w:rsidR="00802286" w:rsidRPr="00632FBC">
        <w:t>2.1</w:t>
      </w:r>
      <w:r w:rsidR="009676F4" w:rsidRPr="00632FBC">
        <w:t xml:space="preserve">. </w:t>
      </w:r>
      <w:r w:rsidR="009676F4" w:rsidRPr="00632FBC">
        <w:rPr>
          <w:b w:val="0"/>
        </w:rPr>
        <w:t xml:space="preserve">MICs of </w:t>
      </w:r>
      <w:r w:rsidR="009D4A3E" w:rsidRPr="00632FBC">
        <w:rPr>
          <w:b w:val="0"/>
        </w:rPr>
        <w:t xml:space="preserve">NABS </w:t>
      </w:r>
      <w:r w:rsidR="009676F4" w:rsidRPr="00632FBC">
        <w:rPr>
          <w:b w:val="0"/>
        </w:rPr>
        <w:t>against foodborne pathogens at 37ºC (</w:t>
      </w:r>
      <w:r w:rsidR="009676F4" w:rsidRPr="00632FBC">
        <w:rPr>
          <w:b w:val="0"/>
          <w:vertAlign w:val="superscript"/>
        </w:rPr>
        <w:t xml:space="preserve">1 </w:t>
      </w:r>
      <w:r w:rsidR="009676F4" w:rsidRPr="00632FBC">
        <w:rPr>
          <w:b w:val="0"/>
        </w:rPr>
        <w:t>NAR)</w:t>
      </w:r>
      <w:bookmarkEnd w:id="16"/>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2"/>
        <w:gridCol w:w="3192"/>
      </w:tblGrid>
      <w:tr w:rsidR="009676F4" w:rsidRPr="00632FBC" w14:paraId="703D13FB" w14:textId="77777777" w:rsidTr="00407230">
        <w:tc>
          <w:tcPr>
            <w:tcW w:w="3192" w:type="dxa"/>
            <w:tcBorders>
              <w:top w:val="single" w:sz="4" w:space="0" w:color="auto"/>
              <w:bottom w:val="single" w:sz="4" w:space="0" w:color="auto"/>
            </w:tcBorders>
          </w:tcPr>
          <w:p w14:paraId="756A91CA" w14:textId="77777777" w:rsidR="009676F4" w:rsidRPr="009F1F7E" w:rsidRDefault="009676F4" w:rsidP="00E40A11">
            <w:pPr>
              <w:pStyle w:val="EndNoteBibliography"/>
              <w:rPr>
                <w:b/>
              </w:rPr>
            </w:pPr>
            <w:r w:rsidRPr="009F1F7E">
              <w:rPr>
                <w:b/>
              </w:rPr>
              <w:t>Microorganism</w:t>
            </w:r>
          </w:p>
        </w:tc>
        <w:tc>
          <w:tcPr>
            <w:tcW w:w="3192" w:type="dxa"/>
            <w:tcBorders>
              <w:top w:val="single" w:sz="4" w:space="0" w:color="auto"/>
              <w:bottom w:val="single" w:sz="4" w:space="0" w:color="auto"/>
            </w:tcBorders>
          </w:tcPr>
          <w:p w14:paraId="1467E15B" w14:textId="25497390" w:rsidR="009676F4" w:rsidRPr="009F1F7E" w:rsidRDefault="00BE3585" w:rsidP="00E40A11">
            <w:pPr>
              <w:pStyle w:val="EndNoteBibliography"/>
              <w:rPr>
                <w:b/>
              </w:rPr>
            </w:pPr>
            <w:r w:rsidRPr="009F1F7E">
              <w:rPr>
                <w:b/>
              </w:rPr>
              <w:t>MIC</w:t>
            </w:r>
          </w:p>
        </w:tc>
      </w:tr>
      <w:tr w:rsidR="009676F4" w:rsidRPr="00632FBC" w14:paraId="58568691" w14:textId="77777777" w:rsidTr="00407230">
        <w:tc>
          <w:tcPr>
            <w:tcW w:w="3192" w:type="dxa"/>
            <w:tcBorders>
              <w:top w:val="single" w:sz="4" w:space="0" w:color="auto"/>
            </w:tcBorders>
          </w:tcPr>
          <w:p w14:paraId="72347FAA" w14:textId="3EC291B9" w:rsidR="009676F4" w:rsidRPr="00632FBC" w:rsidRDefault="009676F4" w:rsidP="00E40A11">
            <w:pPr>
              <w:pStyle w:val="EndNoteBibliography"/>
            </w:pPr>
            <w:r w:rsidRPr="00632FBC">
              <w:t>Salmonella enterica</w:t>
            </w:r>
            <w:r w:rsidRPr="00632FBC">
              <w:rPr>
                <w:vertAlign w:val="superscript"/>
              </w:rPr>
              <w:t>1</w:t>
            </w:r>
            <w:r w:rsidRPr="00632FBC">
              <w:t xml:space="preserve"> </w:t>
            </w:r>
          </w:p>
        </w:tc>
        <w:tc>
          <w:tcPr>
            <w:tcW w:w="3192" w:type="dxa"/>
            <w:tcBorders>
              <w:top w:val="single" w:sz="4" w:space="0" w:color="auto"/>
            </w:tcBorders>
          </w:tcPr>
          <w:p w14:paraId="631283C8" w14:textId="77777777" w:rsidR="009676F4" w:rsidRPr="00632FBC" w:rsidRDefault="009676F4" w:rsidP="00E40A11">
            <w:pPr>
              <w:pStyle w:val="EndNoteBibliography"/>
            </w:pPr>
            <w:r w:rsidRPr="00632FBC">
              <w:t>0.5-0.75%</w:t>
            </w:r>
          </w:p>
        </w:tc>
      </w:tr>
      <w:tr w:rsidR="009676F4" w:rsidRPr="00632FBC" w14:paraId="799F11C0" w14:textId="77777777" w:rsidTr="00407230">
        <w:tc>
          <w:tcPr>
            <w:tcW w:w="3192" w:type="dxa"/>
            <w:tcBorders>
              <w:top w:val="nil"/>
              <w:bottom w:val="single" w:sz="4" w:space="0" w:color="auto"/>
            </w:tcBorders>
          </w:tcPr>
          <w:p w14:paraId="0A754CA2" w14:textId="48798F02" w:rsidR="009676F4" w:rsidRPr="00632FBC" w:rsidRDefault="009676F4" w:rsidP="00E40A11">
            <w:pPr>
              <w:pStyle w:val="EndNoteBibliography"/>
            </w:pPr>
            <w:r w:rsidRPr="00632FBC">
              <w:rPr>
                <w:i/>
              </w:rPr>
              <w:t xml:space="preserve">E. </w:t>
            </w:r>
            <w:proofErr w:type="gramStart"/>
            <w:r w:rsidRPr="00632FBC">
              <w:rPr>
                <w:i/>
              </w:rPr>
              <w:t>coli</w:t>
            </w:r>
            <w:proofErr w:type="gramEnd"/>
            <w:r w:rsidRPr="00632FBC">
              <w:t xml:space="preserve"> O157:H7</w:t>
            </w:r>
            <w:r w:rsidRPr="00632FBC">
              <w:rPr>
                <w:vertAlign w:val="superscript"/>
              </w:rPr>
              <w:t>1</w:t>
            </w:r>
            <w:r w:rsidRPr="00632FBC">
              <w:t xml:space="preserve"> </w:t>
            </w:r>
          </w:p>
        </w:tc>
        <w:tc>
          <w:tcPr>
            <w:tcW w:w="3192" w:type="dxa"/>
            <w:tcBorders>
              <w:top w:val="nil"/>
              <w:bottom w:val="single" w:sz="4" w:space="0" w:color="auto"/>
            </w:tcBorders>
          </w:tcPr>
          <w:p w14:paraId="5109A22A" w14:textId="77777777" w:rsidR="009676F4" w:rsidRPr="00632FBC" w:rsidRDefault="009676F4" w:rsidP="00E40A11">
            <w:pPr>
              <w:pStyle w:val="EndNoteBibliography"/>
            </w:pPr>
            <w:r w:rsidRPr="00632FBC">
              <w:t>0.5-0.75%</w:t>
            </w:r>
          </w:p>
        </w:tc>
      </w:tr>
    </w:tbl>
    <w:p w14:paraId="623572AB" w14:textId="5EC38F52" w:rsidR="00802286" w:rsidRPr="00632FBC" w:rsidRDefault="00802286">
      <w:pPr>
        <w:rPr>
          <w:rFonts w:cs="Arial"/>
        </w:rPr>
      </w:pPr>
      <w:r w:rsidRPr="00632FBC">
        <w:rPr>
          <w:rFonts w:cs="Arial"/>
        </w:rPr>
        <w:br w:type="page"/>
      </w:r>
    </w:p>
    <w:p w14:paraId="433B767D" w14:textId="67B782E4" w:rsidR="00802286" w:rsidRPr="00632FBC" w:rsidRDefault="00802286" w:rsidP="00802286">
      <w:pPr>
        <w:pStyle w:val="Caption"/>
      </w:pPr>
      <w:bookmarkStart w:id="17" w:name="_Toc309590964"/>
      <w:r w:rsidRPr="00632FBC">
        <w:lastRenderedPageBreak/>
        <w:t xml:space="preserve">Table 2.2. </w:t>
      </w:r>
      <w:r w:rsidRPr="00632FBC">
        <w:rPr>
          <w:b w:val="0"/>
        </w:rPr>
        <w:t xml:space="preserve">Effect of pH on the efficacy of NABS to inhibit </w:t>
      </w:r>
      <w:r w:rsidRPr="00632FBC">
        <w:rPr>
          <w:b w:val="0"/>
          <w:i/>
        </w:rPr>
        <w:t>E. coli</w:t>
      </w:r>
      <w:r w:rsidRPr="00632FBC">
        <w:rPr>
          <w:b w:val="0"/>
        </w:rPr>
        <w:t xml:space="preserve"> O157:H7.</w:t>
      </w:r>
      <w:bookmarkEnd w:id="17"/>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2"/>
        <w:gridCol w:w="2504"/>
        <w:gridCol w:w="2512"/>
      </w:tblGrid>
      <w:tr w:rsidR="00802286" w:rsidRPr="00632FBC" w14:paraId="5AD0A28F" w14:textId="77777777" w:rsidTr="00630271">
        <w:tc>
          <w:tcPr>
            <w:tcW w:w="1572" w:type="dxa"/>
            <w:vMerge w:val="restart"/>
            <w:vAlign w:val="center"/>
          </w:tcPr>
          <w:p w14:paraId="5B3D72F3" w14:textId="77777777" w:rsidR="00802286" w:rsidRPr="00632FBC" w:rsidRDefault="00802286" w:rsidP="009F1F7E">
            <w:pPr>
              <w:spacing w:line="240" w:lineRule="auto"/>
              <w:jc w:val="center"/>
              <w:rPr>
                <w:rFonts w:cs="Arial"/>
                <w:b/>
              </w:rPr>
            </w:pPr>
            <w:proofErr w:type="gramStart"/>
            <w:r w:rsidRPr="00632FBC">
              <w:rPr>
                <w:rFonts w:cs="Arial"/>
                <w:b/>
              </w:rPr>
              <w:t>pH</w:t>
            </w:r>
            <w:proofErr w:type="gramEnd"/>
          </w:p>
        </w:tc>
        <w:tc>
          <w:tcPr>
            <w:tcW w:w="5016" w:type="dxa"/>
            <w:gridSpan w:val="2"/>
            <w:tcBorders>
              <w:top w:val="single" w:sz="4" w:space="0" w:color="auto"/>
              <w:bottom w:val="single" w:sz="4" w:space="0" w:color="auto"/>
            </w:tcBorders>
            <w:vAlign w:val="center"/>
          </w:tcPr>
          <w:p w14:paraId="5F6FB070" w14:textId="77777777" w:rsidR="00802286" w:rsidRPr="00632FBC" w:rsidRDefault="00802286" w:rsidP="009F1F7E">
            <w:pPr>
              <w:spacing w:line="240" w:lineRule="auto"/>
              <w:jc w:val="center"/>
              <w:rPr>
                <w:rFonts w:cs="Arial"/>
                <w:b/>
              </w:rPr>
            </w:pPr>
            <w:r w:rsidRPr="00632FBC">
              <w:rPr>
                <w:rFonts w:cs="Arial"/>
                <w:b/>
              </w:rPr>
              <w:t>Bacteria growth result</w:t>
            </w:r>
          </w:p>
        </w:tc>
      </w:tr>
      <w:tr w:rsidR="00802286" w:rsidRPr="00632FBC" w14:paraId="766448E0" w14:textId="77777777" w:rsidTr="00630271">
        <w:tc>
          <w:tcPr>
            <w:tcW w:w="1572" w:type="dxa"/>
            <w:vMerge/>
            <w:vAlign w:val="center"/>
          </w:tcPr>
          <w:p w14:paraId="10F93B0B" w14:textId="77777777" w:rsidR="00802286" w:rsidRPr="00632FBC" w:rsidRDefault="00802286" w:rsidP="009F1F7E">
            <w:pPr>
              <w:spacing w:line="240" w:lineRule="auto"/>
              <w:jc w:val="center"/>
              <w:rPr>
                <w:rFonts w:cs="Arial"/>
              </w:rPr>
            </w:pPr>
          </w:p>
        </w:tc>
        <w:tc>
          <w:tcPr>
            <w:tcW w:w="2504" w:type="dxa"/>
            <w:tcBorders>
              <w:top w:val="single" w:sz="4" w:space="0" w:color="auto"/>
            </w:tcBorders>
            <w:vAlign w:val="center"/>
          </w:tcPr>
          <w:p w14:paraId="445AC879" w14:textId="77777777" w:rsidR="00802286" w:rsidRPr="00632FBC" w:rsidRDefault="00802286" w:rsidP="009F1F7E">
            <w:pPr>
              <w:spacing w:line="240" w:lineRule="auto"/>
              <w:jc w:val="center"/>
              <w:rPr>
                <w:rFonts w:cs="Arial"/>
                <w:b/>
              </w:rPr>
            </w:pPr>
            <w:r w:rsidRPr="00632FBC">
              <w:rPr>
                <w:rFonts w:cs="Arial"/>
                <w:b/>
              </w:rPr>
              <w:t>0.5% NABS</w:t>
            </w:r>
          </w:p>
        </w:tc>
        <w:tc>
          <w:tcPr>
            <w:tcW w:w="2512" w:type="dxa"/>
            <w:tcBorders>
              <w:top w:val="single" w:sz="4" w:space="0" w:color="auto"/>
            </w:tcBorders>
            <w:vAlign w:val="center"/>
          </w:tcPr>
          <w:p w14:paraId="69C99BA0" w14:textId="77777777" w:rsidR="00802286" w:rsidRPr="00632FBC" w:rsidRDefault="00802286" w:rsidP="009F1F7E">
            <w:pPr>
              <w:spacing w:line="240" w:lineRule="auto"/>
              <w:jc w:val="center"/>
              <w:rPr>
                <w:rFonts w:cs="Arial"/>
                <w:b/>
              </w:rPr>
            </w:pPr>
            <w:r w:rsidRPr="00632FBC">
              <w:rPr>
                <w:rFonts w:cs="Arial"/>
                <w:b/>
              </w:rPr>
              <w:t>0.75% NABS</w:t>
            </w:r>
          </w:p>
        </w:tc>
      </w:tr>
      <w:tr w:rsidR="00802286" w:rsidRPr="00632FBC" w14:paraId="2E6FFA6E" w14:textId="77777777" w:rsidTr="00630271">
        <w:tc>
          <w:tcPr>
            <w:tcW w:w="1572" w:type="dxa"/>
            <w:vAlign w:val="center"/>
          </w:tcPr>
          <w:p w14:paraId="004CADF8" w14:textId="77777777" w:rsidR="00802286" w:rsidRPr="00632FBC" w:rsidRDefault="00802286" w:rsidP="009F1F7E">
            <w:pPr>
              <w:spacing w:line="240" w:lineRule="auto"/>
              <w:jc w:val="center"/>
              <w:rPr>
                <w:rFonts w:cs="Arial"/>
              </w:rPr>
            </w:pPr>
            <w:r w:rsidRPr="00632FBC">
              <w:rPr>
                <w:rFonts w:cs="Arial"/>
              </w:rPr>
              <w:t>3</w:t>
            </w:r>
          </w:p>
        </w:tc>
        <w:tc>
          <w:tcPr>
            <w:tcW w:w="2504" w:type="dxa"/>
            <w:vAlign w:val="center"/>
          </w:tcPr>
          <w:p w14:paraId="18BAA87C" w14:textId="77777777" w:rsidR="00802286" w:rsidRPr="00632FBC" w:rsidRDefault="00802286" w:rsidP="009F1F7E">
            <w:pPr>
              <w:spacing w:line="240" w:lineRule="auto"/>
              <w:jc w:val="center"/>
              <w:rPr>
                <w:rFonts w:cs="Arial"/>
              </w:rPr>
            </w:pPr>
            <w:r w:rsidRPr="00632FBC">
              <w:rPr>
                <w:rFonts w:cs="Arial"/>
              </w:rPr>
              <w:t>No growth</w:t>
            </w:r>
          </w:p>
        </w:tc>
        <w:tc>
          <w:tcPr>
            <w:tcW w:w="2512" w:type="dxa"/>
            <w:vAlign w:val="center"/>
          </w:tcPr>
          <w:p w14:paraId="4BDE6906" w14:textId="77777777" w:rsidR="00802286" w:rsidRPr="00632FBC" w:rsidRDefault="00802286" w:rsidP="009F1F7E">
            <w:pPr>
              <w:spacing w:line="240" w:lineRule="auto"/>
              <w:jc w:val="center"/>
              <w:rPr>
                <w:rFonts w:cs="Arial"/>
              </w:rPr>
            </w:pPr>
            <w:r w:rsidRPr="00632FBC">
              <w:rPr>
                <w:rFonts w:cs="Arial"/>
              </w:rPr>
              <w:t>No growth</w:t>
            </w:r>
          </w:p>
        </w:tc>
      </w:tr>
      <w:tr w:rsidR="00802286" w:rsidRPr="00632FBC" w14:paraId="70CEC498" w14:textId="77777777" w:rsidTr="00630271">
        <w:tc>
          <w:tcPr>
            <w:tcW w:w="1572" w:type="dxa"/>
            <w:vAlign w:val="center"/>
          </w:tcPr>
          <w:p w14:paraId="18E7258E" w14:textId="77777777" w:rsidR="00802286" w:rsidRPr="00632FBC" w:rsidRDefault="00802286" w:rsidP="009F1F7E">
            <w:pPr>
              <w:spacing w:line="240" w:lineRule="auto"/>
              <w:jc w:val="center"/>
              <w:rPr>
                <w:rFonts w:cs="Arial"/>
              </w:rPr>
            </w:pPr>
            <w:r w:rsidRPr="00632FBC">
              <w:rPr>
                <w:rFonts w:cs="Arial"/>
              </w:rPr>
              <w:t>4</w:t>
            </w:r>
          </w:p>
        </w:tc>
        <w:tc>
          <w:tcPr>
            <w:tcW w:w="2504" w:type="dxa"/>
            <w:vAlign w:val="center"/>
          </w:tcPr>
          <w:p w14:paraId="76987905" w14:textId="77777777" w:rsidR="00802286" w:rsidRPr="00632FBC" w:rsidRDefault="00802286" w:rsidP="009F1F7E">
            <w:pPr>
              <w:spacing w:line="240" w:lineRule="auto"/>
              <w:jc w:val="center"/>
              <w:rPr>
                <w:rFonts w:cs="Arial"/>
              </w:rPr>
            </w:pPr>
            <w:r w:rsidRPr="00632FBC">
              <w:rPr>
                <w:rFonts w:cs="Arial"/>
              </w:rPr>
              <w:t>No growth</w:t>
            </w:r>
          </w:p>
        </w:tc>
        <w:tc>
          <w:tcPr>
            <w:tcW w:w="2512" w:type="dxa"/>
            <w:vAlign w:val="center"/>
          </w:tcPr>
          <w:p w14:paraId="5267BD1C" w14:textId="77777777" w:rsidR="00802286" w:rsidRPr="00632FBC" w:rsidRDefault="00802286" w:rsidP="009F1F7E">
            <w:pPr>
              <w:spacing w:line="240" w:lineRule="auto"/>
              <w:jc w:val="center"/>
              <w:rPr>
                <w:rFonts w:cs="Arial"/>
              </w:rPr>
            </w:pPr>
            <w:r w:rsidRPr="00632FBC">
              <w:rPr>
                <w:rFonts w:cs="Arial"/>
              </w:rPr>
              <w:t>No growth</w:t>
            </w:r>
          </w:p>
        </w:tc>
      </w:tr>
      <w:tr w:rsidR="00802286" w:rsidRPr="00632FBC" w14:paraId="0D061BAF" w14:textId="77777777" w:rsidTr="00630271">
        <w:tc>
          <w:tcPr>
            <w:tcW w:w="1572" w:type="dxa"/>
            <w:vAlign w:val="center"/>
          </w:tcPr>
          <w:p w14:paraId="4758EADD" w14:textId="77777777" w:rsidR="00802286" w:rsidRPr="00632FBC" w:rsidRDefault="00802286" w:rsidP="009F1F7E">
            <w:pPr>
              <w:spacing w:line="240" w:lineRule="auto"/>
              <w:jc w:val="center"/>
              <w:rPr>
                <w:rFonts w:cs="Arial"/>
              </w:rPr>
            </w:pPr>
            <w:r w:rsidRPr="00632FBC">
              <w:rPr>
                <w:rFonts w:cs="Arial"/>
              </w:rPr>
              <w:t>5</w:t>
            </w:r>
          </w:p>
        </w:tc>
        <w:tc>
          <w:tcPr>
            <w:tcW w:w="2504" w:type="dxa"/>
            <w:vAlign w:val="center"/>
          </w:tcPr>
          <w:p w14:paraId="3936ECA3" w14:textId="77777777" w:rsidR="00802286" w:rsidRPr="00632FBC" w:rsidRDefault="00802286" w:rsidP="009F1F7E">
            <w:pPr>
              <w:spacing w:line="240" w:lineRule="auto"/>
              <w:jc w:val="center"/>
              <w:rPr>
                <w:rFonts w:cs="Arial"/>
              </w:rPr>
            </w:pPr>
            <w:r w:rsidRPr="00632FBC">
              <w:rPr>
                <w:rFonts w:cs="Arial"/>
              </w:rPr>
              <w:t>Growth*</w:t>
            </w:r>
          </w:p>
        </w:tc>
        <w:tc>
          <w:tcPr>
            <w:tcW w:w="2512" w:type="dxa"/>
            <w:vAlign w:val="center"/>
          </w:tcPr>
          <w:p w14:paraId="0B210694" w14:textId="77777777" w:rsidR="00802286" w:rsidRPr="00632FBC" w:rsidRDefault="00802286" w:rsidP="009F1F7E">
            <w:pPr>
              <w:spacing w:line="240" w:lineRule="auto"/>
              <w:jc w:val="center"/>
              <w:rPr>
                <w:rFonts w:cs="Arial"/>
              </w:rPr>
            </w:pPr>
            <w:r w:rsidRPr="00632FBC">
              <w:rPr>
                <w:rFonts w:cs="Arial"/>
              </w:rPr>
              <w:t>Growth*</w:t>
            </w:r>
          </w:p>
        </w:tc>
      </w:tr>
      <w:tr w:rsidR="00802286" w:rsidRPr="00632FBC" w14:paraId="55745991" w14:textId="77777777" w:rsidTr="00630271">
        <w:tc>
          <w:tcPr>
            <w:tcW w:w="1572" w:type="dxa"/>
            <w:vAlign w:val="center"/>
          </w:tcPr>
          <w:p w14:paraId="3E60B9BA" w14:textId="77777777" w:rsidR="00802286" w:rsidRPr="00632FBC" w:rsidRDefault="00802286" w:rsidP="009F1F7E">
            <w:pPr>
              <w:spacing w:line="240" w:lineRule="auto"/>
              <w:jc w:val="center"/>
              <w:rPr>
                <w:rFonts w:cs="Arial"/>
              </w:rPr>
            </w:pPr>
            <w:r w:rsidRPr="00632FBC">
              <w:rPr>
                <w:rFonts w:cs="Arial"/>
              </w:rPr>
              <w:t>6</w:t>
            </w:r>
          </w:p>
        </w:tc>
        <w:tc>
          <w:tcPr>
            <w:tcW w:w="2504" w:type="dxa"/>
            <w:vAlign w:val="center"/>
          </w:tcPr>
          <w:p w14:paraId="1FC1F468" w14:textId="77777777" w:rsidR="00802286" w:rsidRPr="00632FBC" w:rsidRDefault="00802286" w:rsidP="009F1F7E">
            <w:pPr>
              <w:spacing w:line="240" w:lineRule="auto"/>
              <w:jc w:val="center"/>
              <w:rPr>
                <w:rFonts w:cs="Arial"/>
              </w:rPr>
            </w:pPr>
            <w:r w:rsidRPr="00632FBC">
              <w:rPr>
                <w:rFonts w:cs="Arial"/>
              </w:rPr>
              <w:t>Growth*</w:t>
            </w:r>
          </w:p>
        </w:tc>
        <w:tc>
          <w:tcPr>
            <w:tcW w:w="2512" w:type="dxa"/>
            <w:vAlign w:val="center"/>
          </w:tcPr>
          <w:p w14:paraId="6EC9F978" w14:textId="77777777" w:rsidR="00802286" w:rsidRPr="00632FBC" w:rsidRDefault="00802286" w:rsidP="009F1F7E">
            <w:pPr>
              <w:spacing w:line="240" w:lineRule="auto"/>
              <w:jc w:val="center"/>
              <w:rPr>
                <w:rFonts w:cs="Arial"/>
              </w:rPr>
            </w:pPr>
            <w:r w:rsidRPr="00632FBC">
              <w:rPr>
                <w:rFonts w:cs="Arial"/>
              </w:rPr>
              <w:t>Growth*</w:t>
            </w:r>
          </w:p>
        </w:tc>
      </w:tr>
      <w:tr w:rsidR="00802286" w:rsidRPr="00632FBC" w14:paraId="59CDFD0F" w14:textId="77777777" w:rsidTr="00630271">
        <w:tc>
          <w:tcPr>
            <w:tcW w:w="1572" w:type="dxa"/>
            <w:vAlign w:val="center"/>
          </w:tcPr>
          <w:p w14:paraId="6B9CFBF2" w14:textId="77777777" w:rsidR="00802286" w:rsidRPr="00632FBC" w:rsidRDefault="00802286" w:rsidP="009F1F7E">
            <w:pPr>
              <w:spacing w:line="240" w:lineRule="auto"/>
              <w:jc w:val="center"/>
              <w:rPr>
                <w:rFonts w:cs="Arial"/>
              </w:rPr>
            </w:pPr>
            <w:r w:rsidRPr="00632FBC">
              <w:rPr>
                <w:rFonts w:cs="Arial"/>
              </w:rPr>
              <w:t>7</w:t>
            </w:r>
          </w:p>
        </w:tc>
        <w:tc>
          <w:tcPr>
            <w:tcW w:w="2504" w:type="dxa"/>
            <w:vAlign w:val="center"/>
          </w:tcPr>
          <w:p w14:paraId="007A5ED1" w14:textId="77777777" w:rsidR="00802286" w:rsidRPr="00632FBC" w:rsidRDefault="00802286" w:rsidP="009F1F7E">
            <w:pPr>
              <w:spacing w:line="240" w:lineRule="auto"/>
              <w:jc w:val="center"/>
              <w:rPr>
                <w:rFonts w:cs="Arial"/>
              </w:rPr>
            </w:pPr>
            <w:r w:rsidRPr="00632FBC">
              <w:rPr>
                <w:rFonts w:cs="Arial"/>
              </w:rPr>
              <w:t>Growth*</w:t>
            </w:r>
          </w:p>
        </w:tc>
        <w:tc>
          <w:tcPr>
            <w:tcW w:w="2512" w:type="dxa"/>
            <w:vAlign w:val="center"/>
          </w:tcPr>
          <w:p w14:paraId="71941A9D" w14:textId="77777777" w:rsidR="00802286" w:rsidRPr="00632FBC" w:rsidRDefault="00802286" w:rsidP="009F1F7E">
            <w:pPr>
              <w:spacing w:line="240" w:lineRule="auto"/>
              <w:jc w:val="center"/>
              <w:rPr>
                <w:rFonts w:cs="Arial"/>
              </w:rPr>
            </w:pPr>
            <w:r w:rsidRPr="00632FBC">
              <w:rPr>
                <w:rFonts w:cs="Arial"/>
              </w:rPr>
              <w:t>Growth*</w:t>
            </w:r>
          </w:p>
        </w:tc>
      </w:tr>
    </w:tbl>
    <w:p w14:paraId="4E720FC6" w14:textId="77777777" w:rsidR="00802286" w:rsidRPr="00632FBC" w:rsidRDefault="00802286" w:rsidP="00802286">
      <w:pPr>
        <w:rPr>
          <w:rFonts w:cs="Arial"/>
        </w:rPr>
      </w:pPr>
      <w:r w:rsidRPr="00632FBC">
        <w:rPr>
          <w:rFonts w:cs="Arial"/>
        </w:rPr>
        <w:t xml:space="preserve">*Less than positive control </w:t>
      </w:r>
    </w:p>
    <w:p w14:paraId="0A2B606F" w14:textId="76268F9B" w:rsidR="00181A95" w:rsidRPr="00632FBC" w:rsidRDefault="005F16DB">
      <w:pPr>
        <w:rPr>
          <w:rFonts w:cs="Arial"/>
        </w:rPr>
        <w:sectPr w:rsidR="00181A95" w:rsidRPr="00632FBC" w:rsidSect="00880C61">
          <w:type w:val="continuous"/>
          <w:pgSz w:w="12240" w:h="15840"/>
          <w:pgMar w:top="1440" w:right="1440" w:bottom="1440" w:left="1440" w:header="1440" w:footer="1440" w:gutter="0"/>
          <w:cols w:space="720"/>
        </w:sectPr>
      </w:pPr>
      <w:r w:rsidRPr="00632FBC">
        <w:rPr>
          <w:rFonts w:cs="Arial"/>
        </w:rPr>
        <w:br w:type="page"/>
      </w:r>
    </w:p>
    <w:p w14:paraId="49244B5A" w14:textId="2D2F9814" w:rsidR="009676F4" w:rsidRPr="00632FBC" w:rsidRDefault="00740C09" w:rsidP="00407230">
      <w:pPr>
        <w:pStyle w:val="Caption"/>
        <w:rPr>
          <w:b w:val="0"/>
        </w:rPr>
      </w:pPr>
      <w:bookmarkStart w:id="18" w:name="_Toc309590965"/>
      <w:r w:rsidRPr="00632FBC">
        <w:lastRenderedPageBreak/>
        <w:t>Table</w:t>
      </w:r>
      <w:r w:rsidR="009676F4" w:rsidRPr="00632FBC">
        <w:t xml:space="preserve"> 2</w:t>
      </w:r>
      <w:r w:rsidR="002E2407" w:rsidRPr="00632FBC">
        <w:t>.3</w:t>
      </w:r>
      <w:r w:rsidR="009676F4" w:rsidRPr="00632FBC">
        <w:t>.</w:t>
      </w:r>
      <w:r w:rsidR="009676F4" w:rsidRPr="00632FBC">
        <w:rPr>
          <w:b w:val="0"/>
        </w:rPr>
        <w:t xml:space="preserve"> Surviving </w:t>
      </w:r>
      <w:r w:rsidR="003772C4" w:rsidRPr="00632FBC">
        <w:rPr>
          <w:b w:val="0"/>
          <w:i/>
        </w:rPr>
        <w:t>Salmonella enterica</w:t>
      </w:r>
      <w:r w:rsidR="009676F4" w:rsidRPr="00632FBC">
        <w:rPr>
          <w:b w:val="0"/>
        </w:rPr>
        <w:t xml:space="preserve"> on the surface of organic cherry tomatoes (log CFU/g) after treatment in 0.0%, 0.5%, or 0.75% </w:t>
      </w:r>
      <w:r w:rsidR="00911B96" w:rsidRPr="00632FBC">
        <w:rPr>
          <w:b w:val="0"/>
        </w:rPr>
        <w:t>NABS</w:t>
      </w:r>
      <w:r w:rsidR="009676F4" w:rsidRPr="00632FBC">
        <w:rPr>
          <w:b w:val="0"/>
        </w:rPr>
        <w:t xml:space="preserve"> with and without organic load</w:t>
      </w:r>
      <w:r w:rsidR="006C139A" w:rsidRPr="00632FBC">
        <w:rPr>
          <w:b w:val="0"/>
        </w:rPr>
        <w:t xml:space="preserve"> (OL)</w:t>
      </w:r>
      <w:r w:rsidR="009676F4" w:rsidRPr="00632FBC">
        <w:rPr>
          <w:b w:val="0"/>
        </w:rPr>
        <w:t>.</w:t>
      </w:r>
      <w:bookmarkEnd w:id="18"/>
      <w:r w:rsidR="009676F4" w:rsidRPr="00632FBC">
        <w:rPr>
          <w:b w:val="0"/>
        </w:rPr>
        <w:t xml:space="preserve"> </w:t>
      </w:r>
    </w:p>
    <w:tbl>
      <w:tblPr>
        <w:tblW w:w="7389" w:type="dxa"/>
        <w:tblLook w:val="04A0" w:firstRow="1" w:lastRow="0" w:firstColumn="1" w:lastColumn="0" w:noHBand="0" w:noVBand="1"/>
      </w:tblPr>
      <w:tblGrid>
        <w:gridCol w:w="2382"/>
        <w:gridCol w:w="1978"/>
        <w:gridCol w:w="1519"/>
        <w:gridCol w:w="1510"/>
      </w:tblGrid>
      <w:tr w:rsidR="009676F4" w:rsidRPr="00632FBC" w14:paraId="6D6AFF83" w14:textId="77777777" w:rsidTr="003772C4">
        <w:trPr>
          <w:trHeight w:val="304"/>
        </w:trPr>
        <w:tc>
          <w:tcPr>
            <w:tcW w:w="2382" w:type="dxa"/>
            <w:tcBorders>
              <w:top w:val="single" w:sz="4" w:space="0" w:color="auto"/>
              <w:left w:val="nil"/>
              <w:bottom w:val="single" w:sz="4" w:space="0" w:color="auto"/>
              <w:right w:val="nil"/>
            </w:tcBorders>
            <w:shd w:val="clear" w:color="auto" w:fill="auto"/>
            <w:noWrap/>
            <w:vAlign w:val="bottom"/>
            <w:hideMark/>
          </w:tcPr>
          <w:p w14:paraId="106BA173" w14:textId="77777777" w:rsidR="009676F4" w:rsidRPr="00632FBC" w:rsidRDefault="009676F4" w:rsidP="009F1F7E">
            <w:pPr>
              <w:spacing w:after="0" w:line="240" w:lineRule="auto"/>
              <w:jc w:val="center"/>
              <w:rPr>
                <w:rFonts w:eastAsia="Times New Roman" w:cs="Arial"/>
                <w:b/>
                <w:bCs/>
                <w:lang w:eastAsia="en-US"/>
              </w:rPr>
            </w:pPr>
            <w:r w:rsidRPr="00632FBC">
              <w:rPr>
                <w:rFonts w:eastAsia="Times New Roman" w:cs="Arial"/>
                <w:b/>
                <w:bCs/>
                <w:lang w:eastAsia="en-US"/>
              </w:rPr>
              <w:t>Microorganism</w:t>
            </w:r>
          </w:p>
        </w:tc>
        <w:tc>
          <w:tcPr>
            <w:tcW w:w="1978" w:type="dxa"/>
            <w:tcBorders>
              <w:top w:val="single" w:sz="4" w:space="0" w:color="auto"/>
              <w:left w:val="nil"/>
              <w:bottom w:val="single" w:sz="4" w:space="0" w:color="auto"/>
              <w:right w:val="nil"/>
            </w:tcBorders>
            <w:shd w:val="clear" w:color="auto" w:fill="auto"/>
            <w:noWrap/>
            <w:vAlign w:val="bottom"/>
            <w:hideMark/>
          </w:tcPr>
          <w:p w14:paraId="0C1D85E2" w14:textId="77777777" w:rsidR="009676F4" w:rsidRPr="00632FBC" w:rsidRDefault="009676F4" w:rsidP="009F1F7E">
            <w:pPr>
              <w:spacing w:after="0" w:line="240" w:lineRule="auto"/>
              <w:jc w:val="center"/>
              <w:rPr>
                <w:rFonts w:eastAsia="Times New Roman" w:cs="Arial"/>
                <w:b/>
                <w:bCs/>
                <w:lang w:eastAsia="en-US"/>
              </w:rPr>
            </w:pPr>
            <w:r w:rsidRPr="00632FBC">
              <w:rPr>
                <w:rFonts w:eastAsia="Times New Roman" w:cs="Arial"/>
                <w:b/>
                <w:bCs/>
                <w:lang w:eastAsia="en-US"/>
              </w:rPr>
              <w:t>Treatment</w:t>
            </w:r>
          </w:p>
        </w:tc>
        <w:tc>
          <w:tcPr>
            <w:tcW w:w="3029" w:type="dxa"/>
            <w:gridSpan w:val="2"/>
            <w:tcBorders>
              <w:top w:val="single" w:sz="4" w:space="0" w:color="auto"/>
              <w:left w:val="nil"/>
              <w:bottom w:val="single" w:sz="4" w:space="0" w:color="auto"/>
              <w:right w:val="nil"/>
            </w:tcBorders>
            <w:shd w:val="clear" w:color="auto" w:fill="auto"/>
            <w:noWrap/>
            <w:vAlign w:val="bottom"/>
            <w:hideMark/>
          </w:tcPr>
          <w:p w14:paraId="63A5DF0E" w14:textId="2574F45C" w:rsidR="009676F4" w:rsidRPr="00632FBC" w:rsidRDefault="006C139A" w:rsidP="009F1F7E">
            <w:pPr>
              <w:spacing w:after="0" w:line="240" w:lineRule="auto"/>
              <w:jc w:val="center"/>
              <w:rPr>
                <w:rFonts w:eastAsia="Times New Roman" w:cs="Arial"/>
                <w:b/>
                <w:bCs/>
                <w:vertAlign w:val="superscript"/>
                <w:lang w:eastAsia="en-US"/>
              </w:rPr>
            </w:pPr>
            <w:r w:rsidRPr="00632FBC">
              <w:rPr>
                <w:rFonts w:eastAsia="Times New Roman" w:cs="Arial"/>
                <w:b/>
                <w:bCs/>
                <w:lang w:eastAsia="en-US"/>
              </w:rPr>
              <w:t>Bacteria population (log CFU/g)</w:t>
            </w:r>
            <w:r w:rsidR="009676F4" w:rsidRPr="00632FBC">
              <w:rPr>
                <w:rFonts w:eastAsia="Times New Roman" w:cs="Arial"/>
                <w:b/>
                <w:bCs/>
                <w:vertAlign w:val="superscript"/>
                <w:lang w:eastAsia="en-US"/>
              </w:rPr>
              <w:t>*</w:t>
            </w:r>
          </w:p>
        </w:tc>
      </w:tr>
      <w:tr w:rsidR="009676F4" w:rsidRPr="00632FBC" w14:paraId="43D181A9" w14:textId="77777777" w:rsidTr="003772C4">
        <w:trPr>
          <w:trHeight w:val="304"/>
        </w:trPr>
        <w:tc>
          <w:tcPr>
            <w:tcW w:w="2382" w:type="dxa"/>
            <w:tcBorders>
              <w:top w:val="nil"/>
              <w:left w:val="nil"/>
              <w:bottom w:val="nil"/>
              <w:right w:val="nil"/>
            </w:tcBorders>
            <w:shd w:val="clear" w:color="auto" w:fill="auto"/>
            <w:noWrap/>
            <w:vAlign w:val="bottom"/>
            <w:hideMark/>
          </w:tcPr>
          <w:p w14:paraId="3CD94637" w14:textId="77777777" w:rsidR="009676F4" w:rsidRPr="00632FBC" w:rsidRDefault="009676F4" w:rsidP="009F1F7E">
            <w:pPr>
              <w:spacing w:after="0" w:line="240" w:lineRule="auto"/>
              <w:jc w:val="center"/>
              <w:rPr>
                <w:rFonts w:eastAsia="Times New Roman" w:cs="Arial"/>
                <w:lang w:eastAsia="en-US"/>
              </w:rPr>
            </w:pPr>
          </w:p>
        </w:tc>
        <w:tc>
          <w:tcPr>
            <w:tcW w:w="1978" w:type="dxa"/>
            <w:tcBorders>
              <w:top w:val="nil"/>
              <w:left w:val="nil"/>
              <w:bottom w:val="nil"/>
              <w:right w:val="nil"/>
            </w:tcBorders>
            <w:shd w:val="clear" w:color="auto" w:fill="auto"/>
            <w:noWrap/>
            <w:vAlign w:val="bottom"/>
            <w:hideMark/>
          </w:tcPr>
          <w:p w14:paraId="76678F1C" w14:textId="77777777" w:rsidR="009676F4" w:rsidRPr="00632FBC" w:rsidRDefault="009676F4" w:rsidP="009F1F7E">
            <w:pPr>
              <w:spacing w:after="0" w:line="240" w:lineRule="auto"/>
              <w:jc w:val="center"/>
              <w:rPr>
                <w:rFonts w:eastAsia="Times New Roman" w:cs="Arial"/>
                <w:lang w:eastAsia="en-US"/>
              </w:rPr>
            </w:pPr>
          </w:p>
        </w:tc>
        <w:tc>
          <w:tcPr>
            <w:tcW w:w="1519" w:type="dxa"/>
            <w:tcBorders>
              <w:top w:val="nil"/>
              <w:left w:val="nil"/>
              <w:bottom w:val="single" w:sz="4" w:space="0" w:color="auto"/>
              <w:right w:val="nil"/>
            </w:tcBorders>
            <w:shd w:val="clear" w:color="auto" w:fill="auto"/>
            <w:noWrap/>
            <w:vAlign w:val="bottom"/>
            <w:hideMark/>
          </w:tcPr>
          <w:p w14:paraId="7DEA0AEC" w14:textId="727C2E22" w:rsidR="009676F4" w:rsidRPr="00632FBC" w:rsidRDefault="009676F4" w:rsidP="009F1F7E">
            <w:pPr>
              <w:spacing w:after="0" w:line="240" w:lineRule="auto"/>
              <w:jc w:val="center"/>
              <w:rPr>
                <w:rFonts w:eastAsia="Times New Roman" w:cs="Arial"/>
                <w:lang w:eastAsia="en-US"/>
              </w:rPr>
            </w:pPr>
            <w:r w:rsidRPr="00632FBC">
              <w:rPr>
                <w:rFonts w:eastAsia="Times New Roman" w:cs="Arial"/>
                <w:lang w:eastAsia="en-US"/>
              </w:rPr>
              <w:t>0.0%</w:t>
            </w:r>
            <w:r w:rsidR="006C139A" w:rsidRPr="00632FBC">
              <w:rPr>
                <w:rFonts w:eastAsia="Times New Roman" w:cs="Arial"/>
                <w:lang w:eastAsia="en-US"/>
              </w:rPr>
              <w:t xml:space="preserve"> OL</w:t>
            </w:r>
          </w:p>
        </w:tc>
        <w:tc>
          <w:tcPr>
            <w:tcW w:w="1510" w:type="dxa"/>
            <w:tcBorders>
              <w:top w:val="nil"/>
              <w:left w:val="nil"/>
              <w:bottom w:val="single" w:sz="4" w:space="0" w:color="auto"/>
              <w:right w:val="nil"/>
            </w:tcBorders>
            <w:shd w:val="clear" w:color="auto" w:fill="auto"/>
            <w:noWrap/>
            <w:vAlign w:val="bottom"/>
            <w:hideMark/>
          </w:tcPr>
          <w:p w14:paraId="16B1F35A" w14:textId="61B1E81A" w:rsidR="009676F4" w:rsidRPr="00632FBC" w:rsidRDefault="009676F4" w:rsidP="009F1F7E">
            <w:pPr>
              <w:spacing w:after="0" w:line="240" w:lineRule="auto"/>
              <w:jc w:val="center"/>
              <w:rPr>
                <w:rFonts w:eastAsia="Times New Roman" w:cs="Arial"/>
                <w:lang w:eastAsia="en-US"/>
              </w:rPr>
            </w:pPr>
            <w:r w:rsidRPr="00632FBC">
              <w:rPr>
                <w:rFonts w:eastAsia="Times New Roman" w:cs="Arial"/>
                <w:lang w:eastAsia="en-US"/>
              </w:rPr>
              <w:t>1.0%</w:t>
            </w:r>
            <w:r w:rsidR="006C139A" w:rsidRPr="00632FBC">
              <w:rPr>
                <w:rFonts w:eastAsia="Times New Roman" w:cs="Arial"/>
                <w:lang w:eastAsia="en-US"/>
              </w:rPr>
              <w:t xml:space="preserve"> OL</w:t>
            </w:r>
          </w:p>
        </w:tc>
      </w:tr>
      <w:tr w:rsidR="006F4BC6" w:rsidRPr="00632FBC" w14:paraId="3DA02FA4" w14:textId="77777777" w:rsidTr="00BD1AEF">
        <w:trPr>
          <w:trHeight w:val="304"/>
        </w:trPr>
        <w:tc>
          <w:tcPr>
            <w:tcW w:w="2382" w:type="dxa"/>
            <w:vMerge w:val="restart"/>
            <w:tcBorders>
              <w:top w:val="nil"/>
              <w:left w:val="nil"/>
              <w:bottom w:val="single" w:sz="4" w:space="0" w:color="000000"/>
              <w:right w:val="nil"/>
            </w:tcBorders>
            <w:shd w:val="clear" w:color="auto" w:fill="auto"/>
            <w:noWrap/>
            <w:vAlign w:val="center"/>
            <w:hideMark/>
          </w:tcPr>
          <w:p w14:paraId="5768128D" w14:textId="77777777" w:rsidR="006F4BC6" w:rsidRPr="00632FBC" w:rsidRDefault="006F4BC6" w:rsidP="009F1F7E">
            <w:pPr>
              <w:spacing w:after="0" w:line="240" w:lineRule="auto"/>
              <w:jc w:val="center"/>
              <w:rPr>
                <w:rFonts w:eastAsia="Times New Roman" w:cs="Arial"/>
                <w:b/>
                <w:i/>
                <w:iCs/>
                <w:lang w:eastAsia="en-US"/>
              </w:rPr>
            </w:pPr>
            <w:r w:rsidRPr="00632FBC">
              <w:rPr>
                <w:rFonts w:eastAsia="Times New Roman" w:cs="Arial"/>
                <w:b/>
                <w:i/>
                <w:iCs/>
                <w:lang w:eastAsia="en-US"/>
              </w:rPr>
              <w:t>Salmonella enterica</w:t>
            </w:r>
          </w:p>
        </w:tc>
        <w:tc>
          <w:tcPr>
            <w:tcW w:w="1978" w:type="dxa"/>
            <w:tcBorders>
              <w:top w:val="nil"/>
              <w:left w:val="nil"/>
              <w:bottom w:val="nil"/>
              <w:right w:val="nil"/>
            </w:tcBorders>
            <w:shd w:val="clear" w:color="auto" w:fill="auto"/>
            <w:noWrap/>
            <w:vAlign w:val="bottom"/>
            <w:hideMark/>
          </w:tcPr>
          <w:p w14:paraId="4E9C831D" w14:textId="77777777" w:rsidR="006F4BC6" w:rsidRPr="00632FBC" w:rsidRDefault="006F4BC6" w:rsidP="009F1F7E">
            <w:pPr>
              <w:spacing w:after="0" w:line="240" w:lineRule="auto"/>
              <w:jc w:val="center"/>
              <w:rPr>
                <w:rFonts w:eastAsia="Times New Roman" w:cs="Arial"/>
                <w:lang w:eastAsia="en-US"/>
              </w:rPr>
            </w:pPr>
            <w:r w:rsidRPr="00632FBC">
              <w:rPr>
                <w:rFonts w:eastAsia="Times New Roman" w:cs="Arial"/>
                <w:lang w:eastAsia="en-US"/>
              </w:rPr>
              <w:t>None (control)</w:t>
            </w:r>
          </w:p>
        </w:tc>
        <w:tc>
          <w:tcPr>
            <w:tcW w:w="1519" w:type="dxa"/>
            <w:tcBorders>
              <w:top w:val="nil"/>
              <w:left w:val="nil"/>
              <w:bottom w:val="nil"/>
              <w:right w:val="nil"/>
            </w:tcBorders>
            <w:shd w:val="clear" w:color="auto" w:fill="auto"/>
            <w:noWrap/>
            <w:vAlign w:val="bottom"/>
            <w:hideMark/>
          </w:tcPr>
          <w:p w14:paraId="655ECBD8" w14:textId="642D523D" w:rsidR="006F4BC6" w:rsidRPr="00632FBC" w:rsidRDefault="006F4BC6" w:rsidP="009F1F7E">
            <w:pPr>
              <w:spacing w:after="0" w:line="240" w:lineRule="auto"/>
              <w:jc w:val="center"/>
              <w:rPr>
                <w:rFonts w:eastAsia="Times New Roman" w:cs="Arial"/>
                <w:vertAlign w:val="superscript"/>
                <w:lang w:eastAsia="en-US"/>
              </w:rPr>
            </w:pPr>
            <w:r w:rsidRPr="00632FBC">
              <w:rPr>
                <w:rFonts w:eastAsia="Times New Roman" w:cs="Arial"/>
              </w:rPr>
              <w:t>9.66±0.10</w:t>
            </w:r>
            <w:r w:rsidRPr="00632FBC">
              <w:rPr>
                <w:rFonts w:eastAsia="Times New Roman" w:cs="Arial"/>
                <w:vertAlign w:val="superscript"/>
              </w:rPr>
              <w:t>A</w:t>
            </w:r>
          </w:p>
        </w:tc>
        <w:tc>
          <w:tcPr>
            <w:tcW w:w="1510" w:type="dxa"/>
            <w:tcBorders>
              <w:top w:val="nil"/>
              <w:left w:val="nil"/>
              <w:bottom w:val="nil"/>
              <w:right w:val="nil"/>
            </w:tcBorders>
            <w:shd w:val="clear" w:color="auto" w:fill="auto"/>
            <w:noWrap/>
            <w:vAlign w:val="bottom"/>
            <w:hideMark/>
          </w:tcPr>
          <w:p w14:paraId="00BF1549" w14:textId="021F6B31" w:rsidR="006F4BC6" w:rsidRPr="00632FBC" w:rsidRDefault="006F4BC6" w:rsidP="009F1F7E">
            <w:pPr>
              <w:spacing w:after="0" w:line="240" w:lineRule="auto"/>
              <w:jc w:val="center"/>
              <w:rPr>
                <w:rFonts w:eastAsia="Times New Roman" w:cs="Arial"/>
                <w:vertAlign w:val="superscript"/>
                <w:lang w:eastAsia="en-US"/>
              </w:rPr>
            </w:pPr>
            <w:r w:rsidRPr="00632FBC">
              <w:rPr>
                <w:rFonts w:eastAsia="Times New Roman" w:cs="Arial"/>
              </w:rPr>
              <w:t>---</w:t>
            </w:r>
          </w:p>
        </w:tc>
      </w:tr>
      <w:tr w:rsidR="006F4BC6" w:rsidRPr="00632FBC" w14:paraId="207C8BC5" w14:textId="77777777" w:rsidTr="003772C4">
        <w:trPr>
          <w:trHeight w:val="304"/>
        </w:trPr>
        <w:tc>
          <w:tcPr>
            <w:tcW w:w="2382" w:type="dxa"/>
            <w:vMerge/>
            <w:tcBorders>
              <w:top w:val="nil"/>
              <w:left w:val="nil"/>
              <w:bottom w:val="single" w:sz="4" w:space="0" w:color="000000"/>
              <w:right w:val="nil"/>
            </w:tcBorders>
            <w:vAlign w:val="center"/>
            <w:hideMark/>
          </w:tcPr>
          <w:p w14:paraId="4550812B" w14:textId="77777777" w:rsidR="006F4BC6" w:rsidRPr="00632FBC" w:rsidRDefault="006F4BC6" w:rsidP="009F1F7E">
            <w:pPr>
              <w:spacing w:after="0" w:line="240" w:lineRule="auto"/>
              <w:rPr>
                <w:rFonts w:eastAsia="Times New Roman" w:cs="Arial"/>
                <w:i/>
                <w:iCs/>
                <w:lang w:eastAsia="en-US"/>
              </w:rPr>
            </w:pPr>
          </w:p>
        </w:tc>
        <w:tc>
          <w:tcPr>
            <w:tcW w:w="1978" w:type="dxa"/>
            <w:tcBorders>
              <w:top w:val="nil"/>
              <w:left w:val="nil"/>
              <w:bottom w:val="nil"/>
              <w:right w:val="nil"/>
            </w:tcBorders>
            <w:shd w:val="clear" w:color="auto" w:fill="auto"/>
            <w:noWrap/>
            <w:vAlign w:val="bottom"/>
            <w:hideMark/>
          </w:tcPr>
          <w:p w14:paraId="3C7824B7" w14:textId="77777777" w:rsidR="006F4BC6" w:rsidRPr="00632FBC" w:rsidRDefault="006F4BC6" w:rsidP="009F1F7E">
            <w:pPr>
              <w:spacing w:after="0" w:line="240" w:lineRule="auto"/>
              <w:jc w:val="center"/>
              <w:rPr>
                <w:rFonts w:eastAsia="Times New Roman" w:cs="Arial"/>
                <w:lang w:eastAsia="en-US"/>
              </w:rPr>
            </w:pPr>
            <w:r w:rsidRPr="00632FBC">
              <w:rPr>
                <w:rFonts w:eastAsia="Times New Roman" w:cs="Arial"/>
                <w:lang w:eastAsia="en-US"/>
              </w:rPr>
              <w:t>Water</w:t>
            </w:r>
          </w:p>
        </w:tc>
        <w:tc>
          <w:tcPr>
            <w:tcW w:w="1519" w:type="dxa"/>
            <w:tcBorders>
              <w:top w:val="nil"/>
              <w:left w:val="nil"/>
              <w:bottom w:val="nil"/>
              <w:right w:val="nil"/>
            </w:tcBorders>
            <w:shd w:val="clear" w:color="auto" w:fill="auto"/>
            <w:noWrap/>
            <w:vAlign w:val="bottom"/>
            <w:hideMark/>
          </w:tcPr>
          <w:p w14:paraId="68254F01" w14:textId="1C6C3A51" w:rsidR="006F4BC6" w:rsidRPr="00632FBC" w:rsidRDefault="006F4BC6" w:rsidP="009F1F7E">
            <w:pPr>
              <w:spacing w:after="0" w:line="240" w:lineRule="auto"/>
              <w:jc w:val="center"/>
              <w:rPr>
                <w:rFonts w:eastAsia="Times New Roman" w:cs="Arial"/>
                <w:vertAlign w:val="superscript"/>
                <w:lang w:eastAsia="en-US"/>
              </w:rPr>
            </w:pPr>
            <w:r w:rsidRPr="00632FBC">
              <w:rPr>
                <w:rFonts w:eastAsia="Times New Roman" w:cs="Arial"/>
              </w:rPr>
              <w:t>9.33±0.03</w:t>
            </w:r>
            <w:r w:rsidRPr="00632FBC">
              <w:rPr>
                <w:rFonts w:eastAsia="Times New Roman" w:cs="Arial"/>
                <w:vertAlign w:val="superscript"/>
              </w:rPr>
              <w:t>A</w:t>
            </w:r>
          </w:p>
        </w:tc>
        <w:tc>
          <w:tcPr>
            <w:tcW w:w="1510" w:type="dxa"/>
            <w:tcBorders>
              <w:top w:val="nil"/>
              <w:left w:val="nil"/>
              <w:bottom w:val="nil"/>
              <w:right w:val="nil"/>
            </w:tcBorders>
            <w:shd w:val="clear" w:color="auto" w:fill="auto"/>
            <w:noWrap/>
            <w:vAlign w:val="bottom"/>
            <w:hideMark/>
          </w:tcPr>
          <w:p w14:paraId="7A54C0FC" w14:textId="207C7EDA" w:rsidR="006F4BC6" w:rsidRPr="00632FBC" w:rsidRDefault="006F4BC6" w:rsidP="009F1F7E">
            <w:pPr>
              <w:spacing w:after="0" w:line="240" w:lineRule="auto"/>
              <w:jc w:val="center"/>
              <w:rPr>
                <w:rFonts w:eastAsia="Times New Roman" w:cs="Arial"/>
                <w:vertAlign w:val="superscript"/>
                <w:lang w:eastAsia="en-US"/>
              </w:rPr>
            </w:pPr>
            <w:r w:rsidRPr="00632FBC">
              <w:rPr>
                <w:rFonts w:eastAsia="Times New Roman" w:cs="Arial"/>
              </w:rPr>
              <w:t>9.33±0.17</w:t>
            </w:r>
            <w:r w:rsidRPr="00632FBC">
              <w:rPr>
                <w:rFonts w:eastAsia="Times New Roman" w:cs="Arial"/>
                <w:vertAlign w:val="superscript"/>
              </w:rPr>
              <w:t>A</w:t>
            </w:r>
          </w:p>
        </w:tc>
      </w:tr>
      <w:tr w:rsidR="006F4BC6" w:rsidRPr="00632FBC" w14:paraId="7DE2937A" w14:textId="77777777" w:rsidTr="003772C4">
        <w:trPr>
          <w:trHeight w:val="304"/>
        </w:trPr>
        <w:tc>
          <w:tcPr>
            <w:tcW w:w="2382" w:type="dxa"/>
            <w:vMerge/>
            <w:tcBorders>
              <w:top w:val="nil"/>
              <w:left w:val="nil"/>
              <w:bottom w:val="single" w:sz="4" w:space="0" w:color="000000"/>
              <w:right w:val="nil"/>
            </w:tcBorders>
            <w:vAlign w:val="center"/>
            <w:hideMark/>
          </w:tcPr>
          <w:p w14:paraId="650AC0BB" w14:textId="77777777" w:rsidR="006F4BC6" w:rsidRPr="00632FBC" w:rsidRDefault="006F4BC6" w:rsidP="009F1F7E">
            <w:pPr>
              <w:spacing w:after="0" w:line="240" w:lineRule="auto"/>
              <w:rPr>
                <w:rFonts w:eastAsia="Times New Roman" w:cs="Arial"/>
                <w:i/>
                <w:iCs/>
                <w:lang w:eastAsia="en-US"/>
              </w:rPr>
            </w:pPr>
          </w:p>
        </w:tc>
        <w:tc>
          <w:tcPr>
            <w:tcW w:w="1978" w:type="dxa"/>
            <w:tcBorders>
              <w:top w:val="nil"/>
              <w:left w:val="nil"/>
              <w:bottom w:val="nil"/>
              <w:right w:val="nil"/>
            </w:tcBorders>
            <w:shd w:val="clear" w:color="auto" w:fill="auto"/>
            <w:noWrap/>
            <w:vAlign w:val="bottom"/>
            <w:hideMark/>
          </w:tcPr>
          <w:p w14:paraId="6890C0AA" w14:textId="78AAE583" w:rsidR="006F4BC6" w:rsidRPr="00632FBC" w:rsidRDefault="006F4BC6" w:rsidP="009F1F7E">
            <w:pPr>
              <w:spacing w:after="0" w:line="240" w:lineRule="auto"/>
              <w:jc w:val="center"/>
              <w:rPr>
                <w:rFonts w:eastAsia="Times New Roman" w:cs="Arial"/>
                <w:lang w:eastAsia="en-US"/>
              </w:rPr>
            </w:pPr>
            <w:r w:rsidRPr="00632FBC">
              <w:rPr>
                <w:rFonts w:eastAsia="Times New Roman" w:cs="Arial"/>
                <w:lang w:eastAsia="en-US"/>
              </w:rPr>
              <w:t xml:space="preserve">0.5% </w:t>
            </w:r>
            <w:r w:rsidR="00911B96" w:rsidRPr="00632FBC">
              <w:rPr>
                <w:rFonts w:eastAsia="Times New Roman" w:cs="Arial"/>
                <w:lang w:eastAsia="en-US"/>
              </w:rPr>
              <w:t>NABS</w:t>
            </w:r>
          </w:p>
        </w:tc>
        <w:tc>
          <w:tcPr>
            <w:tcW w:w="1519" w:type="dxa"/>
            <w:tcBorders>
              <w:top w:val="nil"/>
              <w:left w:val="nil"/>
              <w:bottom w:val="nil"/>
              <w:right w:val="nil"/>
            </w:tcBorders>
            <w:shd w:val="clear" w:color="auto" w:fill="auto"/>
            <w:noWrap/>
            <w:vAlign w:val="bottom"/>
            <w:hideMark/>
          </w:tcPr>
          <w:p w14:paraId="143C27D5" w14:textId="24911E31" w:rsidR="006F4BC6" w:rsidRPr="00632FBC" w:rsidRDefault="006F4BC6" w:rsidP="009F1F7E">
            <w:pPr>
              <w:spacing w:after="0" w:line="240" w:lineRule="auto"/>
              <w:jc w:val="center"/>
              <w:rPr>
                <w:rFonts w:eastAsia="Times New Roman" w:cs="Arial"/>
                <w:vertAlign w:val="superscript"/>
                <w:lang w:eastAsia="en-US"/>
              </w:rPr>
            </w:pPr>
            <w:r w:rsidRPr="00632FBC">
              <w:rPr>
                <w:rFonts w:eastAsia="Times New Roman" w:cs="Arial"/>
              </w:rPr>
              <w:t>9.33±0.03</w:t>
            </w:r>
            <w:r w:rsidRPr="00632FBC">
              <w:rPr>
                <w:rFonts w:eastAsia="Times New Roman" w:cs="Arial"/>
                <w:vertAlign w:val="superscript"/>
              </w:rPr>
              <w:t>A</w:t>
            </w:r>
          </w:p>
        </w:tc>
        <w:tc>
          <w:tcPr>
            <w:tcW w:w="1510" w:type="dxa"/>
            <w:tcBorders>
              <w:top w:val="nil"/>
              <w:left w:val="nil"/>
              <w:bottom w:val="nil"/>
              <w:right w:val="nil"/>
            </w:tcBorders>
            <w:shd w:val="clear" w:color="auto" w:fill="auto"/>
            <w:noWrap/>
            <w:vAlign w:val="bottom"/>
            <w:hideMark/>
          </w:tcPr>
          <w:p w14:paraId="62D0C356" w14:textId="285128DC" w:rsidR="006F4BC6" w:rsidRPr="00632FBC" w:rsidRDefault="006F4BC6" w:rsidP="009F1F7E">
            <w:pPr>
              <w:spacing w:after="0" w:line="240" w:lineRule="auto"/>
              <w:jc w:val="center"/>
              <w:rPr>
                <w:rFonts w:eastAsia="Times New Roman" w:cs="Arial"/>
                <w:vertAlign w:val="superscript"/>
                <w:lang w:eastAsia="en-US"/>
              </w:rPr>
            </w:pPr>
            <w:r w:rsidRPr="00632FBC">
              <w:rPr>
                <w:rFonts w:eastAsia="Times New Roman" w:cs="Arial"/>
              </w:rPr>
              <w:t>9.29±0.15</w:t>
            </w:r>
            <w:r w:rsidRPr="00632FBC">
              <w:rPr>
                <w:rFonts w:eastAsia="Times New Roman" w:cs="Arial"/>
                <w:vertAlign w:val="superscript"/>
              </w:rPr>
              <w:t>A</w:t>
            </w:r>
          </w:p>
        </w:tc>
      </w:tr>
      <w:tr w:rsidR="006F4BC6" w:rsidRPr="00632FBC" w14:paraId="79D16B7D" w14:textId="77777777" w:rsidTr="003772C4">
        <w:trPr>
          <w:trHeight w:val="304"/>
        </w:trPr>
        <w:tc>
          <w:tcPr>
            <w:tcW w:w="2382" w:type="dxa"/>
            <w:vMerge/>
            <w:tcBorders>
              <w:top w:val="nil"/>
              <w:left w:val="nil"/>
              <w:bottom w:val="single" w:sz="4" w:space="0" w:color="000000"/>
              <w:right w:val="nil"/>
            </w:tcBorders>
            <w:vAlign w:val="center"/>
            <w:hideMark/>
          </w:tcPr>
          <w:p w14:paraId="7840BC55" w14:textId="77777777" w:rsidR="006F4BC6" w:rsidRPr="00632FBC" w:rsidRDefault="006F4BC6" w:rsidP="009F1F7E">
            <w:pPr>
              <w:spacing w:after="0" w:line="240" w:lineRule="auto"/>
              <w:rPr>
                <w:rFonts w:eastAsia="Times New Roman" w:cs="Arial"/>
                <w:i/>
                <w:iCs/>
                <w:lang w:eastAsia="en-US"/>
              </w:rPr>
            </w:pPr>
          </w:p>
        </w:tc>
        <w:tc>
          <w:tcPr>
            <w:tcW w:w="1978" w:type="dxa"/>
            <w:tcBorders>
              <w:top w:val="nil"/>
              <w:left w:val="nil"/>
              <w:bottom w:val="single" w:sz="4" w:space="0" w:color="auto"/>
              <w:right w:val="nil"/>
            </w:tcBorders>
            <w:shd w:val="clear" w:color="auto" w:fill="auto"/>
            <w:noWrap/>
            <w:vAlign w:val="bottom"/>
            <w:hideMark/>
          </w:tcPr>
          <w:p w14:paraId="66860362" w14:textId="32EA2FB2" w:rsidR="006F4BC6" w:rsidRPr="00632FBC" w:rsidRDefault="006F4BC6" w:rsidP="009F1F7E">
            <w:pPr>
              <w:spacing w:after="0" w:line="240" w:lineRule="auto"/>
              <w:jc w:val="center"/>
              <w:rPr>
                <w:rFonts w:eastAsia="Times New Roman" w:cs="Arial"/>
                <w:lang w:eastAsia="en-US"/>
              </w:rPr>
            </w:pPr>
            <w:r w:rsidRPr="00632FBC">
              <w:rPr>
                <w:rFonts w:eastAsia="Times New Roman" w:cs="Arial"/>
                <w:lang w:eastAsia="en-US"/>
              </w:rPr>
              <w:t xml:space="preserve">0.75% </w:t>
            </w:r>
            <w:r w:rsidR="00911B96" w:rsidRPr="00632FBC">
              <w:rPr>
                <w:rFonts w:eastAsia="Times New Roman" w:cs="Arial"/>
                <w:lang w:eastAsia="en-US"/>
              </w:rPr>
              <w:t>NABS</w:t>
            </w:r>
          </w:p>
        </w:tc>
        <w:tc>
          <w:tcPr>
            <w:tcW w:w="1519" w:type="dxa"/>
            <w:tcBorders>
              <w:top w:val="nil"/>
              <w:left w:val="nil"/>
              <w:bottom w:val="single" w:sz="4" w:space="0" w:color="auto"/>
              <w:right w:val="nil"/>
            </w:tcBorders>
            <w:shd w:val="clear" w:color="auto" w:fill="auto"/>
            <w:noWrap/>
            <w:vAlign w:val="bottom"/>
            <w:hideMark/>
          </w:tcPr>
          <w:p w14:paraId="3E3CC634" w14:textId="30777223" w:rsidR="006F4BC6" w:rsidRPr="00632FBC" w:rsidRDefault="006F4BC6" w:rsidP="009F1F7E">
            <w:pPr>
              <w:spacing w:after="0" w:line="240" w:lineRule="auto"/>
              <w:jc w:val="center"/>
              <w:rPr>
                <w:rFonts w:eastAsia="Times New Roman" w:cs="Arial"/>
                <w:vertAlign w:val="superscript"/>
                <w:lang w:eastAsia="en-US"/>
              </w:rPr>
            </w:pPr>
            <w:r w:rsidRPr="00632FBC">
              <w:rPr>
                <w:rFonts w:eastAsia="Times New Roman" w:cs="Arial"/>
              </w:rPr>
              <w:t>9.26±0.27</w:t>
            </w:r>
            <w:r w:rsidRPr="00632FBC">
              <w:rPr>
                <w:rFonts w:eastAsia="Times New Roman" w:cs="Arial"/>
                <w:vertAlign w:val="superscript"/>
              </w:rPr>
              <w:t>A</w:t>
            </w:r>
          </w:p>
        </w:tc>
        <w:tc>
          <w:tcPr>
            <w:tcW w:w="1510" w:type="dxa"/>
            <w:tcBorders>
              <w:top w:val="nil"/>
              <w:left w:val="nil"/>
              <w:bottom w:val="single" w:sz="4" w:space="0" w:color="auto"/>
              <w:right w:val="nil"/>
            </w:tcBorders>
            <w:shd w:val="clear" w:color="auto" w:fill="auto"/>
            <w:noWrap/>
            <w:vAlign w:val="bottom"/>
            <w:hideMark/>
          </w:tcPr>
          <w:p w14:paraId="3C8C9F8B" w14:textId="68183735" w:rsidR="006F4BC6" w:rsidRPr="00632FBC" w:rsidRDefault="006F4BC6" w:rsidP="009F1F7E">
            <w:pPr>
              <w:spacing w:after="0" w:line="240" w:lineRule="auto"/>
              <w:jc w:val="center"/>
              <w:rPr>
                <w:rFonts w:eastAsia="Times New Roman" w:cs="Arial"/>
                <w:vertAlign w:val="superscript"/>
                <w:lang w:eastAsia="en-US"/>
              </w:rPr>
            </w:pPr>
            <w:r w:rsidRPr="00632FBC">
              <w:rPr>
                <w:rFonts w:eastAsia="Times New Roman" w:cs="Arial"/>
              </w:rPr>
              <w:t>9.41±0.14</w:t>
            </w:r>
            <w:r w:rsidRPr="00632FBC">
              <w:rPr>
                <w:rFonts w:eastAsia="Times New Roman" w:cs="Arial"/>
                <w:vertAlign w:val="superscript"/>
              </w:rPr>
              <w:t>A</w:t>
            </w:r>
          </w:p>
        </w:tc>
      </w:tr>
    </w:tbl>
    <w:p w14:paraId="14FFA176" w14:textId="509890BA" w:rsidR="003772C4" w:rsidRPr="00632FBC" w:rsidRDefault="009676F4" w:rsidP="00114CD0">
      <w:pPr>
        <w:pStyle w:val="EndNoteBibliography"/>
        <w:ind w:firstLine="0"/>
      </w:pPr>
      <w:r w:rsidRPr="00632FBC">
        <w:rPr>
          <w:vertAlign w:val="superscript"/>
        </w:rPr>
        <w:t>*</w:t>
      </w:r>
      <w:r w:rsidRPr="00632FBC">
        <w:t>Letters in same group are not statistically different</w:t>
      </w:r>
      <w:r w:rsidR="000C7977" w:rsidRPr="00632FBC">
        <w:rPr>
          <w:i/>
        </w:rPr>
        <w:br w:type="page"/>
      </w:r>
    </w:p>
    <w:p w14:paraId="3FEFE413" w14:textId="2403237C" w:rsidR="003772C4" w:rsidRPr="00632FBC" w:rsidRDefault="002E2407" w:rsidP="00B36F98">
      <w:pPr>
        <w:pStyle w:val="Caption"/>
        <w:rPr>
          <w:b w:val="0"/>
        </w:rPr>
      </w:pPr>
      <w:bookmarkStart w:id="19" w:name="_Toc309590966"/>
      <w:r w:rsidRPr="00632FBC">
        <w:lastRenderedPageBreak/>
        <w:t>Table 2.4</w:t>
      </w:r>
      <w:r w:rsidR="003772C4" w:rsidRPr="00632FBC">
        <w:t xml:space="preserve">. </w:t>
      </w:r>
      <w:r w:rsidR="003772C4" w:rsidRPr="00632FBC">
        <w:rPr>
          <w:b w:val="0"/>
        </w:rPr>
        <w:t xml:space="preserve">Surviving </w:t>
      </w:r>
      <w:r w:rsidR="003772C4" w:rsidRPr="00632FBC">
        <w:rPr>
          <w:b w:val="0"/>
          <w:i/>
        </w:rPr>
        <w:t>E. coli</w:t>
      </w:r>
      <w:r w:rsidR="003772C4" w:rsidRPr="00632FBC">
        <w:rPr>
          <w:b w:val="0"/>
        </w:rPr>
        <w:t xml:space="preserve"> on the surface of organic cherry tomatoes (log CFU/g) after treatment in 0.0%, 0.5%, or 0.75% NABS with and without organic load</w:t>
      </w:r>
      <w:r w:rsidR="00B86A7C" w:rsidRPr="00632FBC">
        <w:rPr>
          <w:b w:val="0"/>
        </w:rPr>
        <w:t xml:space="preserve"> (OL)</w:t>
      </w:r>
      <w:r w:rsidR="003772C4" w:rsidRPr="00632FBC">
        <w:rPr>
          <w:b w:val="0"/>
        </w:rPr>
        <w:t>.</w:t>
      </w:r>
      <w:bookmarkEnd w:id="19"/>
      <w:r w:rsidR="003772C4" w:rsidRPr="00632FBC">
        <w:rPr>
          <w:b w:val="0"/>
        </w:rPr>
        <w:t xml:space="preserve"> </w:t>
      </w:r>
    </w:p>
    <w:tbl>
      <w:tblPr>
        <w:tblW w:w="7389" w:type="dxa"/>
        <w:tblLook w:val="04A0" w:firstRow="1" w:lastRow="0" w:firstColumn="1" w:lastColumn="0" w:noHBand="0" w:noVBand="1"/>
      </w:tblPr>
      <w:tblGrid>
        <w:gridCol w:w="2382"/>
        <w:gridCol w:w="1978"/>
        <w:gridCol w:w="1519"/>
        <w:gridCol w:w="1510"/>
      </w:tblGrid>
      <w:tr w:rsidR="003772C4" w:rsidRPr="00632FBC" w14:paraId="0EF0A5D4" w14:textId="77777777" w:rsidTr="008750CB">
        <w:trPr>
          <w:trHeight w:val="304"/>
        </w:trPr>
        <w:tc>
          <w:tcPr>
            <w:tcW w:w="2382" w:type="dxa"/>
            <w:tcBorders>
              <w:top w:val="single" w:sz="4" w:space="0" w:color="auto"/>
              <w:left w:val="nil"/>
              <w:bottom w:val="single" w:sz="4" w:space="0" w:color="auto"/>
              <w:right w:val="nil"/>
            </w:tcBorders>
            <w:shd w:val="clear" w:color="auto" w:fill="auto"/>
            <w:noWrap/>
            <w:vAlign w:val="bottom"/>
            <w:hideMark/>
          </w:tcPr>
          <w:p w14:paraId="710D7249" w14:textId="77777777" w:rsidR="003772C4" w:rsidRPr="00632FBC" w:rsidRDefault="003772C4" w:rsidP="009F1F7E">
            <w:pPr>
              <w:spacing w:after="0" w:line="240" w:lineRule="auto"/>
              <w:jc w:val="center"/>
              <w:rPr>
                <w:rFonts w:eastAsia="Times New Roman" w:cs="Arial"/>
                <w:b/>
                <w:bCs/>
                <w:lang w:eastAsia="en-US"/>
              </w:rPr>
            </w:pPr>
            <w:r w:rsidRPr="00632FBC">
              <w:rPr>
                <w:rFonts w:eastAsia="Times New Roman" w:cs="Arial"/>
                <w:b/>
                <w:bCs/>
                <w:lang w:eastAsia="en-US"/>
              </w:rPr>
              <w:t>Microorganism</w:t>
            </w:r>
          </w:p>
        </w:tc>
        <w:tc>
          <w:tcPr>
            <w:tcW w:w="1978" w:type="dxa"/>
            <w:tcBorders>
              <w:top w:val="single" w:sz="4" w:space="0" w:color="auto"/>
              <w:left w:val="nil"/>
              <w:bottom w:val="single" w:sz="4" w:space="0" w:color="auto"/>
              <w:right w:val="nil"/>
            </w:tcBorders>
            <w:shd w:val="clear" w:color="auto" w:fill="auto"/>
            <w:noWrap/>
            <w:vAlign w:val="bottom"/>
            <w:hideMark/>
          </w:tcPr>
          <w:p w14:paraId="2BE63C01" w14:textId="77777777" w:rsidR="003772C4" w:rsidRPr="00632FBC" w:rsidRDefault="003772C4" w:rsidP="009F1F7E">
            <w:pPr>
              <w:spacing w:after="0" w:line="240" w:lineRule="auto"/>
              <w:jc w:val="center"/>
              <w:rPr>
                <w:rFonts w:eastAsia="Times New Roman" w:cs="Arial"/>
                <w:b/>
                <w:bCs/>
                <w:lang w:eastAsia="en-US"/>
              </w:rPr>
            </w:pPr>
            <w:r w:rsidRPr="00632FBC">
              <w:rPr>
                <w:rFonts w:eastAsia="Times New Roman" w:cs="Arial"/>
                <w:b/>
                <w:bCs/>
                <w:lang w:eastAsia="en-US"/>
              </w:rPr>
              <w:t>Treatment</w:t>
            </w:r>
          </w:p>
        </w:tc>
        <w:tc>
          <w:tcPr>
            <w:tcW w:w="3029" w:type="dxa"/>
            <w:gridSpan w:val="2"/>
            <w:tcBorders>
              <w:top w:val="single" w:sz="4" w:space="0" w:color="auto"/>
              <w:left w:val="nil"/>
              <w:bottom w:val="single" w:sz="4" w:space="0" w:color="auto"/>
              <w:right w:val="nil"/>
            </w:tcBorders>
            <w:shd w:val="clear" w:color="auto" w:fill="auto"/>
            <w:noWrap/>
            <w:vAlign w:val="bottom"/>
            <w:hideMark/>
          </w:tcPr>
          <w:p w14:paraId="3A98B1FA" w14:textId="10C63D65" w:rsidR="003772C4" w:rsidRPr="00632FBC" w:rsidRDefault="00B86A7C" w:rsidP="009F1F7E">
            <w:pPr>
              <w:spacing w:after="0" w:line="240" w:lineRule="auto"/>
              <w:jc w:val="center"/>
              <w:rPr>
                <w:rFonts w:eastAsia="Times New Roman" w:cs="Arial"/>
                <w:b/>
                <w:bCs/>
                <w:vertAlign w:val="superscript"/>
                <w:lang w:eastAsia="en-US"/>
              </w:rPr>
            </w:pPr>
            <w:r w:rsidRPr="00632FBC">
              <w:rPr>
                <w:rFonts w:eastAsia="Times New Roman" w:cs="Arial"/>
                <w:b/>
                <w:bCs/>
                <w:lang w:eastAsia="en-US"/>
              </w:rPr>
              <w:t>Bacteria population (log CFU/g)</w:t>
            </w:r>
            <w:r w:rsidR="003772C4" w:rsidRPr="00632FBC">
              <w:rPr>
                <w:rFonts w:eastAsia="Times New Roman" w:cs="Arial"/>
                <w:b/>
                <w:bCs/>
                <w:vertAlign w:val="superscript"/>
                <w:lang w:eastAsia="en-US"/>
              </w:rPr>
              <w:t>*</w:t>
            </w:r>
          </w:p>
        </w:tc>
      </w:tr>
      <w:tr w:rsidR="003772C4" w:rsidRPr="00632FBC" w14:paraId="4B4E8343" w14:textId="77777777" w:rsidTr="008750CB">
        <w:trPr>
          <w:trHeight w:val="304"/>
        </w:trPr>
        <w:tc>
          <w:tcPr>
            <w:tcW w:w="2382" w:type="dxa"/>
            <w:tcBorders>
              <w:top w:val="nil"/>
              <w:left w:val="nil"/>
              <w:bottom w:val="nil"/>
              <w:right w:val="nil"/>
            </w:tcBorders>
            <w:shd w:val="clear" w:color="auto" w:fill="auto"/>
            <w:noWrap/>
            <w:vAlign w:val="bottom"/>
            <w:hideMark/>
          </w:tcPr>
          <w:p w14:paraId="41167FF8" w14:textId="77777777" w:rsidR="003772C4" w:rsidRPr="00632FBC" w:rsidRDefault="003772C4" w:rsidP="009F1F7E">
            <w:pPr>
              <w:spacing w:after="0" w:line="240" w:lineRule="auto"/>
              <w:jc w:val="center"/>
              <w:rPr>
                <w:rFonts w:eastAsia="Times New Roman" w:cs="Arial"/>
                <w:lang w:eastAsia="en-US"/>
              </w:rPr>
            </w:pPr>
          </w:p>
        </w:tc>
        <w:tc>
          <w:tcPr>
            <w:tcW w:w="1978" w:type="dxa"/>
            <w:tcBorders>
              <w:top w:val="nil"/>
              <w:left w:val="nil"/>
              <w:bottom w:val="nil"/>
              <w:right w:val="nil"/>
            </w:tcBorders>
            <w:shd w:val="clear" w:color="auto" w:fill="auto"/>
            <w:noWrap/>
            <w:vAlign w:val="bottom"/>
            <w:hideMark/>
          </w:tcPr>
          <w:p w14:paraId="173831A6" w14:textId="77777777" w:rsidR="003772C4" w:rsidRPr="00632FBC" w:rsidRDefault="003772C4" w:rsidP="009F1F7E">
            <w:pPr>
              <w:spacing w:after="0" w:line="240" w:lineRule="auto"/>
              <w:jc w:val="center"/>
              <w:rPr>
                <w:rFonts w:eastAsia="Times New Roman" w:cs="Arial"/>
                <w:lang w:eastAsia="en-US"/>
              </w:rPr>
            </w:pPr>
          </w:p>
        </w:tc>
        <w:tc>
          <w:tcPr>
            <w:tcW w:w="1519" w:type="dxa"/>
            <w:tcBorders>
              <w:top w:val="nil"/>
              <w:left w:val="nil"/>
              <w:bottom w:val="single" w:sz="4" w:space="0" w:color="auto"/>
              <w:right w:val="nil"/>
            </w:tcBorders>
            <w:shd w:val="clear" w:color="auto" w:fill="auto"/>
            <w:noWrap/>
            <w:vAlign w:val="bottom"/>
            <w:hideMark/>
          </w:tcPr>
          <w:p w14:paraId="61D57E00" w14:textId="62187C01" w:rsidR="003772C4" w:rsidRPr="00632FBC" w:rsidRDefault="003772C4" w:rsidP="009F1F7E">
            <w:pPr>
              <w:spacing w:after="0" w:line="240" w:lineRule="auto"/>
              <w:jc w:val="center"/>
              <w:rPr>
                <w:rFonts w:eastAsia="Times New Roman" w:cs="Arial"/>
                <w:lang w:eastAsia="en-US"/>
              </w:rPr>
            </w:pPr>
            <w:r w:rsidRPr="00632FBC">
              <w:rPr>
                <w:rFonts w:eastAsia="Times New Roman" w:cs="Arial"/>
                <w:lang w:eastAsia="en-US"/>
              </w:rPr>
              <w:t>0.0%</w:t>
            </w:r>
            <w:r w:rsidR="00B86A7C" w:rsidRPr="00632FBC">
              <w:rPr>
                <w:rFonts w:eastAsia="Times New Roman" w:cs="Arial"/>
                <w:lang w:eastAsia="en-US"/>
              </w:rPr>
              <w:t xml:space="preserve"> OL</w:t>
            </w:r>
          </w:p>
        </w:tc>
        <w:tc>
          <w:tcPr>
            <w:tcW w:w="1510" w:type="dxa"/>
            <w:tcBorders>
              <w:top w:val="nil"/>
              <w:left w:val="nil"/>
              <w:bottom w:val="single" w:sz="4" w:space="0" w:color="auto"/>
              <w:right w:val="nil"/>
            </w:tcBorders>
            <w:shd w:val="clear" w:color="auto" w:fill="auto"/>
            <w:noWrap/>
            <w:vAlign w:val="bottom"/>
            <w:hideMark/>
          </w:tcPr>
          <w:p w14:paraId="564FB7E4" w14:textId="3EFE4BC6" w:rsidR="003772C4" w:rsidRPr="00632FBC" w:rsidRDefault="003772C4" w:rsidP="009F1F7E">
            <w:pPr>
              <w:spacing w:after="0" w:line="240" w:lineRule="auto"/>
              <w:jc w:val="center"/>
              <w:rPr>
                <w:rFonts w:eastAsia="Times New Roman" w:cs="Arial"/>
                <w:lang w:eastAsia="en-US"/>
              </w:rPr>
            </w:pPr>
            <w:r w:rsidRPr="00632FBC">
              <w:rPr>
                <w:rFonts w:eastAsia="Times New Roman" w:cs="Arial"/>
                <w:lang w:eastAsia="en-US"/>
              </w:rPr>
              <w:t>1.0%</w:t>
            </w:r>
            <w:r w:rsidR="00B86A7C" w:rsidRPr="00632FBC">
              <w:rPr>
                <w:rFonts w:eastAsia="Times New Roman" w:cs="Arial"/>
                <w:lang w:eastAsia="en-US"/>
              </w:rPr>
              <w:t xml:space="preserve"> OL</w:t>
            </w:r>
          </w:p>
        </w:tc>
      </w:tr>
      <w:tr w:rsidR="00BD1AEF" w:rsidRPr="00632FBC" w14:paraId="7B401516" w14:textId="77777777" w:rsidTr="00BD1AEF">
        <w:trPr>
          <w:trHeight w:val="304"/>
        </w:trPr>
        <w:tc>
          <w:tcPr>
            <w:tcW w:w="2382" w:type="dxa"/>
            <w:vMerge w:val="restart"/>
            <w:tcBorders>
              <w:top w:val="nil"/>
              <w:left w:val="nil"/>
              <w:right w:val="nil"/>
            </w:tcBorders>
            <w:shd w:val="clear" w:color="auto" w:fill="auto"/>
            <w:noWrap/>
            <w:vAlign w:val="center"/>
            <w:hideMark/>
          </w:tcPr>
          <w:p w14:paraId="7F3045E5" w14:textId="4CA4D435" w:rsidR="00BD1AEF" w:rsidRPr="00632FBC" w:rsidRDefault="00BD1AEF" w:rsidP="009F1F7E">
            <w:pPr>
              <w:spacing w:after="0" w:line="240" w:lineRule="auto"/>
              <w:jc w:val="center"/>
              <w:rPr>
                <w:rFonts w:eastAsia="Times New Roman" w:cs="Arial"/>
                <w:b/>
                <w:iCs/>
                <w:lang w:eastAsia="en-US"/>
              </w:rPr>
            </w:pPr>
            <w:r w:rsidRPr="00632FBC">
              <w:rPr>
                <w:rFonts w:eastAsia="Times New Roman" w:cs="Arial"/>
                <w:b/>
                <w:i/>
                <w:iCs/>
                <w:lang w:eastAsia="en-US"/>
              </w:rPr>
              <w:t xml:space="preserve">E. </w:t>
            </w:r>
            <w:proofErr w:type="gramStart"/>
            <w:r w:rsidRPr="00632FBC">
              <w:rPr>
                <w:rFonts w:eastAsia="Times New Roman" w:cs="Arial"/>
                <w:b/>
                <w:i/>
                <w:iCs/>
                <w:lang w:eastAsia="en-US"/>
              </w:rPr>
              <w:t>coli</w:t>
            </w:r>
            <w:proofErr w:type="gramEnd"/>
            <w:r w:rsidRPr="00632FBC">
              <w:rPr>
                <w:rFonts w:eastAsia="Times New Roman" w:cs="Arial"/>
                <w:b/>
                <w:i/>
                <w:iCs/>
                <w:lang w:eastAsia="en-US"/>
              </w:rPr>
              <w:t xml:space="preserve"> </w:t>
            </w:r>
            <w:r w:rsidRPr="00632FBC">
              <w:rPr>
                <w:rFonts w:eastAsia="Times New Roman" w:cs="Arial"/>
                <w:b/>
                <w:iCs/>
                <w:lang w:eastAsia="en-US"/>
              </w:rPr>
              <w:t>O157:H7</w:t>
            </w:r>
          </w:p>
        </w:tc>
        <w:tc>
          <w:tcPr>
            <w:tcW w:w="1978" w:type="dxa"/>
            <w:tcBorders>
              <w:top w:val="nil"/>
              <w:left w:val="nil"/>
              <w:bottom w:val="nil"/>
              <w:right w:val="nil"/>
            </w:tcBorders>
            <w:shd w:val="clear" w:color="auto" w:fill="auto"/>
            <w:noWrap/>
            <w:vAlign w:val="bottom"/>
            <w:hideMark/>
          </w:tcPr>
          <w:p w14:paraId="79F6573A" w14:textId="77777777" w:rsidR="00BD1AEF" w:rsidRPr="00632FBC" w:rsidRDefault="00BD1AEF" w:rsidP="009F1F7E">
            <w:pPr>
              <w:spacing w:after="0" w:line="240" w:lineRule="auto"/>
              <w:jc w:val="center"/>
              <w:rPr>
                <w:rFonts w:eastAsia="Times New Roman" w:cs="Arial"/>
                <w:lang w:eastAsia="en-US"/>
              </w:rPr>
            </w:pPr>
            <w:r w:rsidRPr="00632FBC">
              <w:rPr>
                <w:rFonts w:eastAsia="Times New Roman" w:cs="Arial"/>
                <w:lang w:eastAsia="en-US"/>
              </w:rPr>
              <w:t>None (control)</w:t>
            </w:r>
          </w:p>
        </w:tc>
        <w:tc>
          <w:tcPr>
            <w:tcW w:w="1519" w:type="dxa"/>
            <w:tcBorders>
              <w:top w:val="nil"/>
              <w:left w:val="nil"/>
              <w:bottom w:val="nil"/>
              <w:right w:val="nil"/>
            </w:tcBorders>
            <w:shd w:val="clear" w:color="auto" w:fill="auto"/>
            <w:noWrap/>
            <w:vAlign w:val="center"/>
            <w:hideMark/>
          </w:tcPr>
          <w:p w14:paraId="7A7D41C8" w14:textId="55B2FF75" w:rsidR="00BD1AEF" w:rsidRPr="00632FBC" w:rsidRDefault="00BD1AEF" w:rsidP="009F1F7E">
            <w:pPr>
              <w:spacing w:after="0" w:line="240" w:lineRule="auto"/>
              <w:jc w:val="center"/>
              <w:rPr>
                <w:rFonts w:eastAsia="Times New Roman" w:cs="Arial"/>
                <w:vertAlign w:val="superscript"/>
                <w:lang w:eastAsia="en-US"/>
              </w:rPr>
            </w:pPr>
            <w:r w:rsidRPr="00632FBC">
              <w:rPr>
                <w:rFonts w:cs="Arial"/>
                <w:kern w:val="24"/>
              </w:rPr>
              <w:t>8.78±0.43</w:t>
            </w:r>
            <w:r w:rsidRPr="00632FBC">
              <w:rPr>
                <w:rFonts w:cs="Arial"/>
                <w:kern w:val="24"/>
                <w:position w:val="7"/>
                <w:vertAlign w:val="superscript"/>
              </w:rPr>
              <w:t>A</w:t>
            </w:r>
          </w:p>
        </w:tc>
        <w:tc>
          <w:tcPr>
            <w:tcW w:w="1510" w:type="dxa"/>
            <w:tcBorders>
              <w:top w:val="nil"/>
              <w:left w:val="nil"/>
              <w:bottom w:val="nil"/>
              <w:right w:val="nil"/>
            </w:tcBorders>
            <w:shd w:val="clear" w:color="auto" w:fill="auto"/>
            <w:noWrap/>
            <w:vAlign w:val="center"/>
            <w:hideMark/>
          </w:tcPr>
          <w:p w14:paraId="32517D49" w14:textId="284ED4B6" w:rsidR="00BD1AEF" w:rsidRPr="00632FBC" w:rsidRDefault="00BD1AEF" w:rsidP="009F1F7E">
            <w:pPr>
              <w:spacing w:after="0" w:line="240" w:lineRule="auto"/>
              <w:jc w:val="center"/>
              <w:rPr>
                <w:rFonts w:eastAsia="Times New Roman" w:cs="Arial"/>
                <w:vertAlign w:val="superscript"/>
                <w:lang w:eastAsia="en-US"/>
              </w:rPr>
            </w:pPr>
            <w:r w:rsidRPr="00632FBC">
              <w:rPr>
                <w:rFonts w:cs="Arial"/>
                <w:kern w:val="24"/>
              </w:rPr>
              <w:t>---</w:t>
            </w:r>
          </w:p>
        </w:tc>
      </w:tr>
      <w:tr w:rsidR="00BD1AEF" w:rsidRPr="00632FBC" w14:paraId="27421B62" w14:textId="77777777" w:rsidTr="008750CB">
        <w:trPr>
          <w:trHeight w:val="304"/>
        </w:trPr>
        <w:tc>
          <w:tcPr>
            <w:tcW w:w="2382" w:type="dxa"/>
            <w:vMerge/>
            <w:tcBorders>
              <w:left w:val="nil"/>
              <w:right w:val="nil"/>
            </w:tcBorders>
            <w:vAlign w:val="center"/>
            <w:hideMark/>
          </w:tcPr>
          <w:p w14:paraId="6475D657" w14:textId="1BE4438B" w:rsidR="00BD1AEF" w:rsidRPr="00632FBC" w:rsidRDefault="00BD1AEF" w:rsidP="009F1F7E">
            <w:pPr>
              <w:spacing w:after="0" w:line="240" w:lineRule="auto"/>
              <w:rPr>
                <w:rFonts w:eastAsia="Times New Roman" w:cs="Arial"/>
                <w:i/>
                <w:iCs/>
                <w:lang w:eastAsia="en-US"/>
              </w:rPr>
            </w:pPr>
          </w:p>
        </w:tc>
        <w:tc>
          <w:tcPr>
            <w:tcW w:w="1978" w:type="dxa"/>
            <w:tcBorders>
              <w:top w:val="nil"/>
              <w:left w:val="nil"/>
              <w:bottom w:val="nil"/>
              <w:right w:val="nil"/>
            </w:tcBorders>
            <w:shd w:val="clear" w:color="auto" w:fill="auto"/>
            <w:noWrap/>
            <w:vAlign w:val="bottom"/>
            <w:hideMark/>
          </w:tcPr>
          <w:p w14:paraId="17ACB06F" w14:textId="77777777" w:rsidR="00BD1AEF" w:rsidRPr="00632FBC" w:rsidRDefault="00BD1AEF" w:rsidP="009F1F7E">
            <w:pPr>
              <w:spacing w:after="0" w:line="240" w:lineRule="auto"/>
              <w:jc w:val="center"/>
              <w:rPr>
                <w:rFonts w:eastAsia="Times New Roman" w:cs="Arial"/>
                <w:lang w:eastAsia="en-US"/>
              </w:rPr>
            </w:pPr>
            <w:r w:rsidRPr="00632FBC">
              <w:rPr>
                <w:rFonts w:eastAsia="Times New Roman" w:cs="Arial"/>
                <w:lang w:eastAsia="en-US"/>
              </w:rPr>
              <w:t>Water</w:t>
            </w:r>
          </w:p>
        </w:tc>
        <w:tc>
          <w:tcPr>
            <w:tcW w:w="1519" w:type="dxa"/>
            <w:tcBorders>
              <w:top w:val="nil"/>
              <w:left w:val="nil"/>
              <w:bottom w:val="nil"/>
              <w:right w:val="nil"/>
            </w:tcBorders>
            <w:shd w:val="clear" w:color="auto" w:fill="auto"/>
            <w:noWrap/>
            <w:vAlign w:val="center"/>
            <w:hideMark/>
          </w:tcPr>
          <w:p w14:paraId="56F94A38" w14:textId="70181312" w:rsidR="00BD1AEF" w:rsidRPr="00632FBC" w:rsidRDefault="00BD1AEF" w:rsidP="009F1F7E">
            <w:pPr>
              <w:spacing w:after="0" w:line="240" w:lineRule="auto"/>
              <w:jc w:val="center"/>
              <w:rPr>
                <w:rFonts w:eastAsia="Times New Roman" w:cs="Arial"/>
                <w:vertAlign w:val="superscript"/>
                <w:lang w:eastAsia="en-US"/>
              </w:rPr>
            </w:pPr>
            <w:r w:rsidRPr="00632FBC">
              <w:rPr>
                <w:rFonts w:cs="Arial"/>
                <w:kern w:val="24"/>
              </w:rPr>
              <w:t>8.43±0.36</w:t>
            </w:r>
            <w:r w:rsidRPr="00632FBC">
              <w:rPr>
                <w:rFonts w:cs="Arial"/>
                <w:kern w:val="24"/>
                <w:position w:val="7"/>
                <w:vertAlign w:val="superscript"/>
              </w:rPr>
              <w:t>A</w:t>
            </w:r>
          </w:p>
        </w:tc>
        <w:tc>
          <w:tcPr>
            <w:tcW w:w="1510" w:type="dxa"/>
            <w:tcBorders>
              <w:top w:val="nil"/>
              <w:left w:val="nil"/>
              <w:bottom w:val="nil"/>
              <w:right w:val="nil"/>
            </w:tcBorders>
            <w:shd w:val="clear" w:color="auto" w:fill="auto"/>
            <w:noWrap/>
            <w:vAlign w:val="center"/>
            <w:hideMark/>
          </w:tcPr>
          <w:p w14:paraId="34A13384" w14:textId="3ACC590C" w:rsidR="00BD1AEF" w:rsidRPr="00632FBC" w:rsidRDefault="00BD1AEF" w:rsidP="009F1F7E">
            <w:pPr>
              <w:spacing w:after="0" w:line="240" w:lineRule="auto"/>
              <w:jc w:val="center"/>
              <w:rPr>
                <w:rFonts w:eastAsia="Times New Roman" w:cs="Arial"/>
                <w:vertAlign w:val="superscript"/>
                <w:lang w:eastAsia="en-US"/>
              </w:rPr>
            </w:pPr>
            <w:r w:rsidRPr="00632FBC">
              <w:rPr>
                <w:rFonts w:cs="Arial"/>
                <w:kern w:val="24"/>
              </w:rPr>
              <w:t>8.13±0.23</w:t>
            </w:r>
            <w:r w:rsidRPr="00632FBC">
              <w:rPr>
                <w:rFonts w:cs="Arial"/>
                <w:kern w:val="24"/>
                <w:position w:val="7"/>
                <w:vertAlign w:val="superscript"/>
              </w:rPr>
              <w:t>A</w:t>
            </w:r>
          </w:p>
        </w:tc>
      </w:tr>
      <w:tr w:rsidR="00BD1AEF" w:rsidRPr="00632FBC" w14:paraId="6E0A8596" w14:textId="77777777" w:rsidTr="008750CB">
        <w:trPr>
          <w:trHeight w:val="304"/>
        </w:trPr>
        <w:tc>
          <w:tcPr>
            <w:tcW w:w="2382" w:type="dxa"/>
            <w:vMerge/>
            <w:tcBorders>
              <w:left w:val="nil"/>
              <w:right w:val="nil"/>
            </w:tcBorders>
            <w:vAlign w:val="center"/>
          </w:tcPr>
          <w:p w14:paraId="5ED152B6" w14:textId="30CE1F4A" w:rsidR="00BD1AEF" w:rsidRPr="00632FBC" w:rsidRDefault="00BD1AEF" w:rsidP="009F1F7E">
            <w:pPr>
              <w:spacing w:after="0" w:line="240" w:lineRule="auto"/>
              <w:rPr>
                <w:rFonts w:eastAsia="Times New Roman" w:cs="Arial"/>
                <w:i/>
                <w:iCs/>
                <w:lang w:eastAsia="en-US"/>
              </w:rPr>
            </w:pPr>
          </w:p>
        </w:tc>
        <w:tc>
          <w:tcPr>
            <w:tcW w:w="1978" w:type="dxa"/>
            <w:tcBorders>
              <w:top w:val="nil"/>
              <w:left w:val="nil"/>
              <w:bottom w:val="nil"/>
              <w:right w:val="nil"/>
            </w:tcBorders>
            <w:shd w:val="clear" w:color="auto" w:fill="auto"/>
            <w:noWrap/>
            <w:vAlign w:val="bottom"/>
          </w:tcPr>
          <w:p w14:paraId="1F5EEA09" w14:textId="70F67530" w:rsidR="00BD1AEF" w:rsidRPr="00632FBC" w:rsidRDefault="00BD1AEF" w:rsidP="009F1F7E">
            <w:pPr>
              <w:spacing w:after="0" w:line="240" w:lineRule="auto"/>
              <w:jc w:val="center"/>
              <w:rPr>
                <w:rFonts w:eastAsia="Times New Roman" w:cs="Arial"/>
                <w:lang w:eastAsia="en-US"/>
              </w:rPr>
            </w:pPr>
            <w:r w:rsidRPr="00632FBC">
              <w:rPr>
                <w:rFonts w:eastAsia="Times New Roman" w:cs="Arial"/>
                <w:lang w:eastAsia="en-US"/>
              </w:rPr>
              <w:t>200 ppm NaOCl</w:t>
            </w:r>
          </w:p>
        </w:tc>
        <w:tc>
          <w:tcPr>
            <w:tcW w:w="1519" w:type="dxa"/>
            <w:tcBorders>
              <w:top w:val="nil"/>
              <w:left w:val="nil"/>
              <w:bottom w:val="nil"/>
              <w:right w:val="nil"/>
            </w:tcBorders>
            <w:shd w:val="clear" w:color="auto" w:fill="auto"/>
            <w:noWrap/>
            <w:vAlign w:val="center"/>
          </w:tcPr>
          <w:p w14:paraId="17450D8D" w14:textId="35052D6F" w:rsidR="00BD1AEF" w:rsidRPr="00632FBC" w:rsidRDefault="00BD1AEF" w:rsidP="009F1F7E">
            <w:pPr>
              <w:spacing w:after="0" w:line="240" w:lineRule="auto"/>
              <w:jc w:val="center"/>
              <w:rPr>
                <w:rFonts w:cs="Arial"/>
                <w:kern w:val="24"/>
              </w:rPr>
            </w:pPr>
            <w:r w:rsidRPr="00632FBC">
              <w:rPr>
                <w:rFonts w:cs="Arial"/>
                <w:kern w:val="24"/>
              </w:rPr>
              <w:t>5.06±1.17</w:t>
            </w:r>
            <w:r w:rsidRPr="00632FBC">
              <w:rPr>
                <w:rFonts w:cs="Arial"/>
                <w:kern w:val="24"/>
                <w:position w:val="7"/>
                <w:vertAlign w:val="superscript"/>
              </w:rPr>
              <w:t>B</w:t>
            </w:r>
          </w:p>
        </w:tc>
        <w:tc>
          <w:tcPr>
            <w:tcW w:w="1510" w:type="dxa"/>
            <w:tcBorders>
              <w:top w:val="nil"/>
              <w:left w:val="nil"/>
              <w:bottom w:val="nil"/>
              <w:right w:val="nil"/>
            </w:tcBorders>
            <w:shd w:val="clear" w:color="auto" w:fill="auto"/>
            <w:noWrap/>
            <w:vAlign w:val="center"/>
          </w:tcPr>
          <w:p w14:paraId="4F258921" w14:textId="22ACD0E5" w:rsidR="00BD1AEF" w:rsidRPr="00632FBC" w:rsidRDefault="00BD1AEF" w:rsidP="009F1F7E">
            <w:pPr>
              <w:spacing w:after="0" w:line="240" w:lineRule="auto"/>
              <w:jc w:val="center"/>
              <w:rPr>
                <w:rFonts w:cs="Arial"/>
                <w:kern w:val="24"/>
              </w:rPr>
            </w:pPr>
            <w:r w:rsidRPr="00632FBC">
              <w:rPr>
                <w:rFonts w:cs="Arial"/>
                <w:kern w:val="24"/>
              </w:rPr>
              <w:t>5.48±1.35</w:t>
            </w:r>
            <w:r w:rsidRPr="00632FBC">
              <w:rPr>
                <w:rFonts w:cs="Arial"/>
                <w:kern w:val="24"/>
                <w:position w:val="7"/>
                <w:vertAlign w:val="superscript"/>
              </w:rPr>
              <w:t>B</w:t>
            </w:r>
          </w:p>
        </w:tc>
      </w:tr>
      <w:tr w:rsidR="00BD1AEF" w:rsidRPr="00632FBC" w14:paraId="710A04AF" w14:textId="77777777" w:rsidTr="008750CB">
        <w:trPr>
          <w:trHeight w:val="304"/>
        </w:trPr>
        <w:tc>
          <w:tcPr>
            <w:tcW w:w="2382" w:type="dxa"/>
            <w:vMerge/>
            <w:tcBorders>
              <w:left w:val="nil"/>
              <w:right w:val="nil"/>
            </w:tcBorders>
            <w:vAlign w:val="center"/>
            <w:hideMark/>
          </w:tcPr>
          <w:p w14:paraId="2E213C92" w14:textId="55DF4669" w:rsidR="00BD1AEF" w:rsidRPr="00632FBC" w:rsidRDefault="00BD1AEF" w:rsidP="009F1F7E">
            <w:pPr>
              <w:spacing w:after="0" w:line="240" w:lineRule="auto"/>
              <w:rPr>
                <w:rFonts w:eastAsia="Times New Roman" w:cs="Arial"/>
                <w:i/>
                <w:iCs/>
                <w:lang w:eastAsia="en-US"/>
              </w:rPr>
            </w:pPr>
          </w:p>
        </w:tc>
        <w:tc>
          <w:tcPr>
            <w:tcW w:w="1978" w:type="dxa"/>
            <w:tcBorders>
              <w:top w:val="nil"/>
              <w:left w:val="nil"/>
              <w:bottom w:val="nil"/>
              <w:right w:val="nil"/>
            </w:tcBorders>
            <w:shd w:val="clear" w:color="auto" w:fill="auto"/>
            <w:noWrap/>
            <w:vAlign w:val="bottom"/>
            <w:hideMark/>
          </w:tcPr>
          <w:p w14:paraId="4C1D68D5" w14:textId="77777777" w:rsidR="00BD1AEF" w:rsidRPr="00632FBC" w:rsidRDefault="00BD1AEF" w:rsidP="009F1F7E">
            <w:pPr>
              <w:spacing w:after="0" w:line="240" w:lineRule="auto"/>
              <w:jc w:val="center"/>
              <w:rPr>
                <w:rFonts w:eastAsia="Times New Roman" w:cs="Arial"/>
                <w:lang w:eastAsia="en-US"/>
              </w:rPr>
            </w:pPr>
            <w:r w:rsidRPr="00632FBC">
              <w:rPr>
                <w:rFonts w:eastAsia="Times New Roman" w:cs="Arial"/>
                <w:lang w:eastAsia="en-US"/>
              </w:rPr>
              <w:t>0.5% NABS</w:t>
            </w:r>
          </w:p>
        </w:tc>
        <w:tc>
          <w:tcPr>
            <w:tcW w:w="1519" w:type="dxa"/>
            <w:tcBorders>
              <w:top w:val="nil"/>
              <w:left w:val="nil"/>
              <w:bottom w:val="nil"/>
              <w:right w:val="nil"/>
            </w:tcBorders>
            <w:shd w:val="clear" w:color="auto" w:fill="auto"/>
            <w:noWrap/>
            <w:vAlign w:val="center"/>
            <w:hideMark/>
          </w:tcPr>
          <w:p w14:paraId="1F4B8B46" w14:textId="04E56176" w:rsidR="00BD1AEF" w:rsidRPr="00632FBC" w:rsidRDefault="00BD1AEF" w:rsidP="009F1F7E">
            <w:pPr>
              <w:spacing w:after="0" w:line="240" w:lineRule="auto"/>
              <w:jc w:val="center"/>
              <w:rPr>
                <w:rFonts w:eastAsia="Times New Roman" w:cs="Arial"/>
                <w:vertAlign w:val="superscript"/>
                <w:lang w:eastAsia="en-US"/>
              </w:rPr>
            </w:pPr>
            <w:r w:rsidRPr="00632FBC">
              <w:rPr>
                <w:rFonts w:cs="Arial"/>
                <w:kern w:val="24"/>
              </w:rPr>
              <w:t>8.44±0.27</w:t>
            </w:r>
            <w:r w:rsidRPr="00632FBC">
              <w:rPr>
                <w:rFonts w:cs="Arial"/>
                <w:kern w:val="24"/>
                <w:position w:val="7"/>
                <w:vertAlign w:val="superscript"/>
              </w:rPr>
              <w:t>A</w:t>
            </w:r>
          </w:p>
        </w:tc>
        <w:tc>
          <w:tcPr>
            <w:tcW w:w="1510" w:type="dxa"/>
            <w:tcBorders>
              <w:top w:val="nil"/>
              <w:left w:val="nil"/>
              <w:bottom w:val="nil"/>
              <w:right w:val="nil"/>
            </w:tcBorders>
            <w:shd w:val="clear" w:color="auto" w:fill="auto"/>
            <w:noWrap/>
            <w:vAlign w:val="center"/>
            <w:hideMark/>
          </w:tcPr>
          <w:p w14:paraId="302AB261" w14:textId="04D66221" w:rsidR="00BD1AEF" w:rsidRPr="00632FBC" w:rsidRDefault="00BD1AEF" w:rsidP="009F1F7E">
            <w:pPr>
              <w:spacing w:after="0" w:line="240" w:lineRule="auto"/>
              <w:jc w:val="center"/>
              <w:rPr>
                <w:rFonts w:eastAsia="Times New Roman" w:cs="Arial"/>
                <w:vertAlign w:val="superscript"/>
                <w:lang w:eastAsia="en-US"/>
              </w:rPr>
            </w:pPr>
            <w:r w:rsidRPr="00632FBC">
              <w:rPr>
                <w:rFonts w:cs="Arial"/>
                <w:kern w:val="24"/>
              </w:rPr>
              <w:t>8.17±0.33</w:t>
            </w:r>
            <w:r w:rsidRPr="00632FBC">
              <w:rPr>
                <w:rFonts w:cs="Arial"/>
                <w:kern w:val="24"/>
                <w:position w:val="7"/>
                <w:vertAlign w:val="superscript"/>
              </w:rPr>
              <w:t>A</w:t>
            </w:r>
          </w:p>
        </w:tc>
      </w:tr>
      <w:tr w:rsidR="00BD1AEF" w:rsidRPr="00632FBC" w14:paraId="36B81B68" w14:textId="77777777" w:rsidTr="008750CB">
        <w:trPr>
          <w:trHeight w:val="304"/>
        </w:trPr>
        <w:tc>
          <w:tcPr>
            <w:tcW w:w="2382" w:type="dxa"/>
            <w:vMerge/>
            <w:tcBorders>
              <w:left w:val="nil"/>
              <w:bottom w:val="single" w:sz="4" w:space="0" w:color="000000"/>
              <w:right w:val="nil"/>
            </w:tcBorders>
            <w:vAlign w:val="center"/>
            <w:hideMark/>
          </w:tcPr>
          <w:p w14:paraId="2862986C" w14:textId="0A2FE688" w:rsidR="00BD1AEF" w:rsidRPr="00632FBC" w:rsidRDefault="00BD1AEF" w:rsidP="009F1F7E">
            <w:pPr>
              <w:spacing w:after="0" w:line="240" w:lineRule="auto"/>
              <w:rPr>
                <w:rFonts w:eastAsia="Times New Roman" w:cs="Arial"/>
                <w:i/>
                <w:iCs/>
                <w:lang w:eastAsia="en-US"/>
              </w:rPr>
            </w:pPr>
          </w:p>
        </w:tc>
        <w:tc>
          <w:tcPr>
            <w:tcW w:w="1978" w:type="dxa"/>
            <w:tcBorders>
              <w:top w:val="nil"/>
              <w:left w:val="nil"/>
              <w:bottom w:val="single" w:sz="4" w:space="0" w:color="auto"/>
              <w:right w:val="nil"/>
            </w:tcBorders>
            <w:shd w:val="clear" w:color="auto" w:fill="auto"/>
            <w:noWrap/>
            <w:vAlign w:val="bottom"/>
            <w:hideMark/>
          </w:tcPr>
          <w:p w14:paraId="697E41F8" w14:textId="77777777" w:rsidR="00BD1AEF" w:rsidRPr="00632FBC" w:rsidRDefault="00BD1AEF" w:rsidP="009F1F7E">
            <w:pPr>
              <w:spacing w:after="0" w:line="240" w:lineRule="auto"/>
              <w:jc w:val="center"/>
              <w:rPr>
                <w:rFonts w:eastAsia="Times New Roman" w:cs="Arial"/>
                <w:lang w:eastAsia="en-US"/>
              </w:rPr>
            </w:pPr>
            <w:r w:rsidRPr="00632FBC">
              <w:rPr>
                <w:rFonts w:eastAsia="Times New Roman" w:cs="Arial"/>
                <w:lang w:eastAsia="en-US"/>
              </w:rPr>
              <w:t>0.75% NABS</w:t>
            </w:r>
          </w:p>
        </w:tc>
        <w:tc>
          <w:tcPr>
            <w:tcW w:w="1519" w:type="dxa"/>
            <w:tcBorders>
              <w:top w:val="nil"/>
              <w:left w:val="nil"/>
              <w:bottom w:val="single" w:sz="4" w:space="0" w:color="auto"/>
              <w:right w:val="nil"/>
            </w:tcBorders>
            <w:shd w:val="clear" w:color="auto" w:fill="auto"/>
            <w:noWrap/>
            <w:vAlign w:val="center"/>
            <w:hideMark/>
          </w:tcPr>
          <w:p w14:paraId="2BB5C606" w14:textId="427B69D4" w:rsidR="00BD1AEF" w:rsidRPr="00632FBC" w:rsidRDefault="00BD1AEF" w:rsidP="009F1F7E">
            <w:pPr>
              <w:spacing w:after="0" w:line="240" w:lineRule="auto"/>
              <w:jc w:val="center"/>
              <w:rPr>
                <w:rFonts w:eastAsia="Times New Roman" w:cs="Arial"/>
                <w:vertAlign w:val="superscript"/>
                <w:lang w:eastAsia="en-US"/>
              </w:rPr>
            </w:pPr>
            <w:r w:rsidRPr="00632FBC">
              <w:rPr>
                <w:rFonts w:cs="Arial"/>
                <w:kern w:val="24"/>
              </w:rPr>
              <w:t>8.17±0.51</w:t>
            </w:r>
            <w:r w:rsidRPr="00632FBC">
              <w:rPr>
                <w:rFonts w:cs="Arial"/>
                <w:kern w:val="24"/>
                <w:position w:val="7"/>
                <w:vertAlign w:val="superscript"/>
              </w:rPr>
              <w:t>A</w:t>
            </w:r>
          </w:p>
        </w:tc>
        <w:tc>
          <w:tcPr>
            <w:tcW w:w="1510" w:type="dxa"/>
            <w:tcBorders>
              <w:top w:val="nil"/>
              <w:left w:val="nil"/>
              <w:bottom w:val="single" w:sz="4" w:space="0" w:color="auto"/>
              <w:right w:val="nil"/>
            </w:tcBorders>
            <w:shd w:val="clear" w:color="auto" w:fill="auto"/>
            <w:noWrap/>
            <w:vAlign w:val="center"/>
            <w:hideMark/>
          </w:tcPr>
          <w:p w14:paraId="777AA27A" w14:textId="42412336" w:rsidR="00BD1AEF" w:rsidRPr="00632FBC" w:rsidRDefault="00BD1AEF" w:rsidP="009F1F7E">
            <w:pPr>
              <w:spacing w:after="0" w:line="240" w:lineRule="auto"/>
              <w:jc w:val="center"/>
              <w:rPr>
                <w:rFonts w:eastAsia="Times New Roman" w:cs="Arial"/>
                <w:vertAlign w:val="superscript"/>
                <w:lang w:eastAsia="en-US"/>
              </w:rPr>
            </w:pPr>
            <w:r w:rsidRPr="00632FBC">
              <w:rPr>
                <w:rFonts w:cs="Arial"/>
                <w:kern w:val="24"/>
              </w:rPr>
              <w:t>8.32±0.14</w:t>
            </w:r>
            <w:r w:rsidRPr="00632FBC">
              <w:rPr>
                <w:rFonts w:cs="Arial"/>
                <w:kern w:val="24"/>
                <w:position w:val="7"/>
                <w:vertAlign w:val="superscript"/>
              </w:rPr>
              <w:t>A</w:t>
            </w:r>
          </w:p>
        </w:tc>
      </w:tr>
    </w:tbl>
    <w:p w14:paraId="159DA78E" w14:textId="1F1BA83F" w:rsidR="009676F4" w:rsidRPr="00632FBC" w:rsidRDefault="003772C4" w:rsidP="00114CD0">
      <w:pPr>
        <w:pStyle w:val="EndNoteBibliography"/>
        <w:ind w:firstLine="0"/>
      </w:pPr>
      <w:r w:rsidRPr="00632FBC">
        <w:rPr>
          <w:vertAlign w:val="superscript"/>
        </w:rPr>
        <w:t>*</w:t>
      </w:r>
      <w:r w:rsidRPr="00632FBC">
        <w:t>Letters in same group are not statistically different</w:t>
      </w:r>
      <w:r w:rsidR="009676F4" w:rsidRPr="00632FBC">
        <w:br w:type="page"/>
      </w:r>
    </w:p>
    <w:p w14:paraId="3D254647" w14:textId="0BBA82CC" w:rsidR="00202858" w:rsidRPr="009F1F7E" w:rsidRDefault="00202858" w:rsidP="009F1F7E">
      <w:pPr>
        <w:pStyle w:val="EndNoteBibliography"/>
        <w:jc w:val="center"/>
        <w:rPr>
          <w:b/>
        </w:rPr>
      </w:pPr>
      <w:r w:rsidRPr="009F1F7E">
        <w:rPr>
          <w:b/>
        </w:rPr>
        <w:lastRenderedPageBreak/>
        <w:t>Figures</w:t>
      </w:r>
    </w:p>
    <w:p w14:paraId="241C4E84" w14:textId="6C414BB4" w:rsidR="009676F4" w:rsidRPr="009F1F7E" w:rsidRDefault="009676F4" w:rsidP="009F1F7E">
      <w:pPr>
        <w:pStyle w:val="EndNoteBibliography"/>
        <w:jc w:val="center"/>
        <w:rPr>
          <w:b/>
        </w:rPr>
      </w:pPr>
      <w:r w:rsidRPr="009F1F7E">
        <w:rPr>
          <w:b/>
        </w:rPr>
        <w:t>(A)</w:t>
      </w:r>
    </w:p>
    <w:p w14:paraId="5A97FE3D" w14:textId="77777777" w:rsidR="002C143E" w:rsidRPr="00632FBC" w:rsidRDefault="002C143E" w:rsidP="00E40A11">
      <w:pPr>
        <w:pStyle w:val="EndNoteBibliography"/>
      </w:pPr>
      <w:r w:rsidRPr="00632FBC">
        <w:rPr>
          <w:noProof/>
          <w:lang w:eastAsia="en-US"/>
        </w:rPr>
        <w:drawing>
          <wp:inline distT="0" distB="0" distL="0" distR="0" wp14:anchorId="33028646" wp14:editId="4459D0E9">
            <wp:extent cx="4572000" cy="2743200"/>
            <wp:effectExtent l="0" t="0" r="25400" b="2540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009676F4" w:rsidRPr="00632FBC">
        <w:t xml:space="preserve">  </w:t>
      </w:r>
      <w:r w:rsidRPr="00632FBC">
        <w:t xml:space="preserve">     </w:t>
      </w:r>
    </w:p>
    <w:p w14:paraId="0524AFF5" w14:textId="00F185CA" w:rsidR="002C143E" w:rsidRPr="009F1F7E" w:rsidRDefault="002C143E" w:rsidP="009F1F7E">
      <w:pPr>
        <w:pStyle w:val="EndNoteBibliography"/>
        <w:jc w:val="center"/>
        <w:rPr>
          <w:b/>
        </w:rPr>
      </w:pPr>
      <w:r w:rsidRPr="009F1F7E">
        <w:rPr>
          <w:b/>
        </w:rPr>
        <w:t>(B)</w:t>
      </w:r>
    </w:p>
    <w:p w14:paraId="6CFCF338" w14:textId="140145CD" w:rsidR="009676F4" w:rsidRPr="00632FBC" w:rsidRDefault="002C143E" w:rsidP="00E40A11">
      <w:pPr>
        <w:pStyle w:val="EndNoteBibliography"/>
      </w:pPr>
      <w:r w:rsidRPr="00632FBC">
        <w:rPr>
          <w:noProof/>
          <w:lang w:eastAsia="en-US"/>
        </w:rPr>
        <w:drawing>
          <wp:inline distT="0" distB="0" distL="0" distR="0" wp14:anchorId="733C5A3A" wp14:editId="7AF024B5">
            <wp:extent cx="4572000" cy="2743200"/>
            <wp:effectExtent l="0" t="0" r="25400" b="2540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F0BA04F" w14:textId="7DC443A2" w:rsidR="009676F4" w:rsidRPr="00632FBC" w:rsidRDefault="00740C09" w:rsidP="00407230">
      <w:pPr>
        <w:pStyle w:val="Caption2"/>
        <w:rPr>
          <w:b/>
        </w:rPr>
      </w:pPr>
      <w:bookmarkStart w:id="20" w:name="_Toc309590970"/>
      <w:r w:rsidRPr="00A67EA7">
        <w:rPr>
          <w:b/>
        </w:rPr>
        <w:t xml:space="preserve">Figure </w:t>
      </w:r>
      <w:r w:rsidR="002B3C1F" w:rsidRPr="00A67EA7">
        <w:rPr>
          <w:b/>
        </w:rPr>
        <w:t>2.</w:t>
      </w:r>
      <w:r w:rsidRPr="00A67EA7">
        <w:rPr>
          <w:b/>
        </w:rPr>
        <w:t>1.</w:t>
      </w:r>
      <w:r w:rsidRPr="00632FBC">
        <w:t xml:space="preserve"> </w:t>
      </w:r>
      <w:r w:rsidRPr="00632FBC">
        <w:rPr>
          <w:i/>
        </w:rPr>
        <w:t xml:space="preserve">Salmonella </w:t>
      </w:r>
      <w:r w:rsidRPr="00632FBC">
        <w:t xml:space="preserve">detected on clean organic cherry tomatoes after introducing to </w:t>
      </w:r>
      <w:r w:rsidR="004141D1" w:rsidRPr="00632FBC">
        <w:t>rinse liquids</w:t>
      </w:r>
      <w:r w:rsidRPr="00632FBC">
        <w:t xml:space="preserve"> with and without OL that were previously used to wash inoculated tomatoes: Follower 1 (A)</w:t>
      </w:r>
      <w:r w:rsidR="00A37195" w:rsidRPr="00632FBC">
        <w:t xml:space="preserve"> and Follower 2 (B). The </w:t>
      </w:r>
      <w:r w:rsidRPr="00632FBC">
        <w:t>horizontal line represents t</w:t>
      </w:r>
      <w:r w:rsidR="00E86441" w:rsidRPr="00632FBC">
        <w:t xml:space="preserve">he limit of detection </w:t>
      </w:r>
      <w:r w:rsidR="00B86A7C" w:rsidRPr="00632FBC">
        <w:t>equaling</w:t>
      </w:r>
      <w:r w:rsidR="00E86441" w:rsidRPr="00632FBC">
        <w:t xml:space="preserve"> to 2.7</w:t>
      </w:r>
      <w:r w:rsidRPr="00632FBC">
        <w:t xml:space="preserve"> log CFU/g. Error bars represent standard deviation of three means; if no error bars are shown that means the standard deviation was equal to zero.</w:t>
      </w:r>
      <w:r w:rsidR="00B86A7C" w:rsidRPr="00632FBC">
        <w:t xml:space="preserve"> For both plots (A and B), l</w:t>
      </w:r>
      <w:r w:rsidRPr="00632FBC">
        <w:t>etters in same group are not statistically different.</w:t>
      </w:r>
      <w:bookmarkEnd w:id="20"/>
    </w:p>
    <w:p w14:paraId="02E27352" w14:textId="77777777" w:rsidR="007F4AF8" w:rsidRPr="00632FBC" w:rsidRDefault="007F4AF8" w:rsidP="00407230"/>
    <w:p w14:paraId="26619171" w14:textId="200221BE" w:rsidR="001836C2" w:rsidRPr="009F1F7E" w:rsidRDefault="001836C2" w:rsidP="009F1F7E">
      <w:pPr>
        <w:pStyle w:val="EndNoteBibliography"/>
        <w:jc w:val="center"/>
        <w:rPr>
          <w:b/>
        </w:rPr>
      </w:pPr>
      <w:r w:rsidRPr="009F1F7E">
        <w:rPr>
          <w:b/>
        </w:rPr>
        <w:lastRenderedPageBreak/>
        <w:t>(A)</w:t>
      </w:r>
    </w:p>
    <w:p w14:paraId="236060D0" w14:textId="32060367" w:rsidR="009676F4" w:rsidRPr="00632FBC" w:rsidRDefault="008750CB" w:rsidP="00E40A11">
      <w:pPr>
        <w:pStyle w:val="EndNoteBibliography"/>
      </w:pPr>
      <w:r w:rsidRPr="00632FBC">
        <w:rPr>
          <w:noProof/>
          <w:lang w:eastAsia="en-US"/>
        </w:rPr>
        <w:drawing>
          <wp:inline distT="0" distB="0" distL="0" distR="0" wp14:anchorId="2BBD59F7" wp14:editId="71891E8F">
            <wp:extent cx="4572000" cy="2743200"/>
            <wp:effectExtent l="0" t="0" r="25400" b="2540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064877E" w14:textId="77777777" w:rsidR="001836C2" w:rsidRPr="009F1F7E" w:rsidRDefault="001836C2" w:rsidP="009F1F7E">
      <w:pPr>
        <w:pStyle w:val="EndNoteBibliography"/>
        <w:jc w:val="center"/>
        <w:rPr>
          <w:b/>
        </w:rPr>
      </w:pPr>
      <w:r w:rsidRPr="009F1F7E">
        <w:rPr>
          <w:b/>
        </w:rPr>
        <w:t>(B)</w:t>
      </w:r>
    </w:p>
    <w:p w14:paraId="50D69CA2" w14:textId="2C9AC4FC" w:rsidR="00CA6F5E" w:rsidRPr="00632FBC" w:rsidRDefault="007D7C47" w:rsidP="00E40A11">
      <w:pPr>
        <w:pStyle w:val="EndNoteBibliography"/>
      </w:pPr>
      <w:r w:rsidRPr="00632FBC">
        <w:rPr>
          <w:noProof/>
          <w:lang w:eastAsia="en-US"/>
        </w:rPr>
        <w:drawing>
          <wp:inline distT="0" distB="0" distL="0" distR="0" wp14:anchorId="4883B3CA" wp14:editId="7AAB6181">
            <wp:extent cx="4572000" cy="2743200"/>
            <wp:effectExtent l="0" t="0" r="25400" b="2540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30477DB" w14:textId="77777777" w:rsidR="00366C3A" w:rsidRPr="00632FBC" w:rsidRDefault="00740C09" w:rsidP="00366C3A">
      <w:pPr>
        <w:pStyle w:val="Caption2"/>
        <w:rPr>
          <w:b/>
        </w:rPr>
      </w:pPr>
      <w:bookmarkStart w:id="21" w:name="_Toc309590971"/>
      <w:r w:rsidRPr="00A67EA7">
        <w:rPr>
          <w:b/>
        </w:rPr>
        <w:t xml:space="preserve">Figure </w:t>
      </w:r>
      <w:r w:rsidR="002B3C1F" w:rsidRPr="00A67EA7">
        <w:rPr>
          <w:b/>
        </w:rPr>
        <w:t>2.</w:t>
      </w:r>
      <w:r w:rsidRPr="00A67EA7">
        <w:rPr>
          <w:b/>
        </w:rPr>
        <w:t>2.</w:t>
      </w:r>
      <w:r w:rsidRPr="00632FBC">
        <w:t xml:space="preserve"> </w:t>
      </w:r>
      <w:r w:rsidRPr="00632FBC">
        <w:rPr>
          <w:i/>
        </w:rPr>
        <w:t xml:space="preserve">E. </w:t>
      </w:r>
      <w:proofErr w:type="gramStart"/>
      <w:r w:rsidRPr="00632FBC">
        <w:rPr>
          <w:i/>
        </w:rPr>
        <w:t>coli</w:t>
      </w:r>
      <w:proofErr w:type="gramEnd"/>
      <w:r w:rsidRPr="00632FBC">
        <w:t xml:space="preserve"> detected on clean organic cherry tomatoes after introducing to </w:t>
      </w:r>
      <w:r w:rsidR="004141D1" w:rsidRPr="00632FBC">
        <w:t>rinse liquids</w:t>
      </w:r>
      <w:r w:rsidRPr="00632FBC">
        <w:t xml:space="preserve"> with and without OL that were previously used to wash inoculated tomatoes: Follower 1 (A) and Follower 2 (B). </w:t>
      </w:r>
      <w:r w:rsidR="001836C2" w:rsidRPr="00632FBC">
        <w:t>The</w:t>
      </w:r>
      <w:r w:rsidRPr="00632FBC">
        <w:t xml:space="preserve"> horizontal line represents t</w:t>
      </w:r>
      <w:r w:rsidR="00E86441" w:rsidRPr="00632FBC">
        <w:t>he limit of detection equal</w:t>
      </w:r>
      <w:r w:rsidR="00366C3A" w:rsidRPr="00632FBC">
        <w:t>ing</w:t>
      </w:r>
      <w:r w:rsidR="00E86441" w:rsidRPr="00632FBC">
        <w:t xml:space="preserve"> to 2.7</w:t>
      </w:r>
      <w:r w:rsidRPr="00632FBC">
        <w:t xml:space="preserve"> log CFU/g. Error bars represent standard deviation of three means; if no error bars are shown that means the standard deviation was equal to zero. </w:t>
      </w:r>
      <w:r w:rsidR="00366C3A" w:rsidRPr="00632FBC">
        <w:t>For both plots (A and B), letters in same group are not statistically different.</w:t>
      </w:r>
      <w:bookmarkEnd w:id="21"/>
    </w:p>
    <w:p w14:paraId="436ECED9" w14:textId="0526F7FE" w:rsidR="009676F4" w:rsidRPr="00632FBC" w:rsidRDefault="009676F4" w:rsidP="00366C3A">
      <w:pPr>
        <w:pStyle w:val="Caption2"/>
      </w:pPr>
    </w:p>
    <w:p w14:paraId="295234A8" w14:textId="5CB6A0BE" w:rsidR="009676F4" w:rsidRPr="00632FBC" w:rsidRDefault="00076D85" w:rsidP="00E40A11">
      <w:pPr>
        <w:pStyle w:val="EndNoteBibliography"/>
      </w:pPr>
      <w:r w:rsidRPr="00632FBC">
        <w:rPr>
          <w:noProof/>
          <w:lang w:eastAsia="en-US"/>
        </w:rPr>
        <w:lastRenderedPageBreak/>
        <w:drawing>
          <wp:inline distT="0" distB="0" distL="0" distR="0" wp14:anchorId="6541740F" wp14:editId="34316217">
            <wp:extent cx="5257800" cy="3657600"/>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F78073B" w14:textId="4654A10A" w:rsidR="00740C09" w:rsidRPr="00632FBC" w:rsidRDefault="00740C09" w:rsidP="00407230">
      <w:pPr>
        <w:pStyle w:val="Caption2"/>
      </w:pPr>
      <w:bookmarkStart w:id="22" w:name="_Toc309590972"/>
      <w:r w:rsidRPr="00A67EA7">
        <w:rPr>
          <w:b/>
        </w:rPr>
        <w:t xml:space="preserve">Figure </w:t>
      </w:r>
      <w:r w:rsidR="002B3C1F" w:rsidRPr="00A67EA7">
        <w:rPr>
          <w:b/>
        </w:rPr>
        <w:t>2.</w:t>
      </w:r>
      <w:r w:rsidRPr="00A67EA7">
        <w:rPr>
          <w:b/>
        </w:rPr>
        <w:t>3</w:t>
      </w:r>
      <w:r w:rsidR="00D5076B" w:rsidRPr="00A67EA7">
        <w:rPr>
          <w:b/>
        </w:rPr>
        <w:t>.</w:t>
      </w:r>
      <w:r w:rsidRPr="00632FBC">
        <w:t xml:space="preserve"> </w:t>
      </w:r>
      <w:proofErr w:type="gramStart"/>
      <w:r w:rsidR="00366C3A" w:rsidRPr="00632FBC">
        <w:t xml:space="preserve">Survival of </w:t>
      </w:r>
      <w:r w:rsidR="00366C3A" w:rsidRPr="00632FBC">
        <w:rPr>
          <w:i/>
        </w:rPr>
        <w:t>Salmonella</w:t>
      </w:r>
      <w:r w:rsidR="00366C3A" w:rsidRPr="00632FBC">
        <w:t xml:space="preserve"> in</w:t>
      </w:r>
      <w:r w:rsidRPr="00632FBC">
        <w:t xml:space="preserve"> the </w:t>
      </w:r>
      <w:r w:rsidR="004141D1" w:rsidRPr="00632FBC">
        <w:t>rinse liquids</w:t>
      </w:r>
      <w:r w:rsidRPr="00632FBC">
        <w:t xml:space="preserve"> </w:t>
      </w:r>
      <w:r w:rsidR="00366C3A" w:rsidRPr="00632FBC">
        <w:t xml:space="preserve">after the initial </w:t>
      </w:r>
      <w:r w:rsidRPr="00632FBC">
        <w:t xml:space="preserve">treatments </w:t>
      </w:r>
      <w:r w:rsidR="00172F89" w:rsidRPr="00632FBC">
        <w:t>and followers.</w:t>
      </w:r>
      <w:proofErr w:type="gramEnd"/>
      <w:r w:rsidR="00172F89" w:rsidRPr="00632FBC">
        <w:t xml:space="preserve"> The </w:t>
      </w:r>
      <w:r w:rsidRPr="00632FBC">
        <w:t xml:space="preserve">horizontal line represents the </w:t>
      </w:r>
      <w:r w:rsidR="00E86441" w:rsidRPr="00632FBC">
        <w:t>limit of detection equal to 0.95</w:t>
      </w:r>
      <w:r w:rsidRPr="00632FBC">
        <w:t xml:space="preserve"> </w:t>
      </w:r>
      <w:proofErr w:type="gramStart"/>
      <w:r w:rsidRPr="00632FBC">
        <w:t>log</w:t>
      </w:r>
      <w:proofErr w:type="gramEnd"/>
      <w:r w:rsidRPr="00632FBC">
        <w:t xml:space="preserve"> CFU/mL. Error bars represent standard deviation of three means; if no error bars are shown that means the standard deviation was equal to zero. Letters in same group are not statistically different.</w:t>
      </w:r>
      <w:bookmarkEnd w:id="22"/>
    </w:p>
    <w:p w14:paraId="51BAE194" w14:textId="77777777" w:rsidR="009676F4" w:rsidRPr="00632FBC" w:rsidRDefault="009676F4">
      <w:pPr>
        <w:rPr>
          <w:rFonts w:cs="Arial"/>
        </w:rPr>
      </w:pPr>
      <w:r w:rsidRPr="00632FBC">
        <w:rPr>
          <w:rFonts w:cs="Arial"/>
        </w:rPr>
        <w:br w:type="page"/>
      </w:r>
    </w:p>
    <w:p w14:paraId="6FEF9364" w14:textId="7A39BAFC" w:rsidR="00740C09" w:rsidRPr="00632FBC" w:rsidRDefault="007D7C47">
      <w:pPr>
        <w:rPr>
          <w:rFonts w:cs="Arial"/>
        </w:rPr>
      </w:pPr>
      <w:r w:rsidRPr="00632FBC">
        <w:rPr>
          <w:rFonts w:cs="Arial"/>
          <w:noProof/>
          <w:lang w:eastAsia="en-US"/>
        </w:rPr>
        <w:lastRenderedPageBreak/>
        <w:drawing>
          <wp:inline distT="0" distB="0" distL="0" distR="0" wp14:anchorId="13C7560D" wp14:editId="71F16517">
            <wp:extent cx="5257800" cy="3657600"/>
            <wp:effectExtent l="0" t="0" r="25400" b="2540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EC95CB3" w14:textId="0521F5C2" w:rsidR="00366C3A" w:rsidRPr="00632FBC" w:rsidRDefault="00740C09" w:rsidP="00366C3A">
      <w:pPr>
        <w:pStyle w:val="Caption2"/>
      </w:pPr>
      <w:bookmarkStart w:id="23" w:name="_Toc309590973"/>
      <w:r w:rsidRPr="00A67EA7">
        <w:rPr>
          <w:b/>
        </w:rPr>
        <w:t xml:space="preserve">Figure </w:t>
      </w:r>
      <w:r w:rsidR="002B3C1F" w:rsidRPr="00A67EA7">
        <w:rPr>
          <w:b/>
        </w:rPr>
        <w:t>2.</w:t>
      </w:r>
      <w:r w:rsidRPr="00A67EA7">
        <w:rPr>
          <w:b/>
        </w:rPr>
        <w:t>4.</w:t>
      </w:r>
      <w:r w:rsidRPr="00632FBC">
        <w:t xml:space="preserve"> </w:t>
      </w:r>
      <w:proofErr w:type="gramStart"/>
      <w:r w:rsidR="00366C3A" w:rsidRPr="00632FBC">
        <w:t xml:space="preserve">Survival of </w:t>
      </w:r>
      <w:r w:rsidR="00366C3A" w:rsidRPr="00632FBC">
        <w:rPr>
          <w:i/>
        </w:rPr>
        <w:t xml:space="preserve">E. coli </w:t>
      </w:r>
      <w:r w:rsidR="00366C3A" w:rsidRPr="00632FBC">
        <w:t>in the rinse liquids after the initial treatments and followers.</w:t>
      </w:r>
      <w:proofErr w:type="gramEnd"/>
      <w:r w:rsidR="00366C3A" w:rsidRPr="00632FBC">
        <w:t xml:space="preserve"> The horizontal line represents the limit of detection equal to 0.95 </w:t>
      </w:r>
      <w:proofErr w:type="gramStart"/>
      <w:r w:rsidR="00366C3A" w:rsidRPr="00632FBC">
        <w:t>log</w:t>
      </w:r>
      <w:proofErr w:type="gramEnd"/>
      <w:r w:rsidR="00366C3A" w:rsidRPr="00632FBC">
        <w:t xml:space="preserve"> CFU/mL. Error bars represent standard deviation of three means; if no error bars are shown that means the standard deviation was equal to zero. Letters in same group are not statistically different.</w:t>
      </w:r>
      <w:bookmarkEnd w:id="23"/>
    </w:p>
    <w:p w14:paraId="672830CF" w14:textId="264ACDE4" w:rsidR="009676F4" w:rsidRPr="00632FBC" w:rsidRDefault="009676F4" w:rsidP="00366C3A">
      <w:pPr>
        <w:pStyle w:val="Caption2"/>
      </w:pPr>
      <w:r w:rsidRPr="00632FBC">
        <w:br w:type="page"/>
      </w:r>
    </w:p>
    <w:p w14:paraId="0BE57601" w14:textId="77777777" w:rsidR="009676F4" w:rsidRPr="00632FBC" w:rsidRDefault="009676F4" w:rsidP="00E40A11">
      <w:pPr>
        <w:pStyle w:val="EndNoteBibliography"/>
      </w:pPr>
      <w:r w:rsidRPr="00632FBC">
        <w:rPr>
          <w:noProof/>
          <w:lang w:eastAsia="en-US"/>
        </w:rPr>
        <w:lastRenderedPageBreak/>
        <w:drawing>
          <wp:inline distT="0" distB="0" distL="0" distR="0" wp14:anchorId="2DB53F07" wp14:editId="2BFC6B6A">
            <wp:extent cx="5486400" cy="3291840"/>
            <wp:effectExtent l="0" t="0" r="0" b="1016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2456363" w14:textId="5FAE0991" w:rsidR="00740C09" w:rsidRPr="00632FBC" w:rsidRDefault="00740C09" w:rsidP="00407230">
      <w:pPr>
        <w:pStyle w:val="Caption2"/>
        <w:rPr>
          <w:b/>
        </w:rPr>
      </w:pPr>
      <w:bookmarkStart w:id="24" w:name="_Toc309590974"/>
      <w:r w:rsidRPr="00A67EA7">
        <w:rPr>
          <w:b/>
        </w:rPr>
        <w:t xml:space="preserve">Figure </w:t>
      </w:r>
      <w:r w:rsidR="002B3C1F" w:rsidRPr="00A67EA7">
        <w:rPr>
          <w:b/>
        </w:rPr>
        <w:t>2.</w:t>
      </w:r>
      <w:r w:rsidRPr="00A67EA7">
        <w:rPr>
          <w:b/>
        </w:rPr>
        <w:t>5.</w:t>
      </w:r>
      <w:r w:rsidRPr="00632FBC">
        <w:t xml:space="preserve"> </w:t>
      </w:r>
      <w:r w:rsidRPr="00632FBC">
        <w:rPr>
          <w:i/>
        </w:rPr>
        <w:t xml:space="preserve">E. </w:t>
      </w:r>
      <w:proofErr w:type="gramStart"/>
      <w:r w:rsidRPr="00632FBC">
        <w:rPr>
          <w:i/>
        </w:rPr>
        <w:t>coli</w:t>
      </w:r>
      <w:proofErr w:type="gramEnd"/>
      <w:r w:rsidRPr="00632FBC">
        <w:t xml:space="preserve"> enumerated from the surface of the cherry tomatoes after </w:t>
      </w:r>
      <w:r w:rsidR="003965A2" w:rsidRPr="00632FBC">
        <w:t>soaking in 0-0.75% NABS for up to 90 min</w:t>
      </w:r>
      <w:r w:rsidRPr="00632FBC">
        <w:t>. Error bars represent the standard deviation of two means.</w:t>
      </w:r>
      <w:bookmarkEnd w:id="24"/>
      <w:r w:rsidRPr="00632FBC">
        <w:t xml:space="preserve"> </w:t>
      </w:r>
    </w:p>
    <w:p w14:paraId="554E6FFE" w14:textId="77777777" w:rsidR="006F2745" w:rsidRPr="00632FBC" w:rsidRDefault="006F2745" w:rsidP="006F2745"/>
    <w:p w14:paraId="1C703C19" w14:textId="77777777" w:rsidR="006F2745" w:rsidRPr="00632FBC" w:rsidRDefault="006F2745" w:rsidP="006F2745"/>
    <w:p w14:paraId="450A2E24" w14:textId="77777777" w:rsidR="006F2745" w:rsidRPr="00632FBC" w:rsidRDefault="006F2745" w:rsidP="006F2745"/>
    <w:p w14:paraId="24DD2625" w14:textId="77777777" w:rsidR="00740C09" w:rsidRPr="00632FBC" w:rsidRDefault="00740C09" w:rsidP="00740C09">
      <w:pPr>
        <w:spacing w:line="360" w:lineRule="auto"/>
        <w:rPr>
          <w:rFonts w:cs="Arial"/>
        </w:rPr>
      </w:pPr>
    </w:p>
    <w:p w14:paraId="51612A77" w14:textId="6DBBC2FB" w:rsidR="00D5076B" w:rsidRPr="00632FBC" w:rsidRDefault="006F2745" w:rsidP="00740C09">
      <w:pPr>
        <w:spacing w:line="360" w:lineRule="auto"/>
        <w:rPr>
          <w:rFonts w:cs="Arial"/>
        </w:rPr>
      </w:pPr>
      <w:r w:rsidRPr="00632FBC">
        <w:rPr>
          <w:noProof/>
          <w:lang w:eastAsia="en-US"/>
        </w:rPr>
        <w:lastRenderedPageBreak/>
        <w:drawing>
          <wp:inline distT="0" distB="0" distL="0" distR="0" wp14:anchorId="5733F8AA" wp14:editId="01CD0A2A">
            <wp:extent cx="5486400" cy="328422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7A88050" w14:textId="276EFA56" w:rsidR="009676F4" w:rsidRPr="00632FBC" w:rsidRDefault="009676F4" w:rsidP="00E40A11">
      <w:pPr>
        <w:pStyle w:val="EndNoteBibliography"/>
      </w:pPr>
    </w:p>
    <w:p w14:paraId="6AE1B1CB" w14:textId="2BEA9232" w:rsidR="00740C09" w:rsidRPr="00632FBC" w:rsidRDefault="00740C09" w:rsidP="00407230">
      <w:pPr>
        <w:pStyle w:val="Caption2"/>
      </w:pPr>
      <w:bookmarkStart w:id="25" w:name="_Toc309590975"/>
      <w:r w:rsidRPr="00A67EA7">
        <w:rPr>
          <w:b/>
        </w:rPr>
        <w:t xml:space="preserve">Figure </w:t>
      </w:r>
      <w:r w:rsidR="002B3C1F" w:rsidRPr="00A67EA7">
        <w:rPr>
          <w:b/>
        </w:rPr>
        <w:t>2.</w:t>
      </w:r>
      <w:r w:rsidRPr="00A67EA7">
        <w:rPr>
          <w:b/>
        </w:rPr>
        <w:t>6.</w:t>
      </w:r>
      <w:r w:rsidRPr="00632FBC">
        <w:t xml:space="preserve"> </w:t>
      </w:r>
      <w:r w:rsidRPr="00632FBC">
        <w:rPr>
          <w:i/>
        </w:rPr>
        <w:t xml:space="preserve">E. </w:t>
      </w:r>
      <w:proofErr w:type="gramStart"/>
      <w:r w:rsidRPr="00632FBC">
        <w:rPr>
          <w:i/>
        </w:rPr>
        <w:t>coli</w:t>
      </w:r>
      <w:proofErr w:type="gramEnd"/>
      <w:r w:rsidRPr="00632FBC">
        <w:t xml:space="preserve"> reductions in the</w:t>
      </w:r>
      <w:r w:rsidR="007F5672" w:rsidRPr="00632FBC">
        <w:t xml:space="preserve"> 0-0.75% NABS after incubation at ambient temperature for up to 30 min. </w:t>
      </w:r>
      <w:r w:rsidRPr="00632FBC">
        <w:t>Error bars represent the standard deviation of three means.</w:t>
      </w:r>
      <w:bookmarkEnd w:id="25"/>
    </w:p>
    <w:p w14:paraId="664F339C" w14:textId="77777777" w:rsidR="009676F4" w:rsidRPr="00632FBC" w:rsidRDefault="009676F4">
      <w:pPr>
        <w:rPr>
          <w:rFonts w:cs="Arial"/>
        </w:rPr>
      </w:pPr>
      <w:r w:rsidRPr="00632FBC">
        <w:rPr>
          <w:rFonts w:cs="Arial"/>
        </w:rPr>
        <w:br w:type="page"/>
      </w:r>
    </w:p>
    <w:p w14:paraId="331480BE" w14:textId="6FDA5B3C" w:rsidR="009676F4" w:rsidRPr="00632FBC" w:rsidRDefault="005278AB" w:rsidP="00E40A11">
      <w:pPr>
        <w:pStyle w:val="EndNoteBibliography"/>
      </w:pPr>
      <w:r w:rsidRPr="00632FBC">
        <w:rPr>
          <w:noProof/>
          <w:lang w:eastAsia="en-US"/>
        </w:rPr>
        <w:lastRenderedPageBreak/>
        <w:drawing>
          <wp:inline distT="0" distB="0" distL="0" distR="0" wp14:anchorId="26EAFDF1" wp14:editId="14BF72D3">
            <wp:extent cx="5486400" cy="3291840"/>
            <wp:effectExtent l="0" t="0" r="0" b="1016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5473C95" w14:textId="64450953" w:rsidR="009676F4" w:rsidRPr="00632FBC" w:rsidRDefault="00740C09" w:rsidP="00407230">
      <w:pPr>
        <w:pStyle w:val="Caption2"/>
      </w:pPr>
      <w:bookmarkStart w:id="26" w:name="_Toc309590976"/>
      <w:r w:rsidRPr="00A67EA7">
        <w:rPr>
          <w:b/>
        </w:rPr>
        <w:t xml:space="preserve">Figure </w:t>
      </w:r>
      <w:r w:rsidR="002B3C1F" w:rsidRPr="00A67EA7">
        <w:rPr>
          <w:b/>
        </w:rPr>
        <w:t>2.</w:t>
      </w:r>
      <w:r w:rsidRPr="00A67EA7">
        <w:rPr>
          <w:b/>
        </w:rPr>
        <w:t>7.</w:t>
      </w:r>
      <w:r w:rsidRPr="00632FBC">
        <w:t xml:space="preserve"> </w:t>
      </w:r>
      <w:r w:rsidR="00AD3061" w:rsidRPr="00632FBC">
        <w:t xml:space="preserve">Surviving </w:t>
      </w:r>
      <w:r w:rsidRPr="00632FBC">
        <w:rPr>
          <w:i/>
        </w:rPr>
        <w:t>E. coli</w:t>
      </w:r>
      <w:r w:rsidRPr="00632FBC">
        <w:t xml:space="preserve"> log reductions on the surface of the organic cherry tomatoes</w:t>
      </w:r>
      <w:r w:rsidR="00D37ADF" w:rsidRPr="00632FBC">
        <w:t xml:space="preserve"> treated with 0-0.75% NABS followed by storage for up to </w:t>
      </w:r>
      <w:r w:rsidRPr="00632FBC">
        <w:t>96</w:t>
      </w:r>
      <w:r w:rsidR="00923591" w:rsidRPr="00632FBC">
        <w:t xml:space="preserve"> h</w:t>
      </w:r>
      <w:r w:rsidR="00D37ADF" w:rsidRPr="00632FBC">
        <w:t xml:space="preserve">. </w:t>
      </w:r>
      <w:r w:rsidRPr="00632FBC">
        <w:t>Error bars represent the standard deviation of three means.</w:t>
      </w:r>
      <w:bookmarkEnd w:id="26"/>
    </w:p>
    <w:p w14:paraId="3C90060E" w14:textId="77777777" w:rsidR="00322234" w:rsidRDefault="00322234" w:rsidP="00F56A8F">
      <w:pPr>
        <w:rPr>
          <w:rFonts w:cs="Arial"/>
          <w:b/>
        </w:rPr>
      </w:pPr>
    </w:p>
    <w:p w14:paraId="4830FDEF" w14:textId="77777777" w:rsidR="00C872AE" w:rsidRPr="00632FBC" w:rsidRDefault="00C872AE" w:rsidP="00F56A8F">
      <w:pPr>
        <w:rPr>
          <w:rFonts w:cs="Arial"/>
          <w:b/>
        </w:rPr>
        <w:sectPr w:rsidR="00C872AE" w:rsidRPr="00632FBC" w:rsidSect="00880C61">
          <w:type w:val="continuous"/>
          <w:pgSz w:w="12240" w:h="15840"/>
          <w:pgMar w:top="1440" w:right="1440" w:bottom="1440" w:left="1440" w:header="1440" w:footer="1440" w:gutter="0"/>
          <w:cols w:space="720"/>
        </w:sectPr>
      </w:pPr>
    </w:p>
    <w:p w14:paraId="3E5D569E" w14:textId="1DD0C2FE" w:rsidR="00C872AE" w:rsidRPr="00632FBC" w:rsidRDefault="00C872AE" w:rsidP="00F56A8F">
      <w:pPr>
        <w:rPr>
          <w:rFonts w:cs="Arial"/>
          <w:b/>
        </w:rPr>
      </w:pPr>
      <w:r>
        <w:rPr>
          <w:rFonts w:cs="Arial"/>
          <w:b/>
        </w:rPr>
        <w:lastRenderedPageBreak/>
        <w:br w:type="page"/>
      </w:r>
    </w:p>
    <w:p w14:paraId="48236F5E" w14:textId="7E68CFF0" w:rsidR="00B74A26" w:rsidRPr="00632FBC" w:rsidRDefault="00B74A26" w:rsidP="001149E8">
      <w:pPr>
        <w:pStyle w:val="Heading1"/>
      </w:pPr>
      <w:bookmarkStart w:id="27" w:name="_Toc309589789"/>
      <w:r w:rsidRPr="00632FBC">
        <w:lastRenderedPageBreak/>
        <w:t>Chapter III</w:t>
      </w:r>
      <w:r w:rsidR="00E90DF0" w:rsidRPr="00632FBC">
        <w:br/>
      </w:r>
      <w:r w:rsidR="00E43E57" w:rsidRPr="00632FBC">
        <w:t xml:space="preserve"> </w:t>
      </w:r>
      <w:r w:rsidR="005F017E" w:rsidRPr="00632FBC">
        <w:t>The use of a commercial naturally-occurring antimicrobial-based sanitizer to prevent cross-contamination</w:t>
      </w:r>
      <w:r w:rsidR="00E90DF0" w:rsidRPr="00632FBC">
        <w:t xml:space="preserve"> of </w:t>
      </w:r>
      <w:r w:rsidR="00E90DF0" w:rsidRPr="00632FBC">
        <w:rPr>
          <w:i/>
        </w:rPr>
        <w:t xml:space="preserve">Escherichia coli </w:t>
      </w:r>
      <w:r w:rsidR="00E90DF0" w:rsidRPr="00632FBC">
        <w:t>O157:H7 cocktail on the surface of organic leafy greens</w:t>
      </w:r>
      <w:bookmarkEnd w:id="27"/>
    </w:p>
    <w:p w14:paraId="127444CA" w14:textId="77777777" w:rsidR="00B74A26" w:rsidRPr="00632FBC" w:rsidRDefault="00B74A26" w:rsidP="002E2407">
      <w:pPr>
        <w:pStyle w:val="Heading2"/>
      </w:pPr>
      <w:r w:rsidRPr="00632FBC">
        <w:br w:type="page"/>
      </w:r>
      <w:bookmarkStart w:id="28" w:name="_Toc309589790"/>
      <w:r w:rsidRPr="00632FBC">
        <w:lastRenderedPageBreak/>
        <w:t>Abstract</w:t>
      </w:r>
      <w:bookmarkEnd w:id="28"/>
    </w:p>
    <w:p w14:paraId="34DCDA1F" w14:textId="39C0E380" w:rsidR="00B74A26" w:rsidRPr="00632FBC" w:rsidRDefault="00D057AF" w:rsidP="00D60C84">
      <w:pPr>
        <w:rPr>
          <w:rFonts w:cs="Arial"/>
        </w:rPr>
      </w:pPr>
      <w:r w:rsidRPr="00632FBC">
        <w:rPr>
          <w:rFonts w:cs="Arial"/>
          <w:b/>
        </w:rPr>
        <w:tab/>
      </w:r>
      <w:r w:rsidR="00AF1257" w:rsidRPr="00632FBC">
        <w:rPr>
          <w:rFonts w:cs="Arial"/>
        </w:rPr>
        <w:t xml:space="preserve">The microbiological safety of leafy greens </w:t>
      </w:r>
      <w:r w:rsidR="007A3203" w:rsidRPr="00632FBC">
        <w:rPr>
          <w:rFonts w:cs="Arial"/>
        </w:rPr>
        <w:t xml:space="preserve">is a growing concern </w:t>
      </w:r>
      <w:r w:rsidR="00D60C84" w:rsidRPr="00632FBC">
        <w:rPr>
          <w:rFonts w:cs="Arial"/>
        </w:rPr>
        <w:t xml:space="preserve">due to the fact that leafy vegetables are the leading cause of foodborne illness outbreaks with 2.2 million cases from 1998-2008. Leafy greens have complex structures and can harbor pathogens in tiny crevices and in the surfaces of fresh-cut leaves. </w:t>
      </w:r>
      <w:r w:rsidR="00A60850" w:rsidRPr="00632FBC">
        <w:rPr>
          <w:rFonts w:cs="Arial"/>
        </w:rPr>
        <w:t>In this study</w:t>
      </w:r>
      <w:r w:rsidR="00C14740" w:rsidRPr="00632FBC">
        <w:rPr>
          <w:rFonts w:cs="Arial"/>
        </w:rPr>
        <w:t>, organic Romaine le</w:t>
      </w:r>
      <w:r w:rsidR="00AF1257" w:rsidRPr="00632FBC">
        <w:rPr>
          <w:rFonts w:cs="Arial"/>
        </w:rPr>
        <w:t>ttuce and baby spinach were dip-</w:t>
      </w:r>
      <w:r w:rsidR="00C14740" w:rsidRPr="00632FBC">
        <w:rPr>
          <w:rFonts w:cs="Arial"/>
        </w:rPr>
        <w:t>inoculated in a</w:t>
      </w:r>
      <w:r w:rsidR="00CC3C07" w:rsidRPr="00632FBC">
        <w:rPr>
          <w:rFonts w:cs="Arial"/>
        </w:rPr>
        <w:t>n</w:t>
      </w:r>
      <w:r w:rsidR="00C14740" w:rsidRPr="00632FBC">
        <w:rPr>
          <w:rFonts w:cs="Arial"/>
        </w:rPr>
        <w:t xml:space="preserve"> </w:t>
      </w:r>
      <w:r w:rsidR="00C14740" w:rsidRPr="00632FBC">
        <w:rPr>
          <w:rFonts w:cs="Arial"/>
          <w:i/>
        </w:rPr>
        <w:t>E. coli</w:t>
      </w:r>
      <w:r w:rsidR="00C14740" w:rsidRPr="00632FBC">
        <w:rPr>
          <w:rFonts w:cs="Arial"/>
        </w:rPr>
        <w:t xml:space="preserve"> O157:H7 inoculum bath and then placed in various concentrations of a natur</w:t>
      </w:r>
      <w:r w:rsidR="00AF1257" w:rsidRPr="00632FBC">
        <w:rPr>
          <w:rFonts w:cs="Arial"/>
        </w:rPr>
        <w:t>al antimicrobial-based sanitizer</w:t>
      </w:r>
      <w:r w:rsidR="00A60850" w:rsidRPr="00632FBC">
        <w:rPr>
          <w:rFonts w:cs="Arial"/>
        </w:rPr>
        <w:t xml:space="preserve"> </w:t>
      </w:r>
      <w:r w:rsidR="00AF1257" w:rsidRPr="00632FBC">
        <w:rPr>
          <w:rFonts w:cs="Arial"/>
        </w:rPr>
        <w:t>(</w:t>
      </w:r>
      <w:r w:rsidR="00911B96" w:rsidRPr="00632FBC">
        <w:rPr>
          <w:rFonts w:cs="Arial"/>
        </w:rPr>
        <w:t>NABS</w:t>
      </w:r>
      <w:r w:rsidR="00AF1257" w:rsidRPr="00632FBC">
        <w:rPr>
          <w:rFonts w:cs="Arial"/>
        </w:rPr>
        <w:t>)</w:t>
      </w:r>
      <w:r w:rsidR="00A60850" w:rsidRPr="00632FBC">
        <w:rPr>
          <w:rFonts w:cs="Arial"/>
        </w:rPr>
        <w:t xml:space="preserve"> </w:t>
      </w:r>
      <w:r w:rsidR="00C14740" w:rsidRPr="00632FBC">
        <w:rPr>
          <w:rFonts w:cs="Arial"/>
        </w:rPr>
        <w:t>rinse liquid</w:t>
      </w:r>
      <w:r w:rsidR="00AF1257" w:rsidRPr="00632FBC">
        <w:rPr>
          <w:rFonts w:cs="Arial"/>
        </w:rPr>
        <w:t xml:space="preserve"> </w:t>
      </w:r>
      <w:r w:rsidR="002E55F1" w:rsidRPr="00632FBC">
        <w:rPr>
          <w:rFonts w:cs="Arial"/>
        </w:rPr>
        <w:t>with and without the</w:t>
      </w:r>
      <w:r w:rsidR="00AF1257" w:rsidRPr="00632FBC">
        <w:rPr>
          <w:rFonts w:cs="Arial"/>
        </w:rPr>
        <w:t xml:space="preserve"> presence of 1.0% organic load (OL</w:t>
      </w:r>
      <w:r w:rsidR="002E55F1" w:rsidRPr="00632FBC">
        <w:rPr>
          <w:rFonts w:cs="Arial"/>
        </w:rPr>
        <w:t>)</w:t>
      </w:r>
      <w:r w:rsidR="00B7563C" w:rsidRPr="00632FBC">
        <w:rPr>
          <w:rFonts w:cs="Arial"/>
        </w:rPr>
        <w:t>. T</w:t>
      </w:r>
      <w:r w:rsidR="00AF1257" w:rsidRPr="00632FBC">
        <w:rPr>
          <w:rFonts w:cs="Arial"/>
        </w:rPr>
        <w:t xml:space="preserve">he </w:t>
      </w:r>
      <w:r w:rsidR="00C14740" w:rsidRPr="00632FBC">
        <w:rPr>
          <w:rFonts w:cs="Arial"/>
        </w:rPr>
        <w:t>efficacy of the NABS at reducing pathogenic bacteria on the leafy greens</w:t>
      </w:r>
      <w:r w:rsidR="00AF1257" w:rsidRPr="00632FBC">
        <w:rPr>
          <w:rFonts w:cs="Arial"/>
        </w:rPr>
        <w:t xml:space="preserve"> was then determined</w:t>
      </w:r>
      <w:r w:rsidR="00C14740" w:rsidRPr="00632FBC">
        <w:rPr>
          <w:rFonts w:cs="Arial"/>
        </w:rPr>
        <w:t xml:space="preserve">. To determine if </w:t>
      </w:r>
      <w:r w:rsidR="00A60850" w:rsidRPr="00632FBC">
        <w:rPr>
          <w:rFonts w:cs="Arial"/>
        </w:rPr>
        <w:t>cross contamination</w:t>
      </w:r>
      <w:r w:rsidR="00C14740" w:rsidRPr="00632FBC">
        <w:rPr>
          <w:rFonts w:cs="Arial"/>
        </w:rPr>
        <w:t xml:space="preserve"> was occurring in the NABS rinse liquids</w:t>
      </w:r>
      <w:r w:rsidR="00AF1257" w:rsidRPr="00632FBC">
        <w:rPr>
          <w:rFonts w:cs="Arial"/>
        </w:rPr>
        <w:t>,</w:t>
      </w:r>
      <w:r w:rsidR="00C14740" w:rsidRPr="00632FBC">
        <w:rPr>
          <w:rFonts w:cs="Arial"/>
        </w:rPr>
        <w:t xml:space="preserve"> fresh, un-inoculated leafy greens were placed in the shared rinse liquids, samples were taken, and </w:t>
      </w:r>
      <w:r w:rsidR="00AF1257" w:rsidRPr="00632FBC">
        <w:rPr>
          <w:rFonts w:cs="Arial"/>
        </w:rPr>
        <w:t>the microbial load from the samples was enumerated</w:t>
      </w:r>
      <w:r w:rsidR="002E55F1" w:rsidRPr="00632FBC">
        <w:rPr>
          <w:rFonts w:cs="Arial"/>
        </w:rPr>
        <w:t>. Sampling the rinse liquids at the completion of the study</w:t>
      </w:r>
      <w:r w:rsidR="00AF1257" w:rsidRPr="00632FBC">
        <w:rPr>
          <w:rFonts w:cs="Arial"/>
        </w:rPr>
        <w:t xml:space="preserve"> was used to validate</w:t>
      </w:r>
      <w:r w:rsidR="002E55F1" w:rsidRPr="00632FBC">
        <w:rPr>
          <w:rFonts w:cs="Arial"/>
        </w:rPr>
        <w:t xml:space="preserve"> the prevention of cross-contamination. </w:t>
      </w:r>
      <w:r w:rsidR="00A60850" w:rsidRPr="00632FBC">
        <w:rPr>
          <w:rFonts w:cs="Arial"/>
        </w:rPr>
        <w:t xml:space="preserve">For the </w:t>
      </w:r>
      <w:r w:rsidR="00A45D39" w:rsidRPr="00632FBC">
        <w:rPr>
          <w:rFonts w:cs="Arial"/>
        </w:rPr>
        <w:t xml:space="preserve">Romaine </w:t>
      </w:r>
      <w:r w:rsidR="00A60850" w:rsidRPr="00632FBC">
        <w:rPr>
          <w:rFonts w:cs="Arial"/>
        </w:rPr>
        <w:t>lettuce</w:t>
      </w:r>
      <w:r w:rsidR="00AF1257" w:rsidRPr="00632FBC">
        <w:rPr>
          <w:rFonts w:cs="Arial"/>
        </w:rPr>
        <w:t>,</w:t>
      </w:r>
      <w:r w:rsidR="00A60850" w:rsidRPr="00632FBC">
        <w:rPr>
          <w:rFonts w:cs="Arial"/>
        </w:rPr>
        <w:t xml:space="preserve"> the </w:t>
      </w:r>
      <w:r w:rsidR="00A45D39" w:rsidRPr="00632FBC">
        <w:rPr>
          <w:rFonts w:cs="Arial"/>
        </w:rPr>
        <w:t xml:space="preserve">0.75% </w:t>
      </w:r>
      <w:r w:rsidR="00911B96" w:rsidRPr="00632FBC">
        <w:rPr>
          <w:rFonts w:cs="Arial"/>
        </w:rPr>
        <w:t>NABS</w:t>
      </w:r>
      <w:r w:rsidR="000C452E" w:rsidRPr="00632FBC">
        <w:rPr>
          <w:rFonts w:cs="Arial"/>
        </w:rPr>
        <w:t xml:space="preserve"> (with and without OL)</w:t>
      </w:r>
      <w:r w:rsidR="00A45D39" w:rsidRPr="00632FBC">
        <w:rPr>
          <w:rFonts w:cs="Arial"/>
        </w:rPr>
        <w:t xml:space="preserve"> was significantly effective at eliminating &gt; 1</w:t>
      </w:r>
      <w:r w:rsidR="00A60850" w:rsidRPr="00632FBC">
        <w:rPr>
          <w:rFonts w:cs="Arial"/>
        </w:rPr>
        <w:t xml:space="preserve">.0 log CFU/g of the </w:t>
      </w:r>
      <w:r w:rsidR="00A45D39" w:rsidRPr="00632FBC">
        <w:rPr>
          <w:rFonts w:cs="Arial"/>
          <w:i/>
        </w:rPr>
        <w:t>E. coli</w:t>
      </w:r>
      <w:r w:rsidR="00424E9A" w:rsidRPr="00632FBC">
        <w:rPr>
          <w:rFonts w:cs="Arial"/>
          <w:i/>
        </w:rPr>
        <w:t xml:space="preserve"> </w:t>
      </w:r>
      <w:r w:rsidR="00424E9A" w:rsidRPr="00632FBC">
        <w:rPr>
          <w:rFonts w:cs="Arial"/>
        </w:rPr>
        <w:t>O157:H7</w:t>
      </w:r>
      <w:r w:rsidR="00AF1257" w:rsidRPr="00632FBC">
        <w:rPr>
          <w:rFonts w:cs="Arial"/>
        </w:rPr>
        <w:t xml:space="preserve">. For the spinach, </w:t>
      </w:r>
      <w:r w:rsidR="00A60850" w:rsidRPr="00632FBC">
        <w:rPr>
          <w:rFonts w:cs="Arial"/>
        </w:rPr>
        <w:t xml:space="preserve">the </w:t>
      </w:r>
      <w:r w:rsidR="00A45D39" w:rsidRPr="00632FBC">
        <w:rPr>
          <w:rFonts w:cs="Arial"/>
        </w:rPr>
        <w:t xml:space="preserve">0.5% and 0.75% </w:t>
      </w:r>
      <w:r w:rsidR="00911B96" w:rsidRPr="00632FBC">
        <w:rPr>
          <w:rFonts w:cs="Arial"/>
        </w:rPr>
        <w:t>NABS</w:t>
      </w:r>
      <w:r w:rsidR="000C452E" w:rsidRPr="00632FBC">
        <w:rPr>
          <w:rFonts w:cs="Arial"/>
        </w:rPr>
        <w:t xml:space="preserve"> (with and without OL)</w:t>
      </w:r>
      <w:r w:rsidR="00A60850" w:rsidRPr="00632FBC">
        <w:rPr>
          <w:rFonts w:cs="Arial"/>
        </w:rPr>
        <w:t xml:space="preserve"> </w:t>
      </w:r>
      <w:r w:rsidR="00A45D39" w:rsidRPr="00632FBC">
        <w:rPr>
          <w:rFonts w:cs="Arial"/>
        </w:rPr>
        <w:t xml:space="preserve">significantly </w:t>
      </w:r>
      <w:r w:rsidR="00A60850" w:rsidRPr="00632FBC">
        <w:rPr>
          <w:rFonts w:cs="Arial"/>
        </w:rPr>
        <w:t xml:space="preserve">eliminated </w:t>
      </w:r>
      <w:r w:rsidR="00A45D39" w:rsidRPr="00632FBC">
        <w:rPr>
          <w:rFonts w:eastAsia="ＭＳ ゴシック"/>
        </w:rPr>
        <w:t>≤</w:t>
      </w:r>
      <w:r w:rsidR="00A45D39" w:rsidRPr="00632FBC">
        <w:rPr>
          <w:rFonts w:cs="Arial"/>
        </w:rPr>
        <w:t xml:space="preserve"> </w:t>
      </w:r>
      <w:r w:rsidR="00A60850" w:rsidRPr="00632FBC">
        <w:rPr>
          <w:rFonts w:cs="Arial"/>
        </w:rPr>
        <w:t>1.30 log CFU/g of the</w:t>
      </w:r>
      <w:r w:rsidR="00A45D39" w:rsidRPr="00632FBC">
        <w:rPr>
          <w:rFonts w:cs="Arial"/>
        </w:rPr>
        <w:t xml:space="preserve"> </w:t>
      </w:r>
      <w:r w:rsidR="00A45D39" w:rsidRPr="00632FBC">
        <w:rPr>
          <w:rFonts w:cs="Arial"/>
          <w:i/>
        </w:rPr>
        <w:t>E. coli</w:t>
      </w:r>
      <w:r w:rsidR="00424E9A" w:rsidRPr="00632FBC">
        <w:rPr>
          <w:rFonts w:cs="Arial"/>
          <w:i/>
        </w:rPr>
        <w:t xml:space="preserve"> </w:t>
      </w:r>
      <w:r w:rsidR="00424E9A" w:rsidRPr="00632FBC">
        <w:rPr>
          <w:rFonts w:cs="Arial"/>
        </w:rPr>
        <w:t>O157:H7</w:t>
      </w:r>
      <w:r w:rsidR="00A45D39" w:rsidRPr="00632FBC">
        <w:rPr>
          <w:rFonts w:cs="Arial"/>
        </w:rPr>
        <w:t xml:space="preserve">. </w:t>
      </w:r>
      <w:r w:rsidR="00A60850" w:rsidRPr="00632FBC">
        <w:rPr>
          <w:rFonts w:cs="Arial"/>
        </w:rPr>
        <w:t xml:space="preserve">The </w:t>
      </w:r>
      <w:r w:rsidR="000C452E" w:rsidRPr="00632FBC">
        <w:rPr>
          <w:rFonts w:cs="Arial"/>
        </w:rPr>
        <w:t xml:space="preserve">0.5% and 0.75% </w:t>
      </w:r>
      <w:r w:rsidR="00911B96" w:rsidRPr="00632FBC">
        <w:rPr>
          <w:rFonts w:cs="Arial"/>
        </w:rPr>
        <w:t>NABS</w:t>
      </w:r>
      <w:r w:rsidR="000C452E" w:rsidRPr="00632FBC">
        <w:rPr>
          <w:rFonts w:cs="Arial"/>
        </w:rPr>
        <w:t xml:space="preserve"> (with and without OL)</w:t>
      </w:r>
      <w:r w:rsidR="00A60850" w:rsidRPr="00632FBC">
        <w:rPr>
          <w:rFonts w:cs="Arial"/>
        </w:rPr>
        <w:t xml:space="preserve"> was also effective at eliminating the transfer of the contaminated </w:t>
      </w:r>
      <w:r w:rsidR="000C452E" w:rsidRPr="00632FBC">
        <w:rPr>
          <w:rFonts w:cs="Arial"/>
        </w:rPr>
        <w:t>rinse liquid</w:t>
      </w:r>
      <w:r w:rsidR="00A60850" w:rsidRPr="00632FBC">
        <w:rPr>
          <w:rFonts w:cs="Arial"/>
        </w:rPr>
        <w:t xml:space="preserve"> to the fresh, clean </w:t>
      </w:r>
      <w:r w:rsidR="0052582E" w:rsidRPr="00632FBC">
        <w:rPr>
          <w:rFonts w:cs="Arial"/>
        </w:rPr>
        <w:t>lettuce and spinach leaves</w:t>
      </w:r>
      <w:r w:rsidR="000C452E" w:rsidRPr="00632FBC">
        <w:rPr>
          <w:rFonts w:cs="Arial"/>
        </w:rPr>
        <w:t xml:space="preserve"> with &gt; 2.0 log CFU/g reductions when compared to the water controls. </w:t>
      </w:r>
      <w:r w:rsidR="00A4424E" w:rsidRPr="00632FBC">
        <w:rPr>
          <w:rFonts w:cs="Arial"/>
        </w:rPr>
        <w:t xml:space="preserve">This prevention of cross-contamination was validated by </w:t>
      </w:r>
      <w:r w:rsidR="00E23428" w:rsidRPr="00632FBC">
        <w:rPr>
          <w:rFonts w:cs="Arial"/>
        </w:rPr>
        <w:t>not detecting</w:t>
      </w:r>
      <w:r w:rsidR="009D7BF8" w:rsidRPr="00632FBC">
        <w:rPr>
          <w:rFonts w:cs="Arial"/>
        </w:rPr>
        <w:t xml:space="preserve"> </w:t>
      </w:r>
      <w:r w:rsidR="009D7BF8" w:rsidRPr="00632FBC">
        <w:rPr>
          <w:rFonts w:cs="Arial"/>
          <w:i/>
        </w:rPr>
        <w:t>E. coli</w:t>
      </w:r>
      <w:r w:rsidR="00E23428" w:rsidRPr="00632FBC">
        <w:rPr>
          <w:rFonts w:cs="Arial"/>
        </w:rPr>
        <w:t xml:space="preserve"> </w:t>
      </w:r>
      <w:r w:rsidR="002777FC" w:rsidRPr="00632FBC">
        <w:rPr>
          <w:rFonts w:cs="Arial"/>
        </w:rPr>
        <w:t xml:space="preserve">O157:H7 </w:t>
      </w:r>
      <w:r w:rsidR="009D7BF8" w:rsidRPr="00632FBC">
        <w:rPr>
          <w:rFonts w:cs="Arial"/>
        </w:rPr>
        <w:t xml:space="preserve">when </w:t>
      </w:r>
      <w:r w:rsidR="00A4424E" w:rsidRPr="00632FBC">
        <w:rPr>
          <w:rFonts w:cs="Arial"/>
        </w:rPr>
        <w:t>sampling the rinse liquids</w:t>
      </w:r>
      <w:r w:rsidR="009D7BF8" w:rsidRPr="00632FBC">
        <w:rPr>
          <w:rFonts w:cs="Arial"/>
        </w:rPr>
        <w:t>.</w:t>
      </w:r>
      <w:r w:rsidR="00656B73" w:rsidRPr="00632FBC">
        <w:rPr>
          <w:rFonts w:cs="Arial"/>
        </w:rPr>
        <w:t xml:space="preserve"> </w:t>
      </w:r>
      <w:r w:rsidR="002F5582" w:rsidRPr="00632FBC">
        <w:rPr>
          <w:rFonts w:cs="Arial"/>
        </w:rPr>
        <w:t xml:space="preserve">For both leafy greens, NABS (0.5% or 0.75%) had a significant initial reduction </w:t>
      </w:r>
      <w:r w:rsidR="002F5582" w:rsidRPr="00632FBC">
        <w:rPr>
          <w:rFonts w:cs="Arial"/>
        </w:rPr>
        <w:lastRenderedPageBreak/>
        <w:t xml:space="preserve">of the </w:t>
      </w:r>
      <w:r w:rsidR="002F5582" w:rsidRPr="00632FBC">
        <w:rPr>
          <w:rFonts w:cs="Arial"/>
          <w:i/>
        </w:rPr>
        <w:t>E. coli</w:t>
      </w:r>
      <w:r w:rsidR="002777FC" w:rsidRPr="00632FBC">
        <w:rPr>
          <w:rFonts w:cs="Arial"/>
          <w:i/>
        </w:rPr>
        <w:t xml:space="preserve"> </w:t>
      </w:r>
      <w:r w:rsidR="002777FC" w:rsidRPr="00632FBC">
        <w:rPr>
          <w:rFonts w:cs="Arial"/>
        </w:rPr>
        <w:t>O157:H7</w:t>
      </w:r>
      <w:r w:rsidR="002F5582" w:rsidRPr="00632FBC">
        <w:rPr>
          <w:rFonts w:cs="Arial"/>
        </w:rPr>
        <w:t>, also NABS was able to significantly reduce cross-con</w:t>
      </w:r>
      <w:r w:rsidR="00E47F21" w:rsidRPr="00632FBC">
        <w:rPr>
          <w:rFonts w:cs="Arial"/>
        </w:rPr>
        <w:t xml:space="preserve">tamination in the rinse liquids. </w:t>
      </w:r>
      <w:r w:rsidR="002F5582" w:rsidRPr="00632FBC">
        <w:rPr>
          <w:rFonts w:cs="Arial"/>
        </w:rPr>
        <w:br w:type="page"/>
      </w:r>
    </w:p>
    <w:p w14:paraId="1133809C" w14:textId="354BF579" w:rsidR="00C858BE" w:rsidRPr="00632FBC" w:rsidRDefault="00B74A26" w:rsidP="002E2407">
      <w:pPr>
        <w:pStyle w:val="Heading2"/>
      </w:pPr>
      <w:bookmarkStart w:id="29" w:name="_Toc309589791"/>
      <w:r w:rsidRPr="00632FBC">
        <w:lastRenderedPageBreak/>
        <w:t>Introduction</w:t>
      </w:r>
      <w:bookmarkEnd w:id="29"/>
    </w:p>
    <w:p w14:paraId="6876B768" w14:textId="16BA7415" w:rsidR="00B74A26" w:rsidRPr="00632FBC" w:rsidRDefault="00B74A26" w:rsidP="0070737A">
      <w:pPr>
        <w:rPr>
          <w:rFonts w:cs="Arial"/>
          <w:i/>
          <w:noProof/>
        </w:rPr>
      </w:pPr>
      <w:r w:rsidRPr="00632FBC">
        <w:rPr>
          <w:rFonts w:cs="Arial"/>
          <w:b/>
        </w:rPr>
        <w:tab/>
      </w:r>
      <w:r w:rsidRPr="00632FBC">
        <w:rPr>
          <w:rFonts w:cs="Arial"/>
        </w:rPr>
        <w:t>It was estimated</w:t>
      </w:r>
      <w:r w:rsidR="00AF1257" w:rsidRPr="00632FBC">
        <w:rPr>
          <w:rFonts w:cs="Arial"/>
        </w:rPr>
        <w:t xml:space="preserve"> </w:t>
      </w:r>
      <w:r w:rsidRPr="00632FBC">
        <w:rPr>
          <w:rFonts w:cs="Arial"/>
        </w:rPr>
        <w:t>that in 2014 the organic industry would reach $35 billion in sales and would continue to grow into 2015</w:t>
      </w:r>
      <w:r w:rsidR="00AF1257" w:rsidRPr="00632FBC">
        <w:rPr>
          <w:rFonts w:cs="Arial"/>
        </w:rPr>
        <w:t xml:space="preserve"> </w:t>
      </w:r>
      <w:r w:rsidR="00CF1508" w:rsidRPr="00632FBC">
        <w:rPr>
          <w:rFonts w:cs="Arial"/>
        </w:rPr>
        <w:fldChar w:fldCharType="begin"/>
      </w:r>
      <w:r w:rsidR="00CF1508" w:rsidRPr="00632FBC">
        <w:rPr>
          <w:rFonts w:cs="Arial"/>
        </w:rPr>
        <w:instrText xml:space="preserve"> ADDIN EN.CITE &lt;EndNote&gt;&lt;Cite&gt;&lt;Author&gt;USDA:ERS&lt;/Author&gt;&lt;Year&gt;2010&lt;/Year&gt;&lt;RecNum&gt;33&lt;/RecNum&gt;&lt;DisplayText&gt;&lt;style face="italic"&gt;(20)&lt;/style&gt;&lt;/DisplayText&gt;&lt;record&gt;&lt;rec-number&gt;33&lt;/rec-number&gt;&lt;foreign-keys&gt;&lt;key app="EN" db-id="zax5trf5o5rtdqerwdrxdfr0v9par2prrr9f" timestamp="1429541114"&gt;33&lt;/key&gt;&lt;/foreign-keys&gt;&lt;ref-type name="Web Page"&gt;12&lt;/ref-type&gt;&lt;contributors&gt;&lt;authors&gt;&lt;author&gt; USDA:ERS&lt;/author&gt;&lt;/authors&gt;&lt;/contributors&gt;&lt;titles&gt;&lt;title&gt;Organic Production&lt;/title&gt;&lt;/titles&gt;&lt;volume&gt;2015&lt;/volume&gt;&lt;number&gt;April 20&lt;/number&gt;&lt;dates&gt;&lt;year&gt;2010&lt;/year&gt;&lt;/dates&gt;&lt;publisher&gt;USDA&lt;/publisher&gt;&lt;urls&gt;&lt;related-urls&gt;&lt;url&gt;http://ers.usda.gov/data-products/organic-production.aspx&lt;/url&gt;&lt;/related-urls&gt;&lt;/urls&gt;&lt;/record&gt;&lt;/Cite&gt;&lt;/EndNote&gt;</w:instrText>
      </w:r>
      <w:r w:rsidR="00CF1508" w:rsidRPr="00632FBC">
        <w:rPr>
          <w:rFonts w:cs="Arial"/>
        </w:rPr>
        <w:fldChar w:fldCharType="separate"/>
      </w:r>
      <w:r w:rsidR="00CF1508" w:rsidRPr="00632FBC">
        <w:rPr>
          <w:rFonts w:cs="Arial"/>
          <w:i/>
          <w:noProof/>
        </w:rPr>
        <w:t>(20)</w:t>
      </w:r>
      <w:r w:rsidR="00CF1508" w:rsidRPr="00632FBC">
        <w:rPr>
          <w:rFonts w:cs="Arial"/>
        </w:rPr>
        <w:fldChar w:fldCharType="end"/>
      </w:r>
      <w:r w:rsidRPr="00632FBC">
        <w:rPr>
          <w:rFonts w:cs="Arial"/>
        </w:rPr>
        <w:t>. As consumers become more aware of their health and the environment, the consumption of organic, fresh vegetables increases. Produce is known for being the top-selling category in organically grown food since 1985 and it accounted for 43</w:t>
      </w:r>
      <w:r w:rsidR="007A7D13" w:rsidRPr="00632FBC">
        <w:rPr>
          <w:rFonts w:cs="Arial"/>
        </w:rPr>
        <w:t>% of U.S. organic sales in 2012</w:t>
      </w:r>
      <w:r w:rsidRPr="00632FBC">
        <w:rPr>
          <w:rFonts w:cs="Arial"/>
        </w:rPr>
        <w:t xml:space="preserve"> </w:t>
      </w:r>
      <w:r w:rsidR="00CF1508" w:rsidRPr="00632FBC">
        <w:rPr>
          <w:rFonts w:cs="Arial"/>
        </w:rPr>
        <w:fldChar w:fldCharType="begin"/>
      </w:r>
      <w:r w:rsidR="00CF1508" w:rsidRPr="00632FBC">
        <w:rPr>
          <w:rFonts w:cs="Arial"/>
        </w:rPr>
        <w:instrText xml:space="preserve"> ADDIN EN.CITE &lt;EndNote&gt;&lt;Cite&gt;&lt;Author&gt;ERS&lt;/Author&gt;&lt;Year&gt;2014&lt;/Year&gt;&lt;RecNum&gt;69&lt;/RecNum&gt;&lt;DisplayText&gt;&lt;style face="italic"&gt;(6)&lt;/style&gt;&lt;/DisplayText&gt;&lt;record&gt;&lt;rec-number&gt;69&lt;/rec-number&gt;&lt;foreign-keys&gt;&lt;key app="EN" db-id="zax5trf5o5rtdqerwdrxdfr0v9par2prrr9f" timestamp="1438872972"&gt;69&lt;/key&gt;&lt;/foreign-keys&gt;&lt;ref-type name="Web Page"&gt;12&lt;/ref-type&gt;&lt;contributors&gt;&lt;authors&gt;&lt;author&gt;USDA ERS&lt;/author&gt;&lt;/authors&gt;&lt;/contributors&gt;&lt;titles&gt;&lt;title&gt;Organic Agriculture: Organic Market Overview&lt;/title&gt;&lt;/titles&gt;&lt;volume&gt;2015&lt;/volume&gt;&lt;number&gt;August 06, 2015&lt;/number&gt;&lt;dates&gt;&lt;year&gt;2014&lt;/year&gt;&lt;/dates&gt;&lt;urls&gt;&lt;related-urls&gt;&lt;url&gt;http://www.ers.usda.gov/topics/natural-resources-environment/organic-agriculture/organic-market-overview.aspx&lt;/url&gt;&lt;/related-urls&gt;&lt;/urls&gt;&lt;/record&gt;&lt;/Cite&gt;&lt;/EndNote&gt;</w:instrText>
      </w:r>
      <w:r w:rsidR="00CF1508" w:rsidRPr="00632FBC">
        <w:rPr>
          <w:rFonts w:cs="Arial"/>
        </w:rPr>
        <w:fldChar w:fldCharType="separate"/>
      </w:r>
      <w:r w:rsidR="00CF1508" w:rsidRPr="00632FBC">
        <w:rPr>
          <w:rFonts w:cs="Arial"/>
          <w:i/>
          <w:noProof/>
        </w:rPr>
        <w:t>(6)</w:t>
      </w:r>
      <w:r w:rsidR="00CF1508" w:rsidRPr="00632FBC">
        <w:rPr>
          <w:rFonts w:cs="Arial"/>
        </w:rPr>
        <w:fldChar w:fldCharType="end"/>
      </w:r>
      <w:r w:rsidR="007A7D13" w:rsidRPr="00632FBC">
        <w:rPr>
          <w:rFonts w:cs="Arial"/>
        </w:rPr>
        <w:t>.</w:t>
      </w:r>
      <w:r w:rsidRPr="00632FBC">
        <w:rPr>
          <w:rFonts w:cs="Arial"/>
        </w:rPr>
        <w:t xml:space="preserve"> </w:t>
      </w:r>
      <w:r w:rsidR="00AF1257" w:rsidRPr="00632FBC">
        <w:rPr>
          <w:rFonts w:cs="Arial"/>
        </w:rPr>
        <w:t xml:space="preserve">From 1998 to </w:t>
      </w:r>
      <w:r w:rsidRPr="00632FBC">
        <w:rPr>
          <w:rFonts w:cs="Arial"/>
        </w:rPr>
        <w:t xml:space="preserve">2008, it was found that out of 17 food commodities, leafy vegetables </w:t>
      </w:r>
      <w:r w:rsidR="00E23428" w:rsidRPr="00632FBC">
        <w:rPr>
          <w:rFonts w:cs="Arial"/>
        </w:rPr>
        <w:t xml:space="preserve">resulted in the greatest burden of foodborne </w:t>
      </w:r>
      <w:r w:rsidRPr="00632FBC">
        <w:rPr>
          <w:rFonts w:cs="Arial"/>
        </w:rPr>
        <w:t>illne</w:t>
      </w:r>
      <w:r w:rsidR="00AF1257" w:rsidRPr="00632FBC">
        <w:rPr>
          <w:rFonts w:cs="Arial"/>
        </w:rPr>
        <w:t>sses with</w:t>
      </w:r>
      <w:r w:rsidR="00E23428" w:rsidRPr="00632FBC">
        <w:rPr>
          <w:rFonts w:cs="Arial"/>
        </w:rPr>
        <w:t xml:space="preserve"> an estimated</w:t>
      </w:r>
      <w:r w:rsidR="00AF1257" w:rsidRPr="00632FBC">
        <w:rPr>
          <w:rFonts w:cs="Arial"/>
        </w:rPr>
        <w:t xml:space="preserve"> 2.2 million </w:t>
      </w:r>
      <w:r w:rsidR="00E23428" w:rsidRPr="00632FBC">
        <w:rPr>
          <w:rFonts w:cs="Arial"/>
        </w:rPr>
        <w:t>cases</w:t>
      </w:r>
      <w:r w:rsidRPr="00632FBC">
        <w:rPr>
          <w:rFonts w:cs="Arial"/>
        </w:rPr>
        <w:t xml:space="preserve"> </w:t>
      </w:r>
      <w:r w:rsidR="00CF1508" w:rsidRPr="00632FBC">
        <w:rPr>
          <w:rFonts w:cs="Arial"/>
        </w:rPr>
        <w:fldChar w:fldCharType="begin">
          <w:fldData xml:space="preserve">PEVuZE5vdGU+PENpdGU+PEF1dGhvcj5QYWludGVyPC9BdXRob3I+PFllYXI+MjAxMzwvWWVhcj48
UmVjTnVtPjc4PC9SZWNOdW0+PERpc3BsYXlUZXh0PjxzdHlsZSBmYWNlPSJpdGFsaWMiPigxNSk8
L3N0eWxlPjwvRGlzcGxheVRleHQ+PHJlY29yZD48cmVjLW51bWJlcj43ODwvcmVjLW51bWJlcj48
Zm9yZWlnbi1rZXlzPjxrZXkgYXBwPSJFTiIgZGItaWQ9InpheDV0cmY1bzVydGRxZXJ3ZHJ4ZGZy
MHY5cGFyMnBycnI5ZiIgdGltZXN0YW1wPSIxNDM5ODI4MDgyIj43ODwva2V5PjwvZm9yZWlnbi1r
ZXlzPjxyZWYtdHlwZSBuYW1lPSJKb3VybmFsIEFydGljbGUiPjE3PC9yZWYtdHlwZT48Y29udHJp
YnV0b3JzPjxhdXRob3JzPjxhdXRob3I+UGFpbnRlciwgSi4gQS48L2F1dGhvcj48YXV0aG9yPkhv
ZWtzdHJhLCBSLiBNLjwvYXV0aG9yPjxhdXRob3I+QXllcnMsIFQuPC9hdXRob3I+PGF1dGhvcj5U
YXV4ZSwgUi4gVi48L2F1dGhvcj48YXV0aG9yPkJyYWRlbiwgQy4gUi48L2F1dGhvcj48YXV0aG9y
PkFuZ3VsbywgRi4gSi48L2F1dGhvcj48YXV0aG9yPkdyaWZmaW4sIFAuIE0uPC9hdXRob3I+PC9h
dXRob3JzPjwvY29udHJpYnV0b3JzPjxhdXRoLWFkZHJlc3M+Q2VudGVycyBmb3IgRGlzZWFzZSBD
b250cm9sIGFuZCBQcmV2ZW50aW9uLCBBdGxhbnRhLCBHQSAzMDMzMywgVVNBLiBienAzQGNkYy5n
b3Y8L2F1dGgtYWRkcmVzcz48dGl0bGVzPjx0aXRsZT5BdHRyaWJ1dGlvbiBvZiBmb29kYm9ybmUg
aWxsbmVzc2VzLCBob3NwaXRhbGl6YXRpb25zLCBhbmQgZGVhdGhzIHRvIGZvb2QgY29tbW9kaXRp
ZXMgYnkgdXNpbmcgb3V0YnJlYWsgZGF0YSwgVW5pdGVkIFN0YXRlcywgMTk5OC0yMDA4PC90aXRs
ZT48c2Vjb25kYXJ5LXRpdGxlPkVtZXJnIEluZmVjdCBEaXM8L3NlY29uZGFyeS10aXRsZT48YWx0
LXRpdGxlPkVtZXJnaW5nIGluZmVjdGlvdXMgZGlzZWFzZXM8L2FsdC10aXRsZT48L3RpdGxlcz48
YWx0LXBlcmlvZGljYWw+PGZ1bGwtdGl0bGU+RW1lcmdpbmcgSW5mZWN0aW91cyBEaXNlYXNlczwv
ZnVsbC10aXRsZT48L2FsdC1wZXJpb2RpY2FsPjxwYWdlcz40MDctMTU8L3BhZ2VzPjx2b2x1bWU+
MTk8L3ZvbHVtZT48bnVtYmVyPjM8L251bWJlcj48ZWRpdGlvbj4yMDEzLzA0LzMwPC9lZGl0aW9u
PjxrZXl3b3Jkcz48a2V5d29yZD5BbmltYWxzPC9rZXl3b3JkPjxrZXl3b3JkPkRhaXJ5IFByb2R1
Y3RzL3Zpcm9sb2d5PC9rZXl3b3JkPjxrZXl3b3JkPipEaXNlYXNlIE91dGJyZWFrczwva2V5d29y
ZD48a2V5d29yZD5Gb29kIE1pY3JvYmlvbG9neTwva2V5d29yZD48a2V5d29yZD5Gb29kYm9ybmUg
RGlzZWFzZXMvKm1vcnRhbGl0eS92aXJvbG9neTwva2V5d29yZD48a2V5d29yZD5HYXN0cm9lbnRl
cml0aXMvKm1vcnRhbGl0eS92aXJvbG9neTwva2V5d29yZD48a2V5d29yZD5Ib3NwaXRhbGl6YXRp
b24vKnN0YXRpc3RpY3MgJmFtcDsgbnVtZXJpY2FsIGRhdGE8L2tleXdvcmQ+PGtleXdvcmQ+SHVt
YW5zPC9rZXl3b3JkPjxrZXl3b3JkPk5vcm92aXJ1czwva2V5d29yZD48a2V5d29yZD5Qb3VsdHJ5
L3Zpcm9sb2d5PC9rZXl3b3JkPjxrZXl3b3JkPlVuaXRlZCBTdGF0ZXMvZXBpZGVtaW9sb2d5PC9r
ZXl3b3JkPjxrZXl3b3JkPlZlZ2V0YWJsZXMvdmlyb2xvZ3k8L2tleXdvcmQ+PGtleXdvcmQ+RS4g
Y29saTwva2V5d29yZD48a2V5d29yZD5TYWxtb25lbGxhPC9rZXl3b3JkPjxrZXl3b3JkPlNoaWdh
IHRveGluLXByb2R1Y2luZyBFc2NoZXJpY2hpYSBjb2xpPC9rZXl3b3JkPjxrZXl3b3JkPlVuaXRl
ZCBTdGF0ZXM8L2tleXdvcmQ+PGtleXdvcmQ+YmFjdGVyaWE8L2tleXdvcmQ+PGtleXdvcmQ+Y29t
bW9kaXRpZXM8L2tleXdvcmQ+PGtleXdvcmQ+Y29tbW9kaXR5IGdyb3Vwczwva2V5d29yZD48a2V5
d29yZD5jb250YW1pbmF0aW9uPC9rZXl3b3JkPjxrZXl3b3JkPmVwaWRlbWlvbG9neTwva2V5d29y
ZD48a2V5d29yZD5mb29kPC9rZXl3b3JkPjxrZXl3b3JkPmZvb2Rib3JuZSBpbGxuZXNzZXM8L2tl
eXdvcmQ+PGtleXdvcmQ+Zm9vZGJvcm5lIGluZmVjdGlvbnM8L2tleXdvcmQ+PGtleXdvcmQ+b3V0
YnJlYWsgZGF0YTwva2V5d29yZD48a2V5d29yZD5wbGFuczwva2V5d29yZD48L2tleXdvcmRzPjxk
YXRlcz48eWVhcj4yMDEzPC95ZWFyPjxwdWItZGF0ZXM+PGRhdGU+TWFyPC9kYXRlPjwvcHViLWRh
dGVzPjwvZGF0ZXM+PGlzYm4+MTA4MC02MDQwPC9pc2JuPjxhY2Nlc3Npb24tbnVtPjIzNjIyNDk3
PC9hY2Nlc3Npb24tbnVtPjx1cmxzPjxyZWxhdGVkLXVybHM+PHVybD5odHRwOi8vd3d3Lm5jYmku
bmxtLm5paC5nb3YvcG1jL2FydGljbGVzL1BNQzM2NDc2NDIvcGRmLzExLTE4NjYucGRmPC91cmw+
PC9yZWxhdGVkLXVybHM+PC91cmxzPjxjdXN0b20yPlBtYzM2NDc2NDI8L2N1c3RvbTI+PGVsZWN0
cm9uaWMtcmVzb3VyY2UtbnVtPjEwLjMyMDEvZWlkMTkwMy4xMTE4NjY8L2VsZWN0cm9uaWMtcmVz
b3VyY2UtbnVtPjxyZW1vdGUtZGF0YWJhc2UtcHJvdmlkZXI+TkxNPC9yZW1vdGUtZGF0YWJhc2Ut
cHJvdmlkZXI+PGxhbmd1YWdlPmVuZzwvbGFuZ3VhZ2U+PC9yZWNvcmQ+PC9DaXRlPjwvRW5kTm90
ZT4A
</w:fldData>
        </w:fldChar>
      </w:r>
      <w:r w:rsidR="00CF1508" w:rsidRPr="00632FBC">
        <w:rPr>
          <w:rFonts w:cs="Arial"/>
        </w:rPr>
        <w:instrText xml:space="preserve"> ADDIN EN.CITE </w:instrText>
      </w:r>
      <w:r w:rsidR="00CF1508" w:rsidRPr="00632FBC">
        <w:rPr>
          <w:rFonts w:cs="Arial"/>
        </w:rPr>
        <w:fldChar w:fldCharType="begin">
          <w:fldData xml:space="preserve">PEVuZE5vdGU+PENpdGU+PEF1dGhvcj5QYWludGVyPC9BdXRob3I+PFllYXI+MjAxMzwvWWVhcj48
UmVjTnVtPjc4PC9SZWNOdW0+PERpc3BsYXlUZXh0PjxzdHlsZSBmYWNlPSJpdGFsaWMiPigxNSk8
L3N0eWxlPjwvRGlzcGxheVRleHQ+PHJlY29yZD48cmVjLW51bWJlcj43ODwvcmVjLW51bWJlcj48
Zm9yZWlnbi1rZXlzPjxrZXkgYXBwPSJFTiIgZGItaWQ9InpheDV0cmY1bzVydGRxZXJ3ZHJ4ZGZy
MHY5cGFyMnBycnI5ZiIgdGltZXN0YW1wPSIxNDM5ODI4MDgyIj43ODwva2V5PjwvZm9yZWlnbi1r
ZXlzPjxyZWYtdHlwZSBuYW1lPSJKb3VybmFsIEFydGljbGUiPjE3PC9yZWYtdHlwZT48Y29udHJp
YnV0b3JzPjxhdXRob3JzPjxhdXRob3I+UGFpbnRlciwgSi4gQS48L2F1dGhvcj48YXV0aG9yPkhv
ZWtzdHJhLCBSLiBNLjwvYXV0aG9yPjxhdXRob3I+QXllcnMsIFQuPC9hdXRob3I+PGF1dGhvcj5U
YXV4ZSwgUi4gVi48L2F1dGhvcj48YXV0aG9yPkJyYWRlbiwgQy4gUi48L2F1dGhvcj48YXV0aG9y
PkFuZ3VsbywgRi4gSi48L2F1dGhvcj48YXV0aG9yPkdyaWZmaW4sIFAuIE0uPC9hdXRob3I+PC9h
dXRob3JzPjwvY29udHJpYnV0b3JzPjxhdXRoLWFkZHJlc3M+Q2VudGVycyBmb3IgRGlzZWFzZSBD
b250cm9sIGFuZCBQcmV2ZW50aW9uLCBBdGxhbnRhLCBHQSAzMDMzMywgVVNBLiBienAzQGNkYy5n
b3Y8L2F1dGgtYWRkcmVzcz48dGl0bGVzPjx0aXRsZT5BdHRyaWJ1dGlvbiBvZiBmb29kYm9ybmUg
aWxsbmVzc2VzLCBob3NwaXRhbGl6YXRpb25zLCBhbmQgZGVhdGhzIHRvIGZvb2QgY29tbW9kaXRp
ZXMgYnkgdXNpbmcgb3V0YnJlYWsgZGF0YSwgVW5pdGVkIFN0YXRlcywgMTk5OC0yMDA4PC90aXRs
ZT48c2Vjb25kYXJ5LXRpdGxlPkVtZXJnIEluZmVjdCBEaXM8L3NlY29uZGFyeS10aXRsZT48YWx0
LXRpdGxlPkVtZXJnaW5nIGluZmVjdGlvdXMgZGlzZWFzZXM8L2FsdC10aXRsZT48L3RpdGxlcz48
YWx0LXBlcmlvZGljYWw+PGZ1bGwtdGl0bGU+RW1lcmdpbmcgSW5mZWN0aW91cyBEaXNlYXNlczwv
ZnVsbC10aXRsZT48L2FsdC1wZXJpb2RpY2FsPjxwYWdlcz40MDctMTU8L3BhZ2VzPjx2b2x1bWU+
MTk8L3ZvbHVtZT48bnVtYmVyPjM8L251bWJlcj48ZWRpdGlvbj4yMDEzLzA0LzMwPC9lZGl0aW9u
PjxrZXl3b3Jkcz48a2V5d29yZD5BbmltYWxzPC9rZXl3b3JkPjxrZXl3b3JkPkRhaXJ5IFByb2R1
Y3RzL3Zpcm9sb2d5PC9rZXl3b3JkPjxrZXl3b3JkPipEaXNlYXNlIE91dGJyZWFrczwva2V5d29y
ZD48a2V5d29yZD5Gb29kIE1pY3JvYmlvbG9neTwva2V5d29yZD48a2V5d29yZD5Gb29kYm9ybmUg
RGlzZWFzZXMvKm1vcnRhbGl0eS92aXJvbG9neTwva2V5d29yZD48a2V5d29yZD5HYXN0cm9lbnRl
cml0aXMvKm1vcnRhbGl0eS92aXJvbG9neTwva2V5d29yZD48a2V5d29yZD5Ib3NwaXRhbGl6YXRp
b24vKnN0YXRpc3RpY3MgJmFtcDsgbnVtZXJpY2FsIGRhdGE8L2tleXdvcmQ+PGtleXdvcmQ+SHVt
YW5zPC9rZXl3b3JkPjxrZXl3b3JkPk5vcm92aXJ1czwva2V5d29yZD48a2V5d29yZD5Qb3VsdHJ5
L3Zpcm9sb2d5PC9rZXl3b3JkPjxrZXl3b3JkPlVuaXRlZCBTdGF0ZXMvZXBpZGVtaW9sb2d5PC9r
ZXl3b3JkPjxrZXl3b3JkPlZlZ2V0YWJsZXMvdmlyb2xvZ3k8L2tleXdvcmQ+PGtleXdvcmQ+RS4g
Y29saTwva2V5d29yZD48a2V5d29yZD5TYWxtb25lbGxhPC9rZXl3b3JkPjxrZXl3b3JkPlNoaWdh
IHRveGluLXByb2R1Y2luZyBFc2NoZXJpY2hpYSBjb2xpPC9rZXl3b3JkPjxrZXl3b3JkPlVuaXRl
ZCBTdGF0ZXM8L2tleXdvcmQ+PGtleXdvcmQ+YmFjdGVyaWE8L2tleXdvcmQ+PGtleXdvcmQ+Y29t
bW9kaXRpZXM8L2tleXdvcmQ+PGtleXdvcmQ+Y29tbW9kaXR5IGdyb3Vwczwva2V5d29yZD48a2V5
d29yZD5jb250YW1pbmF0aW9uPC9rZXl3b3JkPjxrZXl3b3JkPmVwaWRlbWlvbG9neTwva2V5d29y
ZD48a2V5d29yZD5mb29kPC9rZXl3b3JkPjxrZXl3b3JkPmZvb2Rib3JuZSBpbGxuZXNzZXM8L2tl
eXdvcmQ+PGtleXdvcmQ+Zm9vZGJvcm5lIGluZmVjdGlvbnM8L2tleXdvcmQ+PGtleXdvcmQ+b3V0
YnJlYWsgZGF0YTwva2V5d29yZD48a2V5d29yZD5wbGFuczwva2V5d29yZD48L2tleXdvcmRzPjxk
YXRlcz48eWVhcj4yMDEzPC95ZWFyPjxwdWItZGF0ZXM+PGRhdGU+TWFyPC9kYXRlPjwvcHViLWRh
dGVzPjwvZGF0ZXM+PGlzYm4+MTA4MC02MDQwPC9pc2JuPjxhY2Nlc3Npb24tbnVtPjIzNjIyNDk3
PC9hY2Nlc3Npb24tbnVtPjx1cmxzPjxyZWxhdGVkLXVybHM+PHVybD5odHRwOi8vd3d3Lm5jYmku
bmxtLm5paC5nb3YvcG1jL2FydGljbGVzL1BNQzM2NDc2NDIvcGRmLzExLTE4NjYucGRmPC91cmw+
PC9yZWxhdGVkLXVybHM+PC91cmxzPjxjdXN0b20yPlBtYzM2NDc2NDI8L2N1c3RvbTI+PGVsZWN0
cm9uaWMtcmVzb3VyY2UtbnVtPjEwLjMyMDEvZWlkMTkwMy4xMTE4NjY8L2VsZWN0cm9uaWMtcmVz
b3VyY2UtbnVtPjxyZW1vdGUtZGF0YWJhc2UtcHJvdmlkZXI+TkxNPC9yZW1vdGUtZGF0YWJhc2Ut
cHJvdmlkZXI+PGxhbmd1YWdlPmVuZzwvbGFuZ3VhZ2U+PC9yZWNvcmQ+PC9DaXRlPjwvRW5kTm90
ZT4A
</w:fldData>
        </w:fldChar>
      </w:r>
      <w:r w:rsidR="00CF1508" w:rsidRPr="00632FBC">
        <w:rPr>
          <w:rFonts w:cs="Arial"/>
        </w:rPr>
        <w:instrText xml:space="preserve"> ADDIN EN.CITE.DATA </w:instrText>
      </w:r>
      <w:r w:rsidR="00CF1508" w:rsidRPr="00632FBC">
        <w:rPr>
          <w:rFonts w:cs="Arial"/>
        </w:rPr>
      </w:r>
      <w:r w:rsidR="00CF1508" w:rsidRPr="00632FBC">
        <w:rPr>
          <w:rFonts w:cs="Arial"/>
        </w:rPr>
        <w:fldChar w:fldCharType="end"/>
      </w:r>
      <w:r w:rsidR="00CF1508" w:rsidRPr="00632FBC">
        <w:rPr>
          <w:rFonts w:cs="Arial"/>
        </w:rPr>
      </w:r>
      <w:r w:rsidR="00CF1508" w:rsidRPr="00632FBC">
        <w:rPr>
          <w:rFonts w:cs="Arial"/>
        </w:rPr>
        <w:fldChar w:fldCharType="separate"/>
      </w:r>
      <w:r w:rsidR="00CF1508" w:rsidRPr="00632FBC">
        <w:rPr>
          <w:rFonts w:cs="Arial"/>
          <w:i/>
          <w:noProof/>
        </w:rPr>
        <w:t>(15)</w:t>
      </w:r>
      <w:r w:rsidR="00CF1508" w:rsidRPr="00632FBC">
        <w:rPr>
          <w:rFonts w:cs="Arial"/>
        </w:rPr>
        <w:fldChar w:fldCharType="end"/>
      </w:r>
      <w:r w:rsidR="00AF1257" w:rsidRPr="00632FBC">
        <w:rPr>
          <w:rFonts w:cs="Arial"/>
        </w:rPr>
        <w:t>.</w:t>
      </w:r>
      <w:r w:rsidRPr="00632FBC">
        <w:rPr>
          <w:rFonts w:cs="Arial"/>
        </w:rPr>
        <w:t xml:space="preserve"> In 2012, an outbreak of Shiga toxin-producing </w:t>
      </w:r>
      <w:r w:rsidRPr="00632FBC">
        <w:rPr>
          <w:rFonts w:cs="Arial"/>
          <w:i/>
        </w:rPr>
        <w:t>Escherichia coli</w:t>
      </w:r>
      <w:r w:rsidRPr="00632FBC">
        <w:rPr>
          <w:rFonts w:cs="Arial"/>
        </w:rPr>
        <w:t xml:space="preserve"> O157:H7</w:t>
      </w:r>
      <w:r w:rsidR="007A7D13" w:rsidRPr="00632FBC">
        <w:rPr>
          <w:rFonts w:cs="Arial"/>
        </w:rPr>
        <w:t xml:space="preserve"> (STEC)</w:t>
      </w:r>
      <w:r w:rsidRPr="00632FBC">
        <w:rPr>
          <w:rFonts w:cs="Arial"/>
        </w:rPr>
        <w:t xml:space="preserve"> on organic spinach and spring mix blend caused 13 out of 33 peo</w:t>
      </w:r>
      <w:r w:rsidR="007A7D13" w:rsidRPr="00632FBC">
        <w:rPr>
          <w:rFonts w:cs="Arial"/>
        </w:rPr>
        <w:t>ple infected to be hospitalized</w:t>
      </w:r>
      <w:r w:rsidRPr="00632FBC">
        <w:rPr>
          <w:rFonts w:cs="Arial"/>
        </w:rPr>
        <w:t xml:space="preserve"> </w:t>
      </w:r>
      <w:r w:rsidR="00CF1508" w:rsidRPr="00632FBC">
        <w:rPr>
          <w:rFonts w:cs="Arial"/>
        </w:rPr>
        <w:fldChar w:fldCharType="begin"/>
      </w:r>
      <w:r w:rsidR="00CF1508" w:rsidRPr="00632FBC">
        <w:rPr>
          <w:rFonts w:cs="Arial"/>
        </w:rPr>
        <w:instrText xml:space="preserve"> ADDIN EN.CITE &lt;EndNote&gt;&lt;Cite&gt;&lt;Author&gt;Prevention&lt;/Author&gt;&lt;Year&gt;2006&lt;/Year&gt;&lt;RecNum&gt;68&lt;/RecNum&gt;&lt;DisplayText&gt;&lt;style face="italic"&gt;(4, 5)&lt;/style&gt;&lt;/DisplayText&gt;&lt;record&gt;&lt;rec-number&gt;68&lt;/rec-number&gt;&lt;foreign-keys&gt;&lt;key app="EN" db-id="zax5trf5o5rtdqerwdrxdfr0v9par2prrr9f" timestamp="1438870610"&gt;68&lt;/key&gt;&lt;/foreign-keys&gt;&lt;ref-type name="Journal Article"&gt;17&lt;/ref-type&gt;&lt;contributors&gt;&lt;authors&gt;&lt;author&gt;Centers for Disease Control and Prevention,&lt;/author&gt;&lt;/authors&gt;&lt;/contributors&gt;&lt;titles&gt;&lt;title&gt;&lt;style face="normal" font="default" size="100%"&gt;Ongoing Multistate Outbreak of &lt;/style&gt;&lt;style face="italic" font="default" size="100%"&gt;Escherichia coli &lt;/style&gt;&lt;style face="normal" font="default" size="100%"&gt;serotype O157:H7 Infections Associated with Consumption of Fresh Spinach-United States, September 2006&lt;/style&gt;&lt;/title&gt;&lt;secondary-title&gt;Morb. Mortal. Wkly. Rep.&lt;/secondary-title&gt;&lt;/titles&gt;&lt;periodical&gt;&lt;full-title&gt;Morb. Mortal. Wkly. Rep.&lt;/full-title&gt;&lt;/periodical&gt;&lt;pages&gt;1045-1046&lt;/pages&gt;&lt;volume&gt;55&lt;/volume&gt;&lt;dates&gt;&lt;year&gt;2006&lt;/year&gt;&lt;/dates&gt;&lt;urls&gt;&lt;/urls&gt;&lt;/record&gt;&lt;/Cite&gt;&lt;Cite&gt;&lt;Author&gt;Control&lt;/Author&gt;&lt;Year&gt;2013&lt;/Year&gt;&lt;RecNum&gt;73&lt;/RecNum&gt;&lt;record&gt;&lt;rec-number&gt;73&lt;/rec-number&gt;&lt;foreign-keys&gt;&lt;key app="EN" db-id="zax5trf5o5rtdqerwdrxdfr0v9par2prrr9f" timestamp="1438881353"&gt;73&lt;/key&gt;&lt;/foreign-keys&gt;&lt;ref-type name="Generic"&gt;13&lt;/ref-type&gt;&lt;contributors&gt;&lt;authors&gt;&lt;author&gt;Centers for Disease Control,&lt;/author&gt;&lt;/authors&gt;&lt;/contributors&gt;&lt;titles&gt;&lt;title&gt;&lt;style face="normal" font="default" size="100%"&gt;Multistate outbreak of Shiga toxin-producing &lt;/style&gt;&lt;style face="italic" font="default" size="100%"&gt;Escherichia coli &lt;/style&gt;&lt;style face="normal" font="default" size="100%"&gt;O157: H7 infections linked to organic spinach and spring mix blend. 2012&lt;/style&gt;&lt;/title&gt;&lt;/titles&gt;&lt;dates&gt;&lt;year&gt;2013&lt;/year&gt;&lt;/dates&gt;&lt;urls&gt;&lt;/urls&gt;&lt;/record&gt;&lt;/Cite&gt;&lt;/EndNote&gt;</w:instrText>
      </w:r>
      <w:r w:rsidR="00CF1508" w:rsidRPr="00632FBC">
        <w:rPr>
          <w:rFonts w:cs="Arial"/>
        </w:rPr>
        <w:fldChar w:fldCharType="separate"/>
      </w:r>
      <w:r w:rsidR="00CF1508" w:rsidRPr="00632FBC">
        <w:rPr>
          <w:rFonts w:cs="Arial"/>
          <w:i/>
          <w:noProof/>
        </w:rPr>
        <w:t>(4, 5)</w:t>
      </w:r>
      <w:r w:rsidR="00CF1508" w:rsidRPr="00632FBC">
        <w:rPr>
          <w:rFonts w:cs="Arial"/>
        </w:rPr>
        <w:fldChar w:fldCharType="end"/>
      </w:r>
      <w:r w:rsidR="007A7D13" w:rsidRPr="00632FBC">
        <w:rPr>
          <w:rFonts w:cs="Arial"/>
        </w:rPr>
        <w:t>.</w:t>
      </w:r>
      <w:r w:rsidRPr="00632FBC">
        <w:rPr>
          <w:rFonts w:cs="Arial"/>
        </w:rPr>
        <w:t xml:space="preserve"> From</w:t>
      </w:r>
      <w:r w:rsidR="007A7D13" w:rsidRPr="00632FBC">
        <w:rPr>
          <w:rFonts w:cs="Arial"/>
        </w:rPr>
        <w:t xml:space="preserve"> 2011 to</w:t>
      </w:r>
      <w:r w:rsidRPr="00632FBC">
        <w:rPr>
          <w:rFonts w:cs="Arial"/>
        </w:rPr>
        <w:t xml:space="preserve"> 2013, there were two other major outbreaks concerning STEC on Romaine lettuce and Ready-</w:t>
      </w:r>
      <w:r w:rsidR="007A7D13" w:rsidRPr="00632FBC">
        <w:rPr>
          <w:rFonts w:cs="Arial"/>
        </w:rPr>
        <w:t xml:space="preserve">to-Eat (RTE) salads (CDC 2013) </w:t>
      </w:r>
      <w:r w:rsidR="00CF1508" w:rsidRPr="00632FBC">
        <w:rPr>
          <w:rFonts w:cs="Arial"/>
        </w:rPr>
        <w:fldChar w:fldCharType="begin">
          <w:fldData xml:space="preserve">PEVuZE5vdGU+PENpdGU+PEF1dGhvcj5TbGF5dG9uPC9BdXRob3I+PFllYXI+MjAxMzwvWWVhcj48
UmVjTnVtPjcyPC9SZWNOdW0+PERpc3BsYXlUZXh0PjxzdHlsZSBmYWNlPSJpdGFsaWMiPig0LCAx
Nyk8L3N0eWxlPjwvRGlzcGxheVRleHQ+PHJlY29yZD48cmVjLW51bWJlcj43MjwvcmVjLW51bWJl
cj48Zm9yZWlnbi1rZXlzPjxrZXkgYXBwPSJFTiIgZGItaWQ9InpheDV0cmY1bzVydGRxZXJ3ZHJ4
ZGZyMHY5cGFyMnBycnI5ZiIgdGltZXN0YW1wPSIxNDM4ODgxMjgzIj43Mjwva2V5PjwvZm9yZWln
bi1rZXlzPjxyZWYtdHlwZSBuYW1lPSJKb3VybmFsIEFydGljbGUiPjE3PC9yZWYtdHlwZT48Y29u
dHJpYnV0b3JzPjxhdXRob3JzPjxhdXRob3I+U2xheXRvbiwgUi4gQi48L2F1dGhvcj48YXV0aG9y
PlR1cmFiZWxpZHplLCBHLjwvYXV0aG9yPjxhdXRob3I+QmVubmV0dCwgUy4gRC48L2F1dGhvcj48
YXV0aG9yPlNjaHdlbnNvaG4sIEMuIEEuPC9hdXRob3I+PGF1dGhvcj5ZYWZmZWUsIEEuIFEuPC9h
dXRob3I+PGF1dGhvcj5LaGFuLCBGLjwvYXV0aG9yPjxhdXRob3I+QnV0bGVyLCBDLjwvYXV0aG9y
PjxhdXRob3I+VHJlZXMsIEUuPC9hdXRob3I+PGF1dGhvcj5BeWVycywgVC4gTC48L2F1dGhvcj48
YXV0aG9yPkRhdmlzLCBNLiBMLjwvYXV0aG9yPjxhdXRob3I+TGF1ZmVyLCBBLiBTLjwvYXV0aG9y
PjxhdXRob3I+R2xhZGJhY2gsIFMuPC9hdXRob3I+PGF1dGhvcj5XaWxsaWFtcywgSS48L2F1dGhv
cj48YXV0aG9yPkdpZXJhbHRvd3NraSwgTC4gQi48L2F1dGhvcj48L2F1dGhvcnM+PC9jb250cmli
dXRvcnM+PGF1dGgtYWRkcmVzcz5FcGlkZW1pYyBJbnRlbGxpZ2VuY2UgU2VydmljZSwgQ2VudGVy
cyBmb3IgRGlzZWFzZSBDb250cm9sIGFuZCBQcmV2ZW50aW9uLCBBdGxhbnRhLCBHZW9yZ2lhLCBV
U0EuIFJTbGF5dG9uQGNkYy5nb3Y8L2F1dGgtYWRkcmVzcz48dGl0bGVzPjx0aXRsZT48c3R5bGUg
ZmFjZT0ibm9ybWFsIiBmb250PSJkZWZhdWx0IiBzaXplPSIxMDAlIj5PdXRicmVhayBvZiBTaGln
YSB0b3hpbi1wcm9kdWNpbmcgPC9zdHlsZT48c3R5bGUgZmFjZT0iaXRhbGljIiBmb250PSJkZWZh
dWx0IiBzaXplPSIxMDAlIj5Fc2NoZXJpY2hpYSBjb2xpIDwvc3R5bGU+PHN0eWxlIGZhY2U9Im5v
cm1hbCIgZm9udD0iZGVmYXVsdCIgc2l6ZT0iMTAwJSI+KFNURUMpIE8xNTc6SDcgYXNzb2NpYXRl
ZCB3aXRoIHJvbWFpbmUgbGV0dHVjZSBjb25zdW1wdGlvbiwgMjAxMTwvc3R5bGU+PC90aXRsZT48
c2Vjb25kYXJ5LXRpdGxlPlBMb1MgT25lPC9zZWNvbmRhcnktdGl0bGU+PC90aXRsZXM+PHBlcmlv
ZGljYWw+PGZ1bGwtdGl0bGU+UGxvcyBPbmU8L2Z1bGwtdGl0bGU+PGFiYnItMT5QTG9TIE9uZTwv
YWJici0xPjwvcGVyaW9kaWNhbD48cGFnZXM+ZTU1MzAwPC9wYWdlcz48dm9sdW1lPjg8L3ZvbHVt
ZT48bnVtYmVyPjI8L251bWJlcj48a2V5d29yZHM+PGtleXdvcmQ+QWRvbGVzY2VudDwva2V5d29y
ZD48a2V5d29yZD5BZHVsdDwva2V5d29yZD48a2V5d29yZD5BZ2VkPC9rZXl3b3JkPjxrZXl3b3Jk
PkFnZWQsIDgwIGFuZCBvdmVyPC9rZXl3b3JkPjxrZXl3b3JkPkJhY3RlcmlhbCBUeXBpbmcgVGVj
aG5pcXVlczwva2V5d29yZD48a2V5d29yZD5DYXNlLUNvbnRyb2wgU3R1ZGllczwva2V5d29yZD48
a2V5d29yZD5DaGlsZDwva2V5d29yZD48a2V5d29yZD5DaGlsZCwgUHJlc2Nob29sPC9rZXl3b3Jk
PjxrZXl3b3JkPipEaXNlYXNlIE91dGJyZWFrczwva2V5d29yZD48a2V5d29yZD5Fc2NoZXJpY2hp
YSBjb2xpIE8xNTcvZ2VuZXRpY3MvKmlzb2xhdGlvbiAmYW1wOyBwdXJpZmljYXRpb248L2tleXdv
cmQ+PGtleXdvcmQ+RmVtYWxlPC9rZXl3b3JkPjxrZXl3b3JkPkZvb2QgTWljcm9iaW9sb2d5PC9r
ZXl3b3JkPjxrZXl3b3JkPkhlbW9seXRpYy1VcmVtaWMgU3luZHJvbWUvKmVwaWRlbWlvbG9neS9t
aWNyb2Jpb2xvZ3kvcGF0aG9sb2d5PC9rZXl3b3JkPjxrZXl3b3JkPkh1bWFuczwva2V5d29yZD48
a2V5d29yZD5JbmZhbnQ8L2tleXdvcmQ+PGtleXdvcmQ+TGV0dHVjZS8qbWljcm9iaW9sb2d5PC9r
ZXl3b3JkPjxrZXl3b3JkPk1hbGU8L2tleXdvcmQ+PGtleXdvcmQ+TWlkZGxlIEFnZWQ8L2tleXdv
cmQ+PGtleXdvcmQ+T2RkcyBSYXRpbzwva2V5d29yZD48a2V5d29yZD5SZXNlYXJjaCBSZXBvcnQ8
L2tleXdvcmQ+PGtleXdvcmQ+U2hpZ2EgVG94aW4vKmlzb2xhdGlvbiAmYW1wOyBwdXJpZmljYXRp
b248L2tleXdvcmQ+PGtleXdvcmQ+VW5pdGVkIFN0YXRlcy9lcGlkZW1pb2xvZ3k8L2tleXdvcmQ+
PC9rZXl3b3Jkcz48ZGF0ZXM+PHllYXI+MjAxMzwveWVhcj48L2RhdGVzPjxpc2JuPjE5MzItNjIw
MyAoRWxlY3Ryb25pYykmI3hEOzE5MzItNjIwMyAoTGlua2luZyk8L2lzYm4+PGFjY2Vzc2lvbi1u
dW0+MjMzOTA1MjU8L2FjY2Vzc2lvbi1udW0+PHVybHM+PHJlbGF0ZWQtdXJscz48dXJsPmh0dHA6
Ly93d3cubmNiaS5ubG0ubmloLmdvdi9wdWJtZWQvMjMzOTA1MjU8L3VybD48dXJsPmh0dHA6Ly93
d3cubmNiaS5ubG0ubmloLmdvdi9wbWMvYXJ0aWNsZXMvUE1DMzU2MzYyOS9wZGYvcG9uZS4wMDU1
MzAwLnBkZjwvdXJsPjwvcmVsYXRlZC11cmxzPjwvdXJscz48Y3VzdG9tMj4zNTYzNjI5PC9jdXN0
b20yPjxlbGVjdHJvbmljLXJlc291cmNlLW51bT4xMC4xMzcxL2pvdXJuYWwucG9uZS4wMDU1MzAw
PC9lbGVjdHJvbmljLXJlc291cmNlLW51bT48L3JlY29yZD48L0NpdGU+PENpdGU+PEF1dGhvcj5D
b250cm9sPC9BdXRob3I+PFllYXI+MjAxMzwvWWVhcj48UmVjTnVtPjczPC9SZWNOdW0+PHJlY29y
ZD48cmVjLW51bWJlcj43MzwvcmVjLW51bWJlcj48Zm9yZWlnbi1rZXlzPjxrZXkgYXBwPSJFTiIg
ZGItaWQ9InpheDV0cmY1bzVydGRxZXJ3ZHJ4ZGZyMHY5cGFyMnBycnI5ZiIgdGltZXN0YW1wPSIx
NDM4ODgxMzUzIj43Mzwva2V5PjwvZm9yZWlnbi1rZXlzPjxyZWYtdHlwZSBuYW1lPSJHZW5lcmlj
Ij4xMzwvcmVmLXR5cGU+PGNvbnRyaWJ1dG9ycz48YXV0aG9ycz48YXV0aG9yPkNlbnRlcnMgZm9y
IERpc2Vhc2UgQ29udHJvbCw8L2F1dGhvcj48L2F1dGhvcnM+PC9jb250cmlidXRvcnM+PHRpdGxl
cz48dGl0bGU+PHN0eWxlIGZhY2U9Im5vcm1hbCIgZm9udD0iZGVmYXVsdCIgc2l6ZT0iMTAwJSI+
TXVsdGlzdGF0ZSBvdXRicmVhayBvZiBTaGlnYSB0b3hpbi1wcm9kdWNpbmcgPC9zdHlsZT48c3R5
bGUgZmFjZT0iaXRhbGljIiBmb250PSJkZWZhdWx0IiBzaXplPSIxMDAlIj5Fc2NoZXJpY2hpYSBj
b2xpIDwvc3R5bGU+PHN0eWxlIGZhY2U9Im5vcm1hbCIgZm9udD0iZGVmYXVsdCIgc2l6ZT0iMTAw
JSI+TzE1NzogSDcgaW5mZWN0aW9ucyBsaW5rZWQgdG8gb3JnYW5pYyBzcGluYWNoIGFuZCBzcHJp
bmcgbWl4IGJsZW5kLiAyMDEyPC9zdHlsZT48L3RpdGxlPjwvdGl0bGVzPjxkYXRlcz48eWVhcj4y
MDEzPC95ZWFyPjwvZGF0ZXM+PHVybHM+PC91cmxzPjwvcmVjb3JkPjwvQ2l0ZT48L0VuZE5vdGU+
AG==
</w:fldData>
        </w:fldChar>
      </w:r>
      <w:r w:rsidR="00CF1508" w:rsidRPr="00632FBC">
        <w:rPr>
          <w:rFonts w:cs="Arial"/>
        </w:rPr>
        <w:instrText xml:space="preserve"> ADDIN EN.CITE </w:instrText>
      </w:r>
      <w:r w:rsidR="00CF1508" w:rsidRPr="00632FBC">
        <w:rPr>
          <w:rFonts w:cs="Arial"/>
        </w:rPr>
        <w:fldChar w:fldCharType="begin">
          <w:fldData xml:space="preserve">PEVuZE5vdGU+PENpdGU+PEF1dGhvcj5TbGF5dG9uPC9BdXRob3I+PFllYXI+MjAxMzwvWWVhcj48
UmVjTnVtPjcyPC9SZWNOdW0+PERpc3BsYXlUZXh0PjxzdHlsZSBmYWNlPSJpdGFsaWMiPig0LCAx
Nyk8L3N0eWxlPjwvRGlzcGxheVRleHQ+PHJlY29yZD48cmVjLW51bWJlcj43MjwvcmVjLW51bWJl
cj48Zm9yZWlnbi1rZXlzPjxrZXkgYXBwPSJFTiIgZGItaWQ9InpheDV0cmY1bzVydGRxZXJ3ZHJ4
ZGZyMHY5cGFyMnBycnI5ZiIgdGltZXN0YW1wPSIxNDM4ODgxMjgzIj43Mjwva2V5PjwvZm9yZWln
bi1rZXlzPjxyZWYtdHlwZSBuYW1lPSJKb3VybmFsIEFydGljbGUiPjE3PC9yZWYtdHlwZT48Y29u
dHJpYnV0b3JzPjxhdXRob3JzPjxhdXRob3I+U2xheXRvbiwgUi4gQi48L2F1dGhvcj48YXV0aG9y
PlR1cmFiZWxpZHplLCBHLjwvYXV0aG9yPjxhdXRob3I+QmVubmV0dCwgUy4gRC48L2F1dGhvcj48
YXV0aG9yPlNjaHdlbnNvaG4sIEMuIEEuPC9hdXRob3I+PGF1dGhvcj5ZYWZmZWUsIEEuIFEuPC9h
dXRob3I+PGF1dGhvcj5LaGFuLCBGLjwvYXV0aG9yPjxhdXRob3I+QnV0bGVyLCBDLjwvYXV0aG9y
PjxhdXRob3I+VHJlZXMsIEUuPC9hdXRob3I+PGF1dGhvcj5BeWVycywgVC4gTC48L2F1dGhvcj48
YXV0aG9yPkRhdmlzLCBNLiBMLjwvYXV0aG9yPjxhdXRob3I+TGF1ZmVyLCBBLiBTLjwvYXV0aG9y
PjxhdXRob3I+R2xhZGJhY2gsIFMuPC9hdXRob3I+PGF1dGhvcj5XaWxsaWFtcywgSS48L2F1dGhv
cj48YXV0aG9yPkdpZXJhbHRvd3NraSwgTC4gQi48L2F1dGhvcj48L2F1dGhvcnM+PC9jb250cmli
dXRvcnM+PGF1dGgtYWRkcmVzcz5FcGlkZW1pYyBJbnRlbGxpZ2VuY2UgU2VydmljZSwgQ2VudGVy
cyBmb3IgRGlzZWFzZSBDb250cm9sIGFuZCBQcmV2ZW50aW9uLCBBdGxhbnRhLCBHZW9yZ2lhLCBV
U0EuIFJTbGF5dG9uQGNkYy5nb3Y8L2F1dGgtYWRkcmVzcz48dGl0bGVzPjx0aXRsZT48c3R5bGUg
ZmFjZT0ibm9ybWFsIiBmb250PSJkZWZhdWx0IiBzaXplPSIxMDAlIj5PdXRicmVhayBvZiBTaGln
YSB0b3hpbi1wcm9kdWNpbmcgPC9zdHlsZT48c3R5bGUgZmFjZT0iaXRhbGljIiBmb250PSJkZWZh
dWx0IiBzaXplPSIxMDAlIj5Fc2NoZXJpY2hpYSBjb2xpIDwvc3R5bGU+PHN0eWxlIGZhY2U9Im5v
cm1hbCIgZm9udD0iZGVmYXVsdCIgc2l6ZT0iMTAwJSI+KFNURUMpIE8xNTc6SDcgYXNzb2NpYXRl
ZCB3aXRoIHJvbWFpbmUgbGV0dHVjZSBjb25zdW1wdGlvbiwgMjAxMTwvc3R5bGU+PC90aXRsZT48
c2Vjb25kYXJ5LXRpdGxlPlBMb1MgT25lPC9zZWNvbmRhcnktdGl0bGU+PC90aXRsZXM+PHBlcmlv
ZGljYWw+PGZ1bGwtdGl0bGU+UGxvcyBPbmU8L2Z1bGwtdGl0bGU+PGFiYnItMT5QTG9TIE9uZTwv
YWJici0xPjwvcGVyaW9kaWNhbD48cGFnZXM+ZTU1MzAwPC9wYWdlcz48dm9sdW1lPjg8L3ZvbHVt
ZT48bnVtYmVyPjI8L251bWJlcj48a2V5d29yZHM+PGtleXdvcmQ+QWRvbGVzY2VudDwva2V5d29y
ZD48a2V5d29yZD5BZHVsdDwva2V5d29yZD48a2V5d29yZD5BZ2VkPC9rZXl3b3JkPjxrZXl3b3Jk
PkFnZWQsIDgwIGFuZCBvdmVyPC9rZXl3b3JkPjxrZXl3b3JkPkJhY3RlcmlhbCBUeXBpbmcgVGVj
aG5pcXVlczwva2V5d29yZD48a2V5d29yZD5DYXNlLUNvbnRyb2wgU3R1ZGllczwva2V5d29yZD48
a2V5d29yZD5DaGlsZDwva2V5d29yZD48a2V5d29yZD5DaGlsZCwgUHJlc2Nob29sPC9rZXl3b3Jk
PjxrZXl3b3JkPipEaXNlYXNlIE91dGJyZWFrczwva2V5d29yZD48a2V5d29yZD5Fc2NoZXJpY2hp
YSBjb2xpIE8xNTcvZ2VuZXRpY3MvKmlzb2xhdGlvbiAmYW1wOyBwdXJpZmljYXRpb248L2tleXdv
cmQ+PGtleXdvcmQ+RmVtYWxlPC9rZXl3b3JkPjxrZXl3b3JkPkZvb2QgTWljcm9iaW9sb2d5PC9r
ZXl3b3JkPjxrZXl3b3JkPkhlbW9seXRpYy1VcmVtaWMgU3luZHJvbWUvKmVwaWRlbWlvbG9neS9t
aWNyb2Jpb2xvZ3kvcGF0aG9sb2d5PC9rZXl3b3JkPjxrZXl3b3JkPkh1bWFuczwva2V5d29yZD48
a2V5d29yZD5JbmZhbnQ8L2tleXdvcmQ+PGtleXdvcmQ+TGV0dHVjZS8qbWljcm9iaW9sb2d5PC9r
ZXl3b3JkPjxrZXl3b3JkPk1hbGU8L2tleXdvcmQ+PGtleXdvcmQ+TWlkZGxlIEFnZWQ8L2tleXdv
cmQ+PGtleXdvcmQ+T2RkcyBSYXRpbzwva2V5d29yZD48a2V5d29yZD5SZXNlYXJjaCBSZXBvcnQ8
L2tleXdvcmQ+PGtleXdvcmQ+U2hpZ2EgVG94aW4vKmlzb2xhdGlvbiAmYW1wOyBwdXJpZmljYXRp
b248L2tleXdvcmQ+PGtleXdvcmQ+VW5pdGVkIFN0YXRlcy9lcGlkZW1pb2xvZ3k8L2tleXdvcmQ+
PC9rZXl3b3Jkcz48ZGF0ZXM+PHllYXI+MjAxMzwveWVhcj48L2RhdGVzPjxpc2JuPjE5MzItNjIw
MyAoRWxlY3Ryb25pYykmI3hEOzE5MzItNjIwMyAoTGlua2luZyk8L2lzYm4+PGFjY2Vzc2lvbi1u
dW0+MjMzOTA1MjU8L2FjY2Vzc2lvbi1udW0+PHVybHM+PHJlbGF0ZWQtdXJscz48dXJsPmh0dHA6
Ly93d3cubmNiaS5ubG0ubmloLmdvdi9wdWJtZWQvMjMzOTA1MjU8L3VybD48dXJsPmh0dHA6Ly93
d3cubmNiaS5ubG0ubmloLmdvdi9wbWMvYXJ0aWNsZXMvUE1DMzU2MzYyOS9wZGYvcG9uZS4wMDU1
MzAwLnBkZjwvdXJsPjwvcmVsYXRlZC11cmxzPjwvdXJscz48Y3VzdG9tMj4zNTYzNjI5PC9jdXN0
b20yPjxlbGVjdHJvbmljLXJlc291cmNlLW51bT4xMC4xMzcxL2pvdXJuYWwucG9uZS4wMDU1MzAw
PC9lbGVjdHJvbmljLXJlc291cmNlLW51bT48L3JlY29yZD48L0NpdGU+PENpdGU+PEF1dGhvcj5D
b250cm9sPC9BdXRob3I+PFllYXI+MjAxMzwvWWVhcj48UmVjTnVtPjczPC9SZWNOdW0+PHJlY29y
ZD48cmVjLW51bWJlcj43MzwvcmVjLW51bWJlcj48Zm9yZWlnbi1rZXlzPjxrZXkgYXBwPSJFTiIg
ZGItaWQ9InpheDV0cmY1bzVydGRxZXJ3ZHJ4ZGZyMHY5cGFyMnBycnI5ZiIgdGltZXN0YW1wPSIx
NDM4ODgxMzUzIj43Mzwva2V5PjwvZm9yZWlnbi1rZXlzPjxyZWYtdHlwZSBuYW1lPSJHZW5lcmlj
Ij4xMzwvcmVmLXR5cGU+PGNvbnRyaWJ1dG9ycz48YXV0aG9ycz48YXV0aG9yPkNlbnRlcnMgZm9y
IERpc2Vhc2UgQ29udHJvbCw8L2F1dGhvcj48L2F1dGhvcnM+PC9jb250cmlidXRvcnM+PHRpdGxl
cz48dGl0bGU+PHN0eWxlIGZhY2U9Im5vcm1hbCIgZm9udD0iZGVmYXVsdCIgc2l6ZT0iMTAwJSI+
TXVsdGlzdGF0ZSBvdXRicmVhayBvZiBTaGlnYSB0b3hpbi1wcm9kdWNpbmcgPC9zdHlsZT48c3R5
bGUgZmFjZT0iaXRhbGljIiBmb250PSJkZWZhdWx0IiBzaXplPSIxMDAlIj5Fc2NoZXJpY2hpYSBj
b2xpIDwvc3R5bGU+PHN0eWxlIGZhY2U9Im5vcm1hbCIgZm9udD0iZGVmYXVsdCIgc2l6ZT0iMTAw
JSI+TzE1NzogSDcgaW5mZWN0aW9ucyBsaW5rZWQgdG8gb3JnYW5pYyBzcGluYWNoIGFuZCBzcHJp
bmcgbWl4IGJsZW5kLiAyMDEyPC9zdHlsZT48L3RpdGxlPjwvdGl0bGVzPjxkYXRlcz48eWVhcj4y
MDEzPC95ZWFyPjwvZGF0ZXM+PHVybHM+PC91cmxzPjwvcmVjb3JkPjwvQ2l0ZT48L0VuZE5vdGU+
AG==
</w:fldData>
        </w:fldChar>
      </w:r>
      <w:r w:rsidR="00CF1508" w:rsidRPr="00632FBC">
        <w:rPr>
          <w:rFonts w:cs="Arial"/>
        </w:rPr>
        <w:instrText xml:space="preserve"> ADDIN EN.CITE.DATA </w:instrText>
      </w:r>
      <w:r w:rsidR="00CF1508" w:rsidRPr="00632FBC">
        <w:rPr>
          <w:rFonts w:cs="Arial"/>
        </w:rPr>
      </w:r>
      <w:r w:rsidR="00CF1508" w:rsidRPr="00632FBC">
        <w:rPr>
          <w:rFonts w:cs="Arial"/>
        </w:rPr>
        <w:fldChar w:fldCharType="end"/>
      </w:r>
      <w:r w:rsidR="00CF1508" w:rsidRPr="00632FBC">
        <w:rPr>
          <w:rFonts w:cs="Arial"/>
        </w:rPr>
      </w:r>
      <w:r w:rsidR="00CF1508" w:rsidRPr="00632FBC">
        <w:rPr>
          <w:rFonts w:cs="Arial"/>
        </w:rPr>
        <w:fldChar w:fldCharType="separate"/>
      </w:r>
      <w:r w:rsidR="00CF1508" w:rsidRPr="00632FBC">
        <w:rPr>
          <w:rFonts w:cs="Arial"/>
          <w:i/>
          <w:noProof/>
        </w:rPr>
        <w:t>(4, 17)</w:t>
      </w:r>
      <w:r w:rsidR="00CF1508" w:rsidRPr="00632FBC">
        <w:rPr>
          <w:rFonts w:cs="Arial"/>
        </w:rPr>
        <w:fldChar w:fldCharType="end"/>
      </w:r>
      <w:r w:rsidR="007A7D13" w:rsidRPr="00632FBC">
        <w:rPr>
          <w:rFonts w:cs="Arial"/>
        </w:rPr>
        <w:t>.</w:t>
      </w:r>
      <w:r w:rsidRPr="00632FBC">
        <w:rPr>
          <w:rFonts w:cs="Arial"/>
        </w:rPr>
        <w:t xml:space="preserve"> These reported outbreaks promote this research to optimize the reduction of foodborne pathogens on raw, organic leafy greens. </w:t>
      </w:r>
    </w:p>
    <w:p w14:paraId="2D66FB1B" w14:textId="1D1D2F64" w:rsidR="00B74A26" w:rsidRPr="00632FBC" w:rsidRDefault="00B74A26" w:rsidP="0070737A">
      <w:pPr>
        <w:rPr>
          <w:rFonts w:cs="Arial"/>
        </w:rPr>
      </w:pPr>
      <w:r w:rsidRPr="00632FBC">
        <w:rPr>
          <w:rFonts w:cs="Arial"/>
        </w:rPr>
        <w:tab/>
        <w:t xml:space="preserve">Currently, organic farmers are using chlorine or other chemical disinfectants including, peroxyacetic acid or ozone, to inactivate foodborne pathogens on organic leafy greens. The chlorine levels in the organic produce </w:t>
      </w:r>
      <w:r w:rsidR="007A7D13" w:rsidRPr="00632FBC">
        <w:rPr>
          <w:rFonts w:cs="Arial"/>
        </w:rPr>
        <w:t>rinse liquid</w:t>
      </w:r>
      <w:r w:rsidRPr="00632FBC">
        <w:rPr>
          <w:rFonts w:cs="Arial"/>
        </w:rPr>
        <w:t xml:space="preserve">s are usually around 50-200 ppm (mg/L), in order to control microbial contaminants. The National Organic Program (NOP) has set specific regulations on keeping the residual chlorine levels in the water at the point of discharge at or below 4.0 ppm set by the Safe Drinking Water Act under the Environmental Protection Agency (EPA). Processors and farmers using chlorine as a disinfectant may not fully understand the chemistry of chlorine e.g. pH </w:t>
      </w:r>
      <w:r w:rsidRPr="00632FBC">
        <w:rPr>
          <w:rFonts w:cs="Arial"/>
        </w:rPr>
        <w:lastRenderedPageBreak/>
        <w:t>control, free chlorine monitoring, and therefore they may not be achi</w:t>
      </w:r>
      <w:r w:rsidR="00A30666" w:rsidRPr="00632FBC">
        <w:rPr>
          <w:rFonts w:cs="Arial"/>
        </w:rPr>
        <w:t>eving its maximum effectiveness</w:t>
      </w:r>
      <w:r w:rsidRPr="00632FBC">
        <w:rPr>
          <w:rFonts w:cs="Arial"/>
        </w:rPr>
        <w:t xml:space="preserve"> </w:t>
      </w:r>
      <w:r w:rsidR="00CF1508" w:rsidRPr="00632FBC">
        <w:rPr>
          <w:rFonts w:cs="Arial"/>
        </w:rPr>
        <w:fldChar w:fldCharType="begin"/>
      </w:r>
      <w:r w:rsidR="00CF1508" w:rsidRPr="00632FBC">
        <w:rPr>
          <w:rFonts w:cs="Arial"/>
        </w:rPr>
        <w:instrText xml:space="preserve"> ADDIN EN.CITE &lt;EndNote&gt;&lt;Cite&gt;&lt;Author&gt;Gil&lt;/Author&gt;&lt;Year&gt;2009&lt;/Year&gt;&lt;RecNum&gt;55&lt;/RecNum&gt;&lt;DisplayText&gt;&lt;style face="italic"&gt;(7)&lt;/style&gt;&lt;/DisplayText&gt;&lt;record&gt;&lt;rec-number&gt;55&lt;/rec-number&gt;&lt;foreign-keys&gt;&lt;key app="EN" db-id="zax5trf5o5rtdqerwdrxdfr0v9par2prrr9f" timestamp="1434575801"&gt;55&lt;/key&gt;&lt;/foreign-keys&gt;&lt;ref-type name="Journal Article"&gt;17&lt;/ref-type&gt;&lt;contributors&gt;&lt;authors&gt;&lt;author&gt;Gil, Maria I.&lt;/author&gt;&lt;author&gt;Selma, Maria V.&lt;/author&gt;&lt;author&gt;López-Gálvez, Francisco&lt;/author&gt;&lt;author&gt;Allende, Ana&lt;/author&gt;&lt;/authors&gt;&lt;/contributors&gt;&lt;titles&gt;&lt;title&gt;Fresh-cut product sanitation and wash water disinfection: Problems and solutions&lt;/title&gt;&lt;secondary-title&gt;International Journal of Food Microbiology&lt;/secondary-title&gt;&lt;/titles&gt;&lt;periodical&gt;&lt;full-title&gt;International Journal of Food Microbiology&lt;/full-title&gt;&lt;/periodical&gt;&lt;pages&gt;37-45&lt;/pages&gt;&lt;volume&gt;134&lt;/volume&gt;&lt;number&gt;1–2&lt;/number&gt;&lt;keywords&gt;&lt;keyword&gt;Fruits and vegetables&lt;/keyword&gt;&lt;keyword&gt;Microbial growth&lt;/keyword&gt;&lt;keyword&gt;Minimally processed&lt;/keyword&gt;&lt;keyword&gt;Sanitizers&lt;/keyword&gt;&lt;keyword&gt;Processing aids&lt;/keyword&gt;&lt;keyword&gt;Disinfecting agents&lt;/keyword&gt;&lt;keyword&gt;Chlorine&lt;/keyword&gt;&lt;keyword&gt;Process water&lt;/keyword&gt;&lt;keyword&gt;Decontamination&lt;/keyword&gt;&lt;/keywords&gt;&lt;dates&gt;&lt;year&gt;2009&lt;/year&gt;&lt;pub-dates&gt;&lt;date&gt;8/31/&lt;/date&gt;&lt;/pub-dates&gt;&lt;/dates&gt;&lt;isbn&gt;0168-1605&lt;/isbn&gt;&lt;urls&gt;&lt;related-urls&gt;&lt;url&gt;http://www.sciencedirect.com/science/article/pii/S016816050900289X&lt;/url&gt;&lt;url&gt;http://ac.els-cdn.com/S016816050900289X/1-s2.0-S016816050900289X-main.pdf?_tid=31aec410-1536-11e5-8ca3-00000aab0f27&amp;amp;acdnat=1434576001_7c20db9d851b6b42dfb8cb804fb662df&lt;/url&gt;&lt;/related-urls&gt;&lt;/urls&gt;&lt;electronic-resource-num&gt;http://dx.doi.org/10.1016/j.ijfoodmicro.2009.05.021&lt;/electronic-resource-num&gt;&lt;/record&gt;&lt;/Cite&gt;&lt;/EndNote&gt;</w:instrText>
      </w:r>
      <w:r w:rsidR="00CF1508" w:rsidRPr="00632FBC">
        <w:rPr>
          <w:rFonts w:cs="Arial"/>
        </w:rPr>
        <w:fldChar w:fldCharType="separate"/>
      </w:r>
      <w:r w:rsidR="00CF1508" w:rsidRPr="00632FBC">
        <w:rPr>
          <w:rFonts w:cs="Arial"/>
          <w:i/>
          <w:noProof/>
        </w:rPr>
        <w:t>(7)</w:t>
      </w:r>
      <w:r w:rsidR="00CF1508" w:rsidRPr="00632FBC">
        <w:rPr>
          <w:rFonts w:cs="Arial"/>
        </w:rPr>
        <w:fldChar w:fldCharType="end"/>
      </w:r>
      <w:r w:rsidR="00A30666" w:rsidRPr="00632FBC">
        <w:rPr>
          <w:rFonts w:cs="Arial"/>
        </w:rPr>
        <w:t>.</w:t>
      </w:r>
      <w:r w:rsidRPr="00632FBC">
        <w:rPr>
          <w:rFonts w:cs="Arial"/>
        </w:rPr>
        <w:t xml:space="preserve"> Also, it has been found that chlorine, </w:t>
      </w:r>
      <w:r w:rsidR="00A30666" w:rsidRPr="00632FBC">
        <w:rPr>
          <w:rFonts w:cs="Arial"/>
        </w:rPr>
        <w:t>when used as a disinfectant, lo</w:t>
      </w:r>
      <w:r w:rsidRPr="00632FBC">
        <w:rPr>
          <w:rFonts w:cs="Arial"/>
        </w:rPr>
        <w:t xml:space="preserve">ses its efficacy in the presence of organic matter because it reacts with the organic materials and forms carcinogenic halogenated by-products </w:t>
      </w:r>
      <w:r w:rsidR="00CF1508" w:rsidRPr="00632FBC">
        <w:rPr>
          <w:rFonts w:cs="Arial"/>
        </w:rPr>
        <w:fldChar w:fldCharType="begin">
          <w:fldData xml:space="preserve">PEVuZE5vdGU+PENpdGU+PEF1dGhvcj5IdWE8L0F1dGhvcj48WWVhcj4yMDA3PC9ZZWFyPjxSZWNO
dW0+NTc8L1JlY051bT48RGlzcGxheVRleHQ+PHN0eWxlIGZhY2U9Iml0YWxpYyI+KDksIDExLCAx
OCk8L3N0eWxlPjwvRGlzcGxheVRleHQ+PHJlY29yZD48cmVjLW51bWJlcj41NzwvcmVjLW51bWJl
cj48Zm9yZWlnbi1rZXlzPjxrZXkgYXBwPSJFTiIgZGItaWQ9InpheDV0cmY1bzVydGRxZXJ3ZHJ4
ZGZyMHY5cGFyMnBycnI5ZiIgdGltZXN0YW1wPSIxNDM0NjUzMTUxIj41Nzwva2V5PjwvZm9yZWln
bi1rZXlzPjxyZWYtdHlwZSBuYW1lPSJKb3VybmFsIEFydGljbGUiPjE3PC9yZWYtdHlwZT48Y29u
dHJpYnV0b3JzPjxhdXRob3JzPjxhdXRob3I+SHVhLCBHdWFuZ2h1aTwvYXV0aG9yPjxhdXRob3I+
UmVja2hvdywgRGF2aWQgQS48L2F1dGhvcj48L2F1dGhvcnM+PC9jb250cmlidXRvcnM+PHRpdGxl
cz48dGl0bGU+Q29tcGFyaXNvbiBvZiBkaXNpbmZlY3Rpb24gYnlwcm9kdWN0IGZvcm1hdGlvbiBm
cm9tIGNobG9yaW5lIGFuZCBhbHRlcm5hdGl2ZSBkaXNpbmZlY3RhbnRzPC90aXRsZT48c2Vjb25k
YXJ5LXRpdGxlPldhdGVyIFJlc2VhcmNoPC9zZWNvbmRhcnktdGl0bGU+PC90aXRsZXM+PHBlcmlv
ZGljYWw+PGZ1bGwtdGl0bGU+V2F0ZXIgUmVzZWFyY2g8L2Z1bGwtdGl0bGU+PC9wZXJpb2RpY2Fs
PjxwYWdlcz4xNjY3LTE2Nzg8L3BhZ2VzPjx2b2x1bWU+NDE8L3ZvbHVtZT48bnVtYmVyPjg8L251
bWJlcj48a2V5d29yZHM+PGtleXdvcmQ+RGlzaW5mZWN0aW9uIGJ5cHJvZHVjdHM8L2tleXdvcmQ+
PGtleXdvcmQ+VG90YWwgb3JnYW5pYyBoYWxvZ2VuPC9rZXl3b3JkPjxrZXl3b3JkPkNobG9yaW5l
PC9rZXl3b3JkPjxrZXl3b3JkPkNobG9yYW1pbmVzPC9rZXl3b3JkPjxrZXl3b3JkPkNobG9yaW5l
IGRpb3hpZGU8L2tleXdvcmQ+PGtleXdvcmQ+T3pvbmU8L2tleXdvcmQ+PC9rZXl3b3Jkcz48ZGF0
ZXM+PHllYXI+MjAwNzwveWVhcj48cHViLWRhdGVzPjxkYXRlPjQvLzwvZGF0ZT48L3B1Yi1kYXRl
cz48L2RhdGVzPjxpc2JuPjAwNDMtMTM1NDwvaXNibj48dXJscz48cmVsYXRlZC11cmxzPjx1cmw+
aHR0cDovL3d3dy5zY2llbmNlZGlyZWN0LmNvbS9zY2llbmNlL2FydGljbGUvcGlpL1MwMDQzMTM1
NDA3MDAwNjE5PC91cmw+PHVybD5odHRwOi8vYWMuZWxzLWNkbi5jb20vUzAwNDMxMzU0MDcwMDA2
MTkvMS1zMi4wLVMwMDQzMTM1NDA3MDAwNjE5LW1haW4ucGRmP190aWQ9NDgzYmRlYWMtMTVlYS0x
MWU1LWE2M2ItMDAwMDBhYWNiMzVlJmFtcDthY2RuYXQ9MTQzNDY1MzM0OF9lMzI1NWY3NzE5ZWFi
NDI1MGE4NmJjMjZlOTFiODk0NTwvdXJsPjwvcmVsYXRlZC11cmxzPjwvdXJscz48ZWxlY3Ryb25p
Yy1yZXNvdXJjZS1udW0+aHR0cDovL2R4LmRvaS5vcmcvMTAuMTAxNi9qLndhdHJlcy4yMDA3LjAx
LjAzMjwvZWxlY3Ryb25pYy1yZXNvdXJjZS1udW0+PC9yZWNvcmQ+PC9DaXRlPjxDaXRlPjxBdXRo
b3I+U3RvcGZvcnRoPC9BdXRob3I+PFllYXI+MjAwODwvWWVhcj48UmVjTnVtPjcwPC9SZWNOdW0+
PHJlY29yZD48cmVjLW51bWJlcj43MDwvcmVjLW51bWJlcj48Zm9yZWlnbi1rZXlzPjxrZXkgYXBw
PSJFTiIgZGItaWQ9InpheDV0cmY1bzVydGRxZXJ3ZHJ4ZGZyMHY5cGFyMnBycnI5ZiIgdGltZXN0
YW1wPSIxNDM4ODc3MzQ3Ij43MDwva2V5PjwvZm9yZWlnbi1rZXlzPjxyZWYtdHlwZSBuYW1lPSJK
b3VybmFsIEFydGljbGUiPjE3PC9yZWYtdHlwZT48Y29udHJpYnV0b3JzPjxhdXRob3JzPjxhdXRo
b3I+U3RvcGZvcnRoLCBKLiBELjwvYXV0aG9yPjxhdXRob3I+TWFpLCBULjwvYXV0aG9yPjxhdXRo
b3I+S290dGFwYWxsaSwgQi48L2F1dGhvcj48YXV0aG9yPlNhbWFkcG91ciwgTS48L2F1dGhvcj48
L2F1dGhvcnM+PC9jb250cmlidXRvcnM+PGF1dGgtYWRkcmVzcz5TYW1hZHBvdXIsIE0mI3hEO0lu
c3QgRW52aXJvbm0gSGx0aCBJbmMsIDE1MzAwIEJvdGhlbGwgV2F5IE5FLCBTZWF0dGxlLCBXQSA5
ODE1NSBVU0EmI3hEO0luc3QgRW52aXJvbm0gSGx0aCBJbmMsIDE1MzAwIEJvdGhlbGwgV2F5IE5F
LCBTZWF0dGxlLCBXQSA5ODE1NSBVU0EmI3hEO0luc3QgRW52aXJvbm0gSGx0aCBJbmMsIFNlYXR0
bGUsIFdBIDk4MTU1IFVTQTwvYXV0aC1hZGRyZXNzPjx0aXRsZXM+PHRpdGxlPjxzdHlsZSBmYWNl
PSJub3JtYWwiIGZvbnQ9ImRlZmF1bHQiIHNpemU9IjEwMCUiPkVmZmVjdCBvZiBhY2lkaWZpZWQg
c29kaXVtIGNobG9yaXRlLCBjaGxvcmluZSwgYW5kIGFjaWRpYyBlbGVjdHJvbHl6ZWQgd2F0ZXIg
b24gPC9zdHlsZT48c3R5bGUgZmFjZT0iaXRhbGljIiBmb250PSJkZWZhdWx0IiBzaXplPSIxMDAl
Ij5Fc2NoZXJpY2hpYSBjb2xpIDwvc3R5bGU+PHN0eWxlIGZhY2U9Im5vcm1hbCIgZm9udD0iZGVm
YXVsdCIgc2l6ZT0iMTAwJSI+TzE1NyA6IEg3LCA8L3N0eWxlPjxzdHlsZSBmYWNlPSJpdGFsaWMi
IGZvbnQ9ImRlZmF1bHQiIHNpemU9IjEwMCUiPlNhbG1vbmVsbGE8L3N0eWxlPjxzdHlsZSBmYWNl
PSJub3JtYWwiIGZvbnQ9ImRlZmF1bHQiIHNpemU9IjEwMCUiPiwgYW5kIDwvc3R5bGU+PHN0eWxl
IGZhY2U9Iml0YWxpYyIgZm9udD0iZGVmYXVsdCIgc2l6ZT0iMTAwJSI+TGlzdGVyaWEgbW9ub2N5
dG9nZW5lczwvc3R5bGU+PHN0eWxlIGZhY2U9Im5vcm1hbCIgZm9udD0iZGVmYXVsdCIgc2l6ZT0i
MTAwJSI+IGlub2N1bGF0ZWQgb250byBsZWFmeSBncmVlbnM8L3N0eWxlPjwvdGl0bGU+PHNlY29u
ZGFyeS10aXRsZT5Kb3VybmFsIG9mIEZvb2QgUHJvdGVjdGlvbjwvc2Vjb25kYXJ5LXRpdGxlPjxh
bHQtdGl0bGU+SiBGb29kIFByb3RlY3Q8L2FsdC10aXRsZT48L3RpdGxlcz48cGVyaW9kaWNhbD48
ZnVsbC10aXRsZT5Kb3VybmFsIG9mIEZvb2QgUHJvdGVjdGlvbjwvZnVsbC10aXRsZT48L3Blcmlv
ZGljYWw+PHBhZ2VzPjYyNS02Mjg8L3BhZ2VzPjx2b2x1bWU+NzE8L3ZvbHVtZT48bnVtYmVyPjM8
L251bWJlcj48a2V5d29yZHM+PGtleXdvcmQ+bGV0dHVjZTwva2V5d29yZD48a2V5d29yZD5zdXJ2
aXZhbDwva2V5d29yZD48a2V5d29yZD5lZmZpY2FjeTwva2V5d29yZD48L2tleXdvcmRzPjxkYXRl
cz48eWVhcj4yMDA4PC95ZWFyPjxwdWItZGF0ZXM+PGRhdGU+TWFyPC9kYXRlPjwvcHViLWRhdGVz
PjwvZGF0ZXM+PGlzYm4+MDM2Mi0wMjh4PC9pc2JuPjxhY2Nlc3Npb24tbnVtPldPUzowMDAyNTM4
MjQyMDAwMjY8L2FjY2Vzc2lvbi1udW0+PHVybHM+PHJlbGF0ZWQtdXJscz48dXJsPiZsdDtHbyB0
byBJU0kmZ3Q7Oi8vV09TOjAwMDI1MzgyNDIwMDAyNjwvdXJsPjwvcmVsYXRlZC11cmxzPjwvdXJs
cz48bGFuZ3VhZ2U+RW5nbGlzaDwvbGFuZ3VhZ2U+PC9yZWNvcmQ+PC9DaXRlPjxDaXRlPjxBdXRo
b3I+S29tdWxhaW5lbjwvQXV0aG9yPjxZZWFyPjIwMDQ8L1llYXI+PFJlY051bT43MTwvUmVjTnVt
PjxyZWNvcmQ+PHJlYy1udW1iZXI+NzE8L3JlYy1udW1iZXI+PGZvcmVpZ24ta2V5cz48a2V5IGFw
cD0iRU4iIGRiLWlkPSJ6YXg1dHJmNW81cnRkcWVyd2RyeGRmcjB2OXBhcjJwcnJyOWYiIHRpbWVz
dGFtcD0iMTQzODg3NzYzNSI+NzE8L2tleT48L2ZvcmVpZ24ta2V5cz48cmVmLXR5cGUgbmFtZT0i
Sm91cm5hbCBBcnRpY2xlIj4xNzwvcmVmLXR5cGU+PGNvbnRyaWJ1dG9ycz48YXV0aG9ycz48YXV0
aG9yPktvbXVsYWluZW4sIEguPC9hdXRob3I+PC9hdXRob3JzPjwvY29udHJpYnV0b3JzPjxhdXRo
LWFkZHJlc3M+TmF0aW9uYWwgUHVibGljIEhlYWx0aCBJbnN0aXR1dGUsIERpdmlzaW9uIG9mIEVu
dmlyb25tZW50YWwgSGVhbHRoLCBMYWJvcmF0b3J5IG9mIFRveGljb2xvZ3ksIFAuTy4gQm94IDk1
LCBGSU4tNzA3MDEgS3VvcGlvLCBGaW5sYW5kLiBoYW5udS5rb211bGFpbmVuQGt0bC5maTwvYXV0
aC1hZGRyZXNzPjx0aXRsZXM+PHRpdGxlPkV4cGVyaW1lbnRhbCBjYW5jZXIgc3R1ZGllcyBvZiBj
aGxvcmluYXRlZCBieS1wcm9kdWN0czwvdGl0bGU+PHNlY29uZGFyeS10aXRsZT5Ub3hpY29sb2d5
PC9zZWNvbmRhcnktdGl0bGU+PC90aXRsZXM+PHBlcmlvZGljYWw+PGZ1bGwtdGl0bGU+VG94aWNv
bG9neTwvZnVsbC10aXRsZT48L3BlcmlvZGljYWw+PHBhZ2VzPjIzOS00ODwvcGFnZXM+PHZvbHVt
ZT4xOTg8L3ZvbHVtZT48bnVtYmVyPjEtMzwvbnVtYmVyPjxrZXl3b3Jkcz48a2V5d29yZD5Bbmlt
YWxzPC9rZXl3b3JkPjxrZXl3b3JkPipDYXJjaW5vZ2Vuczwva2V5d29yZD48a2V5d29yZD5GZW1h
bGU8L2tleXdvcmQ+PGtleXdvcmQ+SHlkcm9jYXJib25zLCBDaGxvcmluYXRlZC8qdG94aWNpdHk8
L2tleXdvcmQ+PGtleXdvcmQ+TWFsZTwva2V5d29yZD48a2V5d29yZD5NaWNlPC9rZXl3b3JkPjxr
ZXl3b3JkPk5lb3BsYXNtcywgRXhwZXJpbWVudGFsLypjaGVtaWNhbGx5IGluZHVjZWQvY2xhc3Np
ZmljYXRpb248L2tleXdvcmQ+PGtleXdvcmQ+UmF0czwva2V5d29yZD48a2V5d29yZD5XYXRlciBQ
b2xsdXRhbnRzLCBDaGVtaWNhbC8qdG94aWNpdHk8L2tleXdvcmQ+PGtleXdvcmQ+KldhdGVyIFN1
cHBseTwva2V5d29yZD48L2tleXdvcmRzPjxkYXRlcz48eWVhcj4yMDA0PC95ZWFyPjxwdWItZGF0
ZXM+PGRhdGU+TWF5IDIwPC9kYXRlPjwvcHViLWRhdGVzPjwvZGF0ZXM+PGlzYm4+MDMwMC00ODNY
IChQcmludCkmI3hEOzAzMDAtNDgzWCAoTGlua2luZyk8L2lzYm4+PGFjY2Vzc2lvbi1udW0+MTUx
MzgwNDc8L2FjY2Vzc2lvbi1udW0+PHVybHM+PHJlbGF0ZWQtdXJscz48dXJsPmh0dHA6Ly93d3cu
bmNiaS5ubG0ubmloLmdvdi9wdWJtZWQvMTUxMzgwNDc8L3VybD48dXJsPmh0dHA6Ly9hYy5lbHMt
Y2RuLmNvbS9TMDMwMDQ4M1gwNDAwMDk2NC8xLXMyLjAtUzAzMDA0ODNYMDQwMDA5NjQtbWFpbi5w
ZGY/X3RpZD1hYjE0ZjY1OC0zYzVmLTExZTUtYmQzNi0wMDAwMGFhYjBmMDImYW1wO2FjZG5hdD0x
NDM4ODgxOTA5X2U0OTk0MjliMTVjOGRiMDQ2MGVkZTk0OGZmNDI4ODdlPC91cmw+PC9yZWxhdGVk
LXVybHM+PC91cmxzPjxlbGVjdHJvbmljLXJlc291cmNlLW51bT4xMC4xMDE2L2oudG94LjIwMDQu
MDEuMDMxPC9lbGVjdHJvbmljLXJlc291cmNlLW51bT48L3JlY29yZD48L0NpdGU+PC9FbmROb3Rl
Pn==
</w:fldData>
        </w:fldChar>
      </w:r>
      <w:r w:rsidR="00CF1508" w:rsidRPr="00632FBC">
        <w:rPr>
          <w:rFonts w:cs="Arial"/>
        </w:rPr>
        <w:instrText xml:space="preserve"> ADDIN EN.CITE </w:instrText>
      </w:r>
      <w:r w:rsidR="00CF1508" w:rsidRPr="00632FBC">
        <w:rPr>
          <w:rFonts w:cs="Arial"/>
        </w:rPr>
        <w:fldChar w:fldCharType="begin">
          <w:fldData xml:space="preserve">PEVuZE5vdGU+PENpdGU+PEF1dGhvcj5IdWE8L0F1dGhvcj48WWVhcj4yMDA3PC9ZZWFyPjxSZWNO
dW0+NTc8L1JlY051bT48RGlzcGxheVRleHQ+PHN0eWxlIGZhY2U9Iml0YWxpYyI+KDksIDExLCAx
OCk8L3N0eWxlPjwvRGlzcGxheVRleHQ+PHJlY29yZD48cmVjLW51bWJlcj41NzwvcmVjLW51bWJl
cj48Zm9yZWlnbi1rZXlzPjxrZXkgYXBwPSJFTiIgZGItaWQ9InpheDV0cmY1bzVydGRxZXJ3ZHJ4
ZGZyMHY5cGFyMnBycnI5ZiIgdGltZXN0YW1wPSIxNDM0NjUzMTUxIj41Nzwva2V5PjwvZm9yZWln
bi1rZXlzPjxyZWYtdHlwZSBuYW1lPSJKb3VybmFsIEFydGljbGUiPjE3PC9yZWYtdHlwZT48Y29u
dHJpYnV0b3JzPjxhdXRob3JzPjxhdXRob3I+SHVhLCBHdWFuZ2h1aTwvYXV0aG9yPjxhdXRob3I+
UmVja2hvdywgRGF2aWQgQS48L2F1dGhvcj48L2F1dGhvcnM+PC9jb250cmlidXRvcnM+PHRpdGxl
cz48dGl0bGU+Q29tcGFyaXNvbiBvZiBkaXNpbmZlY3Rpb24gYnlwcm9kdWN0IGZvcm1hdGlvbiBm
cm9tIGNobG9yaW5lIGFuZCBhbHRlcm5hdGl2ZSBkaXNpbmZlY3RhbnRzPC90aXRsZT48c2Vjb25k
YXJ5LXRpdGxlPldhdGVyIFJlc2VhcmNoPC9zZWNvbmRhcnktdGl0bGU+PC90aXRsZXM+PHBlcmlv
ZGljYWw+PGZ1bGwtdGl0bGU+V2F0ZXIgUmVzZWFyY2g8L2Z1bGwtdGl0bGU+PC9wZXJpb2RpY2Fs
PjxwYWdlcz4xNjY3LTE2Nzg8L3BhZ2VzPjx2b2x1bWU+NDE8L3ZvbHVtZT48bnVtYmVyPjg8L251
bWJlcj48a2V5d29yZHM+PGtleXdvcmQ+RGlzaW5mZWN0aW9uIGJ5cHJvZHVjdHM8L2tleXdvcmQ+
PGtleXdvcmQ+VG90YWwgb3JnYW5pYyBoYWxvZ2VuPC9rZXl3b3JkPjxrZXl3b3JkPkNobG9yaW5l
PC9rZXl3b3JkPjxrZXl3b3JkPkNobG9yYW1pbmVzPC9rZXl3b3JkPjxrZXl3b3JkPkNobG9yaW5l
IGRpb3hpZGU8L2tleXdvcmQ+PGtleXdvcmQ+T3pvbmU8L2tleXdvcmQ+PC9rZXl3b3Jkcz48ZGF0
ZXM+PHllYXI+MjAwNzwveWVhcj48cHViLWRhdGVzPjxkYXRlPjQvLzwvZGF0ZT48L3B1Yi1kYXRl
cz48L2RhdGVzPjxpc2JuPjAwNDMtMTM1NDwvaXNibj48dXJscz48cmVsYXRlZC11cmxzPjx1cmw+
aHR0cDovL3d3dy5zY2llbmNlZGlyZWN0LmNvbS9zY2llbmNlL2FydGljbGUvcGlpL1MwMDQzMTM1
NDA3MDAwNjE5PC91cmw+PHVybD5odHRwOi8vYWMuZWxzLWNkbi5jb20vUzAwNDMxMzU0MDcwMDA2
MTkvMS1zMi4wLVMwMDQzMTM1NDA3MDAwNjE5LW1haW4ucGRmP190aWQ9NDgzYmRlYWMtMTVlYS0x
MWU1LWE2M2ItMDAwMDBhYWNiMzVlJmFtcDthY2RuYXQ9MTQzNDY1MzM0OF9lMzI1NWY3NzE5ZWFi
NDI1MGE4NmJjMjZlOTFiODk0NTwvdXJsPjwvcmVsYXRlZC11cmxzPjwvdXJscz48ZWxlY3Ryb25p
Yy1yZXNvdXJjZS1udW0+aHR0cDovL2R4LmRvaS5vcmcvMTAuMTAxNi9qLndhdHJlcy4yMDA3LjAx
LjAzMjwvZWxlY3Ryb25pYy1yZXNvdXJjZS1udW0+PC9yZWNvcmQ+PC9DaXRlPjxDaXRlPjxBdXRo
b3I+U3RvcGZvcnRoPC9BdXRob3I+PFllYXI+MjAwODwvWWVhcj48UmVjTnVtPjcwPC9SZWNOdW0+
PHJlY29yZD48cmVjLW51bWJlcj43MDwvcmVjLW51bWJlcj48Zm9yZWlnbi1rZXlzPjxrZXkgYXBw
PSJFTiIgZGItaWQ9InpheDV0cmY1bzVydGRxZXJ3ZHJ4ZGZyMHY5cGFyMnBycnI5ZiIgdGltZXN0
YW1wPSIxNDM4ODc3MzQ3Ij43MDwva2V5PjwvZm9yZWlnbi1rZXlzPjxyZWYtdHlwZSBuYW1lPSJK
b3VybmFsIEFydGljbGUiPjE3PC9yZWYtdHlwZT48Y29udHJpYnV0b3JzPjxhdXRob3JzPjxhdXRo
b3I+U3RvcGZvcnRoLCBKLiBELjwvYXV0aG9yPjxhdXRob3I+TWFpLCBULjwvYXV0aG9yPjxhdXRo
b3I+S290dGFwYWxsaSwgQi48L2F1dGhvcj48YXV0aG9yPlNhbWFkcG91ciwgTS48L2F1dGhvcj48
L2F1dGhvcnM+PC9jb250cmlidXRvcnM+PGF1dGgtYWRkcmVzcz5TYW1hZHBvdXIsIE0mI3hEO0lu
c3QgRW52aXJvbm0gSGx0aCBJbmMsIDE1MzAwIEJvdGhlbGwgV2F5IE5FLCBTZWF0dGxlLCBXQSA5
ODE1NSBVU0EmI3hEO0luc3QgRW52aXJvbm0gSGx0aCBJbmMsIDE1MzAwIEJvdGhlbGwgV2F5IE5F
LCBTZWF0dGxlLCBXQSA5ODE1NSBVU0EmI3hEO0luc3QgRW52aXJvbm0gSGx0aCBJbmMsIFNlYXR0
bGUsIFdBIDk4MTU1IFVTQTwvYXV0aC1hZGRyZXNzPjx0aXRsZXM+PHRpdGxlPjxzdHlsZSBmYWNl
PSJub3JtYWwiIGZvbnQ9ImRlZmF1bHQiIHNpemU9IjEwMCUiPkVmZmVjdCBvZiBhY2lkaWZpZWQg
c29kaXVtIGNobG9yaXRlLCBjaGxvcmluZSwgYW5kIGFjaWRpYyBlbGVjdHJvbHl6ZWQgd2F0ZXIg
b24gPC9zdHlsZT48c3R5bGUgZmFjZT0iaXRhbGljIiBmb250PSJkZWZhdWx0IiBzaXplPSIxMDAl
Ij5Fc2NoZXJpY2hpYSBjb2xpIDwvc3R5bGU+PHN0eWxlIGZhY2U9Im5vcm1hbCIgZm9udD0iZGVm
YXVsdCIgc2l6ZT0iMTAwJSI+TzE1NyA6IEg3LCA8L3N0eWxlPjxzdHlsZSBmYWNlPSJpdGFsaWMi
IGZvbnQ9ImRlZmF1bHQiIHNpemU9IjEwMCUiPlNhbG1vbmVsbGE8L3N0eWxlPjxzdHlsZSBmYWNl
PSJub3JtYWwiIGZvbnQ9ImRlZmF1bHQiIHNpemU9IjEwMCUiPiwgYW5kIDwvc3R5bGU+PHN0eWxl
IGZhY2U9Iml0YWxpYyIgZm9udD0iZGVmYXVsdCIgc2l6ZT0iMTAwJSI+TGlzdGVyaWEgbW9ub2N5
dG9nZW5lczwvc3R5bGU+PHN0eWxlIGZhY2U9Im5vcm1hbCIgZm9udD0iZGVmYXVsdCIgc2l6ZT0i
MTAwJSI+IGlub2N1bGF0ZWQgb250byBsZWFmeSBncmVlbnM8L3N0eWxlPjwvdGl0bGU+PHNlY29u
ZGFyeS10aXRsZT5Kb3VybmFsIG9mIEZvb2QgUHJvdGVjdGlvbjwvc2Vjb25kYXJ5LXRpdGxlPjxh
bHQtdGl0bGU+SiBGb29kIFByb3RlY3Q8L2FsdC10aXRsZT48L3RpdGxlcz48cGVyaW9kaWNhbD48
ZnVsbC10aXRsZT5Kb3VybmFsIG9mIEZvb2QgUHJvdGVjdGlvbjwvZnVsbC10aXRsZT48L3Blcmlv
ZGljYWw+PHBhZ2VzPjYyNS02Mjg8L3BhZ2VzPjx2b2x1bWU+NzE8L3ZvbHVtZT48bnVtYmVyPjM8
L251bWJlcj48a2V5d29yZHM+PGtleXdvcmQ+bGV0dHVjZTwva2V5d29yZD48a2V5d29yZD5zdXJ2
aXZhbDwva2V5d29yZD48a2V5d29yZD5lZmZpY2FjeTwva2V5d29yZD48L2tleXdvcmRzPjxkYXRl
cz48eWVhcj4yMDA4PC95ZWFyPjxwdWItZGF0ZXM+PGRhdGU+TWFyPC9kYXRlPjwvcHViLWRhdGVz
PjwvZGF0ZXM+PGlzYm4+MDM2Mi0wMjh4PC9pc2JuPjxhY2Nlc3Npb24tbnVtPldPUzowMDAyNTM4
MjQyMDAwMjY8L2FjY2Vzc2lvbi1udW0+PHVybHM+PHJlbGF0ZWQtdXJscz48dXJsPiZsdDtHbyB0
byBJU0kmZ3Q7Oi8vV09TOjAwMDI1MzgyNDIwMDAyNjwvdXJsPjwvcmVsYXRlZC11cmxzPjwvdXJs
cz48bGFuZ3VhZ2U+RW5nbGlzaDwvbGFuZ3VhZ2U+PC9yZWNvcmQ+PC9DaXRlPjxDaXRlPjxBdXRo
b3I+S29tdWxhaW5lbjwvQXV0aG9yPjxZZWFyPjIwMDQ8L1llYXI+PFJlY051bT43MTwvUmVjTnVt
PjxyZWNvcmQ+PHJlYy1udW1iZXI+NzE8L3JlYy1udW1iZXI+PGZvcmVpZ24ta2V5cz48a2V5IGFw
cD0iRU4iIGRiLWlkPSJ6YXg1dHJmNW81cnRkcWVyd2RyeGRmcjB2OXBhcjJwcnJyOWYiIHRpbWVz
dGFtcD0iMTQzODg3NzYzNSI+NzE8L2tleT48L2ZvcmVpZ24ta2V5cz48cmVmLXR5cGUgbmFtZT0i
Sm91cm5hbCBBcnRpY2xlIj4xNzwvcmVmLXR5cGU+PGNvbnRyaWJ1dG9ycz48YXV0aG9ycz48YXV0
aG9yPktvbXVsYWluZW4sIEguPC9hdXRob3I+PC9hdXRob3JzPjwvY29udHJpYnV0b3JzPjxhdXRo
LWFkZHJlc3M+TmF0aW9uYWwgUHVibGljIEhlYWx0aCBJbnN0aXR1dGUsIERpdmlzaW9uIG9mIEVu
dmlyb25tZW50YWwgSGVhbHRoLCBMYWJvcmF0b3J5IG9mIFRveGljb2xvZ3ksIFAuTy4gQm94IDk1
LCBGSU4tNzA3MDEgS3VvcGlvLCBGaW5sYW5kLiBoYW5udS5rb211bGFpbmVuQGt0bC5maTwvYXV0
aC1hZGRyZXNzPjx0aXRsZXM+PHRpdGxlPkV4cGVyaW1lbnRhbCBjYW5jZXIgc3R1ZGllcyBvZiBj
aGxvcmluYXRlZCBieS1wcm9kdWN0czwvdGl0bGU+PHNlY29uZGFyeS10aXRsZT5Ub3hpY29sb2d5
PC9zZWNvbmRhcnktdGl0bGU+PC90aXRsZXM+PHBlcmlvZGljYWw+PGZ1bGwtdGl0bGU+VG94aWNv
bG9neTwvZnVsbC10aXRsZT48L3BlcmlvZGljYWw+PHBhZ2VzPjIzOS00ODwvcGFnZXM+PHZvbHVt
ZT4xOTg8L3ZvbHVtZT48bnVtYmVyPjEtMzwvbnVtYmVyPjxrZXl3b3Jkcz48a2V5d29yZD5Bbmlt
YWxzPC9rZXl3b3JkPjxrZXl3b3JkPipDYXJjaW5vZ2Vuczwva2V5d29yZD48a2V5d29yZD5GZW1h
bGU8L2tleXdvcmQ+PGtleXdvcmQ+SHlkcm9jYXJib25zLCBDaGxvcmluYXRlZC8qdG94aWNpdHk8
L2tleXdvcmQ+PGtleXdvcmQ+TWFsZTwva2V5d29yZD48a2V5d29yZD5NaWNlPC9rZXl3b3JkPjxr
ZXl3b3JkPk5lb3BsYXNtcywgRXhwZXJpbWVudGFsLypjaGVtaWNhbGx5IGluZHVjZWQvY2xhc3Np
ZmljYXRpb248L2tleXdvcmQ+PGtleXdvcmQ+UmF0czwva2V5d29yZD48a2V5d29yZD5XYXRlciBQ
b2xsdXRhbnRzLCBDaGVtaWNhbC8qdG94aWNpdHk8L2tleXdvcmQ+PGtleXdvcmQ+KldhdGVyIFN1
cHBseTwva2V5d29yZD48L2tleXdvcmRzPjxkYXRlcz48eWVhcj4yMDA0PC95ZWFyPjxwdWItZGF0
ZXM+PGRhdGU+TWF5IDIwPC9kYXRlPjwvcHViLWRhdGVzPjwvZGF0ZXM+PGlzYm4+MDMwMC00ODNY
IChQcmludCkmI3hEOzAzMDAtNDgzWCAoTGlua2luZyk8L2lzYm4+PGFjY2Vzc2lvbi1udW0+MTUx
MzgwNDc8L2FjY2Vzc2lvbi1udW0+PHVybHM+PHJlbGF0ZWQtdXJscz48dXJsPmh0dHA6Ly93d3cu
bmNiaS5ubG0ubmloLmdvdi9wdWJtZWQvMTUxMzgwNDc8L3VybD48dXJsPmh0dHA6Ly9hYy5lbHMt
Y2RuLmNvbS9TMDMwMDQ4M1gwNDAwMDk2NC8xLXMyLjAtUzAzMDA0ODNYMDQwMDA5NjQtbWFpbi5w
ZGY/X3RpZD1hYjE0ZjY1OC0zYzVmLTExZTUtYmQzNi0wMDAwMGFhYjBmMDImYW1wO2FjZG5hdD0x
NDM4ODgxOTA5X2U0OTk0MjliMTVjOGRiMDQ2MGVkZTk0OGZmNDI4ODdlPC91cmw+PC9yZWxhdGVk
LXVybHM+PC91cmxzPjxlbGVjdHJvbmljLXJlc291cmNlLW51bT4xMC4xMDE2L2oudG94LjIwMDQu
MDEuMDMxPC9lbGVjdHJvbmljLXJlc291cmNlLW51bT48L3JlY29yZD48L0NpdGU+PC9FbmROb3Rl
Pn==
</w:fldData>
        </w:fldChar>
      </w:r>
      <w:r w:rsidR="00CF1508" w:rsidRPr="00632FBC">
        <w:rPr>
          <w:rFonts w:cs="Arial"/>
        </w:rPr>
        <w:instrText xml:space="preserve"> ADDIN EN.CITE.DATA </w:instrText>
      </w:r>
      <w:r w:rsidR="00CF1508" w:rsidRPr="00632FBC">
        <w:rPr>
          <w:rFonts w:cs="Arial"/>
        </w:rPr>
      </w:r>
      <w:r w:rsidR="00CF1508" w:rsidRPr="00632FBC">
        <w:rPr>
          <w:rFonts w:cs="Arial"/>
        </w:rPr>
        <w:fldChar w:fldCharType="end"/>
      </w:r>
      <w:r w:rsidR="00CF1508" w:rsidRPr="00632FBC">
        <w:rPr>
          <w:rFonts w:cs="Arial"/>
        </w:rPr>
      </w:r>
      <w:r w:rsidR="00CF1508" w:rsidRPr="00632FBC">
        <w:rPr>
          <w:rFonts w:cs="Arial"/>
        </w:rPr>
        <w:fldChar w:fldCharType="separate"/>
      </w:r>
      <w:r w:rsidR="00CF1508" w:rsidRPr="00632FBC">
        <w:rPr>
          <w:rFonts w:cs="Arial"/>
          <w:i/>
          <w:noProof/>
        </w:rPr>
        <w:t>(9, 11, 18)</w:t>
      </w:r>
      <w:r w:rsidR="00CF1508" w:rsidRPr="00632FBC">
        <w:rPr>
          <w:rFonts w:cs="Arial"/>
        </w:rPr>
        <w:fldChar w:fldCharType="end"/>
      </w:r>
      <w:r w:rsidRPr="00632FBC">
        <w:rPr>
          <w:rFonts w:cs="Arial"/>
        </w:rPr>
        <w:t>. Once these by-products are formed</w:t>
      </w:r>
      <w:r w:rsidR="00A30666" w:rsidRPr="00632FBC">
        <w:rPr>
          <w:rFonts w:cs="Arial"/>
        </w:rPr>
        <w:t>,</w:t>
      </w:r>
      <w:r w:rsidRPr="00632FBC">
        <w:rPr>
          <w:rFonts w:cs="Arial"/>
        </w:rPr>
        <w:t xml:space="preserve"> they do not necessarily transfer onto the produce but they take away free chlorine levels from the wash systems, therefore decreasing chlorine’s overall </w:t>
      </w:r>
      <w:r w:rsidR="00A30666" w:rsidRPr="00632FBC">
        <w:rPr>
          <w:rFonts w:cs="Arial"/>
        </w:rPr>
        <w:t xml:space="preserve">sanitation </w:t>
      </w:r>
      <w:r w:rsidRPr="00632FBC">
        <w:rPr>
          <w:rFonts w:cs="Arial"/>
        </w:rPr>
        <w:t>effect</w:t>
      </w:r>
      <w:r w:rsidR="00A30666" w:rsidRPr="00632FBC">
        <w:rPr>
          <w:rFonts w:cs="Arial"/>
        </w:rPr>
        <w:t>iveness</w:t>
      </w:r>
      <w:r w:rsidRPr="00632FBC">
        <w:rPr>
          <w:rFonts w:cs="Arial"/>
        </w:rPr>
        <w:t>. With these disadvantages of chlorine and chlorine based sanitiz</w:t>
      </w:r>
      <w:r w:rsidR="00A30666" w:rsidRPr="00632FBC">
        <w:rPr>
          <w:rFonts w:cs="Arial"/>
        </w:rPr>
        <w:t>ers there is a demand for a</w:t>
      </w:r>
      <w:r w:rsidRPr="00632FBC">
        <w:rPr>
          <w:rFonts w:cs="Arial"/>
        </w:rPr>
        <w:t xml:space="preserve"> natural, stable, and safe sanitizer for the organic produce industry. However, any sanitizer or disinfectant used on organic produce, post-harvest, must be on the National List of Al</w:t>
      </w:r>
      <w:r w:rsidR="00A30666" w:rsidRPr="00632FBC">
        <w:rPr>
          <w:rFonts w:cs="Arial"/>
        </w:rPr>
        <w:t>lowed and Prohibited Substances that</w:t>
      </w:r>
      <w:r w:rsidRPr="00632FBC">
        <w:rPr>
          <w:rFonts w:cs="Arial"/>
        </w:rPr>
        <w:t xml:space="preserve"> describes what is allowed and prohibited during t</w:t>
      </w:r>
      <w:r w:rsidR="00A30666" w:rsidRPr="00632FBC">
        <w:rPr>
          <w:rFonts w:cs="Arial"/>
        </w:rPr>
        <w:t>he handling of organic products</w:t>
      </w:r>
      <w:r w:rsidRPr="00632FBC">
        <w:rPr>
          <w:rFonts w:cs="Arial"/>
        </w:rPr>
        <w:t xml:space="preserve"> </w:t>
      </w:r>
      <w:r w:rsidR="00CF1508" w:rsidRPr="00632FBC">
        <w:rPr>
          <w:rFonts w:cs="Arial"/>
        </w:rPr>
        <w:fldChar w:fldCharType="begin"/>
      </w:r>
      <w:r w:rsidR="00CF1508" w:rsidRPr="00632FBC">
        <w:rPr>
          <w:rFonts w:cs="Arial"/>
        </w:rPr>
        <w:instrText xml:space="preserve"> ADDIN EN.CITE &lt;EndNote&gt;&lt;Cite&gt;&lt;Author&gt;Winter&lt;/Author&gt;&lt;Year&gt;2006&lt;/Year&gt;&lt;RecNum&gt;83&lt;/RecNum&gt;&lt;DisplayText&gt;&lt;style face="italic"&gt;(21)&lt;/style&gt;&lt;/DisplayText&gt;&lt;record&gt;&lt;rec-number&gt;83&lt;/rec-number&gt;&lt;foreign-keys&gt;&lt;key app="EN" db-id="zax5trf5o5rtdqerwdrxdfr0v9par2prrr9f" timestamp="1441029781"&gt;83&lt;/key&gt;&lt;/foreign-keys&gt;&lt;ref-type name="Journal Article"&gt;17&lt;/ref-type&gt;&lt;contributors&gt;&lt;authors&gt;&lt;author&gt;Winter, Carl K&lt;/author&gt;&lt;author&gt;Davis, Sarah F&lt;/author&gt;&lt;/authors&gt;&lt;/contributors&gt;&lt;titles&gt;&lt;title&gt;Organic foods&lt;/title&gt;&lt;secondary-title&gt;Journal of Food Science&lt;/secondary-title&gt;&lt;/titles&gt;&lt;periodical&gt;&lt;full-title&gt;Journal of Food Science&lt;/full-title&gt;&lt;/periodical&gt;&lt;pages&gt;R117-R124&lt;/pages&gt;&lt;volume&gt;71&lt;/volume&gt;&lt;number&gt;9&lt;/number&gt;&lt;dates&gt;&lt;year&gt;2006&lt;/year&gt;&lt;/dates&gt;&lt;isbn&gt;1750-3841&lt;/isbn&gt;&lt;urls&gt;&lt;/urls&gt;&lt;/record&gt;&lt;/Cite&gt;&lt;/EndNote&gt;</w:instrText>
      </w:r>
      <w:r w:rsidR="00CF1508" w:rsidRPr="00632FBC">
        <w:rPr>
          <w:rFonts w:cs="Arial"/>
        </w:rPr>
        <w:fldChar w:fldCharType="separate"/>
      </w:r>
      <w:r w:rsidR="00CF1508" w:rsidRPr="00632FBC">
        <w:rPr>
          <w:rFonts w:cs="Arial"/>
          <w:i/>
          <w:noProof/>
        </w:rPr>
        <w:t>(21)</w:t>
      </w:r>
      <w:r w:rsidR="00CF1508" w:rsidRPr="00632FBC">
        <w:rPr>
          <w:rFonts w:cs="Arial"/>
        </w:rPr>
        <w:fldChar w:fldCharType="end"/>
      </w:r>
      <w:r w:rsidR="00A30666" w:rsidRPr="00632FBC">
        <w:rPr>
          <w:rFonts w:cs="Arial"/>
        </w:rPr>
        <w:t>.</w:t>
      </w:r>
      <w:r w:rsidRPr="00632FBC">
        <w:rPr>
          <w:rFonts w:cs="Arial"/>
        </w:rPr>
        <w:t xml:space="preserve"> Moreover, other organically approved sanitizers and synthetic sanitizers have been shown to have little effect on the reduction of pathogens. Organic acids and plant-derived essential oils have shown to have greater effects than chlorine on the reduction of pathogens in a wash system for produce </w:t>
      </w:r>
      <w:r w:rsidR="00CF1508" w:rsidRPr="00632FBC">
        <w:rPr>
          <w:rFonts w:cs="Arial"/>
        </w:rPr>
        <w:fldChar w:fldCharType="begin">
          <w:fldData xml:space="preserve">PEVuZE5vdGU+PENpdGU+PEF1dGhvcj5IdWFuZzwvQXV0aG9yPjxZZWFyPjIwMTE8L1llYXI+PFJl
Y051bT42MzwvUmVjTnVtPjxEaXNwbGF5VGV4dD48c3R5bGUgZmFjZT0iaXRhbGljIj4oMTAsIDE0
KTwvc3R5bGU+PC9EaXNwbGF5VGV4dD48cmVjb3JkPjxyZWMtbnVtYmVyPjYzPC9yZWMtbnVtYmVy
Pjxmb3JlaWduLWtleXM+PGtleSBhcHA9IkVOIiBkYi1pZD0iemF4NXRyZjVvNXJ0ZHFlcndkcnhk
ZnIwdjlwYXIycHJycjlmIiB0aW1lc3RhbXA9IjE0Mzg2MjYzNzUiPjYzPC9rZXk+PC9mb3JlaWdu
LWtleXM+PHJlZi10eXBlIG5hbWU9IkpvdXJuYWwgQXJ0aWNsZSI+MTc8L3JlZi10eXBlPjxjb250
cmlidXRvcnM+PGF1dGhvcnM+PGF1dGhvcj5IdWFuZywgWWFveGluPC9hdXRob3I+PGF1dGhvcj5D
aGVuLCBIYWlxaWFuZzwvYXV0aG9yPjwvYXV0aG9ycz48L2NvbnRyaWJ1dG9ycz48dGl0bGVzPjx0
aXRsZT48c3R5bGUgZmFjZT0ibm9ybWFsIiBmb250PSJkZWZhdWx0IiBzaXplPSIxMDAlIj5FZmZl
Y3Qgb2Ygb3JnYW5pYyBhY2lkcywgaHlkcm9nZW4gcGVyb3hpZGUgYW5kIG1pbGQgaGVhdCBvbiBp
bmFjdGl2YXRpb24gb2YgPC9zdHlsZT48c3R5bGUgZmFjZT0iaXRhbGljIiBmb250PSJkZWZhdWx0
IiBzaXplPSIxMDAlIj5Fc2NoZXJpY2hpYSBjb2xpIDwvc3R5bGU+PHN0eWxlIGZhY2U9Im5vcm1h
bCIgZm9udD0iZGVmYXVsdCIgc2l6ZT0iMTAwJSI+TzE1NzpINyBvbiBiYWJ5IHNwaW5hY2g8L3N0
eWxlPjwvdGl0bGU+PHNlY29uZGFyeS10aXRsZT5Gb29kIENvbnRyb2w8L3NlY29uZGFyeS10aXRs
ZT48L3RpdGxlcz48cGVyaW9kaWNhbD48ZnVsbC10aXRsZT5Gb29kIENvbnRyb2w8L2Z1bGwtdGl0
bGU+PC9wZXJpb2RpY2FsPjxwYWdlcz4xMTc4LTExODM8L3BhZ2VzPjx2b2x1bWU+MjI8L3ZvbHVt
ZT48bnVtYmVyPjg8L251bWJlcj48a2V5d29yZHM+PGtleXdvcmQ+RS4gY29saSBPMTU3Okg3PC9r
ZXl3b3JkPjxrZXl3b3JkPk9yZ2FuaWMgYWNpZHM8L2tleXdvcmQ+PGtleXdvcmQ+SHlkcm9nZW4g
cGVyb3hpZGU8L2tleXdvcmQ+PGtleXdvcmQ+TWlsZCBoZWF0PC9rZXl3b3JkPjxrZXl3b3JkPkJh
Ynkgc3BpbmFjaDwva2V5d29yZD48L2tleXdvcmRzPjxkYXRlcz48eWVhcj4yMDExPC95ZWFyPjxw
dWItZGF0ZXM+PGRhdGU+OC8vPC9kYXRlPjwvcHViLWRhdGVzPjwvZGF0ZXM+PGlzYm4+MDk1Ni03
MTM1PC9pc2JuPjx1cmxzPjxyZWxhdGVkLXVybHM+PHVybD5odHRwOi8vd3d3LnNjaWVuY2VkaXJl
Y3QuY29tL3NjaWVuY2UvYXJ0aWNsZS9waWkvUzA5NTY3MTM1MTEwMDAzMDI8L3VybD48dXJsPmh0
dHA6Ly9hYy5lbHMtY2RuLmNvbS9TMDk1NjcxMzUxMTAwMDMwMi8xLXMyLjAtUzA5NTY3MTM1MTEw
MDAzMDItbWFpbi5wZGY/X3RpZD0xMGFlZmY0MC0zYTBkLTExZTUtYWIzOS0wMDAwMGFhY2IzNjEm
YW1wO2FjZG5hdD0xNDM4NjI2NTI5XzVkNjQzOWZlMjE0MmUwNTY5OTBmNzc1M2NiN2QwYjE0PC91
cmw+PC9yZWxhdGVkLXVybHM+PC91cmxzPjxlbGVjdHJvbmljLXJlc291cmNlLW51bT5odHRwOi8v
ZHguZG9pLm9yZy8xMC4xMDE2L2ouZm9vZGNvbnQuMjAxMS4wMS4wMTI8L2VsZWN0cm9uaWMtcmVz
b3VyY2UtbnVtPjwvcmVjb3JkPjwvQ2l0ZT48Q2l0ZT48QXV0aG9yPsOWbG1lejwvQXV0aG9yPjxZ
ZWFyPjIwMDk8L1llYXI+PFJlY051bT41MTwvUmVjTnVtPjxyZWNvcmQ+PHJlYy1udW1iZXI+NTE8
L3JlYy1udW1iZXI+PGZvcmVpZ24ta2V5cz48a2V5IGFwcD0iRU4iIGRiLWlkPSJ6YXg1dHJmNW81
cnRkcWVyd2RyeGRmcjB2OXBhcjJwcnJyOWYiIHRpbWVzdGFtcD0iMTQzNDAzMjcwOSI+NTE8L2tl
eT48L2ZvcmVpZ24ta2V5cz48cmVmLXR5cGUgbmFtZT0iSm91cm5hbCBBcnRpY2xlIj4xNzwvcmVm
LXR5cGU+PGNvbnRyaWJ1dG9ycz48YXV0aG9ycz48YXV0aG9yPsOWbG1leiwgSMO8bHlhPC9hdXRo
b3I+PGF1dGhvcj5LcmV0enNjaG1hciwgVXJzdWxhPC9hdXRob3I+PC9hdXRob3JzPjwvY29udHJp
YnV0b3JzPjx0aXRsZXM+PHRpdGxlPlBvdGVudGlhbCBhbHRlcm5hdGl2ZSBkaXNpbmZlY3Rpb24g
bWV0aG9kcyBmb3Igb3JnYW5pYyBmcmVzaC1jdXQgaW5kdXN0cnkgZm9yIG1pbmltaXppbmcgd2F0
ZXIgY29uc3VtcHRpb24gYW5kIGVudmlyb25tZW50YWwgaW1wYWN0PC90aXRsZT48c2Vjb25kYXJ5
LXRpdGxlPkxXVCAtIEZvb2QgU2NpZW5jZSBhbmQgVGVjaG5vbG9neTwvc2Vjb25kYXJ5LXRpdGxl
PjwvdGl0bGVzPjxwZXJpb2RpY2FsPjxmdWxsLXRpdGxlPkxXVCAtIEZvb2QgU2NpZW5jZSBhbmQg
VGVjaG5vbG9neTwvZnVsbC10aXRsZT48L3BlcmlvZGljYWw+PHBhZ2VzPjY4Ni02OTM8L3BhZ2Vz
Pjx2b2x1bWU+NDI8L3ZvbHVtZT48bnVtYmVyPjM8L251bWJlcj48a2V5d29yZHM+PGtleXdvcmQ+
RnJlc2gtY3V0IHZlZ2V0YWJsZXM8L2tleXdvcmQ+PGtleXdvcmQ+T3JnYW5pYzwva2V5d29yZD48
a2V5d29yZD5EaXNpbmZlY3Rpb248L2tleXdvcmQ+PGtleXdvcmQ+T3pvbmU8L2tleXdvcmQ+PGtl
eXdvcmQ+Q2hsb3JpbmU8L2tleXdvcmQ+PGtleXdvcmQ+V2FzdGV3YXRlcjwva2V5d29yZD48a2V5
d29yZD5FbnZpcm9ubWVudGFsIGltcGFjdDwva2V5d29yZD48L2tleXdvcmRzPjxkYXRlcz48eWVh
cj4yMDA5PC95ZWFyPjxwdWItZGF0ZXM+PGRhdGU+NC8vPC9kYXRlPjwvcHViLWRhdGVzPjwvZGF0
ZXM+PGlzYm4+MDAyMy02NDM4PC9pc2JuPjx1cmxzPjxyZWxhdGVkLXVybHM+PHVybD5odHRwOi8v
d3d3LnNjaWVuY2VkaXJlY3QuY29tL3NjaWVuY2UvYXJ0aWNsZS9waWkvUzAwMjM2NDM4MDgwMDE4
NjI8L3VybD48dXJsPmh0dHA6Ly9hYy5lbHMtY2RuLmNvbS9TMDAyMzY0MzgwODAwMTg2Mi8xLXMy
LjAtUzAwMjM2NDM4MDgwMDE4NjItbWFpbi5wZGY/X3RpZD1iYTI3YWQwMi0xMDQ1LTExZTUtYmJm
Zi0wMDAwMGFhY2IzNWYmYW1wO2FjZG5hdD0xNDM0MDMyOTE2X2FmNTRkZDg2M2Y2N2FhNmZlNjIw
OWMwYjA4NGEzMzNkPC91cmw+PC9yZWxhdGVkLXVybHM+PC91cmxzPjxlbGVjdHJvbmljLXJlc291
cmNlLW51bT5odHRwOi8vZHguZG9pLm9yZy8xMC4xMDE2L2oubHd0LjIwMDguMDguMDAxPC9lbGVj
dHJvbmljLXJlc291cmNlLW51bT48L3JlY29yZD48L0NpdGU+PC9FbmROb3RlPn==
</w:fldData>
        </w:fldChar>
      </w:r>
      <w:r w:rsidR="00CF1508" w:rsidRPr="00632FBC">
        <w:rPr>
          <w:rFonts w:cs="Arial"/>
        </w:rPr>
        <w:instrText xml:space="preserve"> ADDIN EN.CITE </w:instrText>
      </w:r>
      <w:r w:rsidR="00CF1508" w:rsidRPr="00632FBC">
        <w:rPr>
          <w:rFonts w:cs="Arial"/>
        </w:rPr>
        <w:fldChar w:fldCharType="begin">
          <w:fldData xml:space="preserve">PEVuZE5vdGU+PENpdGU+PEF1dGhvcj5IdWFuZzwvQXV0aG9yPjxZZWFyPjIwMTE8L1llYXI+PFJl
Y051bT42MzwvUmVjTnVtPjxEaXNwbGF5VGV4dD48c3R5bGUgZmFjZT0iaXRhbGljIj4oMTAsIDE0
KTwvc3R5bGU+PC9EaXNwbGF5VGV4dD48cmVjb3JkPjxyZWMtbnVtYmVyPjYzPC9yZWMtbnVtYmVy
Pjxmb3JlaWduLWtleXM+PGtleSBhcHA9IkVOIiBkYi1pZD0iemF4NXRyZjVvNXJ0ZHFlcndkcnhk
ZnIwdjlwYXIycHJycjlmIiB0aW1lc3RhbXA9IjE0Mzg2MjYzNzUiPjYzPC9rZXk+PC9mb3JlaWdu
LWtleXM+PHJlZi10eXBlIG5hbWU9IkpvdXJuYWwgQXJ0aWNsZSI+MTc8L3JlZi10eXBlPjxjb250
cmlidXRvcnM+PGF1dGhvcnM+PGF1dGhvcj5IdWFuZywgWWFveGluPC9hdXRob3I+PGF1dGhvcj5D
aGVuLCBIYWlxaWFuZzwvYXV0aG9yPjwvYXV0aG9ycz48L2NvbnRyaWJ1dG9ycz48dGl0bGVzPjx0
aXRsZT48c3R5bGUgZmFjZT0ibm9ybWFsIiBmb250PSJkZWZhdWx0IiBzaXplPSIxMDAlIj5FZmZl
Y3Qgb2Ygb3JnYW5pYyBhY2lkcywgaHlkcm9nZW4gcGVyb3hpZGUgYW5kIG1pbGQgaGVhdCBvbiBp
bmFjdGl2YXRpb24gb2YgPC9zdHlsZT48c3R5bGUgZmFjZT0iaXRhbGljIiBmb250PSJkZWZhdWx0
IiBzaXplPSIxMDAlIj5Fc2NoZXJpY2hpYSBjb2xpIDwvc3R5bGU+PHN0eWxlIGZhY2U9Im5vcm1h
bCIgZm9udD0iZGVmYXVsdCIgc2l6ZT0iMTAwJSI+TzE1NzpINyBvbiBiYWJ5IHNwaW5hY2g8L3N0
eWxlPjwvdGl0bGU+PHNlY29uZGFyeS10aXRsZT5Gb29kIENvbnRyb2w8L3NlY29uZGFyeS10aXRs
ZT48L3RpdGxlcz48cGVyaW9kaWNhbD48ZnVsbC10aXRsZT5Gb29kIENvbnRyb2w8L2Z1bGwtdGl0
bGU+PC9wZXJpb2RpY2FsPjxwYWdlcz4xMTc4LTExODM8L3BhZ2VzPjx2b2x1bWU+MjI8L3ZvbHVt
ZT48bnVtYmVyPjg8L251bWJlcj48a2V5d29yZHM+PGtleXdvcmQ+RS4gY29saSBPMTU3Okg3PC9r
ZXl3b3JkPjxrZXl3b3JkPk9yZ2FuaWMgYWNpZHM8L2tleXdvcmQ+PGtleXdvcmQ+SHlkcm9nZW4g
cGVyb3hpZGU8L2tleXdvcmQ+PGtleXdvcmQ+TWlsZCBoZWF0PC9rZXl3b3JkPjxrZXl3b3JkPkJh
Ynkgc3BpbmFjaDwva2V5d29yZD48L2tleXdvcmRzPjxkYXRlcz48eWVhcj4yMDExPC95ZWFyPjxw
dWItZGF0ZXM+PGRhdGU+OC8vPC9kYXRlPjwvcHViLWRhdGVzPjwvZGF0ZXM+PGlzYm4+MDk1Ni03
MTM1PC9pc2JuPjx1cmxzPjxyZWxhdGVkLXVybHM+PHVybD5odHRwOi8vd3d3LnNjaWVuY2VkaXJl
Y3QuY29tL3NjaWVuY2UvYXJ0aWNsZS9waWkvUzA5NTY3MTM1MTEwMDAzMDI8L3VybD48dXJsPmh0
dHA6Ly9hYy5lbHMtY2RuLmNvbS9TMDk1NjcxMzUxMTAwMDMwMi8xLXMyLjAtUzA5NTY3MTM1MTEw
MDAzMDItbWFpbi5wZGY/X3RpZD0xMGFlZmY0MC0zYTBkLTExZTUtYWIzOS0wMDAwMGFhY2IzNjEm
YW1wO2FjZG5hdD0xNDM4NjI2NTI5XzVkNjQzOWZlMjE0MmUwNTY5OTBmNzc1M2NiN2QwYjE0PC91
cmw+PC9yZWxhdGVkLXVybHM+PC91cmxzPjxlbGVjdHJvbmljLXJlc291cmNlLW51bT5odHRwOi8v
ZHguZG9pLm9yZy8xMC4xMDE2L2ouZm9vZGNvbnQuMjAxMS4wMS4wMTI8L2VsZWN0cm9uaWMtcmVz
b3VyY2UtbnVtPjwvcmVjb3JkPjwvQ2l0ZT48Q2l0ZT48QXV0aG9yPsOWbG1lejwvQXV0aG9yPjxZ
ZWFyPjIwMDk8L1llYXI+PFJlY051bT41MTwvUmVjTnVtPjxyZWNvcmQ+PHJlYy1udW1iZXI+NTE8
L3JlYy1udW1iZXI+PGZvcmVpZ24ta2V5cz48a2V5IGFwcD0iRU4iIGRiLWlkPSJ6YXg1dHJmNW81
cnRkcWVyd2RyeGRmcjB2OXBhcjJwcnJyOWYiIHRpbWVzdGFtcD0iMTQzNDAzMjcwOSI+NTE8L2tl
eT48L2ZvcmVpZ24ta2V5cz48cmVmLXR5cGUgbmFtZT0iSm91cm5hbCBBcnRpY2xlIj4xNzwvcmVm
LXR5cGU+PGNvbnRyaWJ1dG9ycz48YXV0aG9ycz48YXV0aG9yPsOWbG1leiwgSMO8bHlhPC9hdXRo
b3I+PGF1dGhvcj5LcmV0enNjaG1hciwgVXJzdWxhPC9hdXRob3I+PC9hdXRob3JzPjwvY29udHJp
YnV0b3JzPjx0aXRsZXM+PHRpdGxlPlBvdGVudGlhbCBhbHRlcm5hdGl2ZSBkaXNpbmZlY3Rpb24g
bWV0aG9kcyBmb3Igb3JnYW5pYyBmcmVzaC1jdXQgaW5kdXN0cnkgZm9yIG1pbmltaXppbmcgd2F0
ZXIgY29uc3VtcHRpb24gYW5kIGVudmlyb25tZW50YWwgaW1wYWN0PC90aXRsZT48c2Vjb25kYXJ5
LXRpdGxlPkxXVCAtIEZvb2QgU2NpZW5jZSBhbmQgVGVjaG5vbG9neTwvc2Vjb25kYXJ5LXRpdGxl
PjwvdGl0bGVzPjxwZXJpb2RpY2FsPjxmdWxsLXRpdGxlPkxXVCAtIEZvb2QgU2NpZW5jZSBhbmQg
VGVjaG5vbG9neTwvZnVsbC10aXRsZT48L3BlcmlvZGljYWw+PHBhZ2VzPjY4Ni02OTM8L3BhZ2Vz
Pjx2b2x1bWU+NDI8L3ZvbHVtZT48bnVtYmVyPjM8L251bWJlcj48a2V5d29yZHM+PGtleXdvcmQ+
RnJlc2gtY3V0IHZlZ2V0YWJsZXM8L2tleXdvcmQ+PGtleXdvcmQ+T3JnYW5pYzwva2V5d29yZD48
a2V5d29yZD5EaXNpbmZlY3Rpb248L2tleXdvcmQ+PGtleXdvcmQ+T3pvbmU8L2tleXdvcmQ+PGtl
eXdvcmQ+Q2hsb3JpbmU8L2tleXdvcmQ+PGtleXdvcmQ+V2FzdGV3YXRlcjwva2V5d29yZD48a2V5
d29yZD5FbnZpcm9ubWVudGFsIGltcGFjdDwva2V5d29yZD48L2tleXdvcmRzPjxkYXRlcz48eWVh
cj4yMDA5PC95ZWFyPjxwdWItZGF0ZXM+PGRhdGU+NC8vPC9kYXRlPjwvcHViLWRhdGVzPjwvZGF0
ZXM+PGlzYm4+MDAyMy02NDM4PC9pc2JuPjx1cmxzPjxyZWxhdGVkLXVybHM+PHVybD5odHRwOi8v
d3d3LnNjaWVuY2VkaXJlY3QuY29tL3NjaWVuY2UvYXJ0aWNsZS9waWkvUzAwMjM2NDM4MDgwMDE4
NjI8L3VybD48dXJsPmh0dHA6Ly9hYy5lbHMtY2RuLmNvbS9TMDAyMzY0MzgwODAwMTg2Mi8xLXMy
LjAtUzAwMjM2NDM4MDgwMDE4NjItbWFpbi5wZGY/X3RpZD1iYTI3YWQwMi0xMDQ1LTExZTUtYmJm
Zi0wMDAwMGFhY2IzNWYmYW1wO2FjZG5hdD0xNDM0MDMyOTE2X2FmNTRkZDg2M2Y2N2FhNmZlNjIw
OWMwYjA4NGEzMzNkPC91cmw+PC9yZWxhdGVkLXVybHM+PC91cmxzPjxlbGVjdHJvbmljLXJlc291
cmNlLW51bT5odHRwOi8vZHguZG9pLm9yZy8xMC4xMDE2L2oubHd0LjIwMDguMDguMDAxPC9lbGVj
dHJvbmljLXJlc291cmNlLW51bT48L3JlY29yZD48L0NpdGU+PC9FbmROb3RlPn==
</w:fldData>
        </w:fldChar>
      </w:r>
      <w:r w:rsidR="00CF1508" w:rsidRPr="00632FBC">
        <w:rPr>
          <w:rFonts w:cs="Arial"/>
        </w:rPr>
        <w:instrText xml:space="preserve"> ADDIN EN.CITE.DATA </w:instrText>
      </w:r>
      <w:r w:rsidR="00CF1508" w:rsidRPr="00632FBC">
        <w:rPr>
          <w:rFonts w:cs="Arial"/>
        </w:rPr>
      </w:r>
      <w:r w:rsidR="00CF1508" w:rsidRPr="00632FBC">
        <w:rPr>
          <w:rFonts w:cs="Arial"/>
        </w:rPr>
        <w:fldChar w:fldCharType="end"/>
      </w:r>
      <w:r w:rsidR="00CF1508" w:rsidRPr="00632FBC">
        <w:rPr>
          <w:rFonts w:cs="Arial"/>
        </w:rPr>
      </w:r>
      <w:r w:rsidR="00CF1508" w:rsidRPr="00632FBC">
        <w:rPr>
          <w:rFonts w:cs="Arial"/>
        </w:rPr>
        <w:fldChar w:fldCharType="separate"/>
      </w:r>
      <w:r w:rsidR="00CF1508" w:rsidRPr="00632FBC">
        <w:rPr>
          <w:rFonts w:cs="Arial"/>
          <w:i/>
          <w:noProof/>
        </w:rPr>
        <w:t>(10, 14)</w:t>
      </w:r>
      <w:r w:rsidR="00CF1508" w:rsidRPr="00632FBC">
        <w:rPr>
          <w:rFonts w:cs="Arial"/>
        </w:rPr>
        <w:fldChar w:fldCharType="end"/>
      </w:r>
      <w:r w:rsidRPr="00632FBC">
        <w:rPr>
          <w:rFonts w:cs="Arial"/>
        </w:rPr>
        <w:t xml:space="preserve">. </w:t>
      </w:r>
    </w:p>
    <w:p w14:paraId="62BC0AFB" w14:textId="4E8BF615" w:rsidR="00B74A26" w:rsidRPr="00632FBC" w:rsidRDefault="00B74A26" w:rsidP="0070737A">
      <w:pPr>
        <w:rPr>
          <w:rFonts w:cs="Arial"/>
        </w:rPr>
      </w:pPr>
      <w:r w:rsidRPr="00632FBC">
        <w:rPr>
          <w:rFonts w:cs="Arial"/>
        </w:rPr>
        <w:tab/>
      </w:r>
      <w:r w:rsidR="006B669E" w:rsidRPr="00632FBC">
        <w:rPr>
          <w:rFonts w:cs="Arial"/>
        </w:rPr>
        <w:t xml:space="preserve">It is beneficial to have a sanitizing agent in a rinse liquid system that prevents cross-contamination even in the presence of organic matter to avoid a potential foodborne pathogenic outbreak. </w:t>
      </w:r>
      <w:r w:rsidRPr="00632FBC">
        <w:rPr>
          <w:rFonts w:cs="Arial"/>
        </w:rPr>
        <w:t xml:space="preserve">The antimicrobial components </w:t>
      </w:r>
      <w:r w:rsidR="00513F06" w:rsidRPr="00632FBC">
        <w:rPr>
          <w:rFonts w:cs="Arial"/>
        </w:rPr>
        <w:t>of the sanitizer</w:t>
      </w:r>
      <w:r w:rsidR="00E23428" w:rsidRPr="00632FBC">
        <w:rPr>
          <w:rFonts w:cs="Arial"/>
        </w:rPr>
        <w:t xml:space="preserve"> used in this study</w:t>
      </w:r>
      <w:r w:rsidR="00513F06" w:rsidRPr="00632FBC">
        <w:rPr>
          <w:rFonts w:cs="Arial"/>
        </w:rPr>
        <w:t xml:space="preserve"> are</w:t>
      </w:r>
      <w:r w:rsidRPr="00632FBC">
        <w:rPr>
          <w:rFonts w:cs="Arial"/>
        </w:rPr>
        <w:t xml:space="preserve"> organic acids and bioflavonoids derived from citrus fruit. The sanitizer has been found to b</w:t>
      </w:r>
      <w:r w:rsidR="00513F06" w:rsidRPr="00632FBC">
        <w:rPr>
          <w:rFonts w:cs="Arial"/>
        </w:rPr>
        <w:t xml:space="preserve">e effective at eliminating </w:t>
      </w:r>
      <w:r w:rsidRPr="00632FBC">
        <w:rPr>
          <w:rFonts w:cs="Arial"/>
        </w:rPr>
        <w:t>microorganisms and reducing microbial loads</w:t>
      </w:r>
      <w:r w:rsidR="00513F06" w:rsidRPr="00632FBC">
        <w:rPr>
          <w:rFonts w:cs="Arial"/>
        </w:rPr>
        <w:t xml:space="preserve"> on whole and fresh-cut produce</w:t>
      </w:r>
      <w:r w:rsidRPr="00632FBC">
        <w:rPr>
          <w:rFonts w:cs="Arial"/>
        </w:rPr>
        <w:t xml:space="preserve"> </w:t>
      </w:r>
      <w:r w:rsidR="00CF1508" w:rsidRPr="00632FBC">
        <w:rPr>
          <w:rFonts w:cs="Arial"/>
        </w:rPr>
        <w:fldChar w:fldCharType="begin">
          <w:fldData xml:space="preserve">PEVuZE5vdGU+PENpdGU+PEF1dGhvcj5Ib29wZXI8L0F1dGhvcj48WWVhcj4yMDExPC9ZZWFyPjxS
ZWNOdW0+Mzc8L1JlY051bT48RGlzcGxheVRleHQ+PHN0eWxlIGZhY2U9Iml0YWxpYyI+KDEsIDMs
IDgsIDEyKTwvc3R5bGU+PC9EaXNwbGF5VGV4dD48cmVjb3JkPjxyZWMtbnVtYmVyPjM3PC9yZWMt
bnVtYmVyPjxmb3JlaWduLWtleXM+PGtleSBhcHA9IkVOIiBkYi1pZD0iemF4NXRyZjVvNXJ0ZHFl
cndkcnhkZnIwdjlwYXIycHJycjlmIiB0aW1lc3RhbXA9IjE0Mjk1NjIyMTYiPjM3PC9rZXk+PC9m
b3JlaWduLWtleXM+PHJlZi10eXBlIG5hbWU9IkpvdXJuYWwgQXJ0aWNsZSI+MTc8L3JlZi10eXBl
Pjxjb250cmlidXRvcnM+PGF1dGhvcnM+PGF1dGhvcj5Ib29wZXIsIFMuIEouPC9hdXRob3I+PGF1
dGhvcj5MZXdpcywgTS4gQS4gTy48L2F1dGhvcj48YXV0aG9yPldpbHNvbiwgTS4gSi48L2F1dGhv
cj48YXV0aG9yPldpbGxpYW1zLCBELiBXLjwvYXV0aG9yPjwvYXV0aG9ycz48L2NvbnRyaWJ1dG9y
cz48dGl0bGVzPjx0aXRsZT5BbnRpbWljcm9iaWFsIGFjdGl2aXR5IG9mIENpdHJveCBiaW9mbGF2
b25vaWQgcHJlcGFyYXRpb25zIGFnYWluc3Qgb3JhbCBtaWNyb29yZ2FuaXNtczwvdGl0bGU+PHNl
Y29uZGFyeS10aXRsZT48c3R5bGUgZmFjZT0iaXRhbGljIiBmb250PSJkZWZhdWx0IiBzaXplPSIx
MDAlIj5Cci4gRGVudC4gSi48L3N0eWxlPjwvc2Vjb25kYXJ5LXRpdGxlPjwvdGl0bGVzPjxwZXJp
b2RpY2FsPjxmdWxsLXRpdGxlPkJyLiBEZW50LiBKLjwvZnVsbC10aXRsZT48L3BlcmlvZGljYWw+
PHBhZ2VzPkUyMi1FMjI8L3BhZ2VzPjx2b2x1bWU+MjEwPC92b2x1bWU+PG51bWJlcj4xPC9udW1i
ZXI+PGRhdGVzPjx5ZWFyPjIwMTE8L3llYXI+PHB1Yi1kYXRlcz48ZGF0ZT4wMS8wOC9wcmludDwv
ZGF0ZT48L3B1Yi1kYXRlcz48L2RhdGVzPjxwdWJsaXNoZXI+TmF0dXJlIFB1Ymxpc2hpbmcgR3Jv
dXA8L3B1Ymxpc2hlcj48aXNibj4wMDA3LTA2MTA8L2lzYm4+PHdvcmstdHlwZT4xMC4xMDM4L3Nq
LmJkai4yMDEwLjEyMjQ8L3dvcmstdHlwZT48dXJscz48cmVsYXRlZC11cmxzPjx1cmw+aHR0cDov
L2R4LmRvaS5vcmcvMTAuMTAzOC9zai5iZGouMjAxMC4xMjI0PC91cmw+PHVybD5odHRwOi8vd3d3
Lm5hdHVyZS5jb20vYmRqL2pvdXJuYWwvdjIxMC9uMS9wZGYvc2ouYmRqLjIwMTAuMTIyNC5wZGY8
L3VybD48L3JlbGF0ZWQtdXJscz48L3VybHM+PC9yZWNvcmQ+PC9DaXRlPjxDaXRlPjxBdXRob3I+
TG9wZXotR2FsdmV6PC9BdXRob3I+PFllYXI+MjAwOTwvWWVhcj48UmVjTnVtPjUyPC9SZWNOdW0+
PHJlY29yZD48cmVjLW51bWJlcj41MjwvcmVjLW51bWJlcj48Zm9yZWlnbi1rZXlzPjxrZXkgYXBw
PSJFTiIgZGItaWQ9InpheDV0cmY1bzVydGRxZXJ3ZHJ4ZGZyMHY5cGFyMnBycnI5ZiIgdGltZXN0
YW1wPSIxNDM0MDM0ODYwIj41Mjwva2V5PjwvZm9yZWlnbi1rZXlzPjxyZWYtdHlwZSBuYW1lPSJK
b3VybmFsIEFydGljbGUiPjE3PC9yZWYtdHlwZT48Y29udHJpYnV0b3JzPjxhdXRob3JzPjxhdXRo
b3I+TG9wZXotR2FsdmV6LCBGLjwvYXV0aG9yPjxhdXRob3I+QWxsZW5kZSwgQS48L2F1dGhvcj48
YXV0aG9yPlNlbG1hLCBNLiBWLjwvYXV0aG9yPjxhdXRob3I+R2lsLCBNLiBJLjwvYXV0aG9yPjwv
YXV0aG9ycz48L2NvbnRyaWJ1dG9ycz48YXV0aC1hZGRyZXNzPkdpbCwgTUkmI3hEO0NTSUMsIENF
QkFTLCBSZXMgR3JwIFF1YWwgU2FmZXR5ICZhbXA7IEJpb2FjdCBQbGFudCBGb29kcywgUE9CIDE2
NCwgTXVyY2lhIDMwMTAwLCBTcGFpbiYjeEQ7Q1NJQywgQ0VCQVMsIFJlcyBHcnAgUXVhbCBTYWZl
dHkgJmFtcDsgQmlvYWN0IFBsYW50IEZvb2RzLCBQT0IgMTY0LCBNdXJjaWEgMzAxMDAsIFNwYWlu
JiN4RDtDU0lDLCBDRUJBUywgUmVzIEdycCBRdWFsIFNhZmV0eSAmYW1wOyBCaW9hY3QgUGxhbnQg
Rm9vZHMsIE11cmNpYSAzMDEwMCwgU3BhaW48L2F1dGgtYWRkcmVzcz48dGl0bGVzPjx0aXRsZT48
c3R5bGUgZmFjZT0ibm9ybWFsIiBmb250PSJkZWZhdWx0IiBzaXplPSIxMDAlIj5QcmV2ZW50aW9u
IG9mIDwvc3R5bGU+PHN0eWxlIGZhY2U9Iml0YWxpYyIgZm9udD0iZGVmYXVsdCIgc2l6ZT0iMTAw
JSI+RXNjaGVyaWNoaWEgY29saSA8L3N0eWxlPjxzdHlsZSBmYWNlPSJub3JtYWwiIGZvbnQ9ImRl
ZmF1bHQiIHNpemU9IjEwMCUiPmNyb3NzLWNvbnRhbWluYXRpb24gYnkgZGlmZmVyZW50IGNvbW1l
cmNpYWwgc2FuaXRpemVycyBkdXJpbmcgd2FzaGluZyBvZiBmcmVzaC1jdXQgbGV0dHVjZTwvc3R5
bGU+PC90aXRsZT48c2Vjb25kYXJ5LXRpdGxlPjxzdHlsZSBmYWNlPSJpdGFsaWMiIGZvbnQ9ImRl
ZmF1bHQiIHNpemU9IjEwMCUiPkludC4gSi4gRm9vZCBNaWNyb2Jpb2wuPC9zdHlsZT48L3NlY29u
ZGFyeS10aXRsZT48YWx0LXRpdGxlPkludCBKIEZvb2QgTWljcm9iaW9sPC9hbHQtdGl0bGU+PC90
aXRsZXM+PGFsdC1wZXJpb2RpY2FsPjxmdWxsLXRpdGxlPkludCBKIEZvb2QgTWljcm9iaW9sPC9m
dWxsLXRpdGxlPjwvYWx0LXBlcmlvZGljYWw+PHBhZ2VzPjE2Ny0xNzE8L3BhZ2VzPjx2b2x1bWU+
MTMzPC92b2x1bWU+PG51bWJlcj4xLTI8L251bWJlcj48a2V5d29yZHM+PGtleXdvcmQ+Zm9vZGJv
cm5lIHBhdGhvZ2Vuczwva2V5d29yZD48a2V5d29yZD5taW5pbWFsbHkgcHJvY2Vzc2VkIHZlZ2V0
YWJsZXM8L2tleXdvcmQ+PGtleXdvcmQ+ZGlzaW5mZWN0aW9uPC9rZXl3b3JkPjxrZXl3b3JkPnBy
b2Nlc3Mgd2F0ZXI8L2tleXdvcmQ+PGtleXdvcmQ+bGVhZnkgZ3JlZW5zPC9rZXl3b3JkPjxrZXl3
b3JkPm1pbmltdW0gZWZmZWN0aXZlIGRvc2VzPC9rZXl3b3JkPjxrZXl3b3JkPnBlcmFjZXRpYy1h
Y2lkPC9rZXl3b3JkPjxrZXl3b3JkPndhdGVyLXF1YWxpdHk8L2tleXdvcmQ+PGtleXdvcmQ+d2Fz
dGUtd2F0ZXI8L2tleXdvcmQ+PGtleXdvcmQ+ZGlzaW5mZWN0aW9uPC9rZXl3b3JkPjxrZXl3b3Jk
Pm8xNTctaDc8L2tleXdvcmQ+PGtleXdvcmQ+cG9wdWxhdGlvbnM8L2tleXdvcmQ+PGtleXdvcmQ+
ZXNjYXJvbGU8L2tleXdvcmQ+PGtleXdvcmQ+ZWZmaWNhY3k8L2tleXdvcmQ+PGtleXdvcmQ+cHJv
ZHVjZTwva2V5d29yZD48a2V5d29yZD5ncm93dGg8L2tleXdvcmQ+PC9rZXl3b3Jkcz48ZGF0ZXM+
PHllYXI+MjAwOTwveWVhcj48cHViLWRhdGVzPjxkYXRlPkp1bCAzMTwvZGF0ZT48L3B1Yi1kYXRl
cz48L2RhdGVzPjxpc2JuPjAxNjgtMTYwNTwvaXNibj48YWNjZXNzaW9uLW51bT5XT1M6MDAwMjY4
MjE5NjAwMDIyPC9hY2Nlc3Npb24tbnVtPjx1cmxzPjxyZWxhdGVkLXVybHM+PHVybD4mbHQ7R28g
dG8gSVNJJmd0OzovL1dPUzowMDAyNjgyMTk2MDAwMjI8L3VybD48dXJsPmh0dHA6Ly9hYy5lbHMt
Y2RuLmNvbS9TMDE2ODE2MDUwOTAwMjg3Ni8xLXMyLjAtUzAxNjgxNjA1MDkwMDI4NzYtbWFpbi5w
ZGY/X3RpZD1iNjFjYTNjMC0xMDRhLTExZTUtOWE4NC0wMDAwMGFhY2IzNWUmYW1wO2FjZG5hdD0x
NDM0MDM1MDU3X2JmYzNhMjZmY2MwZjE0OGQ1OTY3NTZmYTUwOTYyZjZkPC91cmw+PC9yZWxhdGVk
LXVybHM+PC91cmxzPjxlbGVjdHJvbmljLXJlc291cmNlLW51bT5ET0kgMTAuMTAxNi9qLmlqZm9v
ZG1pY3JvLjIwMDkuMDUuMDE3PC9lbGVjdHJvbmljLXJlc291cmNlLW51bT48bGFuZ3VhZ2U+RW5n
bGlzaDwvbGFuZ3VhZ2U+PC9yZWNvcmQ+PC9DaXRlPjxDaXRlPjxBdXRob3I+QWxsZW5kZTwvQXV0
aG9yPjxZZWFyPjIwMDg8L1llYXI+PFJlY051bT40NTwvUmVjTnVtPjxyZWNvcmQ+PHJlYy1udW1i
ZXI+NDU8L3JlYy1udW1iZXI+PGZvcmVpZ24ta2V5cz48a2V5IGFwcD0iRU4iIGRiLWlkPSJ6YXg1
dHJmNW81cnRkcWVyd2RyeGRmcjB2OXBhcjJwcnJyOWYiIHRpbWVzdGFtcD0iMTQzMzg3MTQ2MSI+
NDU8L2tleT48L2ZvcmVpZ24ta2V5cz48cmVmLXR5cGUgbmFtZT0iSm91cm5hbCBBcnRpY2xlIj4x
NzwvcmVmLXR5cGU+PGNvbnRyaWJ1dG9ycz48YXV0aG9ycz48YXV0aG9yPkFsbGVuZGUsIEFuYTwv
YXV0aG9yPjxhdXRob3I+U2VsbWEsIE1hcsOtYSBWLjwvYXV0aG9yPjxhdXRob3I+TMOzcGV6LUfD
oWx2ZXosIEZyYW5jaXNjbzwvYXV0aG9yPjxhdXRob3I+VmlsbGFlc2N1c2EsIFJhcXVlbDwvYXV0
aG9yPjxhdXRob3I+R2lsLCBNYXLDrWEgSS48L2F1dGhvcj48L2F1dGhvcnM+PC9jb250cmlidXRv
cnM+PHRpdGxlcz48dGl0bGU+Um9sZSBvZiBjb21tZXJjaWFsIHNhbml0aXplcnMgYW5kIHdhc2hp
bmcgc3lzdGVtcyBvbiBlcGlwaHl0aWMgbWljcm9vcmdhbmlzbXMgYW5kIHNlbnNvcnkgcXVhbGl0
eSBvZiBmcmVzaC1jdXQgZXNjYXJvbGUgYW5kIGxldHR1Y2U8L3RpdGxlPjxzZWNvbmRhcnktdGl0
bGU+PHN0eWxlIGZhY2U9Iml0YWxpYyIgZm9udD0iZGVmYXVsdCIgc2l6ZT0iMTAwJSI+UG9zdGhh
cnZlc3QgQmlvbC4gVGVjaG5vbC48L3N0eWxlPjwvc2Vjb25kYXJ5LXRpdGxlPjwvdGl0bGVzPjxw
ZXJpb2RpY2FsPjxmdWxsLXRpdGxlPlBvc3RoYXJ2ZXN0IEJpb2wuIFRlY2hub2wuPC9mdWxsLXRp
dGxlPjwvcGVyaW9kaWNhbD48cGFnZXM+MTU1LTE2MzwvcGFnZXM+PHZvbHVtZT40OTwvdm9sdW1l
PjxudW1iZXI+MTwvbnVtYmVyPjxrZXl3b3Jkcz48a2V5d29yZD5MZWFmeSB2ZWdldGFibGVzPC9r
ZXl3b3JkPjxrZXl3b3JkPk5hdHVyYWwgbWljcm9mbG9yYTwva2V5d29yZD48a2V5d29yZD5TdG9y
YWdlPC9rZXl3b3JkPjxrZXl3b3JkPk1BUDwva2V5d29yZD48a2V5d29yZD5NaW5pbWFsbHkgcHJv
Y2Vzc2luZzwva2V5d29yZD48L2tleXdvcmRzPjxkYXRlcz48eWVhcj4yMDA4PC95ZWFyPjxwdWIt
ZGF0ZXM+PGRhdGU+Ny8vPC9kYXRlPjwvcHViLWRhdGVzPjwvZGF0ZXM+PGlzYm4+MDkyNS01MjE0
PC9pc2JuPjx1cmxzPjxyZWxhdGVkLXVybHM+PHVybD5odHRwOi8vd3d3LnNjaWVuY2VkaXJlY3Qu
Y29tL3NjaWVuY2UvYXJ0aWNsZS9waWkvUzA5MjU1MjE0MDgwMDAwOTQ8L3VybD48dXJsPmh0dHA6
Ly9hYy5lbHMtY2RuLmNvbS9TMDkyNTUyMTQwODAwMDA5NC8xLXMyLjAtUzA5MjU1MjE0MDgwMDAw
OTQtbWFpbi5wZGY/X3RpZD00MWY1YTk3ZS0wZWNlLTExZTUtYmY3My0wMDAwMGFhYjBmNmMmYW1w
O2FjZG5hdD0xNDMzODcxNjUzXzA1MTA1ZWFiYWEzNWMyZDE0MjA0ZmJmM2MxMzNjODg2PC91cmw+
PC9yZWxhdGVkLXVybHM+PC91cmxzPjxlbGVjdHJvbmljLXJlc291cmNlLW51bT5odHRwOi8vZHgu
ZG9pLm9yZy8xMC4xMDE2L2oucG9zdGhhcnZiaW8uMjAwNy4xMi4wMTA8L2VsZWN0cm9uaWMtcmVz
b3VyY2UtbnVtPjwvcmVjb3JkPjwvQ2l0ZT48Q2l0ZT48QXV0aG9yPkFiYWRpYXM8L0F1dGhvcj48
WWVhcj4yMDExPC9ZZWFyPjxSZWNOdW0+Mzg8L1JlY051bT48cmVjb3JkPjxyZWMtbnVtYmVyPjM4
PC9yZWMtbnVtYmVyPjxmb3JlaWduLWtleXM+PGtleSBhcHA9IkVOIiBkYi1pZD0iemF4NXRyZjVv
NXJ0ZHFlcndkcnhkZnIwdjlwYXIycHJycjlmIiB0aW1lc3RhbXA9IjE0Mjk1NjI5OTciPjM4PC9r
ZXk+PC9mb3JlaWduLWtleXM+PHJlZi10eXBlIG5hbWU9IkpvdXJuYWwgQXJ0aWNsZSI+MTc8L3Jl
Zi10eXBlPjxjb250cmlidXRvcnM+PGF1dGhvcnM+PGF1dGhvcj5BYmFkaWFzLCBNYXJpYmVsPC9h
dXRob3I+PGF1dGhvcj5BbGVncmUsIElzYWJlbDwvYXV0aG9yPjxhdXRob3I+VXNhbGwsIEpvc2Vw
PC9hdXRob3I+PGF1dGhvcj5Ub3JyZXMsIFJvc2FyaW88L2F1dGhvcj48YXV0aG9yPlZpw7Fhcywg
SW5tYWN1bGFkYTwvYXV0aG9yPjwvYXV0aG9ycz48L2NvbnRyaWJ1dG9ycz48dGl0bGVzPjx0aXRs
ZT5FdmFsdWF0aW9uIG9mIGFsdGVybmF0aXZlIHNhbml0aXplcnMgdG8gY2hsb3JpbmUgZGlzaW5m
ZWN0aW9uIGZvciByZWR1Y2luZyBmb29kYm9ybmUgcGF0aG9nZW5zIGluIGZyZXNoLWN1dCBhcHBs
ZTwvdGl0bGU+PHNlY29uZGFyeS10aXRsZT48c3R5bGUgZmFjZT0iaXRhbGljIiBmb250PSJkZWZh
dWx0IiBzaXplPSIxMDAlIj5Qb3N0aGFydmVzdCBCaW9sLiBUZWNobm9sLjwvc3R5bGU+PC9zZWNv
bmRhcnktdGl0bGU+PC90aXRsZXM+PHBlcmlvZGljYWw+PGZ1bGwtdGl0bGU+UG9zdGhhcnZlc3Qg
QmlvbC4gVGVjaG5vbC48L2Z1bGwtdGl0bGU+PC9wZXJpb2RpY2FsPjxwYWdlcz4yODktMjk3PC9w
YWdlcz48dm9sdW1lPjU5PC92b2x1bWU+PG51bWJlcj4zPC9udW1iZXI+PGtleXdvcmRzPjxrZXl3
b3JkPkVzY2hlcmljaGlhIGNvbGkgTzE1NzpINzwva2V5d29yZD48a2V5d29yZD5TYWxtb25lbGxh
PC9rZXl3b3JkPjxrZXl3b3JkPkxpc3RlcmlhPC9rZXl3b3JkPjxrZXl3b3JkPkZydWl0IGRpc2lu
ZmVjdGlvbjwva2V5d29yZD48a2V5d29yZD5BbnRpbWljcm9iaWFsIHN1YnN0YW5jZXM8L2tleXdv
cmQ+PC9rZXl3b3Jkcz48ZGF0ZXM+PHllYXI+MjAxMTwveWVhcj48cHViLWRhdGVzPjxkYXRlPjMv
LzwvZGF0ZT48L3B1Yi1kYXRlcz48L2RhdGVzPjxpc2JuPjA5MjUtNTIxNDwvaXNibj48dXJscz48
cmVsYXRlZC11cmxzPjx1cmw+aHR0cDovL3d3dy5zY2llbmNlZGlyZWN0LmNvbS9zY2llbmNlL2Fy
dGljbGUvcGlpL1MwOTI1NTIxNDEwMDAyMjJYPC91cmw+PC9yZWxhdGVkLXVybHM+PC91cmxzPjxl
bGVjdHJvbmljLXJlc291cmNlLW51bT5odHRwOi8vZHguZG9pLm9yZy8xMC4xMDE2L2oucG9zdGhh
cnZiaW8uMjAxMC4wOS4wMTQ8L2VsZWN0cm9uaWMtcmVzb3VyY2UtbnVtPjwvcmVjb3JkPjwvQ2l0
ZT48L0VuZE5vdGU+AG==
</w:fldData>
        </w:fldChar>
      </w:r>
      <w:r w:rsidR="00CF1508" w:rsidRPr="00632FBC">
        <w:rPr>
          <w:rFonts w:cs="Arial"/>
        </w:rPr>
        <w:instrText xml:space="preserve"> ADDIN EN.CITE </w:instrText>
      </w:r>
      <w:r w:rsidR="00CF1508" w:rsidRPr="00632FBC">
        <w:rPr>
          <w:rFonts w:cs="Arial"/>
        </w:rPr>
        <w:fldChar w:fldCharType="begin">
          <w:fldData xml:space="preserve">PEVuZE5vdGU+PENpdGU+PEF1dGhvcj5Ib29wZXI8L0F1dGhvcj48WWVhcj4yMDExPC9ZZWFyPjxS
ZWNOdW0+Mzc8L1JlY051bT48RGlzcGxheVRleHQ+PHN0eWxlIGZhY2U9Iml0YWxpYyI+KDEsIDMs
IDgsIDEyKTwvc3R5bGU+PC9EaXNwbGF5VGV4dD48cmVjb3JkPjxyZWMtbnVtYmVyPjM3PC9yZWMt
bnVtYmVyPjxmb3JlaWduLWtleXM+PGtleSBhcHA9IkVOIiBkYi1pZD0iemF4NXRyZjVvNXJ0ZHFl
cndkcnhkZnIwdjlwYXIycHJycjlmIiB0aW1lc3RhbXA9IjE0Mjk1NjIyMTYiPjM3PC9rZXk+PC9m
b3JlaWduLWtleXM+PHJlZi10eXBlIG5hbWU9IkpvdXJuYWwgQXJ0aWNsZSI+MTc8L3JlZi10eXBl
Pjxjb250cmlidXRvcnM+PGF1dGhvcnM+PGF1dGhvcj5Ib29wZXIsIFMuIEouPC9hdXRob3I+PGF1
dGhvcj5MZXdpcywgTS4gQS4gTy48L2F1dGhvcj48YXV0aG9yPldpbHNvbiwgTS4gSi48L2F1dGhv
cj48YXV0aG9yPldpbGxpYW1zLCBELiBXLjwvYXV0aG9yPjwvYXV0aG9ycz48L2NvbnRyaWJ1dG9y
cz48dGl0bGVzPjx0aXRsZT5BbnRpbWljcm9iaWFsIGFjdGl2aXR5IG9mIENpdHJveCBiaW9mbGF2
b25vaWQgcHJlcGFyYXRpb25zIGFnYWluc3Qgb3JhbCBtaWNyb29yZ2FuaXNtczwvdGl0bGU+PHNl
Y29uZGFyeS10aXRsZT48c3R5bGUgZmFjZT0iaXRhbGljIiBmb250PSJkZWZhdWx0IiBzaXplPSIx
MDAlIj5Cci4gRGVudC4gSi48L3N0eWxlPjwvc2Vjb25kYXJ5LXRpdGxlPjwvdGl0bGVzPjxwZXJp
b2RpY2FsPjxmdWxsLXRpdGxlPkJyLiBEZW50LiBKLjwvZnVsbC10aXRsZT48L3BlcmlvZGljYWw+
PHBhZ2VzPkUyMi1FMjI8L3BhZ2VzPjx2b2x1bWU+MjEwPC92b2x1bWU+PG51bWJlcj4xPC9udW1i
ZXI+PGRhdGVzPjx5ZWFyPjIwMTE8L3llYXI+PHB1Yi1kYXRlcz48ZGF0ZT4wMS8wOC9wcmludDwv
ZGF0ZT48L3B1Yi1kYXRlcz48L2RhdGVzPjxwdWJsaXNoZXI+TmF0dXJlIFB1Ymxpc2hpbmcgR3Jv
dXA8L3B1Ymxpc2hlcj48aXNibj4wMDA3LTA2MTA8L2lzYm4+PHdvcmstdHlwZT4xMC4xMDM4L3Nq
LmJkai4yMDEwLjEyMjQ8L3dvcmstdHlwZT48dXJscz48cmVsYXRlZC11cmxzPjx1cmw+aHR0cDov
L2R4LmRvaS5vcmcvMTAuMTAzOC9zai5iZGouMjAxMC4xMjI0PC91cmw+PHVybD5odHRwOi8vd3d3
Lm5hdHVyZS5jb20vYmRqL2pvdXJuYWwvdjIxMC9uMS9wZGYvc2ouYmRqLjIwMTAuMTIyNC5wZGY8
L3VybD48L3JlbGF0ZWQtdXJscz48L3VybHM+PC9yZWNvcmQ+PC9DaXRlPjxDaXRlPjxBdXRob3I+
TG9wZXotR2FsdmV6PC9BdXRob3I+PFllYXI+MjAwOTwvWWVhcj48UmVjTnVtPjUyPC9SZWNOdW0+
PHJlY29yZD48cmVjLW51bWJlcj41MjwvcmVjLW51bWJlcj48Zm9yZWlnbi1rZXlzPjxrZXkgYXBw
PSJFTiIgZGItaWQ9InpheDV0cmY1bzVydGRxZXJ3ZHJ4ZGZyMHY5cGFyMnBycnI5ZiIgdGltZXN0
YW1wPSIxNDM0MDM0ODYwIj41Mjwva2V5PjwvZm9yZWlnbi1rZXlzPjxyZWYtdHlwZSBuYW1lPSJK
b3VybmFsIEFydGljbGUiPjE3PC9yZWYtdHlwZT48Y29udHJpYnV0b3JzPjxhdXRob3JzPjxhdXRo
b3I+TG9wZXotR2FsdmV6LCBGLjwvYXV0aG9yPjxhdXRob3I+QWxsZW5kZSwgQS48L2F1dGhvcj48
YXV0aG9yPlNlbG1hLCBNLiBWLjwvYXV0aG9yPjxhdXRob3I+R2lsLCBNLiBJLjwvYXV0aG9yPjwv
YXV0aG9ycz48L2NvbnRyaWJ1dG9ycz48YXV0aC1hZGRyZXNzPkdpbCwgTUkmI3hEO0NTSUMsIENF
QkFTLCBSZXMgR3JwIFF1YWwgU2FmZXR5ICZhbXA7IEJpb2FjdCBQbGFudCBGb29kcywgUE9CIDE2
NCwgTXVyY2lhIDMwMTAwLCBTcGFpbiYjeEQ7Q1NJQywgQ0VCQVMsIFJlcyBHcnAgUXVhbCBTYWZl
dHkgJmFtcDsgQmlvYWN0IFBsYW50IEZvb2RzLCBQT0IgMTY0LCBNdXJjaWEgMzAxMDAsIFNwYWlu
JiN4RDtDU0lDLCBDRUJBUywgUmVzIEdycCBRdWFsIFNhZmV0eSAmYW1wOyBCaW9hY3QgUGxhbnQg
Rm9vZHMsIE11cmNpYSAzMDEwMCwgU3BhaW48L2F1dGgtYWRkcmVzcz48dGl0bGVzPjx0aXRsZT48
c3R5bGUgZmFjZT0ibm9ybWFsIiBmb250PSJkZWZhdWx0IiBzaXplPSIxMDAlIj5QcmV2ZW50aW9u
IG9mIDwvc3R5bGU+PHN0eWxlIGZhY2U9Iml0YWxpYyIgZm9udD0iZGVmYXVsdCIgc2l6ZT0iMTAw
JSI+RXNjaGVyaWNoaWEgY29saSA8L3N0eWxlPjxzdHlsZSBmYWNlPSJub3JtYWwiIGZvbnQ9ImRl
ZmF1bHQiIHNpemU9IjEwMCUiPmNyb3NzLWNvbnRhbWluYXRpb24gYnkgZGlmZmVyZW50IGNvbW1l
cmNpYWwgc2FuaXRpemVycyBkdXJpbmcgd2FzaGluZyBvZiBmcmVzaC1jdXQgbGV0dHVjZTwvc3R5
bGU+PC90aXRsZT48c2Vjb25kYXJ5LXRpdGxlPjxzdHlsZSBmYWNlPSJpdGFsaWMiIGZvbnQ9ImRl
ZmF1bHQiIHNpemU9IjEwMCUiPkludC4gSi4gRm9vZCBNaWNyb2Jpb2wuPC9zdHlsZT48L3NlY29u
ZGFyeS10aXRsZT48YWx0LXRpdGxlPkludCBKIEZvb2QgTWljcm9iaW9sPC9hbHQtdGl0bGU+PC90
aXRsZXM+PGFsdC1wZXJpb2RpY2FsPjxmdWxsLXRpdGxlPkludCBKIEZvb2QgTWljcm9iaW9sPC9m
dWxsLXRpdGxlPjwvYWx0LXBlcmlvZGljYWw+PHBhZ2VzPjE2Ny0xNzE8L3BhZ2VzPjx2b2x1bWU+
MTMzPC92b2x1bWU+PG51bWJlcj4xLTI8L251bWJlcj48a2V5d29yZHM+PGtleXdvcmQ+Zm9vZGJv
cm5lIHBhdGhvZ2Vuczwva2V5d29yZD48a2V5d29yZD5taW5pbWFsbHkgcHJvY2Vzc2VkIHZlZ2V0
YWJsZXM8L2tleXdvcmQ+PGtleXdvcmQ+ZGlzaW5mZWN0aW9uPC9rZXl3b3JkPjxrZXl3b3JkPnBy
b2Nlc3Mgd2F0ZXI8L2tleXdvcmQ+PGtleXdvcmQ+bGVhZnkgZ3JlZW5zPC9rZXl3b3JkPjxrZXl3
b3JkPm1pbmltdW0gZWZmZWN0aXZlIGRvc2VzPC9rZXl3b3JkPjxrZXl3b3JkPnBlcmFjZXRpYy1h
Y2lkPC9rZXl3b3JkPjxrZXl3b3JkPndhdGVyLXF1YWxpdHk8L2tleXdvcmQ+PGtleXdvcmQ+d2Fz
dGUtd2F0ZXI8L2tleXdvcmQ+PGtleXdvcmQ+ZGlzaW5mZWN0aW9uPC9rZXl3b3JkPjxrZXl3b3Jk
Pm8xNTctaDc8L2tleXdvcmQ+PGtleXdvcmQ+cG9wdWxhdGlvbnM8L2tleXdvcmQ+PGtleXdvcmQ+
ZXNjYXJvbGU8L2tleXdvcmQ+PGtleXdvcmQ+ZWZmaWNhY3k8L2tleXdvcmQ+PGtleXdvcmQ+cHJv
ZHVjZTwva2V5d29yZD48a2V5d29yZD5ncm93dGg8L2tleXdvcmQ+PC9rZXl3b3Jkcz48ZGF0ZXM+
PHllYXI+MjAwOTwveWVhcj48cHViLWRhdGVzPjxkYXRlPkp1bCAzMTwvZGF0ZT48L3B1Yi1kYXRl
cz48L2RhdGVzPjxpc2JuPjAxNjgtMTYwNTwvaXNibj48YWNjZXNzaW9uLW51bT5XT1M6MDAwMjY4
MjE5NjAwMDIyPC9hY2Nlc3Npb24tbnVtPjx1cmxzPjxyZWxhdGVkLXVybHM+PHVybD4mbHQ7R28g
dG8gSVNJJmd0OzovL1dPUzowMDAyNjgyMTk2MDAwMjI8L3VybD48dXJsPmh0dHA6Ly9hYy5lbHMt
Y2RuLmNvbS9TMDE2ODE2MDUwOTAwMjg3Ni8xLXMyLjAtUzAxNjgxNjA1MDkwMDI4NzYtbWFpbi5w
ZGY/X3RpZD1iNjFjYTNjMC0xMDRhLTExZTUtOWE4NC0wMDAwMGFhY2IzNWUmYW1wO2FjZG5hdD0x
NDM0MDM1MDU3X2JmYzNhMjZmY2MwZjE0OGQ1OTY3NTZmYTUwOTYyZjZkPC91cmw+PC9yZWxhdGVk
LXVybHM+PC91cmxzPjxlbGVjdHJvbmljLXJlc291cmNlLW51bT5ET0kgMTAuMTAxNi9qLmlqZm9v
ZG1pY3JvLjIwMDkuMDUuMDE3PC9lbGVjdHJvbmljLXJlc291cmNlLW51bT48bGFuZ3VhZ2U+RW5n
bGlzaDwvbGFuZ3VhZ2U+PC9yZWNvcmQ+PC9DaXRlPjxDaXRlPjxBdXRob3I+QWxsZW5kZTwvQXV0
aG9yPjxZZWFyPjIwMDg8L1llYXI+PFJlY051bT40NTwvUmVjTnVtPjxyZWNvcmQ+PHJlYy1udW1i
ZXI+NDU8L3JlYy1udW1iZXI+PGZvcmVpZ24ta2V5cz48a2V5IGFwcD0iRU4iIGRiLWlkPSJ6YXg1
dHJmNW81cnRkcWVyd2RyeGRmcjB2OXBhcjJwcnJyOWYiIHRpbWVzdGFtcD0iMTQzMzg3MTQ2MSI+
NDU8L2tleT48L2ZvcmVpZ24ta2V5cz48cmVmLXR5cGUgbmFtZT0iSm91cm5hbCBBcnRpY2xlIj4x
NzwvcmVmLXR5cGU+PGNvbnRyaWJ1dG9ycz48YXV0aG9ycz48YXV0aG9yPkFsbGVuZGUsIEFuYTwv
YXV0aG9yPjxhdXRob3I+U2VsbWEsIE1hcsOtYSBWLjwvYXV0aG9yPjxhdXRob3I+TMOzcGV6LUfD
oWx2ZXosIEZyYW5jaXNjbzwvYXV0aG9yPjxhdXRob3I+VmlsbGFlc2N1c2EsIFJhcXVlbDwvYXV0
aG9yPjxhdXRob3I+R2lsLCBNYXLDrWEgSS48L2F1dGhvcj48L2F1dGhvcnM+PC9jb250cmlidXRv
cnM+PHRpdGxlcz48dGl0bGU+Um9sZSBvZiBjb21tZXJjaWFsIHNhbml0aXplcnMgYW5kIHdhc2hp
bmcgc3lzdGVtcyBvbiBlcGlwaHl0aWMgbWljcm9vcmdhbmlzbXMgYW5kIHNlbnNvcnkgcXVhbGl0
eSBvZiBmcmVzaC1jdXQgZXNjYXJvbGUgYW5kIGxldHR1Y2U8L3RpdGxlPjxzZWNvbmRhcnktdGl0
bGU+PHN0eWxlIGZhY2U9Iml0YWxpYyIgZm9udD0iZGVmYXVsdCIgc2l6ZT0iMTAwJSI+UG9zdGhh
cnZlc3QgQmlvbC4gVGVjaG5vbC48L3N0eWxlPjwvc2Vjb25kYXJ5LXRpdGxlPjwvdGl0bGVzPjxw
ZXJpb2RpY2FsPjxmdWxsLXRpdGxlPlBvc3RoYXJ2ZXN0IEJpb2wuIFRlY2hub2wuPC9mdWxsLXRp
dGxlPjwvcGVyaW9kaWNhbD48cGFnZXM+MTU1LTE2MzwvcGFnZXM+PHZvbHVtZT40OTwvdm9sdW1l
PjxudW1iZXI+MTwvbnVtYmVyPjxrZXl3b3Jkcz48a2V5d29yZD5MZWFmeSB2ZWdldGFibGVzPC9r
ZXl3b3JkPjxrZXl3b3JkPk5hdHVyYWwgbWljcm9mbG9yYTwva2V5d29yZD48a2V5d29yZD5TdG9y
YWdlPC9rZXl3b3JkPjxrZXl3b3JkPk1BUDwva2V5d29yZD48a2V5d29yZD5NaW5pbWFsbHkgcHJv
Y2Vzc2luZzwva2V5d29yZD48L2tleXdvcmRzPjxkYXRlcz48eWVhcj4yMDA4PC95ZWFyPjxwdWIt
ZGF0ZXM+PGRhdGU+Ny8vPC9kYXRlPjwvcHViLWRhdGVzPjwvZGF0ZXM+PGlzYm4+MDkyNS01MjE0
PC9pc2JuPjx1cmxzPjxyZWxhdGVkLXVybHM+PHVybD5odHRwOi8vd3d3LnNjaWVuY2VkaXJlY3Qu
Y29tL3NjaWVuY2UvYXJ0aWNsZS9waWkvUzA5MjU1MjE0MDgwMDAwOTQ8L3VybD48dXJsPmh0dHA6
Ly9hYy5lbHMtY2RuLmNvbS9TMDkyNTUyMTQwODAwMDA5NC8xLXMyLjAtUzA5MjU1MjE0MDgwMDAw
OTQtbWFpbi5wZGY/X3RpZD00MWY1YTk3ZS0wZWNlLTExZTUtYmY3My0wMDAwMGFhYjBmNmMmYW1w
O2FjZG5hdD0xNDMzODcxNjUzXzA1MTA1ZWFiYWEzNWMyZDE0MjA0ZmJmM2MxMzNjODg2PC91cmw+
PC9yZWxhdGVkLXVybHM+PC91cmxzPjxlbGVjdHJvbmljLXJlc291cmNlLW51bT5odHRwOi8vZHgu
ZG9pLm9yZy8xMC4xMDE2L2oucG9zdGhhcnZiaW8uMjAwNy4xMi4wMTA8L2VsZWN0cm9uaWMtcmVz
b3VyY2UtbnVtPjwvcmVjb3JkPjwvQ2l0ZT48Q2l0ZT48QXV0aG9yPkFiYWRpYXM8L0F1dGhvcj48
WWVhcj4yMDExPC9ZZWFyPjxSZWNOdW0+Mzg8L1JlY051bT48cmVjb3JkPjxyZWMtbnVtYmVyPjM4
PC9yZWMtbnVtYmVyPjxmb3JlaWduLWtleXM+PGtleSBhcHA9IkVOIiBkYi1pZD0iemF4NXRyZjVv
NXJ0ZHFlcndkcnhkZnIwdjlwYXIycHJycjlmIiB0aW1lc3RhbXA9IjE0Mjk1NjI5OTciPjM4PC9r
ZXk+PC9mb3JlaWduLWtleXM+PHJlZi10eXBlIG5hbWU9IkpvdXJuYWwgQXJ0aWNsZSI+MTc8L3Jl
Zi10eXBlPjxjb250cmlidXRvcnM+PGF1dGhvcnM+PGF1dGhvcj5BYmFkaWFzLCBNYXJpYmVsPC9h
dXRob3I+PGF1dGhvcj5BbGVncmUsIElzYWJlbDwvYXV0aG9yPjxhdXRob3I+VXNhbGwsIEpvc2Vw
PC9hdXRob3I+PGF1dGhvcj5Ub3JyZXMsIFJvc2FyaW88L2F1dGhvcj48YXV0aG9yPlZpw7Fhcywg
SW5tYWN1bGFkYTwvYXV0aG9yPjwvYXV0aG9ycz48L2NvbnRyaWJ1dG9ycz48dGl0bGVzPjx0aXRs
ZT5FdmFsdWF0aW9uIG9mIGFsdGVybmF0aXZlIHNhbml0aXplcnMgdG8gY2hsb3JpbmUgZGlzaW5m
ZWN0aW9uIGZvciByZWR1Y2luZyBmb29kYm9ybmUgcGF0aG9nZW5zIGluIGZyZXNoLWN1dCBhcHBs
ZTwvdGl0bGU+PHNlY29uZGFyeS10aXRsZT48c3R5bGUgZmFjZT0iaXRhbGljIiBmb250PSJkZWZh
dWx0IiBzaXplPSIxMDAlIj5Qb3N0aGFydmVzdCBCaW9sLiBUZWNobm9sLjwvc3R5bGU+PC9zZWNv
bmRhcnktdGl0bGU+PC90aXRsZXM+PHBlcmlvZGljYWw+PGZ1bGwtdGl0bGU+UG9zdGhhcnZlc3Qg
QmlvbC4gVGVjaG5vbC48L2Z1bGwtdGl0bGU+PC9wZXJpb2RpY2FsPjxwYWdlcz4yODktMjk3PC9w
YWdlcz48dm9sdW1lPjU5PC92b2x1bWU+PG51bWJlcj4zPC9udW1iZXI+PGtleXdvcmRzPjxrZXl3
b3JkPkVzY2hlcmljaGlhIGNvbGkgTzE1NzpINzwva2V5d29yZD48a2V5d29yZD5TYWxtb25lbGxh
PC9rZXl3b3JkPjxrZXl3b3JkPkxpc3RlcmlhPC9rZXl3b3JkPjxrZXl3b3JkPkZydWl0IGRpc2lu
ZmVjdGlvbjwva2V5d29yZD48a2V5d29yZD5BbnRpbWljcm9iaWFsIHN1YnN0YW5jZXM8L2tleXdv
cmQ+PC9rZXl3b3Jkcz48ZGF0ZXM+PHllYXI+MjAxMTwveWVhcj48cHViLWRhdGVzPjxkYXRlPjMv
LzwvZGF0ZT48L3B1Yi1kYXRlcz48L2RhdGVzPjxpc2JuPjA5MjUtNTIxNDwvaXNibj48dXJscz48
cmVsYXRlZC11cmxzPjx1cmw+aHR0cDovL3d3dy5zY2llbmNlZGlyZWN0LmNvbS9zY2llbmNlL2Fy
dGljbGUvcGlpL1MwOTI1NTIxNDEwMDAyMjJYPC91cmw+PC9yZWxhdGVkLXVybHM+PC91cmxzPjxl
bGVjdHJvbmljLXJlc291cmNlLW51bT5odHRwOi8vZHguZG9pLm9yZy8xMC4xMDE2L2oucG9zdGhh
cnZiaW8uMjAxMC4wOS4wMTQ8L2VsZWN0cm9uaWMtcmVzb3VyY2UtbnVtPjwvcmVjb3JkPjwvQ2l0
ZT48L0VuZE5vdGU+AG==
</w:fldData>
        </w:fldChar>
      </w:r>
      <w:r w:rsidR="00CF1508" w:rsidRPr="00632FBC">
        <w:rPr>
          <w:rFonts w:cs="Arial"/>
        </w:rPr>
        <w:instrText xml:space="preserve"> ADDIN EN.CITE.DATA </w:instrText>
      </w:r>
      <w:r w:rsidR="00CF1508" w:rsidRPr="00632FBC">
        <w:rPr>
          <w:rFonts w:cs="Arial"/>
        </w:rPr>
      </w:r>
      <w:r w:rsidR="00CF1508" w:rsidRPr="00632FBC">
        <w:rPr>
          <w:rFonts w:cs="Arial"/>
        </w:rPr>
        <w:fldChar w:fldCharType="end"/>
      </w:r>
      <w:r w:rsidR="00CF1508" w:rsidRPr="00632FBC">
        <w:rPr>
          <w:rFonts w:cs="Arial"/>
        </w:rPr>
      </w:r>
      <w:r w:rsidR="00CF1508" w:rsidRPr="00632FBC">
        <w:rPr>
          <w:rFonts w:cs="Arial"/>
        </w:rPr>
        <w:fldChar w:fldCharType="separate"/>
      </w:r>
      <w:r w:rsidR="00CF1508" w:rsidRPr="00632FBC">
        <w:rPr>
          <w:rFonts w:cs="Arial"/>
          <w:i/>
          <w:noProof/>
        </w:rPr>
        <w:t>(1, 3, 8, 12)</w:t>
      </w:r>
      <w:r w:rsidR="00CF1508" w:rsidRPr="00632FBC">
        <w:rPr>
          <w:rFonts w:cs="Arial"/>
        </w:rPr>
        <w:fldChar w:fldCharType="end"/>
      </w:r>
      <w:r w:rsidR="00513F06" w:rsidRPr="00632FBC">
        <w:rPr>
          <w:rFonts w:cs="Arial"/>
        </w:rPr>
        <w:t>.</w:t>
      </w:r>
      <w:r w:rsidRPr="00632FBC">
        <w:rPr>
          <w:rFonts w:cs="Arial"/>
        </w:rPr>
        <w:t xml:space="preserve"> </w:t>
      </w:r>
      <w:r w:rsidR="00E23428" w:rsidRPr="00632FBC">
        <w:rPr>
          <w:rFonts w:cs="Arial"/>
        </w:rPr>
        <w:t xml:space="preserve">The objective of the current </w:t>
      </w:r>
      <w:r w:rsidR="005E0A98" w:rsidRPr="00632FBC">
        <w:rPr>
          <w:rFonts w:cs="Arial"/>
        </w:rPr>
        <w:t>study</w:t>
      </w:r>
      <w:r w:rsidR="00E23428" w:rsidRPr="00632FBC">
        <w:rPr>
          <w:rFonts w:cs="Arial"/>
        </w:rPr>
        <w:t xml:space="preserve"> was to </w:t>
      </w:r>
      <w:proofErr w:type="gramStart"/>
      <w:r w:rsidR="00E23428" w:rsidRPr="00632FBC">
        <w:rPr>
          <w:rFonts w:cs="Arial"/>
        </w:rPr>
        <w:t>used</w:t>
      </w:r>
      <w:proofErr w:type="gramEnd"/>
      <w:r w:rsidR="00E23428" w:rsidRPr="00632FBC">
        <w:rPr>
          <w:rFonts w:cs="Arial"/>
        </w:rPr>
        <w:t xml:space="preserve"> a natural antimicrobial-based sanitizer (NABS) to determine its potential to reduce </w:t>
      </w:r>
      <w:r w:rsidR="00E23428" w:rsidRPr="00632FBC">
        <w:rPr>
          <w:rFonts w:cs="Arial"/>
        </w:rPr>
        <w:lastRenderedPageBreak/>
        <w:t>STEC on the surface of USDA- certified organic Romaine lettuce and baby spinach and to prevent cross-contamination in the rinse liquid.</w:t>
      </w:r>
    </w:p>
    <w:p w14:paraId="329DDBDB" w14:textId="48A6A4F0" w:rsidR="00C858BE" w:rsidRPr="00632FBC" w:rsidRDefault="00B74A26" w:rsidP="002E2407">
      <w:pPr>
        <w:pStyle w:val="Heading2"/>
      </w:pPr>
      <w:bookmarkStart w:id="30" w:name="_Toc309589792"/>
      <w:r w:rsidRPr="00632FBC">
        <w:t>Methods</w:t>
      </w:r>
      <w:bookmarkEnd w:id="30"/>
    </w:p>
    <w:p w14:paraId="4B1DF550" w14:textId="08FC2176" w:rsidR="00B74A26" w:rsidRPr="00632FBC" w:rsidRDefault="00B74A26" w:rsidP="0070737A">
      <w:pPr>
        <w:ind w:firstLine="720"/>
        <w:rPr>
          <w:rFonts w:cs="Arial"/>
          <w:b/>
          <w:i/>
        </w:rPr>
      </w:pPr>
      <w:proofErr w:type="gramStart"/>
      <w:r w:rsidRPr="00632FBC">
        <w:rPr>
          <w:rFonts w:cs="Arial"/>
          <w:b/>
        </w:rPr>
        <w:t>Bacterial strains and inoculum preparation.</w:t>
      </w:r>
      <w:proofErr w:type="gramEnd"/>
      <w:r w:rsidRPr="00632FBC">
        <w:rPr>
          <w:rFonts w:cs="Arial"/>
          <w:b/>
          <w:i/>
        </w:rPr>
        <w:t xml:space="preserve"> </w:t>
      </w:r>
      <w:r w:rsidRPr="00632FBC">
        <w:rPr>
          <w:rFonts w:cs="Arial"/>
        </w:rPr>
        <w:t xml:space="preserve">Five strains of Shiga toxin-producing </w:t>
      </w:r>
      <w:r w:rsidR="00971FFA" w:rsidRPr="00632FBC">
        <w:rPr>
          <w:rFonts w:cs="Arial"/>
          <w:i/>
        </w:rPr>
        <w:t>E.</w:t>
      </w:r>
      <w:r w:rsidRPr="00632FBC">
        <w:rPr>
          <w:rFonts w:cs="Arial"/>
          <w:i/>
        </w:rPr>
        <w:t xml:space="preserve"> coli </w:t>
      </w:r>
      <w:r w:rsidRPr="00632FBC">
        <w:rPr>
          <w:rFonts w:cs="Arial"/>
        </w:rPr>
        <w:t>O157:H7</w:t>
      </w:r>
      <w:r w:rsidR="00EC2951" w:rsidRPr="00632FBC">
        <w:rPr>
          <w:rFonts w:cs="Arial"/>
        </w:rPr>
        <w:t xml:space="preserve"> </w:t>
      </w:r>
      <w:r w:rsidRPr="00632FBC">
        <w:rPr>
          <w:rFonts w:cs="Arial"/>
        </w:rPr>
        <w:t>(932, H1730, F4546, K3995 and CDC658) were used in this study. The cultures were all obtained from frozen stocks (-18ºC in 80% glycerol) from collections at the University of Tennessee in Knoxville, Tennessee. All bacteria strains were consecutively subcultured thrice in 10</w:t>
      </w:r>
      <w:r w:rsidR="00911B96" w:rsidRPr="00632FBC">
        <w:rPr>
          <w:rFonts w:cs="Arial"/>
        </w:rPr>
        <w:t xml:space="preserve"> mL</w:t>
      </w:r>
      <w:r w:rsidR="00EC2951" w:rsidRPr="00632FBC">
        <w:rPr>
          <w:rFonts w:cs="Arial"/>
        </w:rPr>
        <w:t xml:space="preserve"> tryptic soy b</w:t>
      </w:r>
      <w:r w:rsidRPr="00632FBC">
        <w:rPr>
          <w:rFonts w:cs="Arial"/>
        </w:rPr>
        <w:t>roth (TSB</w:t>
      </w:r>
      <w:r w:rsidR="00DF41A7" w:rsidRPr="00632FBC">
        <w:rPr>
          <w:rFonts w:cs="Arial"/>
        </w:rPr>
        <w:t>; Beckon, Dickinson and Company; Sparks, Maryland</w:t>
      </w:r>
      <w:r w:rsidRPr="00632FBC">
        <w:rPr>
          <w:rFonts w:cs="Arial"/>
        </w:rPr>
        <w:t>) at 37ºC for 24 h. All strains were made nalidixic acid resistant (NAR) by gradually introducing nalidixic ac</w:t>
      </w:r>
      <w:r w:rsidR="00DF41A7" w:rsidRPr="00632FBC">
        <w:rPr>
          <w:rFonts w:cs="Arial"/>
        </w:rPr>
        <w:t>id (NA; Acros O</w:t>
      </w:r>
      <w:r w:rsidRPr="00632FBC">
        <w:rPr>
          <w:rFonts w:cs="Arial"/>
        </w:rPr>
        <w:t>rganics, 99.5%, New Jersey, USA)</w:t>
      </w:r>
      <w:r w:rsidR="00211E75" w:rsidRPr="00632FBC">
        <w:rPr>
          <w:rFonts w:cs="Arial"/>
        </w:rPr>
        <w:t xml:space="preserve"> at increasing concentrations in</w:t>
      </w:r>
      <w:r w:rsidRPr="00632FBC">
        <w:rPr>
          <w:rFonts w:cs="Arial"/>
        </w:rPr>
        <w:t xml:space="preserve"> TSB over 24</w:t>
      </w:r>
      <w:r w:rsidR="00923591" w:rsidRPr="00632FBC">
        <w:rPr>
          <w:rFonts w:cs="Arial"/>
        </w:rPr>
        <w:t xml:space="preserve"> h</w:t>
      </w:r>
      <w:r w:rsidRPr="00632FBC">
        <w:rPr>
          <w:rFonts w:cs="Arial"/>
        </w:rPr>
        <w:t xml:space="preserve"> increments until the bacteria were resistant to 40 ppm NA. </w:t>
      </w:r>
      <w:r w:rsidR="00211E75" w:rsidRPr="00632FBC">
        <w:rPr>
          <w:rFonts w:cs="Arial"/>
        </w:rPr>
        <w:t>P</w:t>
      </w:r>
      <w:r w:rsidRPr="00632FBC">
        <w:rPr>
          <w:rFonts w:cs="Arial"/>
        </w:rPr>
        <w:t xml:space="preserve">ure cultures were isolated and new frozen stocks were prepared in 80% glycerol for the wild type (WT) and NAR strains and stored at -18ºC. </w:t>
      </w:r>
    </w:p>
    <w:p w14:paraId="5758E8AF" w14:textId="7AAAD444" w:rsidR="00B74A26" w:rsidRPr="00632FBC" w:rsidRDefault="00211E75" w:rsidP="0070737A">
      <w:pPr>
        <w:ind w:firstLine="720"/>
        <w:rPr>
          <w:rFonts w:cs="Arial"/>
        </w:rPr>
      </w:pPr>
      <w:r w:rsidRPr="00632FBC">
        <w:rPr>
          <w:rFonts w:cs="Arial"/>
        </w:rPr>
        <w:t>Cultures were resuscitated by transferring three times in TSB with 40 ppm NA (TSBN) after which</w:t>
      </w:r>
      <w:r w:rsidR="00B74A26" w:rsidRPr="00632FBC">
        <w:rPr>
          <w:rFonts w:cs="Arial"/>
        </w:rPr>
        <w:t xml:space="preserve"> 0.3</w:t>
      </w:r>
      <w:r w:rsidR="00911B96" w:rsidRPr="00632FBC">
        <w:rPr>
          <w:rFonts w:cs="Arial"/>
        </w:rPr>
        <w:t xml:space="preserve"> mL</w:t>
      </w:r>
      <w:r w:rsidR="00B74A26" w:rsidRPr="00632FBC">
        <w:rPr>
          <w:rFonts w:cs="Arial"/>
        </w:rPr>
        <w:t xml:space="preserve"> of each strain was spread plated onto </w:t>
      </w:r>
      <w:r w:rsidR="00DF41A7" w:rsidRPr="00632FBC">
        <w:rPr>
          <w:rFonts w:cs="Arial"/>
        </w:rPr>
        <w:t>tryptic soy agar (TSA; Fisher Bioreagents® Granulated Agar Fisher Scientific</w:t>
      </w:r>
      <w:r w:rsidR="00516793" w:rsidRPr="00632FBC">
        <w:rPr>
          <w:rFonts w:cs="Arial"/>
        </w:rPr>
        <w:t>; Fair Lawn, New Jersey, USA</w:t>
      </w:r>
      <w:r w:rsidR="00DF41A7" w:rsidRPr="00632FBC">
        <w:rPr>
          <w:rFonts w:cs="Arial"/>
        </w:rPr>
        <w:t>)</w:t>
      </w:r>
      <w:r w:rsidR="00B74A26" w:rsidRPr="00632FBC">
        <w:rPr>
          <w:rFonts w:cs="Arial"/>
        </w:rPr>
        <w:t xml:space="preserve"> with 40-ppm NA (TSAN) and incubated for 24 h at 37ºC. After 24 h each strain was re-suspended by adding 5.0</w:t>
      </w:r>
      <w:r w:rsidR="00911B96" w:rsidRPr="00632FBC">
        <w:rPr>
          <w:rFonts w:cs="Arial"/>
        </w:rPr>
        <w:t xml:space="preserve"> mL</w:t>
      </w:r>
      <w:r w:rsidR="00B74A26" w:rsidRPr="00632FBC">
        <w:rPr>
          <w:rFonts w:cs="Arial"/>
        </w:rPr>
        <w:t xml:space="preserve"> of phosphate buffer solutions (PBS; pH 7.2</w:t>
      </w:r>
      <w:r w:rsidR="00DF41A7" w:rsidRPr="00632FBC">
        <w:rPr>
          <w:rFonts w:cs="Arial"/>
        </w:rPr>
        <w:t>; Beckon, Dickinson and Company; Sparks, Maryland, USA</w:t>
      </w:r>
      <w:r w:rsidR="00B74A26" w:rsidRPr="00632FBC">
        <w:rPr>
          <w:rFonts w:cs="Arial"/>
        </w:rPr>
        <w:t xml:space="preserve">) to the surface of the plates creating a suspension. Suspensions were collected from all 5 strains in a sterile container to </w:t>
      </w:r>
      <w:r w:rsidR="00B74A26" w:rsidRPr="00632FBC">
        <w:rPr>
          <w:rFonts w:cs="Arial"/>
        </w:rPr>
        <w:lastRenderedPageBreak/>
        <w:t>create a 25.0</w:t>
      </w:r>
      <w:r w:rsidR="00911B96" w:rsidRPr="00632FBC">
        <w:rPr>
          <w:rFonts w:cs="Arial"/>
        </w:rPr>
        <w:t xml:space="preserve"> mL</w:t>
      </w:r>
      <w:r w:rsidR="00B74A26" w:rsidRPr="00632FBC">
        <w:rPr>
          <w:rFonts w:cs="Arial"/>
        </w:rPr>
        <w:t xml:space="preserve"> cocktail with a population of approximately 9.0 logs CFU/mL. The cocktail composed of</w:t>
      </w:r>
      <w:r w:rsidR="00B74A26" w:rsidRPr="00632FBC">
        <w:rPr>
          <w:rFonts w:cs="Arial"/>
          <w:i/>
        </w:rPr>
        <w:t xml:space="preserve"> </w:t>
      </w:r>
      <w:r w:rsidR="00B74A26" w:rsidRPr="00632FBC">
        <w:rPr>
          <w:rFonts w:cs="Arial"/>
        </w:rPr>
        <w:t xml:space="preserve">strains of </w:t>
      </w:r>
      <w:r w:rsidR="00B74A26" w:rsidRPr="00632FBC">
        <w:rPr>
          <w:rFonts w:cs="Arial"/>
          <w:i/>
        </w:rPr>
        <w:t xml:space="preserve">E. coli </w:t>
      </w:r>
      <w:r w:rsidR="00B74A26" w:rsidRPr="00632FBC">
        <w:rPr>
          <w:rFonts w:cs="Arial"/>
        </w:rPr>
        <w:t xml:space="preserve">was then used to inoculate the leafy greens. </w:t>
      </w:r>
    </w:p>
    <w:p w14:paraId="08E36DA0" w14:textId="4E5773DD" w:rsidR="00B74A26" w:rsidRPr="00632FBC" w:rsidRDefault="00B74A26" w:rsidP="0070737A">
      <w:pPr>
        <w:ind w:firstLine="720"/>
        <w:rPr>
          <w:rFonts w:cs="Arial"/>
          <w:b/>
          <w:i/>
        </w:rPr>
      </w:pPr>
      <w:proofErr w:type="gramStart"/>
      <w:r w:rsidRPr="00632FBC">
        <w:rPr>
          <w:rFonts w:cs="Arial"/>
          <w:b/>
        </w:rPr>
        <w:t>Minimum inhibitory concentrations</w:t>
      </w:r>
      <w:r w:rsidR="00EC2951" w:rsidRPr="00632FBC">
        <w:rPr>
          <w:rFonts w:cs="Arial"/>
          <w:b/>
        </w:rPr>
        <w:t xml:space="preserve"> (MICs)</w:t>
      </w:r>
      <w:r w:rsidRPr="00632FBC">
        <w:rPr>
          <w:rFonts w:cs="Arial"/>
          <w:b/>
        </w:rPr>
        <w:t>.</w:t>
      </w:r>
      <w:proofErr w:type="gramEnd"/>
      <w:r w:rsidRPr="00632FBC">
        <w:rPr>
          <w:rFonts w:cs="Arial"/>
          <w:b/>
        </w:rPr>
        <w:t xml:space="preserve"> </w:t>
      </w:r>
      <w:r w:rsidR="00EC2951" w:rsidRPr="00632FBC">
        <w:rPr>
          <w:rFonts w:cs="Arial"/>
        </w:rPr>
        <w:t xml:space="preserve">A commercial natural antimicrobial-based sanitizer was obtained from Phyto Innovative Products Ltd., Middlesborough, UK (Citrox 14WP ProGarda Concentrate (NABS, Batch #jj/138/e)). To determine the appropriate concentrations to use in rinse liquids, the </w:t>
      </w:r>
      <w:proofErr w:type="gramStart"/>
      <w:r w:rsidR="00EC2951" w:rsidRPr="00632FBC">
        <w:rPr>
          <w:rFonts w:cs="Arial"/>
        </w:rPr>
        <w:t>MICs,</w:t>
      </w:r>
      <w:proofErr w:type="gramEnd"/>
      <w:r w:rsidR="00EC2951" w:rsidRPr="00632FBC">
        <w:rPr>
          <w:rFonts w:cs="Arial"/>
        </w:rPr>
        <w:t xml:space="preserve"> were determined for each NAR strain of </w:t>
      </w:r>
      <w:r w:rsidR="00EC2951" w:rsidRPr="00632FBC">
        <w:rPr>
          <w:rFonts w:cs="Arial"/>
          <w:i/>
        </w:rPr>
        <w:t>E. coli</w:t>
      </w:r>
      <w:r w:rsidR="00EC2951" w:rsidRPr="00632FBC">
        <w:rPr>
          <w:rFonts w:cs="Arial"/>
        </w:rPr>
        <w:t xml:space="preserve">. </w:t>
      </w:r>
      <w:r w:rsidRPr="00632FBC">
        <w:rPr>
          <w:rFonts w:cs="Arial"/>
        </w:rPr>
        <w:t>The MICs were conducted using sterile 96-well micro titer plates (250</w:t>
      </w:r>
      <w:r w:rsidR="00911B96" w:rsidRPr="00632FBC">
        <w:rPr>
          <w:rFonts w:cs="Arial"/>
        </w:rPr>
        <w:t xml:space="preserve"> µL</w:t>
      </w:r>
      <w:r w:rsidRPr="00632FBC">
        <w:rPr>
          <w:rFonts w:cs="Arial"/>
        </w:rPr>
        <w:t xml:space="preserve"> maximum per well). Sanitizer solutions were made using serial twofold dilutions in TSBN. For each sample, 120</w:t>
      </w:r>
      <w:r w:rsidR="00911B96" w:rsidRPr="00632FBC">
        <w:rPr>
          <w:rFonts w:cs="Arial"/>
        </w:rPr>
        <w:t xml:space="preserve"> µL</w:t>
      </w:r>
      <w:r w:rsidRPr="00632FBC">
        <w:rPr>
          <w:rFonts w:cs="Arial"/>
        </w:rPr>
        <w:t xml:space="preserve"> of the sanitizer solution and 120</w:t>
      </w:r>
      <w:r w:rsidR="00911B96" w:rsidRPr="00632FBC">
        <w:rPr>
          <w:rFonts w:cs="Arial"/>
        </w:rPr>
        <w:t xml:space="preserve"> µL</w:t>
      </w:r>
      <w:r w:rsidRPr="00632FBC">
        <w:rPr>
          <w:rFonts w:cs="Arial"/>
        </w:rPr>
        <w:t xml:space="preserve"> of each strain of </w:t>
      </w:r>
      <w:r w:rsidRPr="00632FBC">
        <w:rPr>
          <w:rFonts w:cs="Arial"/>
          <w:i/>
        </w:rPr>
        <w:t>E. coli</w:t>
      </w:r>
      <w:r w:rsidRPr="00632FBC">
        <w:rPr>
          <w:rFonts w:cs="Arial"/>
        </w:rPr>
        <w:t xml:space="preserve"> (diluted to 5.0 logs CFU/mL in TSBN) were used. </w:t>
      </w:r>
      <w:r w:rsidR="00EC2951" w:rsidRPr="00632FBC">
        <w:rPr>
          <w:rFonts w:cs="Arial"/>
        </w:rPr>
        <w:t>The plates were incubated at 37ºC for 24 h. The optical density at 630 nm (OD</w:t>
      </w:r>
      <w:r w:rsidR="00EC2951" w:rsidRPr="00632FBC">
        <w:rPr>
          <w:rFonts w:cs="Arial"/>
          <w:vertAlign w:val="subscript"/>
        </w:rPr>
        <w:t>630</w:t>
      </w:r>
      <w:r w:rsidR="00EC2951" w:rsidRPr="00632FBC">
        <w:rPr>
          <w:rFonts w:cs="Arial"/>
        </w:rPr>
        <w:t>) of each well was read at 0 and 24 h using a microtiter plate reader (model Synergy HT, Biotek, Winooski, VT). After 24 h the lowest concentration of sanitizer at which growth was completely inhibited, i.e., an OD</w:t>
      </w:r>
      <w:r w:rsidR="00EC2951" w:rsidRPr="00632FBC">
        <w:rPr>
          <w:rFonts w:cs="Arial"/>
          <w:vertAlign w:val="subscript"/>
        </w:rPr>
        <w:t xml:space="preserve">630 </w:t>
      </w:r>
      <w:r w:rsidR="00EC2951" w:rsidRPr="00632FBC">
        <w:rPr>
          <w:rFonts w:cs="Arial"/>
        </w:rPr>
        <w:t>increase of ≤ 0.05 was defined as the MIC</w:t>
      </w:r>
      <w:r w:rsidRPr="00632FBC">
        <w:rPr>
          <w:rFonts w:cs="Arial"/>
        </w:rPr>
        <w:t xml:space="preserve"> </w:t>
      </w:r>
      <w:r w:rsidR="00CF1508" w:rsidRPr="00632FBC">
        <w:rPr>
          <w:rFonts w:cs="Arial"/>
        </w:rPr>
        <w:fldChar w:fldCharType="begin">
          <w:fldData xml:space="preserve">PEVuZE5vdGU+PENpdGU+PEF1dGhvcj5UZWNoYXRodXZhbmFuPC9BdXRob3I+PFllYXI+MjAxNDwv
WWVhcj48UmVjTnVtPjQ0PC9SZWNOdW0+PERpc3BsYXlUZXh0PjxzdHlsZSBmYWNlPSJpdGFsaWMi
PigxOSk8L3N0eWxlPjwvRGlzcGxheVRleHQ+PHJlY29yZD48cmVjLW51bWJlcj40NDwvcmVjLW51
bWJlcj48Zm9yZWlnbi1rZXlzPjxrZXkgYXBwPSJFTiIgZGItaWQ9InpheDV0cmY1bzVydGRxZXJ3
ZHJ4ZGZyMHY5cGFyMnBycnI5ZiIgdGltZXN0YW1wPSIxNDMzNzczNzAxIj40NDwva2V5PjwvZm9y
ZWlnbi1rZXlzPjxyZWYtdHlwZSBuYW1lPSJKb3VybmFsIEFydGljbGUiPjE3PC9yZWYtdHlwZT48
Y29udHJpYnV0b3JzPjxhdXRob3JzPjxhdXRob3I+VGVjaGF0aHV2YW5hbiwgQy48L2F1dGhvcj48
YXV0aG9yPlJleWVzLCBGLjwvYXV0aG9yPjxhdXRob3I+RGF2aWQsIEouIFIuPC9hdXRob3I+PGF1
dGhvcj5EYXZpZHNvbiwgUC4gTS48L2F1dGhvcj48L2F1dGhvcnM+PC9jb250cmlidXRvcnM+PGF1
dGgtYWRkcmVzcz5EZXBhcnRtZW50IG9mIEZvb2QgU2NpZW5jZSBhbmQgVGVjaG5vbG9neSwgMjYw
MCBSaXZlciBEcml2ZSwgVW5pdmVyc2l0eSBvZiBUZW5uZXNzZWUsIEtub3h2aWxsZSwgVGVubmVz
c2VlIDM3OTk2LTQ1OTEsIFVTQS4mI3hEO0RlcGFydG1lbnQgb2YgRm9vZCBTY2llbmNlIGFuZCBU
ZWNobm9sb2d5LCAyNjAwIFJpdmVyIERyaXZlLCBVbml2ZXJzaXR5IG9mIFRlbm5lc3NlZSwgS25v
eHZpbGxlLCBUZW5uZXNzZWUgMzc5OTYtNDU5MSwgVVNBOyBEZXBhcnRhbWVudG8gZGUgSW5nZW5p
ZXJpYSBRdWltaWNhLCBBbGltZW50b3MgeSBBbWJpZW50YWwsIFVuaXZlcnNpZGFkIGRlIGxhcyBB
bWVyaWNhcyBQdWVibGEgU2FudGEgQ2F0YXJpbmEgTWFydGlyLCBDaG9sdWxhLCBQdWVibGEgNzI4
MTAsIE1leGljby4mI3hEO0NvbkFncmEgRm9vZHMsIEluYy4sIFNpeCBDb25BZ3JhIERyaXZlLCBN
YWlsIFN0b3AgNi0zMzAsIE9tYWhhLCBOZWJyYXNrYSA2ODEwMiwgVVNBLiYjeEQ7RGVwYXJ0bWVu
dCBvZiBGb29kIFNjaWVuY2UgYW5kIFRlY2hub2xvZ3ksIDI2MDAgUml2ZXIgRHJpdmUsIFVuaXZl
cnNpdHkgb2YgVGVubmVzc2VlLCBLbm94dmlsbGUsIFRlbm5lc3NlZSAzNzk5Ni00NTkxLCBVU0Eu
IHBtZGF2aWRzb25AdXRrLmVkdS48L2F1dGgtYWRkcmVzcz48dGl0bGVzPjx0aXRsZT5FZmZpY2Fj
eSBvZiBjb21tZXJjaWFsIG5hdHVyYWwgYW50aW1pY3JvYmlhbHMgYWxvbmUgYW5kIGluIGNvbWJp
bmF0aW9ucyBhZ2FpbnN0IHBhdGhvZ2VuaWMgYW5kIHNwb2lsYWdlIG1pY3Jvb3JnYW5pc21zPC90
aXRsZT48c2Vjb25kYXJ5LXRpdGxlPjxzdHlsZSBmYWNlPSJpdGFsaWMiIGZvbnQ9ImRlZmF1bHQi
IHNpemU9IjEwMCUiPkogLiBGb29kLiBQcm90Ljwvc3R5bGU+PC9zZWNvbmRhcnktdGl0bGU+PC90
aXRsZXM+PHBlcmlvZGljYWw+PGZ1bGwtdGl0bGU+SiAuIEZvb2QuIFByb3QuPC9mdWxsLXRpdGxl
PjwvcGVyaW9kaWNhbD48cGFnZXM+MjY5LTc1PC9wYWdlcz48dm9sdW1lPjc3PC92b2x1bWU+PG51
bWJlcj4yPC9udW1iZXI+PGtleXdvcmRzPjxrZXl3b3JkPkFudGktQmFjdGVyaWFsIEFnZW50cy8q
cGhhcm1hY29sb2d5PC9rZXl3b3JkPjxrZXl3b3JkPkN1bHR1cmUgTWVkaWEvY2hlbWlzdHJ5PC9r
ZXl3b3JkPjxrZXl3b3JkPkRydWcgQ29tYmluYXRpb25zPC9rZXl3b3JkPjxrZXl3b3JkPkRydWcg
U3luZXJnaXNtPC9rZXl3b3JkPjxrZXl3b3JkPkZvb2QgTWljcm9iaW9sb2d5PC9rZXl3b3JkPjxr
ZXl3b3JkPkZvb2Rib3JuZSBEaXNlYXNlcy8qcHJldmVudGlvbiAmYW1wOyBjb250cm9sPC9rZXl3
b3JkPjxrZXl3b3JkPkdyYW0tTmVnYXRpdmUgQmFjdGVyaWEvKmRydWcgZWZmZWN0cy9ncm93dGgg
JmFtcDsgZGV2ZWxvcG1lbnQ8L2tleXdvcmQ+PGtleXdvcmQ+R3JhbS1Qb3NpdGl2ZSBCYWN0ZXJp
YS8qZHJ1ZyBlZmZlY3RzL2dyb3d0aCAmYW1wOyBkZXZlbG9wbWVudDwva2V5d29yZD48a2V5d29y
ZD4qTWljcm9iaWFsIFNlbnNpdGl2aXR5IFRlc3RzPC9rZXl3b3JkPjxrZXl3b3JkPk5pc2luL3Bo
YXJtYWNvbG9neTwva2V5d29yZD48a2V5d29yZD5PaWxzLCBWb2xhdGlsZS9waGFybWFjb2xvZ3k8
L2tleXdvcmQ+PC9rZXl3b3Jkcz48ZGF0ZXM+PHllYXI+MjAxNDwveWVhcj48cHViLWRhdGVzPjxk
YXRlPkZlYjwvZGF0ZT48L3B1Yi1kYXRlcz48L2RhdGVzPjxpc2JuPjE5NDQtOTA5NyAoRWxlY3Ry
b25pYykmI3hEOzAzNjItMDI4WCAoTGlua2luZyk8L2lzYm4+PGFjY2Vzc2lvbi1udW0+MjQ0OTA5
MjE8L2FjY2Vzc2lvbi1udW0+PHVybHM+PHJlbGF0ZWQtdXJscz48dXJsPmh0dHA6Ly93d3cubmNi
aS5ubG0ubmloLmdvdi9wdWJtZWQvMjQ0OTA5MjE8L3VybD48L3JlbGF0ZWQtdXJscz48L3VybHM+
PGVsZWN0cm9uaWMtcmVzb3VyY2UtbnVtPjEwLjQzMTUvMDM2Mi0wMjhYLkpGUC0xMy0yODg8L2Vs
ZWN0cm9uaWMtcmVzb3VyY2UtbnVtPjwvcmVjb3JkPjwvQ2l0ZT48L0VuZE5vdGU+AG==
</w:fldData>
        </w:fldChar>
      </w:r>
      <w:r w:rsidR="00CF1508" w:rsidRPr="00632FBC">
        <w:rPr>
          <w:rFonts w:cs="Arial"/>
        </w:rPr>
        <w:instrText xml:space="preserve"> ADDIN EN.CITE </w:instrText>
      </w:r>
      <w:r w:rsidR="00CF1508" w:rsidRPr="00632FBC">
        <w:rPr>
          <w:rFonts w:cs="Arial"/>
        </w:rPr>
        <w:fldChar w:fldCharType="begin">
          <w:fldData xml:space="preserve">PEVuZE5vdGU+PENpdGU+PEF1dGhvcj5UZWNoYXRodXZhbmFuPC9BdXRob3I+PFllYXI+MjAxNDwv
WWVhcj48UmVjTnVtPjQ0PC9SZWNOdW0+PERpc3BsYXlUZXh0PjxzdHlsZSBmYWNlPSJpdGFsaWMi
PigxOSk8L3N0eWxlPjwvRGlzcGxheVRleHQ+PHJlY29yZD48cmVjLW51bWJlcj40NDwvcmVjLW51
bWJlcj48Zm9yZWlnbi1rZXlzPjxrZXkgYXBwPSJFTiIgZGItaWQ9InpheDV0cmY1bzVydGRxZXJ3
ZHJ4ZGZyMHY5cGFyMnBycnI5ZiIgdGltZXN0YW1wPSIxNDMzNzczNzAxIj40NDwva2V5PjwvZm9y
ZWlnbi1rZXlzPjxyZWYtdHlwZSBuYW1lPSJKb3VybmFsIEFydGljbGUiPjE3PC9yZWYtdHlwZT48
Y29udHJpYnV0b3JzPjxhdXRob3JzPjxhdXRob3I+VGVjaGF0aHV2YW5hbiwgQy48L2F1dGhvcj48
YXV0aG9yPlJleWVzLCBGLjwvYXV0aG9yPjxhdXRob3I+RGF2aWQsIEouIFIuPC9hdXRob3I+PGF1
dGhvcj5EYXZpZHNvbiwgUC4gTS48L2F1dGhvcj48L2F1dGhvcnM+PC9jb250cmlidXRvcnM+PGF1
dGgtYWRkcmVzcz5EZXBhcnRtZW50IG9mIEZvb2QgU2NpZW5jZSBhbmQgVGVjaG5vbG9neSwgMjYw
MCBSaXZlciBEcml2ZSwgVW5pdmVyc2l0eSBvZiBUZW5uZXNzZWUsIEtub3h2aWxsZSwgVGVubmVz
c2VlIDM3OTk2LTQ1OTEsIFVTQS4mI3hEO0RlcGFydG1lbnQgb2YgRm9vZCBTY2llbmNlIGFuZCBU
ZWNobm9sb2d5LCAyNjAwIFJpdmVyIERyaXZlLCBVbml2ZXJzaXR5IG9mIFRlbm5lc3NlZSwgS25v
eHZpbGxlLCBUZW5uZXNzZWUgMzc5OTYtNDU5MSwgVVNBOyBEZXBhcnRhbWVudG8gZGUgSW5nZW5p
ZXJpYSBRdWltaWNhLCBBbGltZW50b3MgeSBBbWJpZW50YWwsIFVuaXZlcnNpZGFkIGRlIGxhcyBB
bWVyaWNhcyBQdWVibGEgU2FudGEgQ2F0YXJpbmEgTWFydGlyLCBDaG9sdWxhLCBQdWVibGEgNzI4
MTAsIE1leGljby4mI3hEO0NvbkFncmEgRm9vZHMsIEluYy4sIFNpeCBDb25BZ3JhIERyaXZlLCBN
YWlsIFN0b3AgNi0zMzAsIE9tYWhhLCBOZWJyYXNrYSA2ODEwMiwgVVNBLiYjeEQ7RGVwYXJ0bWVu
dCBvZiBGb29kIFNjaWVuY2UgYW5kIFRlY2hub2xvZ3ksIDI2MDAgUml2ZXIgRHJpdmUsIFVuaXZl
cnNpdHkgb2YgVGVubmVzc2VlLCBLbm94dmlsbGUsIFRlbm5lc3NlZSAzNzk5Ni00NTkxLCBVU0Eu
IHBtZGF2aWRzb25AdXRrLmVkdS48L2F1dGgtYWRkcmVzcz48dGl0bGVzPjx0aXRsZT5FZmZpY2Fj
eSBvZiBjb21tZXJjaWFsIG5hdHVyYWwgYW50aW1pY3JvYmlhbHMgYWxvbmUgYW5kIGluIGNvbWJp
bmF0aW9ucyBhZ2FpbnN0IHBhdGhvZ2VuaWMgYW5kIHNwb2lsYWdlIG1pY3Jvb3JnYW5pc21zPC90
aXRsZT48c2Vjb25kYXJ5LXRpdGxlPjxzdHlsZSBmYWNlPSJpdGFsaWMiIGZvbnQ9ImRlZmF1bHQi
IHNpemU9IjEwMCUiPkogLiBGb29kLiBQcm90Ljwvc3R5bGU+PC9zZWNvbmRhcnktdGl0bGU+PC90
aXRsZXM+PHBlcmlvZGljYWw+PGZ1bGwtdGl0bGU+SiAuIEZvb2QuIFByb3QuPC9mdWxsLXRpdGxl
PjwvcGVyaW9kaWNhbD48cGFnZXM+MjY5LTc1PC9wYWdlcz48dm9sdW1lPjc3PC92b2x1bWU+PG51
bWJlcj4yPC9udW1iZXI+PGtleXdvcmRzPjxrZXl3b3JkPkFudGktQmFjdGVyaWFsIEFnZW50cy8q
cGhhcm1hY29sb2d5PC9rZXl3b3JkPjxrZXl3b3JkPkN1bHR1cmUgTWVkaWEvY2hlbWlzdHJ5PC9r
ZXl3b3JkPjxrZXl3b3JkPkRydWcgQ29tYmluYXRpb25zPC9rZXl3b3JkPjxrZXl3b3JkPkRydWcg
U3luZXJnaXNtPC9rZXl3b3JkPjxrZXl3b3JkPkZvb2QgTWljcm9iaW9sb2d5PC9rZXl3b3JkPjxr
ZXl3b3JkPkZvb2Rib3JuZSBEaXNlYXNlcy8qcHJldmVudGlvbiAmYW1wOyBjb250cm9sPC9rZXl3
b3JkPjxrZXl3b3JkPkdyYW0tTmVnYXRpdmUgQmFjdGVyaWEvKmRydWcgZWZmZWN0cy9ncm93dGgg
JmFtcDsgZGV2ZWxvcG1lbnQ8L2tleXdvcmQ+PGtleXdvcmQ+R3JhbS1Qb3NpdGl2ZSBCYWN0ZXJp
YS8qZHJ1ZyBlZmZlY3RzL2dyb3d0aCAmYW1wOyBkZXZlbG9wbWVudDwva2V5d29yZD48a2V5d29y
ZD4qTWljcm9iaWFsIFNlbnNpdGl2aXR5IFRlc3RzPC9rZXl3b3JkPjxrZXl3b3JkPk5pc2luL3Bo
YXJtYWNvbG9neTwva2V5d29yZD48a2V5d29yZD5PaWxzLCBWb2xhdGlsZS9waGFybWFjb2xvZ3k8
L2tleXdvcmQ+PC9rZXl3b3Jkcz48ZGF0ZXM+PHllYXI+MjAxNDwveWVhcj48cHViLWRhdGVzPjxk
YXRlPkZlYjwvZGF0ZT48L3B1Yi1kYXRlcz48L2RhdGVzPjxpc2JuPjE5NDQtOTA5NyAoRWxlY3Ry
b25pYykmI3hEOzAzNjItMDI4WCAoTGlua2luZyk8L2lzYm4+PGFjY2Vzc2lvbi1udW0+MjQ0OTA5
MjE8L2FjY2Vzc2lvbi1udW0+PHVybHM+PHJlbGF0ZWQtdXJscz48dXJsPmh0dHA6Ly93d3cubmNi
aS5ubG0ubmloLmdvdi9wdWJtZWQvMjQ0OTA5MjE8L3VybD48L3JlbGF0ZWQtdXJscz48L3VybHM+
PGVsZWN0cm9uaWMtcmVzb3VyY2UtbnVtPjEwLjQzMTUvMDM2Mi0wMjhYLkpGUC0xMy0yODg8L2Vs
ZWN0cm9uaWMtcmVzb3VyY2UtbnVtPjwvcmVjb3JkPjwvQ2l0ZT48L0VuZE5vdGU+AG==
</w:fldData>
        </w:fldChar>
      </w:r>
      <w:r w:rsidR="00CF1508" w:rsidRPr="00632FBC">
        <w:rPr>
          <w:rFonts w:cs="Arial"/>
        </w:rPr>
        <w:instrText xml:space="preserve"> ADDIN EN.CITE.DATA </w:instrText>
      </w:r>
      <w:r w:rsidR="00CF1508" w:rsidRPr="00632FBC">
        <w:rPr>
          <w:rFonts w:cs="Arial"/>
        </w:rPr>
      </w:r>
      <w:r w:rsidR="00CF1508" w:rsidRPr="00632FBC">
        <w:rPr>
          <w:rFonts w:cs="Arial"/>
        </w:rPr>
        <w:fldChar w:fldCharType="end"/>
      </w:r>
      <w:r w:rsidR="00CF1508" w:rsidRPr="00632FBC">
        <w:rPr>
          <w:rFonts w:cs="Arial"/>
        </w:rPr>
      </w:r>
      <w:r w:rsidR="00CF1508" w:rsidRPr="00632FBC">
        <w:rPr>
          <w:rFonts w:cs="Arial"/>
        </w:rPr>
        <w:fldChar w:fldCharType="separate"/>
      </w:r>
      <w:r w:rsidR="00CF1508" w:rsidRPr="00632FBC">
        <w:rPr>
          <w:rFonts w:cs="Arial"/>
          <w:i/>
          <w:noProof/>
        </w:rPr>
        <w:t>(19)</w:t>
      </w:r>
      <w:r w:rsidR="00CF1508" w:rsidRPr="00632FBC">
        <w:rPr>
          <w:rFonts w:cs="Arial"/>
        </w:rPr>
        <w:fldChar w:fldCharType="end"/>
      </w:r>
      <w:r w:rsidR="00EC2951" w:rsidRPr="00632FBC">
        <w:rPr>
          <w:rFonts w:cs="Arial"/>
        </w:rPr>
        <w:t>.</w:t>
      </w:r>
      <w:r w:rsidRPr="00632FBC">
        <w:rPr>
          <w:rFonts w:cs="Arial"/>
        </w:rPr>
        <w:t xml:space="preserve"> To determine if the WT and the NAR strains of </w:t>
      </w:r>
      <w:r w:rsidRPr="00632FBC">
        <w:rPr>
          <w:rFonts w:cs="Arial"/>
          <w:i/>
        </w:rPr>
        <w:t>E. coli</w:t>
      </w:r>
      <w:r w:rsidRPr="00632FBC">
        <w:rPr>
          <w:rFonts w:cs="Arial"/>
        </w:rPr>
        <w:t xml:space="preserve"> had similar resistance characteristics to the sanitizers solutions the MIC study was repeated with the WT strains. </w:t>
      </w:r>
    </w:p>
    <w:p w14:paraId="1DC11889" w14:textId="5A9B81C9" w:rsidR="00B74A26" w:rsidRPr="00632FBC" w:rsidRDefault="00B74A26" w:rsidP="0070737A">
      <w:pPr>
        <w:ind w:firstLine="720"/>
        <w:rPr>
          <w:rFonts w:cs="Arial"/>
          <w:b/>
          <w:i/>
        </w:rPr>
      </w:pPr>
      <w:proofErr w:type="gramStart"/>
      <w:r w:rsidRPr="00632FBC">
        <w:rPr>
          <w:rFonts w:cs="Arial"/>
          <w:b/>
        </w:rPr>
        <w:t>Inoculation of organic leafy greens.</w:t>
      </w:r>
      <w:proofErr w:type="gramEnd"/>
      <w:r w:rsidRPr="00632FBC">
        <w:rPr>
          <w:rFonts w:cs="Arial"/>
          <w:b/>
          <w:i/>
        </w:rPr>
        <w:t xml:space="preserve"> </w:t>
      </w:r>
      <w:r w:rsidRPr="00632FBC">
        <w:rPr>
          <w:rFonts w:cs="Arial"/>
        </w:rPr>
        <w:t xml:space="preserve">USDA-certified organic Romaine lettuce and USDA-certified organic baby spinach were purchased from a local grocery store (The Kroger Co. Knoxville, TN). </w:t>
      </w:r>
      <w:r w:rsidR="00583FD7" w:rsidRPr="00632FBC">
        <w:rPr>
          <w:rFonts w:cs="Arial"/>
        </w:rPr>
        <w:t>Prior</w:t>
      </w:r>
      <w:r w:rsidRPr="00632FBC">
        <w:rPr>
          <w:rFonts w:cs="Arial"/>
        </w:rPr>
        <w:t xml:space="preserve"> to the experiments</w:t>
      </w:r>
      <w:r w:rsidR="00EC2951" w:rsidRPr="00632FBC">
        <w:rPr>
          <w:rFonts w:cs="Arial"/>
        </w:rPr>
        <w:t>,</w:t>
      </w:r>
      <w:r w:rsidRPr="00632FBC">
        <w:rPr>
          <w:rFonts w:cs="Arial"/>
        </w:rPr>
        <w:t xml:space="preserve"> the outer leaves</w:t>
      </w:r>
      <w:r w:rsidR="00EC2951" w:rsidRPr="00632FBC">
        <w:rPr>
          <w:rFonts w:cs="Arial"/>
        </w:rPr>
        <w:t xml:space="preserve"> and the core</w:t>
      </w:r>
      <w:r w:rsidRPr="00632FBC">
        <w:rPr>
          <w:rFonts w:cs="Arial"/>
        </w:rPr>
        <w:t xml:space="preserve"> </w:t>
      </w:r>
      <w:r w:rsidR="00EC2951" w:rsidRPr="00632FBC">
        <w:rPr>
          <w:rFonts w:cs="Arial"/>
        </w:rPr>
        <w:t>of t</w:t>
      </w:r>
      <w:r w:rsidR="00583FD7" w:rsidRPr="00632FBC">
        <w:rPr>
          <w:rFonts w:cs="Arial"/>
        </w:rPr>
        <w:t>he Romine lettuce</w:t>
      </w:r>
      <w:r w:rsidR="00EC2951" w:rsidRPr="00632FBC">
        <w:rPr>
          <w:rFonts w:cs="Arial"/>
        </w:rPr>
        <w:t xml:space="preserve"> were removed and</w:t>
      </w:r>
      <w:r w:rsidRPr="00632FBC">
        <w:rPr>
          <w:rFonts w:cs="Arial"/>
        </w:rPr>
        <w:t xml:space="preserve"> the </w:t>
      </w:r>
      <w:r w:rsidR="00EC2951" w:rsidRPr="00632FBC">
        <w:rPr>
          <w:rFonts w:cs="Arial"/>
        </w:rPr>
        <w:t>remaining leaves were cut into</w:t>
      </w:r>
      <w:r w:rsidRPr="00632FBC">
        <w:rPr>
          <w:rFonts w:cs="Arial"/>
        </w:rPr>
        <w:t xml:space="preserve"> approximately 1.0-inch strips. The </w:t>
      </w:r>
      <w:r w:rsidR="00EC2951" w:rsidRPr="00632FBC">
        <w:rPr>
          <w:rFonts w:cs="Arial"/>
        </w:rPr>
        <w:t xml:space="preserve">pre-washed </w:t>
      </w:r>
      <w:r w:rsidRPr="00632FBC">
        <w:rPr>
          <w:rFonts w:cs="Arial"/>
        </w:rPr>
        <w:t>baby spinach</w:t>
      </w:r>
      <w:r w:rsidR="00EC2951" w:rsidRPr="00632FBC">
        <w:rPr>
          <w:rFonts w:cs="Arial"/>
        </w:rPr>
        <w:t>, as labeled,</w:t>
      </w:r>
      <w:r w:rsidRPr="00632FBC">
        <w:rPr>
          <w:rFonts w:cs="Arial"/>
        </w:rPr>
        <w:t xml:space="preserve"> was pur</w:t>
      </w:r>
      <w:r w:rsidR="00EC2951" w:rsidRPr="00632FBC">
        <w:rPr>
          <w:rFonts w:cs="Arial"/>
        </w:rPr>
        <w:t>chased in a ready–to-eat</w:t>
      </w:r>
      <w:r w:rsidRPr="00632FBC">
        <w:rPr>
          <w:rFonts w:cs="Arial"/>
        </w:rPr>
        <w:t xml:space="preserve"> (RTE)</w:t>
      </w:r>
      <w:r w:rsidR="00EC2951" w:rsidRPr="00632FBC">
        <w:rPr>
          <w:rFonts w:cs="Arial"/>
        </w:rPr>
        <w:t xml:space="preserve"> package. 4.0-L of 0.1% p</w:t>
      </w:r>
      <w:r w:rsidRPr="00632FBC">
        <w:rPr>
          <w:rFonts w:cs="Arial"/>
        </w:rPr>
        <w:t>eptone water</w:t>
      </w:r>
      <w:r w:rsidR="00E55AE9" w:rsidRPr="00632FBC">
        <w:rPr>
          <w:rFonts w:cs="Arial"/>
        </w:rPr>
        <w:t xml:space="preserve"> (Bacto</w:t>
      </w:r>
      <w:r w:rsidR="00625CD3" w:rsidRPr="00632FBC">
        <w:rPr>
          <w:rFonts w:cs="Arial"/>
          <w:vertAlign w:val="superscript"/>
        </w:rPr>
        <w:t>TM</w:t>
      </w:r>
      <w:r w:rsidR="00625CD3" w:rsidRPr="00632FBC">
        <w:rPr>
          <w:rFonts w:cs="Arial"/>
        </w:rPr>
        <w:t xml:space="preserve"> </w:t>
      </w:r>
      <w:r w:rsidR="00625CD3" w:rsidRPr="00632FBC">
        <w:rPr>
          <w:rFonts w:cs="Arial"/>
        </w:rPr>
        <w:lastRenderedPageBreak/>
        <w:t>Peptone</w:t>
      </w:r>
      <w:r w:rsidR="00EA463E" w:rsidRPr="00632FBC">
        <w:rPr>
          <w:rFonts w:cs="Arial"/>
        </w:rPr>
        <w:t>;</w:t>
      </w:r>
      <w:r w:rsidR="00625CD3" w:rsidRPr="00632FBC">
        <w:rPr>
          <w:rFonts w:cs="Arial"/>
        </w:rPr>
        <w:t xml:space="preserve"> </w:t>
      </w:r>
      <w:r w:rsidR="00E55AE9" w:rsidRPr="00632FBC">
        <w:rPr>
          <w:rFonts w:cs="Arial"/>
        </w:rPr>
        <w:t>Becton, Dickinson Co</w:t>
      </w:r>
      <w:r w:rsidR="00EA463E" w:rsidRPr="00632FBC">
        <w:rPr>
          <w:rFonts w:cs="Arial"/>
        </w:rPr>
        <w:t>mpany;</w:t>
      </w:r>
      <w:r w:rsidR="00E55AE9" w:rsidRPr="00632FBC">
        <w:rPr>
          <w:rFonts w:cs="Arial"/>
        </w:rPr>
        <w:t xml:space="preserve"> Sparks, Maryland, USA)</w:t>
      </w:r>
      <w:r w:rsidRPr="00632FBC">
        <w:rPr>
          <w:rFonts w:cs="Arial"/>
        </w:rPr>
        <w:t xml:space="preserve"> was poured into a sterile bin and then the 25.0</w:t>
      </w:r>
      <w:r w:rsidR="00911B96" w:rsidRPr="00632FBC">
        <w:rPr>
          <w:rFonts w:cs="Arial"/>
        </w:rPr>
        <w:t xml:space="preserve"> mL</w:t>
      </w:r>
      <w:r w:rsidRPr="00632FBC">
        <w:rPr>
          <w:rFonts w:cs="Arial"/>
        </w:rPr>
        <w:t xml:space="preserve"> cocktail of </w:t>
      </w:r>
      <w:r w:rsidRPr="00632FBC">
        <w:rPr>
          <w:rFonts w:cs="Arial"/>
          <w:i/>
        </w:rPr>
        <w:t>E. coli</w:t>
      </w:r>
      <w:r w:rsidRPr="00632FBC">
        <w:rPr>
          <w:rFonts w:cs="Arial"/>
        </w:rPr>
        <w:t xml:space="preserve"> was added to </w:t>
      </w:r>
      <w:r w:rsidR="007929FD" w:rsidRPr="00632FBC">
        <w:rPr>
          <w:rFonts w:cs="Arial"/>
        </w:rPr>
        <w:t>create an inoculum bath for dip-</w:t>
      </w:r>
      <w:r w:rsidRPr="00632FBC">
        <w:rPr>
          <w:rFonts w:cs="Arial"/>
        </w:rPr>
        <w:t>inoculation. Then 250.0-g of either Romaine lettuce or baby spinach was added to the inoculum bath for 2</w:t>
      </w:r>
      <w:r w:rsidR="007929FD" w:rsidRPr="00632FBC">
        <w:rPr>
          <w:rFonts w:cs="Arial"/>
        </w:rPr>
        <w:t xml:space="preserve"> min. After 2 min the leaves were </w:t>
      </w:r>
      <w:r w:rsidRPr="00632FBC">
        <w:rPr>
          <w:rFonts w:cs="Arial"/>
        </w:rPr>
        <w:t>removed using</w:t>
      </w:r>
      <w:r w:rsidR="007929FD" w:rsidRPr="00632FBC">
        <w:rPr>
          <w:rFonts w:cs="Arial"/>
        </w:rPr>
        <w:t xml:space="preserve"> sterilized</w:t>
      </w:r>
      <w:r w:rsidRPr="00632FBC">
        <w:rPr>
          <w:rFonts w:cs="Arial"/>
        </w:rPr>
        <w:t xml:space="preserve"> kitchen tongs and placed onto a sterile surface to dry for 1 h. After 1 h, the leaves were placed into a salad spinner and spun</w:t>
      </w:r>
      <w:r w:rsidR="007929FD" w:rsidRPr="00632FBC">
        <w:rPr>
          <w:rFonts w:cs="Arial"/>
        </w:rPr>
        <w:t xml:space="preserve"> for</w:t>
      </w:r>
      <w:r w:rsidRPr="00632FBC">
        <w:rPr>
          <w:rFonts w:cs="Arial"/>
        </w:rPr>
        <w:t xml:space="preserve"> </w:t>
      </w:r>
      <w:r w:rsidR="007929FD" w:rsidRPr="00632FBC">
        <w:rPr>
          <w:rFonts w:cs="Arial"/>
        </w:rPr>
        <w:t>2 cycles of 5 spins</w:t>
      </w:r>
      <w:r w:rsidRPr="00632FBC">
        <w:rPr>
          <w:rFonts w:cs="Arial"/>
        </w:rPr>
        <w:t xml:space="preserve"> before being placed onto a clean, dry sterile surface to dry for another hour in a biosafety cabinet. </w:t>
      </w:r>
    </w:p>
    <w:p w14:paraId="13D6F5F2" w14:textId="0EFD6D83" w:rsidR="00B74A26" w:rsidRPr="00632FBC" w:rsidRDefault="00B74A26" w:rsidP="0070737A">
      <w:pPr>
        <w:ind w:firstLine="720"/>
        <w:rPr>
          <w:rFonts w:cs="Arial"/>
          <w:b/>
          <w:i/>
        </w:rPr>
      </w:pPr>
      <w:r w:rsidRPr="00632FBC">
        <w:rPr>
          <w:rFonts w:cs="Arial"/>
          <w:b/>
        </w:rPr>
        <w:t xml:space="preserve">Preparation of sanitizer </w:t>
      </w:r>
      <w:r w:rsidR="00776270" w:rsidRPr="00632FBC">
        <w:rPr>
          <w:rFonts w:cs="Arial"/>
          <w:b/>
        </w:rPr>
        <w:t>rinse liquids</w:t>
      </w:r>
      <w:r w:rsidRPr="00632FBC">
        <w:rPr>
          <w:rFonts w:cs="Arial"/>
          <w:b/>
        </w:rPr>
        <w:t>.</w:t>
      </w:r>
      <w:r w:rsidRPr="00632FBC">
        <w:rPr>
          <w:rFonts w:cs="Arial"/>
          <w:b/>
          <w:i/>
        </w:rPr>
        <w:t xml:space="preserve"> </w:t>
      </w:r>
      <w:r w:rsidR="004A577F" w:rsidRPr="00632FBC">
        <w:rPr>
          <w:rFonts w:cs="Arial"/>
        </w:rPr>
        <w:t xml:space="preserve">In sterile beakers, 500 mL solutions of the liquid NABS was added to sterile deionized water at concentrations (v/v) of 0.0% (pH 7), 0.5% (pH 2.92), or 0.75% (pH 2.76) NABS. </w:t>
      </w:r>
      <w:r w:rsidRPr="00632FBC">
        <w:rPr>
          <w:rFonts w:cs="Arial"/>
        </w:rPr>
        <w:t xml:space="preserve">In order to determine if there was a decrease in the sanitizer’s efficacy in the presence of organic matter, an organic load (OL) was added to sanitizer </w:t>
      </w:r>
      <w:r w:rsidR="00A00602" w:rsidRPr="00632FBC">
        <w:rPr>
          <w:rFonts w:cs="Arial"/>
        </w:rPr>
        <w:t>rinse liquid</w:t>
      </w:r>
      <w:r w:rsidRPr="00632FBC">
        <w:rPr>
          <w:rFonts w:cs="Arial"/>
        </w:rPr>
        <w:t>s. To prepare the OL, either Romaine lettuce or baby spinach was blended with sterile deionized water using a hand-held immersion</w:t>
      </w:r>
      <w:r w:rsidR="00FE4341" w:rsidRPr="00632FBC">
        <w:rPr>
          <w:rFonts w:cs="Arial"/>
        </w:rPr>
        <w:t xml:space="preserve"> blender to produce a 2</w:t>
      </w:r>
      <w:r w:rsidR="00FA3B1D" w:rsidRPr="00632FBC">
        <w:rPr>
          <w:rFonts w:cs="Arial"/>
        </w:rPr>
        <w:t>% w/w</w:t>
      </w:r>
      <w:r w:rsidR="00FE4341" w:rsidRPr="00632FBC">
        <w:rPr>
          <w:rFonts w:cs="Arial"/>
        </w:rPr>
        <w:t xml:space="preserve"> aqueous solution. The 2</w:t>
      </w:r>
      <w:r w:rsidRPr="00632FBC">
        <w:rPr>
          <w:rFonts w:cs="Arial"/>
        </w:rPr>
        <w:t>% leady green suspension was added to the sanitize</w:t>
      </w:r>
      <w:r w:rsidR="00FA3B1D" w:rsidRPr="00632FBC">
        <w:rPr>
          <w:rFonts w:cs="Arial"/>
        </w:rPr>
        <w:t xml:space="preserve">r </w:t>
      </w:r>
      <w:r w:rsidR="00A00602" w:rsidRPr="00632FBC">
        <w:rPr>
          <w:rFonts w:cs="Arial"/>
        </w:rPr>
        <w:t>rinse liquid</w:t>
      </w:r>
      <w:r w:rsidR="00FE4341" w:rsidRPr="00632FBC">
        <w:rPr>
          <w:rFonts w:cs="Arial"/>
        </w:rPr>
        <w:t>s at 1</w:t>
      </w:r>
      <w:r w:rsidR="00FA3B1D" w:rsidRPr="00632FBC">
        <w:rPr>
          <w:rFonts w:cs="Arial"/>
        </w:rPr>
        <w:t>%.</w:t>
      </w:r>
      <w:r w:rsidRPr="00632FBC">
        <w:rPr>
          <w:rFonts w:cs="Arial"/>
        </w:rPr>
        <w:tab/>
        <w:t xml:space="preserve"> </w:t>
      </w:r>
    </w:p>
    <w:p w14:paraId="38A604E7" w14:textId="5615580B" w:rsidR="00B74A26" w:rsidRPr="00632FBC" w:rsidRDefault="00B74A26" w:rsidP="0070737A">
      <w:pPr>
        <w:ind w:firstLine="720"/>
        <w:rPr>
          <w:rFonts w:cs="Arial"/>
          <w:b/>
          <w:i/>
        </w:rPr>
      </w:pPr>
      <w:proofErr w:type="gramStart"/>
      <w:r w:rsidRPr="00632FBC">
        <w:rPr>
          <w:rFonts w:cs="Arial"/>
          <w:b/>
        </w:rPr>
        <w:t xml:space="preserve">Initial exposure of organic leafy greens to </w:t>
      </w:r>
      <w:r w:rsidR="00776270" w:rsidRPr="00632FBC">
        <w:rPr>
          <w:rFonts w:cs="Arial"/>
          <w:b/>
        </w:rPr>
        <w:t>rinse liquids</w:t>
      </w:r>
      <w:r w:rsidRPr="00632FBC">
        <w:rPr>
          <w:rFonts w:cs="Arial"/>
          <w:b/>
        </w:rPr>
        <w:t>.</w:t>
      </w:r>
      <w:proofErr w:type="gramEnd"/>
      <w:r w:rsidRPr="00632FBC">
        <w:rPr>
          <w:rFonts w:cs="Arial"/>
          <w:b/>
          <w:i/>
        </w:rPr>
        <w:t xml:space="preserve"> </w:t>
      </w:r>
      <w:r w:rsidRPr="00632FBC">
        <w:rPr>
          <w:rFonts w:cs="Arial"/>
        </w:rPr>
        <w:t xml:space="preserve">Approximately 25.0-g of either inoculated leafy greens were used as samples for each of the treatments. The inoculated produce samples were aseptically placed into one of the </w:t>
      </w:r>
      <w:r w:rsidR="00911B96" w:rsidRPr="00632FBC">
        <w:rPr>
          <w:rFonts w:cs="Arial"/>
        </w:rPr>
        <w:t>NABS</w:t>
      </w:r>
      <w:r w:rsidRPr="00632FBC">
        <w:rPr>
          <w:rFonts w:cs="Arial"/>
        </w:rPr>
        <w:t xml:space="preserve"> </w:t>
      </w:r>
      <w:r w:rsidR="00D66D88" w:rsidRPr="00632FBC">
        <w:rPr>
          <w:rFonts w:cs="Arial"/>
        </w:rPr>
        <w:t>rinse liquid</w:t>
      </w:r>
      <w:r w:rsidRPr="00632FBC">
        <w:rPr>
          <w:rFonts w:cs="Arial"/>
        </w:rPr>
        <w:t>s (0.0%, 0.5% and 0.75% sanitizers with and without 1.0%</w:t>
      </w:r>
      <w:r w:rsidR="007929FD" w:rsidRPr="00632FBC">
        <w:rPr>
          <w:rFonts w:cs="Arial"/>
        </w:rPr>
        <w:t xml:space="preserve"> OL) and allowed to soak for 2 min</w:t>
      </w:r>
      <w:r w:rsidR="0064616B" w:rsidRPr="00632FBC">
        <w:rPr>
          <w:rFonts w:cs="Arial"/>
        </w:rPr>
        <w:t xml:space="preserve"> at room temperature (21ºC)</w:t>
      </w:r>
      <w:r w:rsidRPr="00632FBC">
        <w:rPr>
          <w:rFonts w:cs="Arial"/>
        </w:rPr>
        <w:t xml:space="preserve">. Then the treated produce was removed using sterile kitchen tongs and placed into a stomacher bag. Once in the stomacher bag the produce was diluted, </w:t>
      </w:r>
      <w:r w:rsidR="00FA3B1D" w:rsidRPr="00632FBC">
        <w:rPr>
          <w:rFonts w:cs="Arial"/>
        </w:rPr>
        <w:t>1:5 (w/w</w:t>
      </w:r>
      <w:r w:rsidRPr="00632FBC">
        <w:rPr>
          <w:rFonts w:cs="Arial"/>
        </w:rPr>
        <w:t>), using phosphate buffer solution with 0.2% Tween 80</w:t>
      </w:r>
      <w:r w:rsidR="00DF41A7" w:rsidRPr="00632FBC">
        <w:rPr>
          <w:rFonts w:cs="Arial"/>
        </w:rPr>
        <w:t xml:space="preserve"> (</w:t>
      </w:r>
      <w:r w:rsidR="00AA6A1A" w:rsidRPr="00632FBC">
        <w:rPr>
          <w:rFonts w:cs="Arial"/>
        </w:rPr>
        <w:t xml:space="preserve">Agros </w:t>
      </w:r>
      <w:r w:rsidR="00AA6A1A" w:rsidRPr="00632FBC">
        <w:rPr>
          <w:rFonts w:cs="Arial"/>
        </w:rPr>
        <w:lastRenderedPageBreak/>
        <w:t>Organic; New Jersey, USA</w:t>
      </w:r>
      <w:r w:rsidR="00DF41A7" w:rsidRPr="00632FBC">
        <w:rPr>
          <w:rFonts w:cs="Arial"/>
        </w:rPr>
        <w:t>)</w:t>
      </w:r>
      <w:r w:rsidRPr="00632FBC">
        <w:rPr>
          <w:rFonts w:cs="Arial"/>
        </w:rPr>
        <w:t xml:space="preserve"> (PBS/T80). Th</w:t>
      </w:r>
      <w:r w:rsidR="00CC3C07" w:rsidRPr="00632FBC">
        <w:rPr>
          <w:rFonts w:cs="Arial"/>
        </w:rPr>
        <w:t xml:space="preserve">e stomacher bag was then massaged </w:t>
      </w:r>
      <w:r w:rsidR="007929FD" w:rsidRPr="00632FBC">
        <w:rPr>
          <w:rFonts w:cs="Arial"/>
        </w:rPr>
        <w:t>by hand for 15 s</w:t>
      </w:r>
      <w:r w:rsidRPr="00632FBC">
        <w:rPr>
          <w:rFonts w:cs="Arial"/>
        </w:rPr>
        <w:t xml:space="preserve">. To enumerate for survivors the rinsate was serially diluted in PBS and spread plated in duplicate onto TSAN (for </w:t>
      </w:r>
      <w:r w:rsidR="005141C3" w:rsidRPr="00632FBC">
        <w:rPr>
          <w:rFonts w:cs="Arial"/>
        </w:rPr>
        <w:t>lettuce) or Cefixime Tellurite-S</w:t>
      </w:r>
      <w:r w:rsidRPr="00632FBC">
        <w:rPr>
          <w:rFonts w:cs="Arial"/>
        </w:rPr>
        <w:t>orbitol MacConkey AGAR (for baby spinach)</w:t>
      </w:r>
      <w:r w:rsidR="005141C3" w:rsidRPr="00632FBC">
        <w:rPr>
          <w:rFonts w:cs="Arial"/>
        </w:rPr>
        <w:t xml:space="preserve"> (CT-SMAC; Oxoid; Basingstoke,</w:t>
      </w:r>
      <w:r w:rsidR="00AA6A1A" w:rsidRPr="00632FBC">
        <w:rPr>
          <w:rFonts w:cs="Arial"/>
        </w:rPr>
        <w:t xml:space="preserve"> Hampshire, England</w:t>
      </w:r>
      <w:r w:rsidR="005141C3" w:rsidRPr="00632FBC">
        <w:rPr>
          <w:rFonts w:cs="Arial"/>
        </w:rPr>
        <w:t>)</w:t>
      </w:r>
      <w:r w:rsidRPr="00632FBC">
        <w:rPr>
          <w:rFonts w:cs="Arial"/>
        </w:rPr>
        <w:t xml:space="preserve"> to grow for 24 h at 37ºC. To determine the initial inoculum on the surface of the organic produce</w:t>
      </w:r>
      <w:r w:rsidR="007929FD" w:rsidRPr="00632FBC">
        <w:rPr>
          <w:rFonts w:cs="Arial"/>
        </w:rPr>
        <w:t xml:space="preserve">, a control sample, receiving no treatments was placed into the buffer, massaged by hand for 15 s, </w:t>
      </w:r>
      <w:r w:rsidRPr="00632FBC">
        <w:rPr>
          <w:rFonts w:cs="Arial"/>
        </w:rPr>
        <w:t xml:space="preserve">and </w:t>
      </w:r>
      <w:r w:rsidR="007929FD" w:rsidRPr="00632FBC">
        <w:rPr>
          <w:rFonts w:cs="Arial"/>
        </w:rPr>
        <w:t xml:space="preserve">was </w:t>
      </w:r>
      <w:r w:rsidRPr="00632FBC">
        <w:rPr>
          <w:rFonts w:cs="Arial"/>
        </w:rPr>
        <w:t>plated for enumeration. These experiments were repeated a total of three times at room temperature</w:t>
      </w:r>
      <w:r w:rsidR="007929FD" w:rsidRPr="00632FBC">
        <w:rPr>
          <w:rFonts w:cs="Arial"/>
        </w:rPr>
        <w:t xml:space="preserve"> (21ºC).</w:t>
      </w:r>
    </w:p>
    <w:p w14:paraId="5416F067" w14:textId="0E2D275E" w:rsidR="00B74A26" w:rsidRPr="00632FBC" w:rsidRDefault="00B74A26" w:rsidP="0070737A">
      <w:pPr>
        <w:ind w:firstLine="720"/>
        <w:rPr>
          <w:rFonts w:cs="Arial"/>
          <w:b/>
          <w:i/>
        </w:rPr>
      </w:pPr>
      <w:proofErr w:type="gramStart"/>
      <w:r w:rsidRPr="00632FBC">
        <w:rPr>
          <w:rFonts w:cs="Arial"/>
          <w:b/>
        </w:rPr>
        <w:t>Determination of cross-contamination on organic leafy greens.</w:t>
      </w:r>
      <w:proofErr w:type="gramEnd"/>
      <w:r w:rsidRPr="00632FBC">
        <w:rPr>
          <w:rFonts w:cs="Arial"/>
          <w:b/>
          <w:i/>
        </w:rPr>
        <w:t xml:space="preserve"> </w:t>
      </w:r>
      <w:r w:rsidRPr="00632FBC">
        <w:rPr>
          <w:rFonts w:cs="Arial"/>
        </w:rPr>
        <w:t xml:space="preserve">To determine if cross-contamination was possible un-inoculated produce (approximately 25.0-g of either leafy greens) was introduced into the contaminated </w:t>
      </w:r>
      <w:r w:rsidR="004141D1" w:rsidRPr="00632FBC">
        <w:rPr>
          <w:rFonts w:cs="Arial"/>
        </w:rPr>
        <w:t xml:space="preserve">rinse </w:t>
      </w:r>
      <w:r w:rsidR="00335F09" w:rsidRPr="00632FBC">
        <w:rPr>
          <w:rFonts w:cs="Arial"/>
        </w:rPr>
        <w:t>liquids</w:t>
      </w:r>
      <w:r w:rsidRPr="00632FBC">
        <w:rPr>
          <w:rFonts w:cs="Arial"/>
        </w:rPr>
        <w:t xml:space="preserve"> with and without 1.0% OL. The fresh produce commodity w</w:t>
      </w:r>
      <w:r w:rsidR="007929FD" w:rsidRPr="00632FBC">
        <w:rPr>
          <w:rFonts w:cs="Arial"/>
        </w:rPr>
        <w:t>as allowed to soak for 2 min</w:t>
      </w:r>
      <w:r w:rsidRPr="00632FBC">
        <w:rPr>
          <w:rFonts w:cs="Arial"/>
        </w:rPr>
        <w:t xml:space="preserve"> and was then removed and placed into a stomacher</w:t>
      </w:r>
      <w:r w:rsidR="00FA3B1D" w:rsidRPr="00632FBC">
        <w:rPr>
          <w:rFonts w:cs="Arial"/>
        </w:rPr>
        <w:t xml:space="preserve"> bag. PBS/T80 was added 1:5 (w/w</w:t>
      </w:r>
      <w:r w:rsidR="008509DC" w:rsidRPr="00632FBC">
        <w:rPr>
          <w:rFonts w:cs="Arial"/>
        </w:rPr>
        <w:t>) and then the bags were massaged</w:t>
      </w:r>
      <w:r w:rsidRPr="00632FBC">
        <w:rPr>
          <w:rFonts w:cs="Arial"/>
        </w:rPr>
        <w:t xml:space="preserve"> by hand for 15 seconds. The rin</w:t>
      </w:r>
      <w:r w:rsidR="00EA441B" w:rsidRPr="00632FBC">
        <w:rPr>
          <w:rFonts w:cs="Arial"/>
        </w:rPr>
        <w:t xml:space="preserve">sate was then serially diluted </w:t>
      </w:r>
      <w:r w:rsidRPr="00632FBC">
        <w:rPr>
          <w:rFonts w:cs="Arial"/>
        </w:rPr>
        <w:t xml:space="preserve">in PBS and spread plated onto TSAN or CT-SMAC in duplicate to grow for 24 h at 37ºC. This process was repeated once more for each of the same </w:t>
      </w:r>
      <w:r w:rsidR="004141D1" w:rsidRPr="00632FBC">
        <w:rPr>
          <w:rFonts w:cs="Arial"/>
        </w:rPr>
        <w:t>rinse liquids</w:t>
      </w:r>
      <w:r w:rsidRPr="00632FBC">
        <w:rPr>
          <w:rFonts w:cs="Arial"/>
        </w:rPr>
        <w:t xml:space="preserve"> using new un-inoculated produce. Both cross-contamination studies were repeated three times in total for each </w:t>
      </w:r>
      <w:r w:rsidR="004141D1" w:rsidRPr="00632FBC">
        <w:rPr>
          <w:rFonts w:cs="Arial"/>
        </w:rPr>
        <w:t>rinse</w:t>
      </w:r>
      <w:r w:rsidRPr="00632FBC">
        <w:rPr>
          <w:rFonts w:cs="Arial"/>
        </w:rPr>
        <w:t xml:space="preserve"> liquid at room temperature. These two studies were r</w:t>
      </w:r>
      <w:r w:rsidR="0064616B" w:rsidRPr="00632FBC">
        <w:rPr>
          <w:rFonts w:cs="Arial"/>
        </w:rPr>
        <w:t>eferred to as Follower one (F1) and Follower two</w:t>
      </w:r>
      <w:r w:rsidRPr="00632FBC">
        <w:rPr>
          <w:rFonts w:cs="Arial"/>
        </w:rPr>
        <w:t xml:space="preserve"> (F2)</w:t>
      </w:r>
      <w:r w:rsidR="0064616B" w:rsidRPr="00632FBC">
        <w:rPr>
          <w:rFonts w:cs="Arial"/>
        </w:rPr>
        <w:t>.</w:t>
      </w:r>
    </w:p>
    <w:p w14:paraId="0F117B22" w14:textId="1D4262BA" w:rsidR="00B74A26" w:rsidRPr="00632FBC" w:rsidRDefault="00B74A26" w:rsidP="0070737A">
      <w:pPr>
        <w:ind w:firstLine="720"/>
        <w:rPr>
          <w:rFonts w:cs="Arial"/>
        </w:rPr>
      </w:pPr>
      <w:proofErr w:type="gramStart"/>
      <w:r w:rsidRPr="00632FBC">
        <w:rPr>
          <w:rFonts w:cs="Arial"/>
          <w:b/>
        </w:rPr>
        <w:t xml:space="preserve">Determination of potential survivors in </w:t>
      </w:r>
      <w:r w:rsidR="00776270" w:rsidRPr="00632FBC">
        <w:rPr>
          <w:rFonts w:cs="Arial"/>
          <w:b/>
        </w:rPr>
        <w:t>rinse</w:t>
      </w:r>
      <w:r w:rsidRPr="00632FBC">
        <w:rPr>
          <w:rFonts w:cs="Arial"/>
          <w:b/>
        </w:rPr>
        <w:t xml:space="preserve"> liquids.</w:t>
      </w:r>
      <w:proofErr w:type="gramEnd"/>
      <w:r w:rsidRPr="00632FBC">
        <w:rPr>
          <w:rFonts w:cs="Arial"/>
          <w:b/>
          <w:i/>
        </w:rPr>
        <w:t xml:space="preserve"> </w:t>
      </w:r>
      <w:r w:rsidRPr="00632FBC">
        <w:rPr>
          <w:rFonts w:cs="Arial"/>
        </w:rPr>
        <w:t>To determine if there was survival of the bacterial cocktails in the san</w:t>
      </w:r>
      <w:r w:rsidR="00EA441B" w:rsidRPr="00632FBC">
        <w:rPr>
          <w:rFonts w:cs="Arial"/>
        </w:rPr>
        <w:t>itizer rinse liquids</w:t>
      </w:r>
      <w:r w:rsidRPr="00632FBC">
        <w:rPr>
          <w:rFonts w:cs="Arial"/>
        </w:rPr>
        <w:t>, samples were taken after each experiment. 100</w:t>
      </w:r>
      <w:r w:rsidR="00911B96" w:rsidRPr="00632FBC">
        <w:rPr>
          <w:rFonts w:cs="Arial"/>
        </w:rPr>
        <w:t xml:space="preserve"> µL</w:t>
      </w:r>
      <w:r w:rsidRPr="00632FBC">
        <w:rPr>
          <w:rFonts w:cs="Arial"/>
        </w:rPr>
        <w:t xml:space="preserve"> was removed from the containers of each treatment (with </w:t>
      </w:r>
      <w:r w:rsidRPr="00632FBC">
        <w:rPr>
          <w:rFonts w:cs="Arial"/>
        </w:rPr>
        <w:lastRenderedPageBreak/>
        <w:t>and without 1.0% OL)</w:t>
      </w:r>
      <w:r w:rsidR="008509DC" w:rsidRPr="00632FBC">
        <w:rPr>
          <w:rFonts w:cs="Arial"/>
        </w:rPr>
        <w:t xml:space="preserve">, </w:t>
      </w:r>
      <w:r w:rsidRPr="00632FBC">
        <w:rPr>
          <w:rFonts w:cs="Arial"/>
        </w:rPr>
        <w:t>spread plated onto TSAN or CT-SMAC in duplicate</w:t>
      </w:r>
      <w:r w:rsidR="008509DC" w:rsidRPr="00632FBC">
        <w:rPr>
          <w:rFonts w:cs="Arial"/>
        </w:rPr>
        <w:t>,</w:t>
      </w:r>
      <w:r w:rsidRPr="00632FBC">
        <w:rPr>
          <w:rFonts w:cs="Arial"/>
        </w:rPr>
        <w:t xml:space="preserve"> and placed in the incubator at 37ºC for 24 h. Also, 1.0</w:t>
      </w:r>
      <w:r w:rsidR="00911B96" w:rsidRPr="00632FBC">
        <w:rPr>
          <w:rFonts w:cs="Arial"/>
        </w:rPr>
        <w:t xml:space="preserve"> mL</w:t>
      </w:r>
      <w:r w:rsidRPr="00632FBC">
        <w:rPr>
          <w:rFonts w:cs="Arial"/>
        </w:rPr>
        <w:t xml:space="preserve"> was removed from the </w:t>
      </w:r>
      <w:r w:rsidR="00EA441B" w:rsidRPr="00632FBC">
        <w:rPr>
          <w:rFonts w:cs="Arial"/>
        </w:rPr>
        <w:t>containers of each treatment,</w:t>
      </w:r>
      <w:r w:rsidRPr="00632FBC">
        <w:rPr>
          <w:rFonts w:cs="Arial"/>
        </w:rPr>
        <w:t xml:space="preserve"> serially diluted in PBS, spread plated onto TSAN </w:t>
      </w:r>
      <w:r w:rsidR="00A341BF" w:rsidRPr="00632FBC">
        <w:rPr>
          <w:rFonts w:cs="Arial"/>
        </w:rPr>
        <w:t xml:space="preserve">or </w:t>
      </w:r>
      <w:r w:rsidRPr="00632FBC">
        <w:rPr>
          <w:rFonts w:cs="Arial"/>
        </w:rPr>
        <w:t>CT-SMAC in duplicate</w:t>
      </w:r>
      <w:r w:rsidR="00EA441B" w:rsidRPr="00632FBC">
        <w:rPr>
          <w:rFonts w:cs="Arial"/>
        </w:rPr>
        <w:t>,</w:t>
      </w:r>
      <w:r w:rsidRPr="00632FBC">
        <w:rPr>
          <w:rFonts w:cs="Arial"/>
        </w:rPr>
        <w:t xml:space="preserve"> and placed in the incubator at 37ºC for 24 h. These experiments were repeated three times in total at room temperature</w:t>
      </w:r>
      <w:r w:rsidR="0064616B" w:rsidRPr="00632FBC">
        <w:rPr>
          <w:rFonts w:cs="Arial"/>
        </w:rPr>
        <w:t xml:space="preserve"> (21ºC)</w:t>
      </w:r>
      <w:r w:rsidRPr="00632FBC">
        <w:rPr>
          <w:rFonts w:cs="Arial"/>
        </w:rPr>
        <w:t xml:space="preserve">. </w:t>
      </w:r>
    </w:p>
    <w:p w14:paraId="4A3A9F2B" w14:textId="17066DB3" w:rsidR="004F4525" w:rsidRPr="00632FBC" w:rsidRDefault="004F4525" w:rsidP="0038377A">
      <w:pPr>
        <w:ind w:firstLine="720"/>
      </w:pPr>
      <w:proofErr w:type="gramStart"/>
      <w:r w:rsidRPr="004929CB">
        <w:rPr>
          <w:b/>
        </w:rPr>
        <w:t>Statistical analysis of experimental design.</w:t>
      </w:r>
      <w:proofErr w:type="gramEnd"/>
      <w:r w:rsidRPr="00632FBC">
        <w:t xml:space="preserve"> All experiments were repeated three times and in each independent repetition samples were taken in duplicate. Treatments were analyzed using the Tukey-Kramer method to determine if there were significant differences among treatme</w:t>
      </w:r>
      <w:r w:rsidR="00BD7197" w:rsidRPr="00632FBC">
        <w:t>nts. For the cross-contamination study, t</w:t>
      </w:r>
      <w:r w:rsidRPr="00632FBC">
        <w:t>he least squared means were sliced so all possible treatmen</w:t>
      </w:r>
      <w:r w:rsidR="00291F90" w:rsidRPr="00632FBC">
        <w:t xml:space="preserve">ts could be compared within the </w:t>
      </w:r>
      <w:r w:rsidRPr="00632FBC">
        <w:t>experiments. The s</w:t>
      </w:r>
      <w:r w:rsidR="0064616B" w:rsidRPr="00632FBC">
        <w:t>oftware used was SAS 9.3</w:t>
      </w:r>
      <w:r w:rsidR="0000760C" w:rsidRPr="00632FBC">
        <w:t xml:space="preserve"> (SAS Institute Inc., Cary, NC, USA)</w:t>
      </w:r>
      <w:r w:rsidRPr="00632FBC">
        <w:t xml:space="preserve">. A level of significance of &lt;0.05 for P values was selected to determine microbial differences. </w:t>
      </w:r>
    </w:p>
    <w:p w14:paraId="2F70B50F" w14:textId="7D836043" w:rsidR="00C858BE" w:rsidRPr="00632FBC" w:rsidRDefault="00B74A26" w:rsidP="002E2407">
      <w:pPr>
        <w:pStyle w:val="Heading2"/>
      </w:pPr>
      <w:bookmarkStart w:id="31" w:name="_Toc309589793"/>
      <w:r w:rsidRPr="00632FBC">
        <w:t>Results</w:t>
      </w:r>
      <w:bookmarkEnd w:id="31"/>
    </w:p>
    <w:p w14:paraId="1830D2F7" w14:textId="330A555F" w:rsidR="00B74A26" w:rsidRPr="00632FBC" w:rsidRDefault="00B74A26" w:rsidP="0038377A">
      <w:pPr>
        <w:ind w:firstLine="720"/>
        <w:rPr>
          <w:i/>
        </w:rPr>
      </w:pPr>
      <w:proofErr w:type="gramStart"/>
      <w:r w:rsidRPr="0038377A">
        <w:rPr>
          <w:b/>
        </w:rPr>
        <w:t>Minimal inhibitory concentrations.</w:t>
      </w:r>
      <w:proofErr w:type="gramEnd"/>
      <w:r w:rsidRPr="00632FBC">
        <w:rPr>
          <w:i/>
        </w:rPr>
        <w:t xml:space="preserve"> </w:t>
      </w:r>
      <w:r w:rsidRPr="00632FBC">
        <w:t xml:space="preserve">The MIC study showed that the sanitizer solution at 0.5% had inhibitory effects against the Gram-negative bacteria. The MIC values for the sanitizer were found to be the same for the WT and NAR strains of </w:t>
      </w:r>
      <w:r w:rsidRPr="00632FBC">
        <w:rPr>
          <w:i/>
        </w:rPr>
        <w:t>E. coli</w:t>
      </w:r>
      <w:r w:rsidRPr="00632FBC">
        <w:t xml:space="preserve">. Since it is ideal to use the lowest dose of an antimicrobial in a </w:t>
      </w:r>
      <w:r w:rsidR="007929FD" w:rsidRPr="00632FBC">
        <w:t>rinse liquid</w:t>
      </w:r>
      <w:r w:rsidRPr="00632FBC">
        <w:t xml:space="preserve"> system</w:t>
      </w:r>
      <w:r w:rsidR="007929FD" w:rsidRPr="00632FBC">
        <w:t>,</w:t>
      </w:r>
      <w:r w:rsidRPr="00632FBC">
        <w:t xml:space="preserve"> the 0.5% sanitizer solution was used in the wash systems, however the 0.75% sanitiz</w:t>
      </w:r>
      <w:r w:rsidR="00BB4389" w:rsidRPr="00632FBC">
        <w:t xml:space="preserve">er solution was also analyzed. </w:t>
      </w:r>
    </w:p>
    <w:p w14:paraId="4CBF569A" w14:textId="53EDC88F" w:rsidR="00E634AD" w:rsidRPr="00632FBC" w:rsidRDefault="00B74A26" w:rsidP="006858F2">
      <w:pPr>
        <w:ind w:firstLine="720"/>
        <w:rPr>
          <w:rFonts w:eastAsia="Times New Roman" w:cs="Arial"/>
        </w:rPr>
      </w:pPr>
      <w:proofErr w:type="gramStart"/>
      <w:r w:rsidRPr="00632FBC">
        <w:rPr>
          <w:rFonts w:cs="Arial"/>
          <w:b/>
        </w:rPr>
        <w:lastRenderedPageBreak/>
        <w:t xml:space="preserve">Initial exposure of organic leafy greens to </w:t>
      </w:r>
      <w:r w:rsidR="00DF3B0B" w:rsidRPr="00632FBC">
        <w:rPr>
          <w:rFonts w:cs="Arial"/>
          <w:b/>
        </w:rPr>
        <w:t>rinse liquids</w:t>
      </w:r>
      <w:r w:rsidRPr="00632FBC">
        <w:rPr>
          <w:rFonts w:cs="Arial"/>
          <w:b/>
        </w:rPr>
        <w:t>.</w:t>
      </w:r>
      <w:proofErr w:type="gramEnd"/>
      <w:r w:rsidR="006858F2" w:rsidRPr="00632FBC">
        <w:rPr>
          <w:rFonts w:eastAsia="Times New Roman" w:cs="Arial"/>
        </w:rPr>
        <w:t xml:space="preserve"> </w:t>
      </w:r>
      <w:r w:rsidRPr="00632FBC">
        <w:rPr>
          <w:rFonts w:eastAsia="Times New Roman" w:cs="Arial"/>
        </w:rPr>
        <w:t>The initial population</w:t>
      </w:r>
      <w:r w:rsidR="0036562D" w:rsidRPr="00632FBC">
        <w:rPr>
          <w:rFonts w:eastAsia="Times New Roman" w:cs="Arial"/>
        </w:rPr>
        <w:t xml:space="preserve"> of </w:t>
      </w:r>
      <w:r w:rsidR="0036562D" w:rsidRPr="00632FBC">
        <w:rPr>
          <w:rFonts w:eastAsia="Times New Roman" w:cs="Arial"/>
          <w:i/>
        </w:rPr>
        <w:t>E. coli</w:t>
      </w:r>
      <w:r w:rsidRPr="00632FBC">
        <w:rPr>
          <w:rFonts w:eastAsia="Times New Roman" w:cs="Arial"/>
        </w:rPr>
        <w:t xml:space="preserve"> </w:t>
      </w:r>
      <w:r w:rsidR="00884A12" w:rsidRPr="00632FBC">
        <w:rPr>
          <w:rFonts w:eastAsia="Times New Roman" w:cs="Arial"/>
        </w:rPr>
        <w:t>from the lettuce leaves was 8.14</w:t>
      </w:r>
      <w:r w:rsidRPr="00632FBC">
        <w:rPr>
          <w:rFonts w:eastAsia="Times New Roman" w:cs="Arial"/>
        </w:rPr>
        <w:t xml:space="preserve">±0.04 </w:t>
      </w:r>
      <w:proofErr w:type="gramStart"/>
      <w:r w:rsidRPr="00632FBC">
        <w:rPr>
          <w:rFonts w:eastAsia="Times New Roman" w:cs="Arial"/>
        </w:rPr>
        <w:t>log</w:t>
      </w:r>
      <w:proofErr w:type="gramEnd"/>
      <w:r w:rsidRPr="00632FBC">
        <w:rPr>
          <w:rFonts w:eastAsia="Times New Roman" w:cs="Arial"/>
        </w:rPr>
        <w:t xml:space="preserve"> CFU/g</w:t>
      </w:r>
      <w:r w:rsidR="00E634AD" w:rsidRPr="00632FBC">
        <w:rPr>
          <w:rFonts w:eastAsia="Times New Roman" w:cs="Arial"/>
        </w:rPr>
        <w:t>.</w:t>
      </w:r>
      <w:r w:rsidRPr="00632FBC">
        <w:rPr>
          <w:rFonts w:eastAsia="Times New Roman" w:cs="Arial"/>
        </w:rPr>
        <w:t xml:space="preserve"> </w:t>
      </w:r>
      <w:r w:rsidR="006F32A2" w:rsidRPr="00632FBC">
        <w:rPr>
          <w:rFonts w:eastAsia="Times New Roman" w:cs="Arial"/>
        </w:rPr>
        <w:t>For the inocu</w:t>
      </w:r>
      <w:r w:rsidR="00E634AD" w:rsidRPr="00632FBC">
        <w:rPr>
          <w:rFonts w:eastAsia="Times New Roman" w:cs="Arial"/>
        </w:rPr>
        <w:t>l</w:t>
      </w:r>
      <w:r w:rsidR="006F32A2" w:rsidRPr="00632FBC">
        <w:rPr>
          <w:rFonts w:eastAsia="Times New Roman" w:cs="Arial"/>
        </w:rPr>
        <w:t>ated Romaine lettuce introduced into the NABS treatment containers, there was no significant differen</w:t>
      </w:r>
      <w:r w:rsidR="00E634AD" w:rsidRPr="00632FBC">
        <w:rPr>
          <w:rFonts w:eastAsia="Times New Roman" w:cs="Arial"/>
        </w:rPr>
        <w:t>ce</w:t>
      </w:r>
      <w:r w:rsidR="0036562D" w:rsidRPr="00632FBC">
        <w:rPr>
          <w:rFonts w:eastAsia="Times New Roman" w:cs="Arial"/>
        </w:rPr>
        <w:t>s</w:t>
      </w:r>
      <w:r w:rsidR="00F938C1" w:rsidRPr="00632FBC">
        <w:rPr>
          <w:rFonts w:eastAsia="Times New Roman" w:cs="Arial"/>
        </w:rPr>
        <w:t xml:space="preserve"> between</w:t>
      </w:r>
      <w:r w:rsidR="0036562D" w:rsidRPr="00632FBC">
        <w:rPr>
          <w:rFonts w:eastAsia="Times New Roman" w:cs="Arial"/>
        </w:rPr>
        <w:t xml:space="preserve"> the</w:t>
      </w:r>
      <w:r w:rsidR="007F21BA" w:rsidRPr="00632FBC">
        <w:rPr>
          <w:rFonts w:eastAsia="Times New Roman" w:cs="Arial"/>
        </w:rPr>
        <w:t xml:space="preserve"> initial reductions of </w:t>
      </w:r>
      <w:r w:rsidR="007F21BA" w:rsidRPr="00632FBC">
        <w:rPr>
          <w:rFonts w:eastAsia="Times New Roman" w:cs="Arial"/>
          <w:i/>
        </w:rPr>
        <w:t>E. coli</w:t>
      </w:r>
      <w:r w:rsidR="007F21BA" w:rsidRPr="00632FBC">
        <w:rPr>
          <w:rFonts w:eastAsia="Times New Roman" w:cs="Arial"/>
        </w:rPr>
        <w:t xml:space="preserve"> for the </w:t>
      </w:r>
      <w:r w:rsidR="00F938C1" w:rsidRPr="00632FBC">
        <w:rPr>
          <w:rFonts w:eastAsia="Times New Roman" w:cs="Arial"/>
        </w:rPr>
        <w:t xml:space="preserve">0.5% and </w:t>
      </w:r>
      <w:r w:rsidR="0036562D" w:rsidRPr="00632FBC">
        <w:rPr>
          <w:rFonts w:eastAsia="Times New Roman" w:cs="Arial"/>
        </w:rPr>
        <w:t xml:space="preserve">the </w:t>
      </w:r>
      <w:r w:rsidR="00F938C1" w:rsidRPr="00632FBC">
        <w:rPr>
          <w:rFonts w:eastAsia="Times New Roman" w:cs="Arial"/>
        </w:rPr>
        <w:t>0.75% NABS</w:t>
      </w:r>
      <w:r w:rsidR="0036562D" w:rsidRPr="00632FBC">
        <w:rPr>
          <w:rFonts w:eastAsia="Times New Roman" w:cs="Arial"/>
        </w:rPr>
        <w:t xml:space="preserve"> </w:t>
      </w:r>
      <w:r w:rsidR="00AB10C8" w:rsidRPr="00632FBC">
        <w:rPr>
          <w:rFonts w:eastAsia="Times New Roman" w:cs="Arial"/>
        </w:rPr>
        <w:t>resulting in initial reductions of approximately 1.0 log CFU/g.</w:t>
      </w:r>
      <w:r w:rsidR="00FF1E6A" w:rsidRPr="00632FBC">
        <w:rPr>
          <w:rFonts w:eastAsia="Times New Roman" w:cs="Arial"/>
        </w:rPr>
        <w:t xml:space="preserve"> (Table 3.1</w:t>
      </w:r>
      <w:r w:rsidR="0036562D" w:rsidRPr="00632FBC">
        <w:rPr>
          <w:rFonts w:eastAsia="Times New Roman" w:cs="Arial"/>
        </w:rPr>
        <w:t>). B</w:t>
      </w:r>
      <w:r w:rsidR="00F938C1" w:rsidRPr="00632FBC">
        <w:rPr>
          <w:rFonts w:eastAsia="Times New Roman" w:cs="Arial"/>
        </w:rPr>
        <w:t>ut</w:t>
      </w:r>
      <w:r w:rsidR="0036562D" w:rsidRPr="00632FBC">
        <w:rPr>
          <w:rFonts w:eastAsia="Times New Roman" w:cs="Arial"/>
        </w:rPr>
        <w:t xml:space="preserve"> both of</w:t>
      </w:r>
      <w:r w:rsidR="00F938C1" w:rsidRPr="00632FBC">
        <w:rPr>
          <w:rFonts w:eastAsia="Times New Roman" w:cs="Arial"/>
        </w:rPr>
        <w:t xml:space="preserve"> the</w:t>
      </w:r>
      <w:r w:rsidR="00E634AD" w:rsidRPr="00632FBC">
        <w:rPr>
          <w:rFonts w:eastAsia="Times New Roman" w:cs="Arial"/>
        </w:rPr>
        <w:t xml:space="preserve"> NABS treatments statistically differed from the inoculated lettuce leaves that did not receive treatment. However, </w:t>
      </w:r>
      <w:r w:rsidR="0036562D" w:rsidRPr="00632FBC">
        <w:rPr>
          <w:rFonts w:eastAsia="Times New Roman" w:cs="Arial"/>
        </w:rPr>
        <w:t xml:space="preserve">the initial reduction from the </w:t>
      </w:r>
      <w:r w:rsidR="00E634AD" w:rsidRPr="00632FBC">
        <w:rPr>
          <w:rFonts w:eastAsia="Times New Roman" w:cs="Arial"/>
        </w:rPr>
        <w:t>0.5% NABS did not statistically differ from the water control, while</w:t>
      </w:r>
      <w:r w:rsidR="007F21BA" w:rsidRPr="00632FBC">
        <w:rPr>
          <w:rFonts w:eastAsia="Times New Roman" w:cs="Arial"/>
        </w:rPr>
        <w:t xml:space="preserve"> the initial reduction fro</w:t>
      </w:r>
      <w:r w:rsidR="0036562D" w:rsidRPr="00632FBC">
        <w:rPr>
          <w:rFonts w:eastAsia="Times New Roman" w:cs="Arial"/>
        </w:rPr>
        <w:t>m the</w:t>
      </w:r>
      <w:r w:rsidR="00E634AD" w:rsidRPr="00632FBC">
        <w:rPr>
          <w:rFonts w:eastAsia="Times New Roman" w:cs="Arial"/>
        </w:rPr>
        <w:t xml:space="preserve"> 0.75% NABS was statistically different than the water control. The 1.0% OL did not affect the antimicrobial activity of NABS for either concentration.</w:t>
      </w:r>
    </w:p>
    <w:p w14:paraId="38197233" w14:textId="7EE30D25" w:rsidR="00E634AD" w:rsidRPr="00632FBC" w:rsidRDefault="00E634AD" w:rsidP="00D822D0">
      <w:pPr>
        <w:ind w:firstLine="720"/>
        <w:rPr>
          <w:rFonts w:eastAsia="Times New Roman" w:cs="Arial"/>
        </w:rPr>
      </w:pPr>
      <w:r w:rsidRPr="00632FBC">
        <w:rPr>
          <w:rFonts w:eastAsia="Times New Roman" w:cs="Arial"/>
        </w:rPr>
        <w:t>T</w:t>
      </w:r>
      <w:r w:rsidRPr="00632FBC">
        <w:rPr>
          <w:rFonts w:cs="Arial"/>
        </w:rPr>
        <w:t>he initial population</w:t>
      </w:r>
      <w:r w:rsidR="0036562D" w:rsidRPr="00632FBC">
        <w:rPr>
          <w:rFonts w:cs="Arial"/>
        </w:rPr>
        <w:t xml:space="preserve"> of </w:t>
      </w:r>
      <w:r w:rsidR="0036562D" w:rsidRPr="00632FBC">
        <w:rPr>
          <w:rFonts w:cs="Arial"/>
          <w:i/>
        </w:rPr>
        <w:t>E. coli</w:t>
      </w:r>
      <w:r w:rsidRPr="00632FBC">
        <w:rPr>
          <w:rFonts w:cs="Arial"/>
        </w:rPr>
        <w:t xml:space="preserve"> from the organic baby spinach leaves was 7.80</w:t>
      </w:r>
      <w:r w:rsidRPr="00632FBC">
        <w:rPr>
          <w:rFonts w:eastAsia="Times New Roman" w:cs="Arial"/>
        </w:rPr>
        <w:t xml:space="preserve">±0.20 </w:t>
      </w:r>
      <w:proofErr w:type="gramStart"/>
      <w:r w:rsidRPr="00632FBC">
        <w:rPr>
          <w:rFonts w:eastAsia="Times New Roman" w:cs="Arial"/>
        </w:rPr>
        <w:t>log</w:t>
      </w:r>
      <w:proofErr w:type="gramEnd"/>
      <w:r w:rsidRPr="00632FBC">
        <w:rPr>
          <w:rFonts w:eastAsia="Times New Roman" w:cs="Arial"/>
        </w:rPr>
        <w:t xml:space="preserve"> CFU/g. For the inoculated baby spinach leaves intr</w:t>
      </w:r>
      <w:r w:rsidR="00F938C1" w:rsidRPr="00632FBC">
        <w:rPr>
          <w:rFonts w:eastAsia="Times New Roman" w:cs="Arial"/>
        </w:rPr>
        <w:t>oduced into the NABS treatments, there was no significant difference</w:t>
      </w:r>
      <w:r w:rsidR="0036562D" w:rsidRPr="00632FBC">
        <w:rPr>
          <w:rFonts w:eastAsia="Times New Roman" w:cs="Arial"/>
        </w:rPr>
        <w:t>s</w:t>
      </w:r>
      <w:r w:rsidR="00F938C1" w:rsidRPr="00632FBC">
        <w:rPr>
          <w:rFonts w:eastAsia="Times New Roman" w:cs="Arial"/>
        </w:rPr>
        <w:t xml:space="preserve"> between</w:t>
      </w:r>
      <w:r w:rsidR="0036562D" w:rsidRPr="00632FBC">
        <w:rPr>
          <w:rFonts w:eastAsia="Times New Roman" w:cs="Arial"/>
        </w:rPr>
        <w:t xml:space="preserve"> the</w:t>
      </w:r>
      <w:r w:rsidR="007F21BA" w:rsidRPr="00632FBC">
        <w:rPr>
          <w:rFonts w:eastAsia="Times New Roman" w:cs="Arial"/>
        </w:rPr>
        <w:t xml:space="preserve"> initial reductions of </w:t>
      </w:r>
      <w:r w:rsidR="007F21BA" w:rsidRPr="00632FBC">
        <w:rPr>
          <w:rFonts w:eastAsia="Times New Roman" w:cs="Arial"/>
          <w:i/>
        </w:rPr>
        <w:t>E. coli</w:t>
      </w:r>
      <w:r w:rsidR="007F21BA" w:rsidRPr="00632FBC">
        <w:rPr>
          <w:rFonts w:eastAsia="Times New Roman" w:cs="Arial"/>
        </w:rPr>
        <w:t xml:space="preserve"> for the</w:t>
      </w:r>
      <w:r w:rsidR="0036562D" w:rsidRPr="00632FBC">
        <w:rPr>
          <w:rFonts w:eastAsia="Times New Roman" w:cs="Arial"/>
        </w:rPr>
        <w:t xml:space="preserve"> </w:t>
      </w:r>
      <w:r w:rsidR="00F938C1" w:rsidRPr="00632FBC">
        <w:rPr>
          <w:rFonts w:eastAsia="Times New Roman" w:cs="Arial"/>
        </w:rPr>
        <w:t xml:space="preserve">0.5% and </w:t>
      </w:r>
      <w:r w:rsidR="0036562D" w:rsidRPr="00632FBC">
        <w:rPr>
          <w:rFonts w:eastAsia="Times New Roman" w:cs="Arial"/>
        </w:rPr>
        <w:t xml:space="preserve">the </w:t>
      </w:r>
      <w:r w:rsidR="00F938C1" w:rsidRPr="00632FBC">
        <w:rPr>
          <w:rFonts w:eastAsia="Times New Roman" w:cs="Arial"/>
        </w:rPr>
        <w:t>0.75% NABS</w:t>
      </w:r>
      <w:r w:rsidR="0036562D" w:rsidRPr="00632FBC">
        <w:rPr>
          <w:rFonts w:eastAsia="Times New Roman" w:cs="Arial"/>
        </w:rPr>
        <w:t xml:space="preserve"> </w:t>
      </w:r>
      <w:r w:rsidR="00AB10C8" w:rsidRPr="00632FBC">
        <w:rPr>
          <w:rFonts w:eastAsia="Times New Roman" w:cs="Arial"/>
        </w:rPr>
        <w:t>resulting in initial reduction</w:t>
      </w:r>
      <w:r w:rsidR="00462CDC" w:rsidRPr="00632FBC">
        <w:rPr>
          <w:rFonts w:eastAsia="Times New Roman" w:cs="Arial"/>
        </w:rPr>
        <w:t>s of approximately</w:t>
      </w:r>
      <w:r w:rsidR="00AB10C8" w:rsidRPr="00632FBC">
        <w:rPr>
          <w:rFonts w:eastAsia="Times New Roman" w:cs="Arial"/>
        </w:rPr>
        <w:t xml:space="preserve"> 1.0 log CFU/g. </w:t>
      </w:r>
      <w:r w:rsidR="0036562D" w:rsidRPr="00632FBC">
        <w:rPr>
          <w:rFonts w:eastAsia="Times New Roman" w:cs="Arial"/>
        </w:rPr>
        <w:t>B</w:t>
      </w:r>
      <w:r w:rsidR="00F938C1" w:rsidRPr="00632FBC">
        <w:rPr>
          <w:rFonts w:eastAsia="Times New Roman" w:cs="Arial"/>
        </w:rPr>
        <w:t>ut</w:t>
      </w:r>
      <w:r w:rsidR="0036562D" w:rsidRPr="00632FBC">
        <w:rPr>
          <w:rFonts w:eastAsia="Times New Roman" w:cs="Arial"/>
        </w:rPr>
        <w:t xml:space="preserve"> both of</w:t>
      </w:r>
      <w:r w:rsidR="00F938C1" w:rsidRPr="00632FBC">
        <w:rPr>
          <w:rFonts w:eastAsia="Times New Roman" w:cs="Arial"/>
        </w:rPr>
        <w:t xml:space="preserve"> the NABS treatments statistically differed from the inoculated spinach leaves that received no treatment. Both of the recoveries from the spinach leaves introduced into the NABS treatments statistically differed from the water controls and the 1.0% OL did not significantly affect the overall antimicrobial activity of NABS. </w:t>
      </w:r>
    </w:p>
    <w:p w14:paraId="31C90E67" w14:textId="166B0097" w:rsidR="006D1EB8" w:rsidRPr="00632FBC" w:rsidRDefault="00B74A26" w:rsidP="0070737A">
      <w:pPr>
        <w:ind w:firstLine="720"/>
        <w:rPr>
          <w:rFonts w:cs="Arial"/>
        </w:rPr>
      </w:pPr>
      <w:r w:rsidRPr="00632FBC">
        <w:rPr>
          <w:rFonts w:cs="Arial"/>
          <w:b/>
        </w:rPr>
        <w:t xml:space="preserve">Efficacy of the </w:t>
      </w:r>
      <w:r w:rsidR="00DF3B0B" w:rsidRPr="00632FBC">
        <w:rPr>
          <w:rFonts w:cs="Arial"/>
          <w:b/>
        </w:rPr>
        <w:t>NABS rinse liquids</w:t>
      </w:r>
      <w:r w:rsidRPr="00632FBC">
        <w:rPr>
          <w:rFonts w:cs="Arial"/>
          <w:b/>
        </w:rPr>
        <w:t xml:space="preserve"> to prevent cross-contamination of </w:t>
      </w:r>
      <w:r w:rsidRPr="00632FBC">
        <w:rPr>
          <w:rFonts w:cs="Arial"/>
          <w:b/>
          <w:i/>
        </w:rPr>
        <w:t>E. coli</w:t>
      </w:r>
      <w:r w:rsidRPr="00632FBC">
        <w:rPr>
          <w:rFonts w:cs="Arial"/>
          <w:b/>
        </w:rPr>
        <w:t xml:space="preserve"> onto clean organic leafy greens</w:t>
      </w:r>
      <w:r w:rsidRPr="00632FBC">
        <w:rPr>
          <w:rFonts w:cs="Arial"/>
          <w:b/>
          <w:i/>
        </w:rPr>
        <w:t xml:space="preserve">. </w:t>
      </w:r>
      <w:r w:rsidRPr="00632FBC">
        <w:rPr>
          <w:rFonts w:cs="Arial"/>
        </w:rPr>
        <w:t xml:space="preserve">Two sets (F1 and F2) of fresh Romaine lettuce or baby spinach were added to the </w:t>
      </w:r>
      <w:r w:rsidRPr="00632FBC">
        <w:rPr>
          <w:rFonts w:cs="Arial"/>
          <w:i/>
        </w:rPr>
        <w:t>E. coli</w:t>
      </w:r>
      <w:r w:rsidRPr="00632FBC">
        <w:rPr>
          <w:rFonts w:cs="Arial"/>
        </w:rPr>
        <w:t xml:space="preserve"> contaminated </w:t>
      </w:r>
      <w:r w:rsidR="004141D1" w:rsidRPr="00632FBC">
        <w:rPr>
          <w:rFonts w:cs="Arial"/>
        </w:rPr>
        <w:t>rinse liquids</w:t>
      </w:r>
      <w:r w:rsidR="00E454E7" w:rsidRPr="00632FBC">
        <w:rPr>
          <w:rFonts w:cs="Arial"/>
        </w:rPr>
        <w:t xml:space="preserve"> to determine if the NABS</w:t>
      </w:r>
      <w:r w:rsidRPr="00632FBC">
        <w:rPr>
          <w:rFonts w:cs="Arial"/>
        </w:rPr>
        <w:t xml:space="preserve"> already present would prevent cross-contamination. When the un-inoculated, </w:t>
      </w:r>
      <w:r w:rsidRPr="00632FBC">
        <w:rPr>
          <w:rFonts w:cs="Arial"/>
        </w:rPr>
        <w:lastRenderedPageBreak/>
        <w:t xml:space="preserve">fresh Romaine lettuce was added to the </w:t>
      </w:r>
      <w:r w:rsidRPr="00632FBC">
        <w:rPr>
          <w:rFonts w:cs="Arial"/>
          <w:i/>
        </w:rPr>
        <w:t>E. coli</w:t>
      </w:r>
      <w:r w:rsidRPr="00632FBC">
        <w:rPr>
          <w:rFonts w:cs="Arial"/>
        </w:rPr>
        <w:t xml:space="preserve"> contaminated </w:t>
      </w:r>
      <w:r w:rsidR="00A06383" w:rsidRPr="00632FBC">
        <w:rPr>
          <w:rFonts w:cs="Arial"/>
        </w:rPr>
        <w:t>water control containers</w:t>
      </w:r>
      <w:r w:rsidRPr="00632FBC">
        <w:rPr>
          <w:rFonts w:cs="Arial"/>
        </w:rPr>
        <w:t xml:space="preserve"> </w:t>
      </w:r>
      <w:r w:rsidR="00A06383" w:rsidRPr="00632FBC">
        <w:rPr>
          <w:rFonts w:cs="Arial"/>
        </w:rPr>
        <w:t>the recovery was approximately 5</w:t>
      </w:r>
      <w:r w:rsidRPr="00632FBC">
        <w:rPr>
          <w:rFonts w:cs="Arial"/>
        </w:rPr>
        <w:t xml:space="preserve">.80 log CFU/g (Figure </w:t>
      </w:r>
      <w:r w:rsidR="00E75805" w:rsidRPr="00632FBC">
        <w:rPr>
          <w:rFonts w:cs="Arial"/>
        </w:rPr>
        <w:t>3.</w:t>
      </w:r>
      <w:r w:rsidRPr="00632FBC">
        <w:rPr>
          <w:rFonts w:cs="Arial"/>
        </w:rPr>
        <w:t xml:space="preserve">1A and </w:t>
      </w:r>
      <w:r w:rsidR="00E75805" w:rsidRPr="00632FBC">
        <w:rPr>
          <w:rFonts w:cs="Arial"/>
        </w:rPr>
        <w:t>3.</w:t>
      </w:r>
      <w:r w:rsidRPr="00632FBC">
        <w:rPr>
          <w:rFonts w:cs="Arial"/>
        </w:rPr>
        <w:t xml:space="preserve">1B) for both F1 and </w:t>
      </w:r>
      <w:r w:rsidR="006D1EB8" w:rsidRPr="00632FBC">
        <w:rPr>
          <w:rFonts w:cs="Arial"/>
        </w:rPr>
        <w:t xml:space="preserve">F2. </w:t>
      </w:r>
      <w:r w:rsidRPr="00632FBC">
        <w:rPr>
          <w:rFonts w:cs="Arial"/>
        </w:rPr>
        <w:t xml:space="preserve">The addition of the 1.0% organic load did not significantly affect the recovery of the </w:t>
      </w:r>
      <w:r w:rsidR="006858F2" w:rsidRPr="00632FBC">
        <w:rPr>
          <w:rFonts w:cs="Arial"/>
          <w:i/>
        </w:rPr>
        <w:t>E. coli</w:t>
      </w:r>
      <w:r w:rsidRPr="00632FBC">
        <w:rPr>
          <w:rFonts w:cs="Arial"/>
        </w:rPr>
        <w:t xml:space="preserve"> on the surface of the lettuce. The recovery that was determined from the lettuce after exposure to the contaminated </w:t>
      </w:r>
      <w:r w:rsidR="00A06383" w:rsidRPr="00632FBC">
        <w:rPr>
          <w:rFonts w:cs="Arial"/>
        </w:rPr>
        <w:t>water control</w:t>
      </w:r>
      <w:r w:rsidRPr="00632FBC">
        <w:rPr>
          <w:rFonts w:cs="Arial"/>
        </w:rPr>
        <w:t xml:space="preserve"> showed that the absence of the </w:t>
      </w:r>
      <w:r w:rsidR="0026348D" w:rsidRPr="00632FBC">
        <w:rPr>
          <w:rFonts w:cs="Arial"/>
        </w:rPr>
        <w:t>NABS</w:t>
      </w:r>
      <w:r w:rsidRPr="00632FBC">
        <w:rPr>
          <w:rFonts w:cs="Arial"/>
        </w:rPr>
        <w:t xml:space="preserve"> result</w:t>
      </w:r>
      <w:r w:rsidR="007F21BA" w:rsidRPr="00632FBC">
        <w:rPr>
          <w:rFonts w:cs="Arial"/>
        </w:rPr>
        <w:t>ed</w:t>
      </w:r>
      <w:r w:rsidRPr="00632FBC">
        <w:rPr>
          <w:rFonts w:cs="Arial"/>
        </w:rPr>
        <w:t xml:space="preserve"> in cross-contamination. </w:t>
      </w:r>
    </w:p>
    <w:p w14:paraId="646E37C4" w14:textId="159F0A71" w:rsidR="00B74A26" w:rsidRPr="00632FBC" w:rsidRDefault="00B74A26" w:rsidP="0070737A">
      <w:pPr>
        <w:ind w:firstLine="720"/>
        <w:rPr>
          <w:rFonts w:cs="Arial"/>
        </w:rPr>
      </w:pPr>
      <w:r w:rsidRPr="00632FBC">
        <w:rPr>
          <w:rFonts w:cs="Arial"/>
        </w:rPr>
        <w:t xml:space="preserve">When the un-inoculated lettuce was added to the contaminated 0.5% and 0.75% </w:t>
      </w:r>
      <w:r w:rsidR="004C7313" w:rsidRPr="00632FBC">
        <w:rPr>
          <w:rFonts w:cs="Arial"/>
        </w:rPr>
        <w:t>NABS</w:t>
      </w:r>
      <w:r w:rsidRPr="00632FBC">
        <w:rPr>
          <w:rFonts w:cs="Arial"/>
        </w:rPr>
        <w:t xml:space="preserve"> </w:t>
      </w:r>
      <w:r w:rsidR="004141D1" w:rsidRPr="00632FBC">
        <w:rPr>
          <w:rFonts w:cs="Arial"/>
        </w:rPr>
        <w:t>rinse liquids</w:t>
      </w:r>
      <w:r w:rsidRPr="00632FBC">
        <w:rPr>
          <w:rFonts w:cs="Arial"/>
        </w:rPr>
        <w:t xml:space="preserve">, for F1 and F2, the recovery values were all determined to be statistically different than populations recovered off of the leaves in the </w:t>
      </w:r>
      <w:r w:rsidR="00A06383" w:rsidRPr="00632FBC">
        <w:rPr>
          <w:rFonts w:cs="Arial"/>
        </w:rPr>
        <w:t>water control</w:t>
      </w:r>
      <w:r w:rsidRPr="00632FBC">
        <w:rPr>
          <w:rFonts w:cs="Arial"/>
        </w:rPr>
        <w:t xml:space="preserve">. All </w:t>
      </w:r>
      <w:r w:rsidR="007F21BA" w:rsidRPr="00632FBC">
        <w:rPr>
          <w:rFonts w:cs="Arial"/>
        </w:rPr>
        <w:t xml:space="preserve">of </w:t>
      </w:r>
      <w:r w:rsidRPr="00632FBC">
        <w:rPr>
          <w:rFonts w:cs="Arial"/>
        </w:rPr>
        <w:t>the populations were found to be at or slightly</w:t>
      </w:r>
      <w:r w:rsidR="00A06383" w:rsidRPr="00632FBC">
        <w:rPr>
          <w:rFonts w:cs="Arial"/>
        </w:rPr>
        <w:t xml:space="preserve"> above the limit of detection (2</w:t>
      </w:r>
      <w:r w:rsidR="00E55681" w:rsidRPr="00632FBC">
        <w:rPr>
          <w:rFonts w:cs="Arial"/>
        </w:rPr>
        <w:t>.70 log CFU/g), with a</w:t>
      </w:r>
      <w:r w:rsidR="004B6634" w:rsidRPr="00632FBC">
        <w:rPr>
          <w:rFonts w:cs="Arial"/>
        </w:rPr>
        <w:t xml:space="preserve"> reduction</w:t>
      </w:r>
      <w:r w:rsidR="008A656E" w:rsidRPr="00632FBC">
        <w:rPr>
          <w:rFonts w:cs="Arial"/>
        </w:rPr>
        <w:t xml:space="preserve"> of approximately</w:t>
      </w:r>
      <w:r w:rsidR="004B6634" w:rsidRPr="00632FBC">
        <w:rPr>
          <w:rFonts w:cs="Arial"/>
        </w:rPr>
        <w:t xml:space="preserve"> &gt; 99.9%</w:t>
      </w:r>
      <w:r w:rsidRPr="00632FBC">
        <w:rPr>
          <w:rFonts w:cs="Arial"/>
        </w:rPr>
        <w:t xml:space="preserve">, for the 0.5% and </w:t>
      </w:r>
      <w:r w:rsidR="004B6634" w:rsidRPr="00632FBC">
        <w:rPr>
          <w:rFonts w:cs="Arial"/>
        </w:rPr>
        <w:t xml:space="preserve">the </w:t>
      </w:r>
      <w:r w:rsidRPr="00632FBC">
        <w:rPr>
          <w:rFonts w:cs="Arial"/>
        </w:rPr>
        <w:t xml:space="preserve">0.75% </w:t>
      </w:r>
      <w:r w:rsidR="0026348D" w:rsidRPr="00632FBC">
        <w:rPr>
          <w:rFonts w:cs="Arial"/>
        </w:rPr>
        <w:t>NABS</w:t>
      </w:r>
      <w:r w:rsidR="004B6634" w:rsidRPr="00632FBC">
        <w:rPr>
          <w:rFonts w:cs="Arial"/>
        </w:rPr>
        <w:t xml:space="preserve"> solutions</w:t>
      </w:r>
      <w:r w:rsidRPr="00632FBC">
        <w:rPr>
          <w:rFonts w:cs="Arial"/>
        </w:rPr>
        <w:t xml:space="preserve">. The addition of the OL did not significantly affect the prevention of cross-contamination in the </w:t>
      </w:r>
      <w:r w:rsidR="004141D1" w:rsidRPr="00632FBC">
        <w:rPr>
          <w:rFonts w:cs="Arial"/>
        </w:rPr>
        <w:t>rinse liquids</w:t>
      </w:r>
      <w:r w:rsidRPr="00632FBC">
        <w:rPr>
          <w:rFonts w:cs="Arial"/>
        </w:rPr>
        <w:t xml:space="preserve"> with sanitizer (Figure </w:t>
      </w:r>
      <w:r w:rsidR="006D1EB8" w:rsidRPr="00632FBC">
        <w:rPr>
          <w:rFonts w:cs="Arial"/>
        </w:rPr>
        <w:t>3.</w:t>
      </w:r>
      <w:r w:rsidRPr="00632FBC">
        <w:rPr>
          <w:rFonts w:cs="Arial"/>
        </w:rPr>
        <w:t xml:space="preserve">1A and </w:t>
      </w:r>
      <w:r w:rsidR="006D1EB8" w:rsidRPr="00632FBC">
        <w:rPr>
          <w:rFonts w:cs="Arial"/>
        </w:rPr>
        <w:t>3.</w:t>
      </w:r>
      <w:r w:rsidRPr="00632FBC">
        <w:rPr>
          <w:rFonts w:cs="Arial"/>
        </w:rPr>
        <w:t xml:space="preserve">1B). </w:t>
      </w:r>
    </w:p>
    <w:p w14:paraId="735E438D" w14:textId="3AFBB667" w:rsidR="00B74A26" w:rsidRPr="00632FBC" w:rsidRDefault="00B74A26" w:rsidP="0070737A">
      <w:pPr>
        <w:ind w:firstLine="720"/>
        <w:rPr>
          <w:rFonts w:cs="Arial"/>
          <w:b/>
          <w:i/>
        </w:rPr>
      </w:pPr>
      <w:r w:rsidRPr="00632FBC">
        <w:rPr>
          <w:rFonts w:cs="Arial"/>
        </w:rPr>
        <w:t xml:space="preserve">For the baby spinach (Figure </w:t>
      </w:r>
      <w:r w:rsidR="006D1EB8" w:rsidRPr="00632FBC">
        <w:rPr>
          <w:rFonts w:cs="Arial"/>
        </w:rPr>
        <w:t>3.</w:t>
      </w:r>
      <w:r w:rsidRPr="00632FBC">
        <w:rPr>
          <w:rFonts w:cs="Arial"/>
        </w:rPr>
        <w:t xml:space="preserve">2A and </w:t>
      </w:r>
      <w:r w:rsidR="006D1EB8" w:rsidRPr="00632FBC">
        <w:rPr>
          <w:rFonts w:cs="Arial"/>
        </w:rPr>
        <w:t>3.2B), approximately 5</w:t>
      </w:r>
      <w:r w:rsidRPr="00632FBC">
        <w:rPr>
          <w:rFonts w:cs="Arial"/>
        </w:rPr>
        <w:t>.80 log CFU/g was recovered off of the leaves after being exposed to the contaminated system with 0.0% sanitizer for F1 and F2. The addition of the OL did not make a significant effect on the outcome of the cross-contamination detected from the leaves. When compared to the population recovered off of the spinach lea</w:t>
      </w:r>
      <w:r w:rsidR="004E5D37" w:rsidRPr="00632FBC">
        <w:rPr>
          <w:rFonts w:cs="Arial"/>
        </w:rPr>
        <w:t>ves initially, 7.26 and 7</w:t>
      </w:r>
      <w:r w:rsidRPr="00632FBC">
        <w:rPr>
          <w:rFonts w:cs="Arial"/>
        </w:rPr>
        <w:t xml:space="preserve">.16 log CFU/g with and without OL respectively (Table </w:t>
      </w:r>
      <w:r w:rsidR="004E5D37" w:rsidRPr="00632FBC">
        <w:rPr>
          <w:rFonts w:cs="Arial"/>
        </w:rPr>
        <w:t>3.</w:t>
      </w:r>
      <w:r w:rsidR="004B6634" w:rsidRPr="00632FBC">
        <w:rPr>
          <w:rFonts w:cs="Arial"/>
        </w:rPr>
        <w:t xml:space="preserve">1). </w:t>
      </w:r>
      <w:r w:rsidRPr="00632FBC">
        <w:rPr>
          <w:rFonts w:cs="Arial"/>
        </w:rPr>
        <w:t xml:space="preserve">The amount recovered from the spinach leaves after F1 and F2 verified that the absence of </w:t>
      </w:r>
      <w:r w:rsidR="0026348D" w:rsidRPr="00632FBC">
        <w:rPr>
          <w:rFonts w:cs="Arial"/>
        </w:rPr>
        <w:t>NABS</w:t>
      </w:r>
      <w:r w:rsidRPr="00632FBC">
        <w:rPr>
          <w:rFonts w:cs="Arial"/>
        </w:rPr>
        <w:t xml:space="preserve"> in the </w:t>
      </w:r>
      <w:r w:rsidR="004141D1" w:rsidRPr="00632FBC">
        <w:rPr>
          <w:rFonts w:cs="Arial"/>
        </w:rPr>
        <w:t>rinse liquids</w:t>
      </w:r>
      <w:r w:rsidRPr="00632FBC">
        <w:rPr>
          <w:rFonts w:cs="Arial"/>
        </w:rPr>
        <w:t xml:space="preserve"> did not prevent cross-contamination. When fresh, clean spinach was added to the contaminated 0.5% and 0.75% </w:t>
      </w:r>
      <w:r w:rsidR="0026348D" w:rsidRPr="00632FBC">
        <w:rPr>
          <w:rFonts w:cs="Arial"/>
        </w:rPr>
        <w:t>NABS</w:t>
      </w:r>
      <w:r w:rsidRPr="00632FBC">
        <w:rPr>
          <w:rFonts w:cs="Arial"/>
        </w:rPr>
        <w:t xml:space="preserve"> </w:t>
      </w:r>
      <w:r w:rsidR="004141D1" w:rsidRPr="00632FBC">
        <w:rPr>
          <w:rFonts w:cs="Arial"/>
        </w:rPr>
        <w:t>rinse liquids</w:t>
      </w:r>
      <w:r w:rsidRPr="00632FBC">
        <w:rPr>
          <w:rFonts w:cs="Arial"/>
        </w:rPr>
        <w:t xml:space="preserve">, the amount of </w:t>
      </w:r>
      <w:r w:rsidRPr="00632FBC">
        <w:rPr>
          <w:rFonts w:cs="Arial"/>
          <w:i/>
        </w:rPr>
        <w:t>E. coli</w:t>
      </w:r>
      <w:r w:rsidRPr="00632FBC">
        <w:rPr>
          <w:rFonts w:cs="Arial"/>
        </w:rPr>
        <w:t xml:space="preserve"> recovered off of the leaves was </w:t>
      </w:r>
      <w:r w:rsidRPr="00632FBC">
        <w:rPr>
          <w:rFonts w:cs="Arial"/>
        </w:rPr>
        <w:lastRenderedPageBreak/>
        <w:t>either at or slightly above the limit o</w:t>
      </w:r>
      <w:r w:rsidR="004E5D37" w:rsidRPr="00632FBC">
        <w:rPr>
          <w:rFonts w:cs="Arial"/>
        </w:rPr>
        <w:t>f detection (2</w:t>
      </w:r>
      <w:r w:rsidRPr="00632FBC">
        <w:rPr>
          <w:rFonts w:cs="Arial"/>
        </w:rPr>
        <w:t xml:space="preserve">.70 log CFU/g), with all values being significantly different than the water controls (Figure </w:t>
      </w:r>
      <w:r w:rsidR="004E5D37" w:rsidRPr="00632FBC">
        <w:rPr>
          <w:rFonts w:cs="Arial"/>
        </w:rPr>
        <w:t>3.</w:t>
      </w:r>
      <w:r w:rsidRPr="00632FBC">
        <w:rPr>
          <w:rFonts w:cs="Arial"/>
        </w:rPr>
        <w:t xml:space="preserve">2A and </w:t>
      </w:r>
      <w:r w:rsidR="004E5D37" w:rsidRPr="00632FBC">
        <w:rPr>
          <w:rFonts w:cs="Arial"/>
        </w:rPr>
        <w:t>3.</w:t>
      </w:r>
      <w:r w:rsidRPr="00632FBC">
        <w:rPr>
          <w:rFonts w:cs="Arial"/>
        </w:rPr>
        <w:t xml:space="preserve">2B). This observation was true for F1 and F2 for both concentrations of the </w:t>
      </w:r>
      <w:r w:rsidR="0026348D" w:rsidRPr="00632FBC">
        <w:rPr>
          <w:rFonts w:cs="Arial"/>
        </w:rPr>
        <w:t>NABS</w:t>
      </w:r>
      <w:r w:rsidRPr="00632FBC">
        <w:rPr>
          <w:rFonts w:cs="Arial"/>
        </w:rPr>
        <w:t xml:space="preserve">. The </w:t>
      </w:r>
      <w:r w:rsidR="004B6634" w:rsidRPr="00632FBC">
        <w:rPr>
          <w:rFonts w:cs="Arial"/>
        </w:rPr>
        <w:t>reduction was approximately &gt; 99.9</w:t>
      </w:r>
      <w:r w:rsidRPr="00632FBC">
        <w:rPr>
          <w:rFonts w:cs="Arial"/>
        </w:rPr>
        <w:t xml:space="preserve">% for both the 0.5% and the 0.75% </w:t>
      </w:r>
      <w:r w:rsidR="0026348D" w:rsidRPr="00632FBC">
        <w:rPr>
          <w:rFonts w:cs="Arial"/>
        </w:rPr>
        <w:t>NABS</w:t>
      </w:r>
      <w:r w:rsidRPr="00632FBC">
        <w:rPr>
          <w:rFonts w:cs="Arial"/>
        </w:rPr>
        <w:t xml:space="preserve"> solutions. Also, the addition of the 1.0% OL did not affect the prevention of cross-contamination onto the fresh spinach leaves. </w:t>
      </w:r>
    </w:p>
    <w:p w14:paraId="025260E7" w14:textId="3A761762" w:rsidR="00B74A26" w:rsidRPr="00632FBC" w:rsidRDefault="00B74A26" w:rsidP="0070737A">
      <w:pPr>
        <w:rPr>
          <w:rFonts w:cs="Arial"/>
        </w:rPr>
      </w:pPr>
      <w:r w:rsidRPr="00632FBC">
        <w:rPr>
          <w:rFonts w:cs="Arial"/>
          <w:b/>
        </w:rPr>
        <w:t xml:space="preserve">  </w:t>
      </w:r>
      <w:r w:rsidRPr="00632FBC">
        <w:rPr>
          <w:rFonts w:cs="Arial"/>
          <w:b/>
        </w:rPr>
        <w:tab/>
      </w:r>
      <w:proofErr w:type="gramStart"/>
      <w:r w:rsidRPr="00632FBC">
        <w:rPr>
          <w:rFonts w:cs="Arial"/>
          <w:b/>
        </w:rPr>
        <w:t xml:space="preserve">Determination of survivors in the </w:t>
      </w:r>
      <w:r w:rsidR="00DF3B0B" w:rsidRPr="00632FBC">
        <w:rPr>
          <w:rFonts w:cs="Arial"/>
          <w:b/>
        </w:rPr>
        <w:t>rinse liquids</w:t>
      </w:r>
      <w:r w:rsidRPr="00632FBC">
        <w:rPr>
          <w:rFonts w:cs="Arial"/>
          <w:b/>
        </w:rPr>
        <w:t>.</w:t>
      </w:r>
      <w:proofErr w:type="gramEnd"/>
      <w:r w:rsidRPr="00632FBC">
        <w:rPr>
          <w:rFonts w:cs="Arial"/>
          <w:b/>
          <w:i/>
        </w:rPr>
        <w:t xml:space="preserve"> </w:t>
      </w:r>
      <w:r w:rsidRPr="00632FBC">
        <w:rPr>
          <w:rFonts w:cs="Arial"/>
        </w:rPr>
        <w:t xml:space="preserve">After the initial treatments of the inoculated leafy greens and the cross-contamination studies </w:t>
      </w:r>
      <w:r w:rsidR="006858F2" w:rsidRPr="00632FBC">
        <w:rPr>
          <w:rFonts w:cs="Arial"/>
        </w:rPr>
        <w:t xml:space="preserve">water </w:t>
      </w:r>
      <w:r w:rsidRPr="00632FBC">
        <w:rPr>
          <w:rFonts w:cs="Arial"/>
        </w:rPr>
        <w:t xml:space="preserve">samples were taken and enumerated for potential survivors. For lettuce and spinach (Figure </w:t>
      </w:r>
      <w:r w:rsidR="00763F7A" w:rsidRPr="00632FBC">
        <w:rPr>
          <w:rFonts w:cs="Arial"/>
        </w:rPr>
        <w:t>3.3</w:t>
      </w:r>
      <w:r w:rsidRPr="00632FBC">
        <w:rPr>
          <w:rFonts w:cs="Arial"/>
        </w:rPr>
        <w:t xml:space="preserve"> and </w:t>
      </w:r>
      <w:r w:rsidR="00763F7A" w:rsidRPr="00632FBC">
        <w:rPr>
          <w:rFonts w:cs="Arial"/>
        </w:rPr>
        <w:t>3.4</w:t>
      </w:r>
      <w:r w:rsidRPr="00632FBC">
        <w:rPr>
          <w:rFonts w:cs="Arial"/>
        </w:rPr>
        <w:t xml:space="preserve">), there was a population of approximately 5.30 log CFU/mL recovered from </w:t>
      </w:r>
      <w:r w:rsidR="00763F7A" w:rsidRPr="00632FBC">
        <w:rPr>
          <w:rFonts w:cs="Arial"/>
        </w:rPr>
        <w:t>water</w:t>
      </w:r>
      <w:r w:rsidRPr="00632FBC">
        <w:rPr>
          <w:rFonts w:cs="Arial"/>
        </w:rPr>
        <w:t xml:space="preserve"> controls with and without OL. The survival of the </w:t>
      </w:r>
      <w:r w:rsidRPr="00632FBC">
        <w:rPr>
          <w:rFonts w:cs="Arial"/>
          <w:i/>
        </w:rPr>
        <w:t>E. coli</w:t>
      </w:r>
      <w:r w:rsidRPr="00632FBC">
        <w:rPr>
          <w:rFonts w:cs="Arial"/>
        </w:rPr>
        <w:t xml:space="preserve"> cocktail in the water controls confirmed the cross-contamination transferred onto the fresh, clean leafy greens. When samples were taken f</w:t>
      </w:r>
      <w:r w:rsidR="0026348D" w:rsidRPr="00632FBC">
        <w:rPr>
          <w:rFonts w:cs="Arial"/>
        </w:rPr>
        <w:t>rom the 0.5% and 0.75% NABS</w:t>
      </w:r>
      <w:r w:rsidRPr="00632FBC">
        <w:rPr>
          <w:rFonts w:cs="Arial"/>
        </w:rPr>
        <w:t xml:space="preserve"> </w:t>
      </w:r>
      <w:r w:rsidR="004141D1" w:rsidRPr="00632FBC">
        <w:rPr>
          <w:rFonts w:cs="Arial"/>
        </w:rPr>
        <w:t>rinse liquid</w:t>
      </w:r>
      <w:r w:rsidRPr="00632FBC">
        <w:rPr>
          <w:rFonts w:cs="Arial"/>
        </w:rPr>
        <w:t xml:space="preserve"> containers for the spinach and the lettuce the populations were </w:t>
      </w:r>
      <w:r w:rsidR="006858F2" w:rsidRPr="00632FBC">
        <w:rPr>
          <w:rFonts w:cs="Arial"/>
        </w:rPr>
        <w:t>below</w:t>
      </w:r>
      <w:r w:rsidRPr="00632FBC">
        <w:rPr>
          <w:rFonts w:cs="Arial"/>
        </w:rPr>
        <w:t xml:space="preserve"> the limit of detection (0.95 log CFU/mL), </w:t>
      </w:r>
      <w:r w:rsidR="006858F2" w:rsidRPr="00632FBC">
        <w:rPr>
          <w:rFonts w:cs="Arial"/>
        </w:rPr>
        <w:t>supporting the efficacy of these compounds to prevent cross-contamination.</w:t>
      </w:r>
    </w:p>
    <w:p w14:paraId="52E4798F" w14:textId="313BAF09" w:rsidR="00C858BE" w:rsidRPr="00632FBC" w:rsidRDefault="00B74A26" w:rsidP="002E2407">
      <w:pPr>
        <w:pStyle w:val="Heading2"/>
      </w:pPr>
      <w:bookmarkStart w:id="32" w:name="_Toc309589794"/>
      <w:r w:rsidRPr="00632FBC">
        <w:t>Discussion</w:t>
      </w:r>
      <w:bookmarkEnd w:id="32"/>
    </w:p>
    <w:p w14:paraId="437591A9" w14:textId="0852F3B8" w:rsidR="00B74A26" w:rsidRPr="00632FBC" w:rsidRDefault="00B74A26" w:rsidP="0070737A">
      <w:pPr>
        <w:rPr>
          <w:rFonts w:cs="Arial"/>
        </w:rPr>
      </w:pPr>
      <w:r w:rsidRPr="00632FBC">
        <w:rPr>
          <w:rFonts w:cs="Arial"/>
        </w:rPr>
        <w:tab/>
        <w:t xml:space="preserve">The current research and in accordance with </w:t>
      </w:r>
      <w:r w:rsidR="00AE3DE2" w:rsidRPr="00632FBC">
        <w:rPr>
          <w:rFonts w:cs="Arial"/>
        </w:rPr>
        <w:t xml:space="preserve">López-Gálvez </w:t>
      </w:r>
      <w:r w:rsidRPr="00632FBC">
        <w:rPr>
          <w:rFonts w:cs="Arial"/>
        </w:rPr>
        <w:t xml:space="preserve">et al </w:t>
      </w:r>
      <w:r w:rsidR="00CF1508" w:rsidRPr="00632FBC">
        <w:rPr>
          <w:rFonts w:cs="Arial"/>
        </w:rPr>
        <w:fldChar w:fldCharType="begin">
          <w:fldData xml:space="preserve">PEVuZE5vdGU+PENpdGU+PEF1dGhvcj5Mb3Blei1HYWx2ZXo8L0F1dGhvcj48WWVhcj4yMDA5PC9Z
ZWFyPjxSZWNOdW0+NTI8L1JlY051bT48RGlzcGxheVRleHQ+PHN0eWxlIGZhY2U9Iml0YWxpYyI+
KDEyKTwvc3R5bGU+PC9EaXNwbGF5VGV4dD48cmVjb3JkPjxyZWMtbnVtYmVyPjUyPC9yZWMtbnVt
YmVyPjxmb3JlaWduLWtleXM+PGtleSBhcHA9IkVOIiBkYi1pZD0iemF4NXRyZjVvNXJ0ZHFlcndk
cnhkZnIwdjlwYXIycHJycjlmIiB0aW1lc3RhbXA9IjE0MzQwMzQ4NjAiPjUyPC9rZXk+PC9mb3Jl
aWduLWtleXM+PHJlZi10eXBlIG5hbWU9IkpvdXJuYWwgQXJ0aWNsZSI+MTc8L3JlZi10eXBlPjxj
b250cmlidXRvcnM+PGF1dGhvcnM+PGF1dGhvcj5Mb3Blei1HYWx2ZXosIEYuPC9hdXRob3I+PGF1
dGhvcj5BbGxlbmRlLCBBLjwvYXV0aG9yPjxhdXRob3I+U2VsbWEsIE0uIFYuPC9hdXRob3I+PGF1
dGhvcj5HaWwsIE0uIEkuPC9hdXRob3I+PC9hdXRob3JzPjwvY29udHJpYnV0b3JzPjxhdXRoLWFk
ZHJlc3M+R2lsLCBNSSYjeEQ7Q1NJQywgQ0VCQVMsIFJlcyBHcnAgUXVhbCBTYWZldHkgJmFtcDsg
QmlvYWN0IFBsYW50IEZvb2RzLCBQT0IgMTY0LCBNdXJjaWEgMzAxMDAsIFNwYWluJiN4RDtDU0lD
LCBDRUJBUywgUmVzIEdycCBRdWFsIFNhZmV0eSAmYW1wOyBCaW9hY3QgUGxhbnQgRm9vZHMsIFBP
QiAxNjQsIE11cmNpYSAzMDEwMCwgU3BhaW4mI3hEO0NTSUMsIENFQkFTLCBSZXMgR3JwIFF1YWwg
U2FmZXR5ICZhbXA7IEJpb2FjdCBQbGFudCBGb29kcywgTXVyY2lhIDMwMTAwLCBTcGFpbjwvYXV0
aC1hZGRyZXNzPjx0aXRsZXM+PHRpdGxlPjxzdHlsZSBmYWNlPSJub3JtYWwiIGZvbnQ9ImRlZmF1
bHQiIHNpemU9IjEwMCUiPlByZXZlbnRpb24gb2YgPC9zdHlsZT48c3R5bGUgZmFjZT0iaXRhbGlj
IiBmb250PSJkZWZhdWx0IiBzaXplPSIxMDAlIj5Fc2NoZXJpY2hpYSBjb2xpIDwvc3R5bGU+PHN0
eWxlIGZhY2U9Im5vcm1hbCIgZm9udD0iZGVmYXVsdCIgc2l6ZT0iMTAwJSI+Y3Jvc3MtY29udGFt
aW5hdGlvbiBieSBkaWZmZXJlbnQgY29tbWVyY2lhbCBzYW5pdGl6ZXJzIGR1cmluZyB3YXNoaW5n
IG9mIGZyZXNoLWN1dCBsZXR0dWNlPC9zdHlsZT48L3RpdGxlPjxzZWNvbmRhcnktdGl0bGU+PHN0
eWxlIGZhY2U9Iml0YWxpYyIgZm9udD0iZGVmYXVsdCIgc2l6ZT0iMTAwJSI+SW50LiBKLiBGb29k
IE1pY3JvYmlvbC48L3N0eWxlPjwvc2Vjb25kYXJ5LXRpdGxlPjxhbHQtdGl0bGU+SW50IEogRm9v
ZCBNaWNyb2Jpb2w8L2FsdC10aXRsZT48L3RpdGxlcz48YWx0LXBlcmlvZGljYWw+PGZ1bGwtdGl0
bGU+SW50IEogRm9vZCBNaWNyb2Jpb2w8L2Z1bGwtdGl0bGU+PC9hbHQtcGVyaW9kaWNhbD48cGFn
ZXM+MTY3LTE3MTwvcGFnZXM+PHZvbHVtZT4xMzM8L3ZvbHVtZT48bnVtYmVyPjEtMjwvbnVtYmVy
PjxrZXl3b3Jkcz48a2V5d29yZD5mb29kYm9ybmUgcGF0aG9nZW5zPC9rZXl3b3JkPjxrZXl3b3Jk
Pm1pbmltYWxseSBwcm9jZXNzZWQgdmVnZXRhYmxlczwva2V5d29yZD48a2V5d29yZD5kaXNpbmZl
Y3Rpb248L2tleXdvcmQ+PGtleXdvcmQ+cHJvY2VzcyB3YXRlcjwva2V5d29yZD48a2V5d29yZD5s
ZWFmeSBncmVlbnM8L2tleXdvcmQ+PGtleXdvcmQ+bWluaW11bSBlZmZlY3RpdmUgZG9zZXM8L2tl
eXdvcmQ+PGtleXdvcmQ+cGVyYWNldGljLWFjaWQ8L2tleXdvcmQ+PGtleXdvcmQ+d2F0ZXItcXVh
bGl0eTwva2V5d29yZD48a2V5d29yZD53YXN0ZS13YXRlcjwva2V5d29yZD48a2V5d29yZD5kaXNp
bmZlY3Rpb248L2tleXdvcmQ+PGtleXdvcmQ+bzE1Ny1oNzwva2V5d29yZD48a2V5d29yZD5wb3B1
bGF0aW9uczwva2V5d29yZD48a2V5d29yZD5lc2Nhcm9sZTwva2V5d29yZD48a2V5d29yZD5lZmZp
Y2FjeTwva2V5d29yZD48a2V5d29yZD5wcm9kdWNlPC9rZXl3b3JkPjxrZXl3b3JkPmdyb3d0aDwv
a2V5d29yZD48L2tleXdvcmRzPjxkYXRlcz48eWVhcj4yMDA5PC95ZWFyPjxwdWItZGF0ZXM+PGRh
dGU+SnVsIDMxPC9kYXRlPjwvcHViLWRhdGVzPjwvZGF0ZXM+PGlzYm4+MDE2OC0xNjA1PC9pc2Ju
PjxhY2Nlc3Npb24tbnVtPldPUzowMDAyNjgyMTk2MDAwMjI8L2FjY2Vzc2lvbi1udW0+PHVybHM+
PHJlbGF0ZWQtdXJscz48dXJsPiZsdDtHbyB0byBJU0kmZ3Q7Oi8vV09TOjAwMDI2ODIxOTYwMDAy
MjwvdXJsPjx1cmw+aHR0cDovL2FjLmVscy1jZG4uY29tL1MwMTY4MTYwNTA5MDAyODc2LzEtczIu
MC1TMDE2ODE2MDUwOTAwMjg3Ni1tYWluLnBkZj9fdGlkPWI2MWNhM2MwLTEwNGEtMTFlNS05YTg0
LTAwMDAwYWFjYjM1ZSZhbXA7YWNkbmF0PTE0MzQwMzUwNTdfYmZjM2EyNmZjYzBmMTQ4ZDU5Njc1
NmZhNTA5NjJmNmQ8L3VybD48L3JlbGF0ZWQtdXJscz48L3VybHM+PGVsZWN0cm9uaWMtcmVzb3Vy
Y2UtbnVtPkRPSSAxMC4xMDE2L2ouaWpmb29kbWljcm8uMjAwOS4wNS4wMTc8L2VsZWN0cm9uaWMt
cmVzb3VyY2UtbnVtPjxsYW5ndWFnZT5FbmdsaXNoPC9sYW5ndWFnZT48L3JlY29yZD48L0NpdGU+
PC9FbmROb3RlPn==
</w:fldData>
        </w:fldChar>
      </w:r>
      <w:r w:rsidR="00CF1508" w:rsidRPr="00632FBC">
        <w:rPr>
          <w:rFonts w:cs="Arial"/>
        </w:rPr>
        <w:instrText xml:space="preserve"> ADDIN EN.CITE </w:instrText>
      </w:r>
      <w:r w:rsidR="00CF1508" w:rsidRPr="00632FBC">
        <w:rPr>
          <w:rFonts w:cs="Arial"/>
        </w:rPr>
        <w:fldChar w:fldCharType="begin">
          <w:fldData xml:space="preserve">PEVuZE5vdGU+PENpdGU+PEF1dGhvcj5Mb3Blei1HYWx2ZXo8L0F1dGhvcj48WWVhcj4yMDA5PC9Z
ZWFyPjxSZWNOdW0+NTI8L1JlY051bT48RGlzcGxheVRleHQ+PHN0eWxlIGZhY2U9Iml0YWxpYyI+
KDEyKTwvc3R5bGU+PC9EaXNwbGF5VGV4dD48cmVjb3JkPjxyZWMtbnVtYmVyPjUyPC9yZWMtbnVt
YmVyPjxmb3JlaWduLWtleXM+PGtleSBhcHA9IkVOIiBkYi1pZD0iemF4NXRyZjVvNXJ0ZHFlcndk
cnhkZnIwdjlwYXIycHJycjlmIiB0aW1lc3RhbXA9IjE0MzQwMzQ4NjAiPjUyPC9rZXk+PC9mb3Jl
aWduLWtleXM+PHJlZi10eXBlIG5hbWU9IkpvdXJuYWwgQXJ0aWNsZSI+MTc8L3JlZi10eXBlPjxj
b250cmlidXRvcnM+PGF1dGhvcnM+PGF1dGhvcj5Mb3Blei1HYWx2ZXosIEYuPC9hdXRob3I+PGF1
dGhvcj5BbGxlbmRlLCBBLjwvYXV0aG9yPjxhdXRob3I+U2VsbWEsIE0uIFYuPC9hdXRob3I+PGF1
dGhvcj5HaWwsIE0uIEkuPC9hdXRob3I+PC9hdXRob3JzPjwvY29udHJpYnV0b3JzPjxhdXRoLWFk
ZHJlc3M+R2lsLCBNSSYjeEQ7Q1NJQywgQ0VCQVMsIFJlcyBHcnAgUXVhbCBTYWZldHkgJmFtcDsg
QmlvYWN0IFBsYW50IEZvb2RzLCBQT0IgMTY0LCBNdXJjaWEgMzAxMDAsIFNwYWluJiN4RDtDU0lD
LCBDRUJBUywgUmVzIEdycCBRdWFsIFNhZmV0eSAmYW1wOyBCaW9hY3QgUGxhbnQgRm9vZHMsIFBP
QiAxNjQsIE11cmNpYSAzMDEwMCwgU3BhaW4mI3hEO0NTSUMsIENFQkFTLCBSZXMgR3JwIFF1YWwg
U2FmZXR5ICZhbXA7IEJpb2FjdCBQbGFudCBGb29kcywgTXVyY2lhIDMwMTAwLCBTcGFpbjwvYXV0
aC1hZGRyZXNzPjx0aXRsZXM+PHRpdGxlPjxzdHlsZSBmYWNlPSJub3JtYWwiIGZvbnQ9ImRlZmF1
bHQiIHNpemU9IjEwMCUiPlByZXZlbnRpb24gb2YgPC9zdHlsZT48c3R5bGUgZmFjZT0iaXRhbGlj
IiBmb250PSJkZWZhdWx0IiBzaXplPSIxMDAlIj5Fc2NoZXJpY2hpYSBjb2xpIDwvc3R5bGU+PHN0
eWxlIGZhY2U9Im5vcm1hbCIgZm9udD0iZGVmYXVsdCIgc2l6ZT0iMTAwJSI+Y3Jvc3MtY29udGFt
aW5hdGlvbiBieSBkaWZmZXJlbnQgY29tbWVyY2lhbCBzYW5pdGl6ZXJzIGR1cmluZyB3YXNoaW5n
IG9mIGZyZXNoLWN1dCBsZXR0dWNlPC9zdHlsZT48L3RpdGxlPjxzZWNvbmRhcnktdGl0bGU+PHN0
eWxlIGZhY2U9Iml0YWxpYyIgZm9udD0iZGVmYXVsdCIgc2l6ZT0iMTAwJSI+SW50LiBKLiBGb29k
IE1pY3JvYmlvbC48L3N0eWxlPjwvc2Vjb25kYXJ5LXRpdGxlPjxhbHQtdGl0bGU+SW50IEogRm9v
ZCBNaWNyb2Jpb2w8L2FsdC10aXRsZT48L3RpdGxlcz48YWx0LXBlcmlvZGljYWw+PGZ1bGwtdGl0
bGU+SW50IEogRm9vZCBNaWNyb2Jpb2w8L2Z1bGwtdGl0bGU+PC9hbHQtcGVyaW9kaWNhbD48cGFn
ZXM+MTY3LTE3MTwvcGFnZXM+PHZvbHVtZT4xMzM8L3ZvbHVtZT48bnVtYmVyPjEtMjwvbnVtYmVy
PjxrZXl3b3Jkcz48a2V5d29yZD5mb29kYm9ybmUgcGF0aG9nZW5zPC9rZXl3b3JkPjxrZXl3b3Jk
Pm1pbmltYWxseSBwcm9jZXNzZWQgdmVnZXRhYmxlczwva2V5d29yZD48a2V5d29yZD5kaXNpbmZl
Y3Rpb248L2tleXdvcmQ+PGtleXdvcmQ+cHJvY2VzcyB3YXRlcjwva2V5d29yZD48a2V5d29yZD5s
ZWFmeSBncmVlbnM8L2tleXdvcmQ+PGtleXdvcmQ+bWluaW11bSBlZmZlY3RpdmUgZG9zZXM8L2tl
eXdvcmQ+PGtleXdvcmQ+cGVyYWNldGljLWFjaWQ8L2tleXdvcmQ+PGtleXdvcmQ+d2F0ZXItcXVh
bGl0eTwva2V5d29yZD48a2V5d29yZD53YXN0ZS13YXRlcjwva2V5d29yZD48a2V5d29yZD5kaXNp
bmZlY3Rpb248L2tleXdvcmQ+PGtleXdvcmQ+bzE1Ny1oNzwva2V5d29yZD48a2V5d29yZD5wb3B1
bGF0aW9uczwva2V5d29yZD48a2V5d29yZD5lc2Nhcm9sZTwva2V5d29yZD48a2V5d29yZD5lZmZp
Y2FjeTwva2V5d29yZD48a2V5d29yZD5wcm9kdWNlPC9rZXl3b3JkPjxrZXl3b3JkPmdyb3d0aDwv
a2V5d29yZD48L2tleXdvcmRzPjxkYXRlcz48eWVhcj4yMDA5PC95ZWFyPjxwdWItZGF0ZXM+PGRh
dGU+SnVsIDMxPC9kYXRlPjwvcHViLWRhdGVzPjwvZGF0ZXM+PGlzYm4+MDE2OC0xNjA1PC9pc2Ju
PjxhY2Nlc3Npb24tbnVtPldPUzowMDAyNjgyMTk2MDAwMjI8L2FjY2Vzc2lvbi1udW0+PHVybHM+
PHJlbGF0ZWQtdXJscz48dXJsPiZsdDtHbyB0byBJU0kmZ3Q7Oi8vV09TOjAwMDI2ODIxOTYwMDAy
MjwvdXJsPjx1cmw+aHR0cDovL2FjLmVscy1jZG4uY29tL1MwMTY4MTYwNTA5MDAyODc2LzEtczIu
MC1TMDE2ODE2MDUwOTAwMjg3Ni1tYWluLnBkZj9fdGlkPWI2MWNhM2MwLTEwNGEtMTFlNS05YTg0
LTAwMDAwYWFjYjM1ZSZhbXA7YWNkbmF0PTE0MzQwMzUwNTdfYmZjM2EyNmZjYzBmMTQ4ZDU5Njc1
NmZhNTA5NjJmNmQ8L3VybD48L3JlbGF0ZWQtdXJscz48L3VybHM+PGVsZWN0cm9uaWMtcmVzb3Vy
Y2UtbnVtPkRPSSAxMC4xMDE2L2ouaWpmb29kbWljcm8uMjAwOS4wNS4wMTc8L2VsZWN0cm9uaWMt
cmVzb3VyY2UtbnVtPjxsYW5ndWFnZT5FbmdsaXNoPC9sYW5ndWFnZT48L3JlY29yZD48L0NpdGU+
PC9FbmROb3RlPn==
</w:fldData>
        </w:fldChar>
      </w:r>
      <w:r w:rsidR="00CF1508" w:rsidRPr="00632FBC">
        <w:rPr>
          <w:rFonts w:cs="Arial"/>
        </w:rPr>
        <w:instrText xml:space="preserve"> ADDIN EN.CITE.DATA </w:instrText>
      </w:r>
      <w:r w:rsidR="00CF1508" w:rsidRPr="00632FBC">
        <w:rPr>
          <w:rFonts w:cs="Arial"/>
        </w:rPr>
      </w:r>
      <w:r w:rsidR="00CF1508" w:rsidRPr="00632FBC">
        <w:rPr>
          <w:rFonts w:cs="Arial"/>
        </w:rPr>
        <w:fldChar w:fldCharType="end"/>
      </w:r>
      <w:r w:rsidR="00CF1508" w:rsidRPr="00632FBC">
        <w:rPr>
          <w:rFonts w:cs="Arial"/>
        </w:rPr>
      </w:r>
      <w:r w:rsidR="00CF1508" w:rsidRPr="00632FBC">
        <w:rPr>
          <w:rFonts w:cs="Arial"/>
        </w:rPr>
        <w:fldChar w:fldCharType="separate"/>
      </w:r>
      <w:r w:rsidR="00CF1508" w:rsidRPr="00632FBC">
        <w:rPr>
          <w:rFonts w:cs="Arial"/>
          <w:i/>
          <w:noProof/>
        </w:rPr>
        <w:t>(12)</w:t>
      </w:r>
      <w:r w:rsidR="00CF1508" w:rsidRPr="00632FBC">
        <w:rPr>
          <w:rFonts w:cs="Arial"/>
        </w:rPr>
        <w:fldChar w:fldCharType="end"/>
      </w:r>
      <w:r w:rsidRPr="00632FBC">
        <w:rPr>
          <w:rFonts w:cs="Arial"/>
        </w:rPr>
        <w:t xml:space="preserve">, found that the initial treatment in </w:t>
      </w:r>
      <w:r w:rsidR="00911B96" w:rsidRPr="00632FBC">
        <w:rPr>
          <w:rFonts w:cs="Arial"/>
        </w:rPr>
        <w:t>NABS</w:t>
      </w:r>
      <w:r w:rsidRPr="00632FBC">
        <w:rPr>
          <w:rFonts w:cs="Arial"/>
        </w:rPr>
        <w:t xml:space="preserve"> had little effect on the reduction of the microbial load on the surface of the inoculated leafy greens. </w:t>
      </w:r>
      <w:r w:rsidRPr="00632FBC">
        <w:rPr>
          <w:rFonts w:cs="Arial"/>
          <w:i/>
        </w:rPr>
        <w:t xml:space="preserve">E. </w:t>
      </w:r>
      <w:proofErr w:type="gramStart"/>
      <w:r w:rsidRPr="00632FBC">
        <w:rPr>
          <w:rFonts w:cs="Arial"/>
          <w:i/>
        </w:rPr>
        <w:t>coli</w:t>
      </w:r>
      <w:proofErr w:type="gramEnd"/>
      <w:r w:rsidR="00C51D51" w:rsidRPr="00632FBC">
        <w:rPr>
          <w:rFonts w:cs="Arial"/>
        </w:rPr>
        <w:t xml:space="preserve"> strongly attaches</w:t>
      </w:r>
      <w:r w:rsidRPr="00632FBC">
        <w:rPr>
          <w:rFonts w:cs="Arial"/>
        </w:rPr>
        <w:t xml:space="preserve"> to the leaf epidermis making it hard for decontamination agents to completely inactivate the pathogenic microorganisms present, but slightly reduc</w:t>
      </w:r>
      <w:r w:rsidR="00411708" w:rsidRPr="00632FBC">
        <w:rPr>
          <w:rFonts w:cs="Arial"/>
        </w:rPr>
        <w:t xml:space="preserve">ing the overall microbial load </w:t>
      </w:r>
      <w:r w:rsidR="00CF1508" w:rsidRPr="00632FBC">
        <w:rPr>
          <w:rFonts w:cs="Arial"/>
        </w:rPr>
        <w:fldChar w:fldCharType="begin">
          <w:fldData xml:space="preserve">PEVuZE5vdGU+PENpdGU+PEF1dGhvcj5TaGF3PC9BdXRob3I+PFllYXI+MjAwODwvWWVhcj48UmVj
TnVtPjgwPC9SZWNOdW0+PERpc3BsYXlUZXh0PjxzdHlsZSBmYWNlPSJpdGFsaWMiPigxNik8L3N0
eWxlPjwvRGlzcGxheVRleHQ+PHJlY29yZD48cmVjLW51bWJlcj44MDwvcmVjLW51bWJlcj48Zm9y
ZWlnbi1rZXlzPjxrZXkgYXBwPSJFTiIgZGItaWQ9InpheDV0cmY1bzVydGRxZXJ3ZHJ4ZGZyMHY5
cGFyMnBycnI5ZiIgdGltZXN0YW1wPSIxNDQwNTk5NTE0Ij44MDwva2V5PjwvZm9yZWlnbi1rZXlz
PjxyZWYtdHlwZSBuYW1lPSJKb3VybmFsIEFydGljbGUiPjE3PC9yZWYtdHlwZT48Y29udHJpYnV0
b3JzPjxhdXRob3JzPjxhdXRob3I+U2hhdywgUi4gSy48L2F1dGhvcj48YXV0aG9yPkJlcmdlciwg
Qy4gTi48L2F1dGhvcj48YXV0aG9yPkZleXMsIEIuPC9hdXRob3I+PGF1dGhvcj5LbnV0dG9uLCBT
LjwvYXV0aG9yPjxhdXRob3I+UGFsbGVuLCBNLiBKLjwvYXV0aG9yPjxhdXRob3I+RnJhbmtlbCwg
Ry48L2F1dGhvcj48L2F1dGhvcnM+PC9jb250cmlidXRvcnM+PGF1dGgtYWRkcmVzcz5GcmFua2Vs
LCBHJiN4RDtVbml2IExvbmRvbiBJbXBlcmlhbCBDb2xsIFNjaSBUZWNobm9sICZhbXA7IE1lZCwg
RGl2IENlbGwgJmFtcDsgTW9sIEJpb2wsIEZsb3dlcnMgQmxkZywgTG9uZG9uIFNXNyAyQVosIEVu
Z2xhbmQmI3hEO1VuaXYgTG9uZG9uIEltcGVyaWFsIENvbGwgU2NpIFRlY2hub2wgJmFtcDsgTWVk
LCBEaXYgQ2VsbCAmYW1wOyBNb2wgQmlvbCwgRmxvd2VycyBCbGRnLCBMb25kb24gU1c3IDJBWiwg
RW5nbGFuZCYjeEQ7VW5pdiBMb25kb24gSW1wZXJpYWwgQ29sbCBTY2kgVGVjaG5vbCAmYW1wOyBN
ZWQsIERpdiBDZWxsICZhbXA7IE1vbCBCaW9sLCBMb25kb24gU1c3IDJBWiwgRW5nbGFuZCYjeEQ7
VW5pdiBCaXJtaW5naGFtLCBTY2ggTWVkLCBEaXYgSW1tdW4gJmFtcDsgSW5mZWN0LCBCaXJtaW5n
aGFtIEIxNSAyVFQsIFcgTWlkbGFuZHMsIEVuZ2xhbmQmI3hEO1VuaXYgTG9uZG9uIEltcGVyaWFs
IENvbGwgU2NpIFRlY2hub2wgJmFtcDsgTWVkLCBEaXYgQ2VsbCAmYW1wOyBCaW9sLCBMb25kb24g
U1c3IDJBWiwgRW5nbGFuZDwvYXV0aC1hZGRyZXNzPjx0aXRsZXM+PHRpdGxlPjxzdHlsZSBmYWNl
PSJub3JtYWwiIGZvbnQ9ImRlZmF1bHQiIHNpemU9IjEwMCUiPkVudGVyb2hlbW9ycmhhZ2ljIDwv
c3R5bGU+PHN0eWxlIGZhY2U9Iml0YWxpYyIgZm9udD0iZGVmYXVsdCIgc2l6ZT0iMTAwJSI+RXNj
aGVyaWNoaWEgY29saSA8L3N0eWxlPjxzdHlsZSBmYWNlPSJub3JtYWwiIGZvbnQ9ImRlZmF1bHQi
IHNpemU9IjEwMCUiPmV4cGxvaXRzIEVzcEEgZmlsYW1lbnRzIGZvciBhdHRhY2htZW50IHRvIHNh
bGFkIGxlYXZlczwvc3R5bGU+PC90aXRsZT48c2Vjb25kYXJ5LXRpdGxlPkFwcGxpZWQgYW5kIEVu
dmlyb25tZW50YWwgTWljcm9iaW9sb2d5PC9zZWNvbmRhcnktdGl0bGU+PGFsdC10aXRsZT5BcHBs
IEVudmlyb24gTWljcm9iPC9hbHQtdGl0bGU+PC90aXRsZXM+PHBlcmlvZGljYWw+PGZ1bGwtdGl0
bGU+QXBwbGllZCBhbmQgRW52aXJvbm1lbnRhbCBNaWNyb2Jpb2xvZ3k8L2Z1bGwtdGl0bGU+PGFi
YnItMT5BcHBsIEVudmlyb24gTWljcm9iPC9hYmJyLTE+PC9wZXJpb2RpY2FsPjxhbHQtcGVyaW9k
aWNhbD48ZnVsbC10aXRsZT5BcHBsaWVkIGFuZCBFbnZpcm9ubWVudGFsIE1pY3JvYmlvbG9neTwv
ZnVsbC10aXRsZT48YWJici0xPkFwcGwgRW52aXJvbiBNaWNyb2I8L2FiYnItMT48L2FsdC1wZXJp
b2RpY2FsPjxwYWdlcz4yOTA4LTI5MTQ8L3BhZ2VzPjx2b2x1bWU+NzQ8L3ZvbHVtZT48bnVtYmVy
Pjk8L251bWJlcj48a2V5d29yZHM+PGtleXdvcmQ+aGVtb2x5dGljLXVyZW1pYy1zeW5kcm9tZTwv
a2V5d29yZD48a2V5d29yZD5lcGl0aGVsaWFsLWNlbGxzPC9rZXl3b3JkPjxrZXl3b3JkPnByb3Rl
aW4gdHJhbnNsb2NhdGlvbjwva2V5d29yZD48a2V5d29yZD5vMTU3LWg3PC9rZXl3b3JkPjxrZXl3
b3JkPmluZmVjdGlvbnM8L2tleXdvcmQ+PGtleXdvcmQ+c2VjcmV0aW9uPC9rZXl3b3JkPjxrZXl3
b3JkPmFkaGVzaW9uPC9rZXl3b3JkPjxrZXl3b3JkPmstMTI8L2tleXdvcmQ+PC9rZXl3b3Jkcz48
ZGF0ZXM+PHllYXI+MjAwODwveWVhcj48cHViLWRhdGVzPjxkYXRlPk1heTwvZGF0ZT48L3B1Yi1k
YXRlcz48L2RhdGVzPjxpc2JuPjAwOTktMjI0MDwvaXNibj48YWNjZXNzaW9uLW51bT5XT1M6MDAw
MjU1NTY3OTAwMDM5PC9hY2Nlc3Npb24tbnVtPjx1cmxzPjxyZWxhdGVkLXVybHM+PHVybD4mbHQ7
R28gdG8gSVNJJmd0OzovL1dPUzowMDAyNTU1Njc5MDAwMzk8L3VybD48dXJsPmh0dHA6Ly93d3cu
bmNiaS5ubG0ubmloLmdvdi9wbWMvYXJ0aWNsZXMvUE1DMjM5NDg2NS9wZGYvMjcwNC0wNy5wZGY8
L3VybD48L3JlbGF0ZWQtdXJscz48L3VybHM+PGVsZWN0cm9uaWMtcmVzb3VyY2UtbnVtPjEwLjEx
MjgvQWVtLjAyNzA0LTA3PC9lbGVjdHJvbmljLXJlc291cmNlLW51bT48bGFuZ3VhZ2U+RW5nbGlz
aDwvbGFuZ3VhZ2U+PC9yZWNvcmQ+PC9DaXRlPjwvRW5kTm90ZT5=
</w:fldData>
        </w:fldChar>
      </w:r>
      <w:r w:rsidR="00CF1508" w:rsidRPr="00632FBC">
        <w:rPr>
          <w:rFonts w:cs="Arial"/>
        </w:rPr>
        <w:instrText xml:space="preserve"> ADDIN EN.CITE </w:instrText>
      </w:r>
      <w:r w:rsidR="00CF1508" w:rsidRPr="00632FBC">
        <w:rPr>
          <w:rFonts w:cs="Arial"/>
        </w:rPr>
        <w:fldChar w:fldCharType="begin">
          <w:fldData xml:space="preserve">PEVuZE5vdGU+PENpdGU+PEF1dGhvcj5TaGF3PC9BdXRob3I+PFllYXI+MjAwODwvWWVhcj48UmVj
TnVtPjgwPC9SZWNOdW0+PERpc3BsYXlUZXh0PjxzdHlsZSBmYWNlPSJpdGFsaWMiPigxNik8L3N0
eWxlPjwvRGlzcGxheVRleHQ+PHJlY29yZD48cmVjLW51bWJlcj44MDwvcmVjLW51bWJlcj48Zm9y
ZWlnbi1rZXlzPjxrZXkgYXBwPSJFTiIgZGItaWQ9InpheDV0cmY1bzVydGRxZXJ3ZHJ4ZGZyMHY5
cGFyMnBycnI5ZiIgdGltZXN0YW1wPSIxNDQwNTk5NTE0Ij44MDwva2V5PjwvZm9yZWlnbi1rZXlz
PjxyZWYtdHlwZSBuYW1lPSJKb3VybmFsIEFydGljbGUiPjE3PC9yZWYtdHlwZT48Y29udHJpYnV0
b3JzPjxhdXRob3JzPjxhdXRob3I+U2hhdywgUi4gSy48L2F1dGhvcj48YXV0aG9yPkJlcmdlciwg
Qy4gTi48L2F1dGhvcj48YXV0aG9yPkZleXMsIEIuPC9hdXRob3I+PGF1dGhvcj5LbnV0dG9uLCBT
LjwvYXV0aG9yPjxhdXRob3I+UGFsbGVuLCBNLiBKLjwvYXV0aG9yPjxhdXRob3I+RnJhbmtlbCwg
Ry48L2F1dGhvcj48L2F1dGhvcnM+PC9jb250cmlidXRvcnM+PGF1dGgtYWRkcmVzcz5GcmFua2Vs
LCBHJiN4RDtVbml2IExvbmRvbiBJbXBlcmlhbCBDb2xsIFNjaSBUZWNobm9sICZhbXA7IE1lZCwg
RGl2IENlbGwgJmFtcDsgTW9sIEJpb2wsIEZsb3dlcnMgQmxkZywgTG9uZG9uIFNXNyAyQVosIEVu
Z2xhbmQmI3hEO1VuaXYgTG9uZG9uIEltcGVyaWFsIENvbGwgU2NpIFRlY2hub2wgJmFtcDsgTWVk
LCBEaXYgQ2VsbCAmYW1wOyBNb2wgQmlvbCwgRmxvd2VycyBCbGRnLCBMb25kb24gU1c3IDJBWiwg
RW5nbGFuZCYjeEQ7VW5pdiBMb25kb24gSW1wZXJpYWwgQ29sbCBTY2kgVGVjaG5vbCAmYW1wOyBN
ZWQsIERpdiBDZWxsICZhbXA7IE1vbCBCaW9sLCBMb25kb24gU1c3IDJBWiwgRW5nbGFuZCYjeEQ7
VW5pdiBCaXJtaW5naGFtLCBTY2ggTWVkLCBEaXYgSW1tdW4gJmFtcDsgSW5mZWN0LCBCaXJtaW5n
aGFtIEIxNSAyVFQsIFcgTWlkbGFuZHMsIEVuZ2xhbmQmI3hEO1VuaXYgTG9uZG9uIEltcGVyaWFs
IENvbGwgU2NpIFRlY2hub2wgJmFtcDsgTWVkLCBEaXYgQ2VsbCAmYW1wOyBCaW9sLCBMb25kb24g
U1c3IDJBWiwgRW5nbGFuZDwvYXV0aC1hZGRyZXNzPjx0aXRsZXM+PHRpdGxlPjxzdHlsZSBmYWNl
PSJub3JtYWwiIGZvbnQ9ImRlZmF1bHQiIHNpemU9IjEwMCUiPkVudGVyb2hlbW9ycmhhZ2ljIDwv
c3R5bGU+PHN0eWxlIGZhY2U9Iml0YWxpYyIgZm9udD0iZGVmYXVsdCIgc2l6ZT0iMTAwJSI+RXNj
aGVyaWNoaWEgY29saSA8L3N0eWxlPjxzdHlsZSBmYWNlPSJub3JtYWwiIGZvbnQ9ImRlZmF1bHQi
IHNpemU9IjEwMCUiPmV4cGxvaXRzIEVzcEEgZmlsYW1lbnRzIGZvciBhdHRhY2htZW50IHRvIHNh
bGFkIGxlYXZlczwvc3R5bGU+PC90aXRsZT48c2Vjb25kYXJ5LXRpdGxlPkFwcGxpZWQgYW5kIEVu
dmlyb25tZW50YWwgTWljcm9iaW9sb2d5PC9zZWNvbmRhcnktdGl0bGU+PGFsdC10aXRsZT5BcHBs
IEVudmlyb24gTWljcm9iPC9hbHQtdGl0bGU+PC90aXRsZXM+PHBlcmlvZGljYWw+PGZ1bGwtdGl0
bGU+QXBwbGllZCBhbmQgRW52aXJvbm1lbnRhbCBNaWNyb2Jpb2xvZ3k8L2Z1bGwtdGl0bGU+PGFi
YnItMT5BcHBsIEVudmlyb24gTWljcm9iPC9hYmJyLTE+PC9wZXJpb2RpY2FsPjxhbHQtcGVyaW9k
aWNhbD48ZnVsbC10aXRsZT5BcHBsaWVkIGFuZCBFbnZpcm9ubWVudGFsIE1pY3JvYmlvbG9neTwv
ZnVsbC10aXRsZT48YWJici0xPkFwcGwgRW52aXJvbiBNaWNyb2I8L2FiYnItMT48L2FsdC1wZXJp
b2RpY2FsPjxwYWdlcz4yOTA4LTI5MTQ8L3BhZ2VzPjx2b2x1bWU+NzQ8L3ZvbHVtZT48bnVtYmVy
Pjk8L251bWJlcj48a2V5d29yZHM+PGtleXdvcmQ+aGVtb2x5dGljLXVyZW1pYy1zeW5kcm9tZTwv
a2V5d29yZD48a2V5d29yZD5lcGl0aGVsaWFsLWNlbGxzPC9rZXl3b3JkPjxrZXl3b3JkPnByb3Rl
aW4gdHJhbnNsb2NhdGlvbjwva2V5d29yZD48a2V5d29yZD5vMTU3LWg3PC9rZXl3b3JkPjxrZXl3
b3JkPmluZmVjdGlvbnM8L2tleXdvcmQ+PGtleXdvcmQ+c2VjcmV0aW9uPC9rZXl3b3JkPjxrZXl3
b3JkPmFkaGVzaW9uPC9rZXl3b3JkPjxrZXl3b3JkPmstMTI8L2tleXdvcmQ+PC9rZXl3b3Jkcz48
ZGF0ZXM+PHllYXI+MjAwODwveWVhcj48cHViLWRhdGVzPjxkYXRlPk1heTwvZGF0ZT48L3B1Yi1k
YXRlcz48L2RhdGVzPjxpc2JuPjAwOTktMjI0MDwvaXNibj48YWNjZXNzaW9uLW51bT5XT1M6MDAw
MjU1NTY3OTAwMDM5PC9hY2Nlc3Npb24tbnVtPjx1cmxzPjxyZWxhdGVkLXVybHM+PHVybD4mbHQ7
R28gdG8gSVNJJmd0OzovL1dPUzowMDAyNTU1Njc5MDAwMzk8L3VybD48dXJsPmh0dHA6Ly93d3cu
bmNiaS5ubG0ubmloLmdvdi9wbWMvYXJ0aWNsZXMvUE1DMjM5NDg2NS9wZGYvMjcwNC0wNy5wZGY8
L3VybD48L3JlbGF0ZWQtdXJscz48L3VybHM+PGVsZWN0cm9uaWMtcmVzb3VyY2UtbnVtPjEwLjEx
MjgvQWVtLjAyNzA0LTA3PC9lbGVjdHJvbmljLXJlc291cmNlLW51bT48bGFuZ3VhZ2U+RW5nbGlz
aDwvbGFuZ3VhZ2U+PC9yZWNvcmQ+PC9DaXRlPjwvRW5kTm90ZT5=
</w:fldData>
        </w:fldChar>
      </w:r>
      <w:r w:rsidR="00CF1508" w:rsidRPr="00632FBC">
        <w:rPr>
          <w:rFonts w:cs="Arial"/>
        </w:rPr>
        <w:instrText xml:space="preserve"> ADDIN EN.CITE.DATA </w:instrText>
      </w:r>
      <w:r w:rsidR="00CF1508" w:rsidRPr="00632FBC">
        <w:rPr>
          <w:rFonts w:cs="Arial"/>
        </w:rPr>
      </w:r>
      <w:r w:rsidR="00CF1508" w:rsidRPr="00632FBC">
        <w:rPr>
          <w:rFonts w:cs="Arial"/>
        </w:rPr>
        <w:fldChar w:fldCharType="end"/>
      </w:r>
      <w:r w:rsidR="00CF1508" w:rsidRPr="00632FBC">
        <w:rPr>
          <w:rFonts w:cs="Arial"/>
        </w:rPr>
      </w:r>
      <w:r w:rsidR="00CF1508" w:rsidRPr="00632FBC">
        <w:rPr>
          <w:rFonts w:cs="Arial"/>
        </w:rPr>
        <w:fldChar w:fldCharType="separate"/>
      </w:r>
      <w:r w:rsidR="00CF1508" w:rsidRPr="00632FBC">
        <w:rPr>
          <w:rFonts w:cs="Arial"/>
          <w:i/>
          <w:noProof/>
        </w:rPr>
        <w:t>(16)</w:t>
      </w:r>
      <w:r w:rsidR="00CF1508" w:rsidRPr="00632FBC">
        <w:rPr>
          <w:rFonts w:cs="Arial"/>
        </w:rPr>
        <w:fldChar w:fldCharType="end"/>
      </w:r>
      <w:r w:rsidR="00411708" w:rsidRPr="00632FBC">
        <w:rPr>
          <w:rFonts w:cs="Arial"/>
        </w:rPr>
        <w:t>. Ultimately, both of the</w:t>
      </w:r>
      <w:r w:rsidR="00F0195D" w:rsidRPr="00632FBC">
        <w:rPr>
          <w:rFonts w:cs="Arial"/>
        </w:rPr>
        <w:t xml:space="preserve"> NABS</w:t>
      </w:r>
      <w:r w:rsidRPr="00632FBC">
        <w:rPr>
          <w:rFonts w:cs="Arial"/>
        </w:rPr>
        <w:t xml:space="preserve"> </w:t>
      </w:r>
      <w:r w:rsidR="004141D1" w:rsidRPr="00632FBC">
        <w:rPr>
          <w:rFonts w:cs="Arial"/>
        </w:rPr>
        <w:t>rinse liquids</w:t>
      </w:r>
      <w:r w:rsidRPr="00632FBC">
        <w:rPr>
          <w:rFonts w:cs="Arial"/>
        </w:rPr>
        <w:t xml:space="preserve"> showed the </w:t>
      </w:r>
      <w:r w:rsidR="00411708" w:rsidRPr="00632FBC">
        <w:rPr>
          <w:rFonts w:cs="Arial"/>
        </w:rPr>
        <w:t xml:space="preserve">same </w:t>
      </w:r>
      <w:r w:rsidRPr="00632FBC">
        <w:rPr>
          <w:rFonts w:cs="Arial"/>
        </w:rPr>
        <w:t xml:space="preserve">efficacy in the initial reduction of the </w:t>
      </w:r>
      <w:r w:rsidRPr="00632FBC">
        <w:rPr>
          <w:rFonts w:cs="Arial"/>
          <w:i/>
        </w:rPr>
        <w:t xml:space="preserve">E. </w:t>
      </w:r>
      <w:r w:rsidRPr="00632FBC">
        <w:rPr>
          <w:rFonts w:cs="Arial"/>
          <w:i/>
        </w:rPr>
        <w:lastRenderedPageBreak/>
        <w:t>coli</w:t>
      </w:r>
      <w:r w:rsidRPr="00632FBC">
        <w:rPr>
          <w:rFonts w:cs="Arial"/>
        </w:rPr>
        <w:t xml:space="preserve"> cocktail (~8.0 log CFU/mL) on the inoculated spinach and lettuce leaves. However, Lopez-Galvez et al</w:t>
      </w:r>
      <w:r w:rsidR="00C51D51" w:rsidRPr="00632FBC">
        <w:rPr>
          <w:rFonts w:cs="Arial"/>
        </w:rPr>
        <w:t>. (2009)</w:t>
      </w:r>
      <w:r w:rsidRPr="00632FBC">
        <w:rPr>
          <w:rFonts w:cs="Arial"/>
        </w:rPr>
        <w:t xml:space="preserve"> found </w:t>
      </w:r>
      <w:r w:rsidR="00C51D51" w:rsidRPr="00632FBC">
        <w:rPr>
          <w:rFonts w:cs="Arial"/>
        </w:rPr>
        <w:t xml:space="preserve">an approximate 1.50 log CGU/g reduction </w:t>
      </w:r>
      <w:r w:rsidRPr="00632FBC">
        <w:rPr>
          <w:rFonts w:cs="Arial"/>
        </w:rPr>
        <w:t xml:space="preserve">when </w:t>
      </w:r>
      <w:r w:rsidR="00C51D51" w:rsidRPr="00632FBC">
        <w:rPr>
          <w:rFonts w:cs="Arial"/>
        </w:rPr>
        <w:t>fresh-cut lettuce inoculated</w:t>
      </w:r>
      <w:r w:rsidRPr="00632FBC">
        <w:rPr>
          <w:rFonts w:cs="Arial"/>
        </w:rPr>
        <w:t xml:space="preserve"> with </w:t>
      </w:r>
      <w:r w:rsidRPr="00632FBC">
        <w:rPr>
          <w:rFonts w:cs="Arial"/>
          <w:i/>
        </w:rPr>
        <w:t>E. coli</w:t>
      </w:r>
      <w:r w:rsidR="00C51D51" w:rsidRPr="00632FBC">
        <w:rPr>
          <w:rFonts w:cs="Arial"/>
        </w:rPr>
        <w:t xml:space="preserve"> was</w:t>
      </w:r>
      <w:r w:rsidRPr="00632FBC">
        <w:rPr>
          <w:rFonts w:cs="Arial"/>
        </w:rPr>
        <w:t xml:space="preserve"> treated 0.5% </w:t>
      </w:r>
      <w:r w:rsidR="00911B96" w:rsidRPr="00632FBC">
        <w:rPr>
          <w:rFonts w:cs="Arial"/>
        </w:rPr>
        <w:t>NABS</w:t>
      </w:r>
      <w:r w:rsidR="00C51D51" w:rsidRPr="00632FBC">
        <w:rPr>
          <w:rFonts w:cs="Arial"/>
        </w:rPr>
        <w:t xml:space="preserve">. </w:t>
      </w:r>
      <w:r w:rsidRPr="00632FBC">
        <w:rPr>
          <w:rFonts w:cs="Arial"/>
        </w:rPr>
        <w:t>Their findings wer</w:t>
      </w:r>
      <w:r w:rsidR="00C51D51" w:rsidRPr="00632FBC">
        <w:rPr>
          <w:rFonts w:cs="Arial"/>
        </w:rPr>
        <w:t>e similar to the approximately</w:t>
      </w:r>
      <w:r w:rsidR="00BA073B" w:rsidRPr="00632FBC">
        <w:rPr>
          <w:rFonts w:cs="Arial"/>
        </w:rPr>
        <w:t xml:space="preserve"> 1.3</w:t>
      </w:r>
      <w:r w:rsidRPr="00632FBC">
        <w:rPr>
          <w:rFonts w:cs="Arial"/>
        </w:rPr>
        <w:t xml:space="preserve">0 log CFU/g reduction of the </w:t>
      </w:r>
      <w:r w:rsidRPr="00632FBC">
        <w:rPr>
          <w:rFonts w:cs="Arial"/>
          <w:i/>
        </w:rPr>
        <w:t>E. coli</w:t>
      </w:r>
      <w:r w:rsidRPr="00632FBC">
        <w:rPr>
          <w:rFonts w:cs="Arial"/>
        </w:rPr>
        <w:t xml:space="preserve"> from the spinach leaves when washed in the 0.75% san</w:t>
      </w:r>
      <w:r w:rsidR="00C51D51" w:rsidRPr="00632FBC">
        <w:rPr>
          <w:rFonts w:cs="Arial"/>
        </w:rPr>
        <w:t xml:space="preserve">itizer from this study. In the study of </w:t>
      </w:r>
      <w:r w:rsidR="00AE3DE2" w:rsidRPr="00632FBC">
        <w:rPr>
          <w:rFonts w:cs="Arial"/>
        </w:rPr>
        <w:t xml:space="preserve">López-Gálvez </w:t>
      </w:r>
      <w:r w:rsidR="00C51D51" w:rsidRPr="00632FBC">
        <w:rPr>
          <w:rFonts w:cs="Arial"/>
        </w:rPr>
        <w:t>et al. (2009)</w:t>
      </w:r>
      <w:r w:rsidRPr="00632FBC">
        <w:rPr>
          <w:rFonts w:cs="Arial"/>
        </w:rPr>
        <w:t xml:space="preserve"> inoculum level of 3.1 </w:t>
      </w:r>
      <w:proofErr w:type="gramStart"/>
      <w:r w:rsidRPr="00632FBC">
        <w:rPr>
          <w:rFonts w:cs="Arial"/>
        </w:rPr>
        <w:t>log</w:t>
      </w:r>
      <w:proofErr w:type="gramEnd"/>
      <w:r w:rsidRPr="00632FBC">
        <w:rPr>
          <w:rFonts w:cs="Arial"/>
        </w:rPr>
        <w:t xml:space="preserve"> CFU/g was utilized, which was less than the 8.0 log CFU/mL cocktail used in the current study. Using a higher inoculum level is beneficial because it shows that the sanitizer </w:t>
      </w:r>
      <w:r w:rsidR="00B243D5" w:rsidRPr="00632FBC">
        <w:rPr>
          <w:rFonts w:cs="Arial"/>
        </w:rPr>
        <w:t>rinse liquid</w:t>
      </w:r>
      <w:r w:rsidRPr="00632FBC">
        <w:rPr>
          <w:rFonts w:cs="Arial"/>
        </w:rPr>
        <w:t xml:space="preserve"> can eliminate a higher amount of microorganisms on the surface of the produce, while still producing similar reductions. Allende et al. </w:t>
      </w:r>
      <w:r w:rsidR="00CF1508" w:rsidRPr="00632FBC">
        <w:rPr>
          <w:rFonts w:cs="Arial"/>
        </w:rPr>
        <w:fldChar w:fldCharType="begin"/>
      </w:r>
      <w:r w:rsidR="00CF1508" w:rsidRPr="00632FBC">
        <w:rPr>
          <w:rFonts w:cs="Arial"/>
        </w:rPr>
        <w:instrText xml:space="preserve"> ADDIN EN.CITE &lt;EndNote&gt;&lt;Cite&gt;&lt;Author&gt;Allende&lt;/Author&gt;&lt;Year&gt;2008&lt;/Year&gt;&lt;RecNum&gt;45&lt;/RecNum&gt;&lt;DisplayText&gt;&lt;style face="italic"&gt;(3)&lt;/style&gt;&lt;/DisplayText&gt;&lt;record&gt;&lt;rec-number&gt;45&lt;/rec-number&gt;&lt;foreign-keys&gt;&lt;key app="EN" db-id="zax5trf5o5rtdqerwdrxdfr0v9par2prrr9f" timestamp="1433871461"&gt;45&lt;/key&gt;&lt;/foreign-keys&gt;&lt;ref-type name="Journal Article"&gt;17&lt;/ref-type&gt;&lt;contributors&gt;&lt;authors&gt;&lt;author&gt;Allende, Ana&lt;/author&gt;&lt;author&gt;Selma, María V.&lt;/author&gt;&lt;author&gt;López-Gálvez, Francisco&lt;/author&gt;&lt;author&gt;Villaescusa, Raquel&lt;/author&gt;&lt;author&gt;Gil, María I.&lt;/author&gt;&lt;/authors&gt;&lt;/contributors&gt;&lt;titles&gt;&lt;title&gt;Role of commercial sanitizers and washing systems on epiphytic microorganisms and sensory quality of fresh-cut escarole and lettuce&lt;/title&gt;&lt;secondary-title&gt;&lt;style face="italic" font="default" size="100%"&gt;Postharvest Biol. Technol.&lt;/style&gt;&lt;/secondary-title&gt;&lt;/titles&gt;&lt;periodical&gt;&lt;full-title&gt;Postharvest Biol. Technol.&lt;/full-title&gt;&lt;/periodical&gt;&lt;pages&gt;155-163&lt;/pages&gt;&lt;volume&gt;49&lt;/volume&gt;&lt;number&gt;1&lt;/number&gt;&lt;keywords&gt;&lt;keyword&gt;Leafy vegetables&lt;/keyword&gt;&lt;keyword&gt;Natural microflora&lt;/keyword&gt;&lt;keyword&gt;Storage&lt;/keyword&gt;&lt;keyword&gt;MAP&lt;/keyword&gt;&lt;keyword&gt;Minimally processing&lt;/keyword&gt;&lt;/keywords&gt;&lt;dates&gt;&lt;year&gt;2008&lt;/year&gt;&lt;pub-dates&gt;&lt;date&gt;7//&lt;/date&gt;&lt;/pub-dates&gt;&lt;/dates&gt;&lt;isbn&gt;0925-5214&lt;/isbn&gt;&lt;urls&gt;&lt;related-urls&gt;&lt;url&gt;http://www.sciencedirect.com/science/article/pii/S0925521408000094&lt;/url&gt;&lt;url&gt;http://ac.els-cdn.com/S0925521408000094/1-s2.0-S0925521408000094-main.pdf?_tid=41f5a97e-0ece-11e5-bf73-00000aab0f6c&amp;amp;acdnat=1433871653_05105eabaa35c2d14204fbf3c133c886&lt;/url&gt;&lt;/related-urls&gt;&lt;/urls&gt;&lt;electronic-resource-num&gt;http://dx.doi.org/10.1016/j.postharvbio.2007.12.010&lt;/electronic-resource-num&gt;&lt;/record&gt;&lt;/Cite&gt;&lt;/EndNote&gt;</w:instrText>
      </w:r>
      <w:r w:rsidR="00CF1508" w:rsidRPr="00632FBC">
        <w:rPr>
          <w:rFonts w:cs="Arial"/>
        </w:rPr>
        <w:fldChar w:fldCharType="separate"/>
      </w:r>
      <w:r w:rsidR="00CF1508" w:rsidRPr="00632FBC">
        <w:rPr>
          <w:rFonts w:cs="Arial"/>
          <w:i/>
          <w:noProof/>
        </w:rPr>
        <w:t>(3)</w:t>
      </w:r>
      <w:r w:rsidR="00CF1508" w:rsidRPr="00632FBC">
        <w:rPr>
          <w:rFonts w:cs="Arial"/>
        </w:rPr>
        <w:fldChar w:fldCharType="end"/>
      </w:r>
      <w:r w:rsidRPr="00632FBC">
        <w:rPr>
          <w:rFonts w:cs="Arial"/>
        </w:rPr>
        <w:t xml:space="preserve"> was able to achieve a </w:t>
      </w:r>
      <w:r w:rsidR="00411708" w:rsidRPr="00632FBC">
        <w:rPr>
          <w:rFonts w:cs="Arial"/>
        </w:rPr>
        <w:t xml:space="preserve">greater coliform reduction, </w:t>
      </w:r>
      <w:r w:rsidRPr="00632FBC">
        <w:rPr>
          <w:rFonts w:cs="Arial"/>
        </w:rPr>
        <w:t xml:space="preserve">2.3 log CFU/g, using 0.5% </w:t>
      </w:r>
      <w:r w:rsidR="00911B96" w:rsidRPr="00632FBC">
        <w:rPr>
          <w:rFonts w:cs="Arial"/>
        </w:rPr>
        <w:t>NABS</w:t>
      </w:r>
      <w:r w:rsidRPr="00632FBC">
        <w:rPr>
          <w:rFonts w:cs="Arial"/>
        </w:rPr>
        <w:t xml:space="preserve"> on the surface of fresh-cut lettuce. They determined that in a </w:t>
      </w:r>
      <w:r w:rsidR="00411708" w:rsidRPr="00632FBC">
        <w:rPr>
          <w:rFonts w:cs="Arial"/>
        </w:rPr>
        <w:t>rinse liquid</w:t>
      </w:r>
      <w:r w:rsidRPr="00632FBC">
        <w:rPr>
          <w:rFonts w:cs="Arial"/>
        </w:rPr>
        <w:t xml:space="preserve"> modeling system </w:t>
      </w:r>
      <w:r w:rsidR="00911B96" w:rsidRPr="00632FBC">
        <w:rPr>
          <w:rFonts w:cs="Arial"/>
        </w:rPr>
        <w:t>NABS</w:t>
      </w:r>
      <w:r w:rsidRPr="00632FBC">
        <w:rPr>
          <w:rFonts w:cs="Arial"/>
        </w:rPr>
        <w:t xml:space="preserve"> was more effective than just using water alone and in some cases it was better than </w:t>
      </w:r>
      <w:r w:rsidR="008B0812" w:rsidRPr="00632FBC">
        <w:rPr>
          <w:rFonts w:cs="Arial"/>
        </w:rPr>
        <w:t xml:space="preserve">other commercially available sanitizers including, </w:t>
      </w:r>
      <w:r w:rsidRPr="00632FBC">
        <w:rPr>
          <w:rFonts w:cs="Arial"/>
        </w:rPr>
        <w:t xml:space="preserve">Purac, Sanoxol, Sanova, Catallix, and chlorine. Also, in a study by Akbas et al. </w:t>
      </w:r>
      <w:r w:rsidR="00CF1508" w:rsidRPr="00632FBC">
        <w:rPr>
          <w:rFonts w:cs="Arial"/>
        </w:rPr>
        <w:fldChar w:fldCharType="begin"/>
      </w:r>
      <w:r w:rsidR="00CF1508" w:rsidRPr="00632FBC">
        <w:rPr>
          <w:rFonts w:cs="Arial"/>
        </w:rPr>
        <w:instrText xml:space="preserve"> ADDIN EN.CITE &lt;EndNote&gt;&lt;Cite&gt;&lt;Author&gt;Akbas&lt;/Author&gt;&lt;Year&gt;2007&lt;/Year&gt;&lt;RecNum&gt;74&lt;/RecNum&gt;&lt;DisplayText&gt;&lt;style face="italic"&gt;(2)&lt;/style&gt;&lt;/DisplayText&gt;&lt;record&gt;&lt;rec-number&gt;74&lt;/rec-number&gt;&lt;foreign-keys&gt;&lt;key app="EN" db-id="zax5trf5o5rtdqerwdrxdfr0v9par2prrr9f" timestamp="1438975125"&gt;74&lt;/key&gt;&lt;/foreign-keys&gt;&lt;ref-type name="Journal Article"&gt;17&lt;/ref-type&gt;&lt;contributors&gt;&lt;authors&gt;&lt;author&gt;Akbas, MY&lt;/author&gt;&lt;author&gt;Ölmez, H&lt;/author&gt;&lt;/authors&gt;&lt;/contributors&gt;&lt;titles&gt;&lt;title&gt;&lt;style face="normal" font="default" size="100%"&gt;Inactivation of &lt;/style&gt;&lt;style face="italic" font="default" size="100%"&gt;Escherichia coli &lt;/style&gt;&lt;style face="normal" font="default" size="100%"&gt;and &lt;/style&gt;&lt;style face="italic" font="default" size="100%"&gt;Listeria monocytogenes&lt;/style&gt;&lt;style face="normal" font="default" size="100%"&gt; on iceberg lettuce by dip wash treatments with organic acids&lt;/style&gt;&lt;/title&gt;&lt;secondary-title&gt;Letters in Applied Microbiology&lt;/secondary-title&gt;&lt;/titles&gt;&lt;periodical&gt;&lt;full-title&gt;Letters in Applied Microbiology&lt;/full-title&gt;&lt;/periodical&gt;&lt;pages&gt;619-624&lt;/pages&gt;&lt;volume&gt;44&lt;/volume&gt;&lt;number&gt;6&lt;/number&gt;&lt;dates&gt;&lt;year&gt;2007&lt;/year&gt;&lt;/dates&gt;&lt;isbn&gt;1472-765X&lt;/isbn&gt;&lt;urls&gt;&lt;related-urls&gt;&lt;url&gt;http://onlinelibrary.wiley.com/store/10.1111/j.1472-765X.2007.02127.x/asset/j.1472-765X.2007.02127.x.pdf?v=1&amp;amp;t=id20nekm&amp;amp;s=d507e0f6462ab62e9abb089467a1e775dabfaa85&lt;/url&gt;&lt;/related-urls&gt;&lt;/urls&gt;&lt;/record&gt;&lt;/Cite&gt;&lt;/EndNote&gt;</w:instrText>
      </w:r>
      <w:r w:rsidR="00CF1508" w:rsidRPr="00632FBC">
        <w:rPr>
          <w:rFonts w:cs="Arial"/>
        </w:rPr>
        <w:fldChar w:fldCharType="separate"/>
      </w:r>
      <w:r w:rsidR="00CF1508" w:rsidRPr="00632FBC">
        <w:rPr>
          <w:rFonts w:cs="Arial"/>
          <w:i/>
          <w:noProof/>
        </w:rPr>
        <w:t>(2)</w:t>
      </w:r>
      <w:r w:rsidR="00CF1508" w:rsidRPr="00632FBC">
        <w:rPr>
          <w:rFonts w:cs="Arial"/>
        </w:rPr>
        <w:fldChar w:fldCharType="end"/>
      </w:r>
      <w:r w:rsidRPr="00632FBC">
        <w:rPr>
          <w:rFonts w:cs="Arial"/>
        </w:rPr>
        <w:t xml:space="preserve">, they found that dipping iceberg lettuce in a solution of 0.5% citric acid or lactic acid, two widely used organic </w:t>
      </w:r>
      <w:r w:rsidR="00411708" w:rsidRPr="00632FBC">
        <w:rPr>
          <w:rFonts w:cs="Arial"/>
        </w:rPr>
        <w:t>acids that could be</w:t>
      </w:r>
      <w:r w:rsidRPr="00632FBC">
        <w:rPr>
          <w:rFonts w:cs="Arial"/>
        </w:rPr>
        <w:t xml:space="preserve"> present in </w:t>
      </w:r>
      <w:r w:rsidR="00911B96" w:rsidRPr="00632FBC">
        <w:rPr>
          <w:rFonts w:cs="Arial"/>
        </w:rPr>
        <w:t>NABS</w:t>
      </w:r>
      <w:r w:rsidRPr="00632FBC">
        <w:rPr>
          <w:rFonts w:cs="Arial"/>
        </w:rPr>
        <w:t xml:space="preserve">, caused a reduction of </w:t>
      </w:r>
      <w:r w:rsidRPr="00632FBC">
        <w:rPr>
          <w:rFonts w:cs="Arial"/>
          <w:i/>
        </w:rPr>
        <w:t>E. coli</w:t>
      </w:r>
      <w:r w:rsidRPr="00632FBC">
        <w:rPr>
          <w:rFonts w:cs="Arial"/>
        </w:rPr>
        <w:t xml:space="preserve"> and </w:t>
      </w:r>
      <w:r w:rsidRPr="00632FBC">
        <w:rPr>
          <w:rFonts w:cs="Arial"/>
          <w:i/>
        </w:rPr>
        <w:t>Listeria</w:t>
      </w:r>
      <w:r w:rsidRPr="00632FBC">
        <w:rPr>
          <w:rFonts w:cs="Arial"/>
        </w:rPr>
        <w:t xml:space="preserve"> t</w:t>
      </w:r>
      <w:r w:rsidR="008B0812" w:rsidRPr="00632FBC">
        <w:rPr>
          <w:rFonts w:cs="Arial"/>
        </w:rPr>
        <w:t>hat was as effective as 100-ppm</w:t>
      </w:r>
      <w:r w:rsidRPr="00632FBC">
        <w:rPr>
          <w:rFonts w:cs="Arial"/>
        </w:rPr>
        <w:t xml:space="preserve"> free chlorine. Their study did not include the negative effects of the interaction of organic matter in the chlorine wash solution, which</w:t>
      </w:r>
      <w:r w:rsidR="008B0812" w:rsidRPr="00632FBC">
        <w:rPr>
          <w:rFonts w:cs="Arial"/>
        </w:rPr>
        <w:t xml:space="preserve"> has been shown to dramatically impact efficacy</w:t>
      </w:r>
      <w:r w:rsidRPr="00632FBC">
        <w:rPr>
          <w:rFonts w:cs="Arial"/>
        </w:rPr>
        <w:t xml:space="preserve"> </w:t>
      </w:r>
      <w:r w:rsidR="00CF1508" w:rsidRPr="00632FBC">
        <w:rPr>
          <w:rFonts w:cs="Arial"/>
        </w:rPr>
        <w:fldChar w:fldCharType="begin">
          <w:fldData xml:space="preserve">PEVuZE5vdGU+PENpdGU+PEF1dGhvcj5MdW88L0F1dGhvcj48WWVhcj4yMDExPC9ZZWFyPjxSZWNO
dW0+NTQ8L1JlY051bT48RGlzcGxheVRleHQ+PHN0eWxlIGZhY2U9Iml0YWxpYyI+KDcsIDEzKTwv
c3R5bGU+PC9EaXNwbGF5VGV4dD48cmVjb3JkPjxyZWMtbnVtYmVyPjU0PC9yZWMtbnVtYmVyPjxm
b3JlaWduLWtleXM+PGtleSBhcHA9IkVOIiBkYi1pZD0iemF4NXRyZjVvNXJ0ZHFlcndkcnhkZnIw
djlwYXIycHJycjlmIiB0aW1lc3RhbXA9IjE0MzQ1NzU3NjEiPjU0PC9rZXk+PC9mb3JlaWduLWtl
eXM+PHJlZi10eXBlIG5hbWU9IkpvdXJuYWwgQXJ0aWNsZSI+MTc8L3JlZi10eXBlPjxjb250cmli
dXRvcnM+PGF1dGhvcnM+PGF1dGhvcj5MdW8sIFlhZ3Vhbmc8L2F1dGhvcj48YXV0aG9yPk5vdSwg
WGlhbmd3dTwvYXV0aG9yPjxhdXRob3I+WWFuZywgWWFuZzwvYXV0aG9yPjxhdXRob3I+QWxlZ3Jl
LCBJc2FiZWw8L2F1dGhvcj48YXV0aG9yPlR1cm5lciwgRWxsZW48L2F1dGhvcj48YXV0aG9yPkZl
bmcsIEhhbzwvYXV0aG9yPjxhdXRob3I+QWJhZGlhcywgTWFyaWJlbDwvYXV0aG9yPjxhdXRob3I+
Q29ud2F5LCBXaWxsaWFtPC9hdXRob3I+PC9hdXRob3JzPjwvY29udHJpYnV0b3JzPjx0aXRsZXM+
PHRpdGxlPjxzdHlsZSBmYWNlPSJub3JtYWwiIGZvbnQ9ImRlZmF1bHQiIHNpemU9IjEwMCUiPkRl
dGVybWluYXRpb24gb2YgRnJlZSBDaGxvcmluZSBDb25jZW50cmF0aW9ucyBOZWVkZWQgVG8gUHJl
dmVudCA8L3N0eWxlPjxzdHlsZSBmYWNlPSJpdGFsaWMiIGZvbnQ9ImRlZmF1bHQiIHNpemU9IjEw
MCUiPkVzY2hlcmljaGlhIGNvbGkgPC9zdHlsZT48c3R5bGUgZmFjZT0ibm9ybWFsIiBmb250PSJk
ZWZhdWx0IiBzaXplPSIxMDAlIj5PMTU3Okg3IENyb3NzLUNvbnRhbWluYXRpb24gZHVyaW5nIEZy
ZXNoLUN1dCBQcm9kdWNlIFdhc2g8L3N0eWxlPjwvdGl0bGU+PHNlY29uZGFyeS10aXRsZT48c3R5
bGUgZmFjZT0iaXRhbGljIiBmb250PSJkZWZhdWx0IiBzaXplPSIxMDAlIj5KLiBGb29kIFByb3Qu
PC9zdHlsZT48L3NlY29uZGFyeS10aXRsZT48L3RpdGxlcz48cGVyaW9kaWNhbD48ZnVsbC10aXRs
ZT5KLiBGb29kIFByb3QuPC9mdWxsLXRpdGxlPjwvcGVyaW9kaWNhbD48cGFnZXM+MzUyLTM1ODwv
cGFnZXM+PHZvbHVtZT43NDwvdm9sdW1lPjxudW1iZXI+MzwvbnVtYmVyPjxkYXRlcz48eWVhcj4y
MDExPC95ZWFyPjxwdWItZGF0ZXM+PGRhdGU+Ly88L2RhdGU+PC9wdWItZGF0ZXM+PC9kYXRlcz48
dXJscz48cmVsYXRlZC11cmxzPjx1cmw+aHR0cDovL3d3dy5pbmdlbnRhY29ubmVjdC5jb20vY29u
dGVudC9pYWZwL2pmcC8yMDExLzAwMDAwMDc0LzAwMDAwMDAzL2FydDAwMDAxPC91cmw+PHVybD5o
dHRwOi8vZHguZG9pLm9yZy8xMC40MzE1LzAzNjItMDI4WC5KRlAtMTAtNDI5PC91cmw+PC9yZWxh
dGVkLXVybHM+PC91cmxzPjxlbGVjdHJvbmljLXJlc291cmNlLW51bT4xMC40MzE1LzAzNjItMDI4
WC5KRlAtMTAtNDI5PC9lbGVjdHJvbmljLXJlc291cmNlLW51bT48L3JlY29yZD48L0NpdGU+PENp
dGU+PEF1dGhvcj5HaWw8L0F1dGhvcj48WWVhcj4yMDA5PC9ZZWFyPjxSZWNOdW0+NTU8L1JlY051
bT48cmVjb3JkPjxyZWMtbnVtYmVyPjU1PC9yZWMtbnVtYmVyPjxmb3JlaWduLWtleXM+PGtleSBh
cHA9IkVOIiBkYi1pZD0iemF4NXRyZjVvNXJ0ZHFlcndkcnhkZnIwdjlwYXIycHJycjlmIiB0aW1l
c3RhbXA9IjE0MzQ1NzU4MDEiPjU1PC9rZXk+PC9mb3JlaWduLWtleXM+PHJlZi10eXBlIG5hbWU9
IkpvdXJuYWwgQXJ0aWNsZSI+MTc8L3JlZi10eXBlPjxjb250cmlidXRvcnM+PGF1dGhvcnM+PGF1
dGhvcj5HaWwsIE1hcmlhIEkuPC9hdXRob3I+PGF1dGhvcj5TZWxtYSwgTWFyaWEgVi48L2F1dGhv
cj48YXV0aG9yPkzDs3Blei1Hw6FsdmV6LCBGcmFuY2lzY288L2F1dGhvcj48YXV0aG9yPkFsbGVu
ZGUsIEFuYTwvYXV0aG9yPjwvYXV0aG9ycz48L2NvbnRyaWJ1dG9ycz48dGl0bGVzPjx0aXRsZT5G
cmVzaC1jdXQgcHJvZHVjdCBzYW5pdGF0aW9uIGFuZCB3YXNoIHdhdGVyIGRpc2luZmVjdGlvbjog
UHJvYmxlbXMgYW5kIHNvbHV0aW9uczwvdGl0bGU+PHNlY29uZGFyeS10aXRsZT5JbnRlcm5hdGlv
bmFsIEpvdXJuYWwgb2YgRm9vZCBNaWNyb2Jpb2xvZ3k8L3NlY29uZGFyeS10aXRsZT48L3RpdGxl
cz48cGVyaW9kaWNhbD48ZnVsbC10aXRsZT5JbnRlcm5hdGlvbmFsIEpvdXJuYWwgb2YgRm9vZCBN
aWNyb2Jpb2xvZ3k8L2Z1bGwtdGl0bGU+PC9wZXJpb2RpY2FsPjxwYWdlcz4zNy00NTwvcGFnZXM+
PHZvbHVtZT4xMzQ8L3ZvbHVtZT48bnVtYmVyPjHigJMyPC9udW1iZXI+PGtleXdvcmRzPjxrZXl3
b3JkPkZydWl0cyBhbmQgdmVnZXRhYmxlczwva2V5d29yZD48a2V5d29yZD5NaWNyb2JpYWwgZ3Jv
d3RoPC9rZXl3b3JkPjxrZXl3b3JkPk1pbmltYWxseSBwcm9jZXNzZWQ8L2tleXdvcmQ+PGtleXdv
cmQ+U2FuaXRpemVyczwva2V5d29yZD48a2V5d29yZD5Qcm9jZXNzaW5nIGFpZHM8L2tleXdvcmQ+
PGtleXdvcmQ+RGlzaW5mZWN0aW5nIGFnZW50czwva2V5d29yZD48a2V5d29yZD5DaGxvcmluZTwv
a2V5d29yZD48a2V5d29yZD5Qcm9jZXNzIHdhdGVyPC9rZXl3b3JkPjxrZXl3b3JkPkRlY29udGFt
aW5hdGlvbjwva2V5d29yZD48L2tleXdvcmRzPjxkYXRlcz48eWVhcj4yMDA5PC95ZWFyPjxwdWIt
ZGF0ZXM+PGRhdGU+OC8zMS88L2RhdGU+PC9wdWItZGF0ZXM+PC9kYXRlcz48aXNibj4wMTY4LTE2
MDU8L2lzYm4+PHVybHM+PHJlbGF0ZWQtdXJscz48dXJsPmh0dHA6Ly93d3cuc2NpZW5jZWRpcmVj
dC5jb20vc2NpZW5jZS9hcnRpY2xlL3BpaS9TMDE2ODE2MDUwOTAwMjg5WDwvdXJsPjx1cmw+aHR0
cDovL2FjLmVscy1jZG4uY29tL1MwMTY4MTYwNTA5MDAyODlYLzEtczIuMC1TMDE2ODE2MDUwOTAw
Mjg5WC1tYWluLnBkZj9fdGlkPTMxYWVjNDEwLTE1MzYtMTFlNS04Y2EzLTAwMDAwYWFiMGYyNyZh
bXA7YWNkbmF0PTE0MzQ1NzYwMDFfN2MyMGRiOWQ4NTFiNmI0MmRmYjhjYjgwNGZiNjYyZGY8L3Vy
bD48L3JlbGF0ZWQtdXJscz48L3VybHM+PGVsZWN0cm9uaWMtcmVzb3VyY2UtbnVtPmh0dHA6Ly9k
eC5kb2kub3JnLzEwLjEwMTYvai5pamZvb2RtaWNyby4yMDA5LjA1LjAyMTwvZWxlY3Ryb25pYy1y
ZXNvdXJjZS1udW0+PC9yZWNvcmQ+PC9DaXRlPjwvRW5kTm90ZT4A
</w:fldData>
        </w:fldChar>
      </w:r>
      <w:r w:rsidR="00CF1508" w:rsidRPr="00632FBC">
        <w:rPr>
          <w:rFonts w:cs="Arial"/>
        </w:rPr>
        <w:instrText xml:space="preserve"> ADDIN EN.CITE </w:instrText>
      </w:r>
      <w:r w:rsidR="00CF1508" w:rsidRPr="00632FBC">
        <w:rPr>
          <w:rFonts w:cs="Arial"/>
        </w:rPr>
        <w:fldChar w:fldCharType="begin">
          <w:fldData xml:space="preserve">PEVuZE5vdGU+PENpdGU+PEF1dGhvcj5MdW88L0F1dGhvcj48WWVhcj4yMDExPC9ZZWFyPjxSZWNO
dW0+NTQ8L1JlY051bT48RGlzcGxheVRleHQ+PHN0eWxlIGZhY2U9Iml0YWxpYyI+KDcsIDEzKTwv
c3R5bGU+PC9EaXNwbGF5VGV4dD48cmVjb3JkPjxyZWMtbnVtYmVyPjU0PC9yZWMtbnVtYmVyPjxm
b3JlaWduLWtleXM+PGtleSBhcHA9IkVOIiBkYi1pZD0iemF4NXRyZjVvNXJ0ZHFlcndkcnhkZnIw
djlwYXIycHJycjlmIiB0aW1lc3RhbXA9IjE0MzQ1NzU3NjEiPjU0PC9rZXk+PC9mb3JlaWduLWtl
eXM+PHJlZi10eXBlIG5hbWU9IkpvdXJuYWwgQXJ0aWNsZSI+MTc8L3JlZi10eXBlPjxjb250cmli
dXRvcnM+PGF1dGhvcnM+PGF1dGhvcj5MdW8sIFlhZ3Vhbmc8L2F1dGhvcj48YXV0aG9yPk5vdSwg
WGlhbmd3dTwvYXV0aG9yPjxhdXRob3I+WWFuZywgWWFuZzwvYXV0aG9yPjxhdXRob3I+QWxlZ3Jl
LCBJc2FiZWw8L2F1dGhvcj48YXV0aG9yPlR1cm5lciwgRWxsZW48L2F1dGhvcj48YXV0aG9yPkZl
bmcsIEhhbzwvYXV0aG9yPjxhdXRob3I+QWJhZGlhcywgTWFyaWJlbDwvYXV0aG9yPjxhdXRob3I+
Q29ud2F5LCBXaWxsaWFtPC9hdXRob3I+PC9hdXRob3JzPjwvY29udHJpYnV0b3JzPjx0aXRsZXM+
PHRpdGxlPjxzdHlsZSBmYWNlPSJub3JtYWwiIGZvbnQ9ImRlZmF1bHQiIHNpemU9IjEwMCUiPkRl
dGVybWluYXRpb24gb2YgRnJlZSBDaGxvcmluZSBDb25jZW50cmF0aW9ucyBOZWVkZWQgVG8gUHJl
dmVudCA8L3N0eWxlPjxzdHlsZSBmYWNlPSJpdGFsaWMiIGZvbnQ9ImRlZmF1bHQiIHNpemU9IjEw
MCUiPkVzY2hlcmljaGlhIGNvbGkgPC9zdHlsZT48c3R5bGUgZmFjZT0ibm9ybWFsIiBmb250PSJk
ZWZhdWx0IiBzaXplPSIxMDAlIj5PMTU3Okg3IENyb3NzLUNvbnRhbWluYXRpb24gZHVyaW5nIEZy
ZXNoLUN1dCBQcm9kdWNlIFdhc2g8L3N0eWxlPjwvdGl0bGU+PHNlY29uZGFyeS10aXRsZT48c3R5
bGUgZmFjZT0iaXRhbGljIiBmb250PSJkZWZhdWx0IiBzaXplPSIxMDAlIj5KLiBGb29kIFByb3Qu
PC9zdHlsZT48L3NlY29uZGFyeS10aXRsZT48L3RpdGxlcz48cGVyaW9kaWNhbD48ZnVsbC10aXRs
ZT5KLiBGb29kIFByb3QuPC9mdWxsLXRpdGxlPjwvcGVyaW9kaWNhbD48cGFnZXM+MzUyLTM1ODwv
cGFnZXM+PHZvbHVtZT43NDwvdm9sdW1lPjxudW1iZXI+MzwvbnVtYmVyPjxkYXRlcz48eWVhcj4y
MDExPC95ZWFyPjxwdWItZGF0ZXM+PGRhdGU+Ly88L2RhdGU+PC9wdWItZGF0ZXM+PC9kYXRlcz48
dXJscz48cmVsYXRlZC11cmxzPjx1cmw+aHR0cDovL3d3dy5pbmdlbnRhY29ubmVjdC5jb20vY29u
dGVudC9pYWZwL2pmcC8yMDExLzAwMDAwMDc0LzAwMDAwMDAzL2FydDAwMDAxPC91cmw+PHVybD5o
dHRwOi8vZHguZG9pLm9yZy8xMC40MzE1LzAzNjItMDI4WC5KRlAtMTAtNDI5PC91cmw+PC9yZWxh
dGVkLXVybHM+PC91cmxzPjxlbGVjdHJvbmljLXJlc291cmNlLW51bT4xMC40MzE1LzAzNjItMDI4
WC5KRlAtMTAtNDI5PC9lbGVjdHJvbmljLXJlc291cmNlLW51bT48L3JlY29yZD48L0NpdGU+PENp
dGU+PEF1dGhvcj5HaWw8L0F1dGhvcj48WWVhcj4yMDA5PC9ZZWFyPjxSZWNOdW0+NTU8L1JlY051
bT48cmVjb3JkPjxyZWMtbnVtYmVyPjU1PC9yZWMtbnVtYmVyPjxmb3JlaWduLWtleXM+PGtleSBh
cHA9IkVOIiBkYi1pZD0iemF4NXRyZjVvNXJ0ZHFlcndkcnhkZnIwdjlwYXIycHJycjlmIiB0aW1l
c3RhbXA9IjE0MzQ1NzU4MDEiPjU1PC9rZXk+PC9mb3JlaWduLWtleXM+PHJlZi10eXBlIG5hbWU9
IkpvdXJuYWwgQXJ0aWNsZSI+MTc8L3JlZi10eXBlPjxjb250cmlidXRvcnM+PGF1dGhvcnM+PGF1
dGhvcj5HaWwsIE1hcmlhIEkuPC9hdXRob3I+PGF1dGhvcj5TZWxtYSwgTWFyaWEgVi48L2F1dGhv
cj48YXV0aG9yPkzDs3Blei1Hw6FsdmV6LCBGcmFuY2lzY288L2F1dGhvcj48YXV0aG9yPkFsbGVu
ZGUsIEFuYTwvYXV0aG9yPjwvYXV0aG9ycz48L2NvbnRyaWJ1dG9ycz48dGl0bGVzPjx0aXRsZT5G
cmVzaC1jdXQgcHJvZHVjdCBzYW5pdGF0aW9uIGFuZCB3YXNoIHdhdGVyIGRpc2luZmVjdGlvbjog
UHJvYmxlbXMgYW5kIHNvbHV0aW9uczwvdGl0bGU+PHNlY29uZGFyeS10aXRsZT5JbnRlcm5hdGlv
bmFsIEpvdXJuYWwgb2YgRm9vZCBNaWNyb2Jpb2xvZ3k8L3NlY29uZGFyeS10aXRsZT48L3RpdGxl
cz48cGVyaW9kaWNhbD48ZnVsbC10aXRsZT5JbnRlcm5hdGlvbmFsIEpvdXJuYWwgb2YgRm9vZCBN
aWNyb2Jpb2xvZ3k8L2Z1bGwtdGl0bGU+PC9wZXJpb2RpY2FsPjxwYWdlcz4zNy00NTwvcGFnZXM+
PHZvbHVtZT4xMzQ8L3ZvbHVtZT48bnVtYmVyPjHigJMyPC9udW1iZXI+PGtleXdvcmRzPjxrZXl3
b3JkPkZydWl0cyBhbmQgdmVnZXRhYmxlczwva2V5d29yZD48a2V5d29yZD5NaWNyb2JpYWwgZ3Jv
d3RoPC9rZXl3b3JkPjxrZXl3b3JkPk1pbmltYWxseSBwcm9jZXNzZWQ8L2tleXdvcmQ+PGtleXdv
cmQ+U2FuaXRpemVyczwva2V5d29yZD48a2V5d29yZD5Qcm9jZXNzaW5nIGFpZHM8L2tleXdvcmQ+
PGtleXdvcmQ+RGlzaW5mZWN0aW5nIGFnZW50czwva2V5d29yZD48a2V5d29yZD5DaGxvcmluZTwv
a2V5d29yZD48a2V5d29yZD5Qcm9jZXNzIHdhdGVyPC9rZXl3b3JkPjxrZXl3b3JkPkRlY29udGFt
aW5hdGlvbjwva2V5d29yZD48L2tleXdvcmRzPjxkYXRlcz48eWVhcj4yMDA5PC95ZWFyPjxwdWIt
ZGF0ZXM+PGRhdGU+OC8zMS88L2RhdGU+PC9wdWItZGF0ZXM+PC9kYXRlcz48aXNibj4wMTY4LTE2
MDU8L2lzYm4+PHVybHM+PHJlbGF0ZWQtdXJscz48dXJsPmh0dHA6Ly93d3cuc2NpZW5jZWRpcmVj
dC5jb20vc2NpZW5jZS9hcnRpY2xlL3BpaS9TMDE2ODE2MDUwOTAwMjg5WDwvdXJsPjx1cmw+aHR0
cDovL2FjLmVscy1jZG4uY29tL1MwMTY4MTYwNTA5MDAyODlYLzEtczIuMC1TMDE2ODE2MDUwOTAw
Mjg5WC1tYWluLnBkZj9fdGlkPTMxYWVjNDEwLTE1MzYtMTFlNS04Y2EzLTAwMDAwYWFiMGYyNyZh
bXA7YWNkbmF0PTE0MzQ1NzYwMDFfN2MyMGRiOWQ4NTFiNmI0MmRmYjhjYjgwNGZiNjYyZGY8L3Vy
bD48L3JlbGF0ZWQtdXJscz48L3VybHM+PGVsZWN0cm9uaWMtcmVzb3VyY2UtbnVtPmh0dHA6Ly9k
eC5kb2kub3JnLzEwLjEwMTYvai5pamZvb2RtaWNyby4yMDA5LjA1LjAyMTwvZWxlY3Ryb25pYy1y
ZXNvdXJjZS1udW0+PC9yZWNvcmQ+PC9DaXRlPjwvRW5kTm90ZT4A
</w:fldData>
        </w:fldChar>
      </w:r>
      <w:r w:rsidR="00CF1508" w:rsidRPr="00632FBC">
        <w:rPr>
          <w:rFonts w:cs="Arial"/>
        </w:rPr>
        <w:instrText xml:space="preserve"> ADDIN EN.CITE.DATA </w:instrText>
      </w:r>
      <w:r w:rsidR="00CF1508" w:rsidRPr="00632FBC">
        <w:rPr>
          <w:rFonts w:cs="Arial"/>
        </w:rPr>
      </w:r>
      <w:r w:rsidR="00CF1508" w:rsidRPr="00632FBC">
        <w:rPr>
          <w:rFonts w:cs="Arial"/>
        </w:rPr>
        <w:fldChar w:fldCharType="end"/>
      </w:r>
      <w:r w:rsidR="00CF1508" w:rsidRPr="00632FBC">
        <w:rPr>
          <w:rFonts w:cs="Arial"/>
        </w:rPr>
      </w:r>
      <w:r w:rsidR="00CF1508" w:rsidRPr="00632FBC">
        <w:rPr>
          <w:rFonts w:cs="Arial"/>
        </w:rPr>
        <w:fldChar w:fldCharType="separate"/>
      </w:r>
      <w:r w:rsidR="00CF1508" w:rsidRPr="00632FBC">
        <w:rPr>
          <w:rFonts w:cs="Arial"/>
          <w:i/>
          <w:noProof/>
        </w:rPr>
        <w:t>(7, 13)</w:t>
      </w:r>
      <w:r w:rsidR="00CF1508" w:rsidRPr="00632FBC">
        <w:rPr>
          <w:rFonts w:cs="Arial"/>
        </w:rPr>
        <w:fldChar w:fldCharType="end"/>
      </w:r>
      <w:r w:rsidR="00A34CA4" w:rsidRPr="00632FBC">
        <w:rPr>
          <w:rFonts w:cs="Arial"/>
        </w:rPr>
        <w:t>.</w:t>
      </w:r>
      <w:r w:rsidRPr="00632FBC">
        <w:rPr>
          <w:rFonts w:cs="Arial"/>
        </w:rPr>
        <w:t xml:space="preserve"> Abadias et al. </w:t>
      </w:r>
      <w:r w:rsidR="00CF1508" w:rsidRPr="00632FBC">
        <w:rPr>
          <w:rFonts w:cs="Arial"/>
        </w:rPr>
        <w:fldChar w:fldCharType="begin"/>
      </w:r>
      <w:r w:rsidR="00CF1508" w:rsidRPr="00632FBC">
        <w:rPr>
          <w:rFonts w:cs="Arial"/>
        </w:rPr>
        <w:instrText xml:space="preserve"> ADDIN EN.CITE &lt;EndNote&gt;&lt;Cite&gt;&lt;Author&gt;Abadias&lt;/Author&gt;&lt;Year&gt;2011&lt;/Year&gt;&lt;RecNum&gt;38&lt;/RecNum&gt;&lt;DisplayText&gt;&lt;style face="italic"&gt;(1)&lt;/style&gt;&lt;/DisplayText&gt;&lt;record&gt;&lt;rec-number&gt;38&lt;/rec-number&gt;&lt;foreign-keys&gt;&lt;key app="EN" db-id="zax5trf5o5rtdqerwdrxdfr0v9par2prrr9f" timestamp="1429562997"&gt;38&lt;/key&gt;&lt;/foreign-keys&gt;&lt;ref-type name="Journal Article"&gt;17&lt;/ref-type&gt;&lt;contributors&gt;&lt;authors&gt;&lt;author&gt;Abadias, Maribel&lt;/author&gt;&lt;author&gt;Alegre, Isabel&lt;/author&gt;&lt;author&gt;Usall, Josep&lt;/author&gt;&lt;author&gt;Torres, Rosario&lt;/author&gt;&lt;author&gt;Viñas, Inmaculada&lt;/author&gt;&lt;/authors&gt;&lt;/contributors&gt;&lt;titles&gt;&lt;title&gt;Evaluation of alternative sanitizers to chlorine disinfection for reducing foodborne pathogens in fresh-cut apple&lt;/title&gt;&lt;secondary-title&gt;&lt;style face="italic" font="default" size="100%"&gt;Postharvest Biol. Technol.&lt;/style&gt;&lt;/secondary-title&gt;&lt;/titles&gt;&lt;periodical&gt;&lt;full-title&gt;Postharvest Biol. Technol.&lt;/full-title&gt;&lt;/periodical&gt;&lt;pages&gt;289-297&lt;/pages&gt;&lt;volume&gt;59&lt;/volume&gt;&lt;number&gt;3&lt;/number&gt;&lt;keywords&gt;&lt;keyword&gt;Escherichia coli O157:H7&lt;/keyword&gt;&lt;keyword&gt;Salmonella&lt;/keyword&gt;&lt;keyword&gt;Listeria&lt;/keyword&gt;&lt;keyword&gt;Fruit disinfection&lt;/keyword&gt;&lt;keyword&gt;Antimicrobial substances&lt;/keyword&gt;&lt;/keywords&gt;&lt;dates&gt;&lt;year&gt;2011&lt;/year&gt;&lt;pub-dates&gt;&lt;date&gt;3//&lt;/date&gt;&lt;/pub-dates&gt;&lt;/dates&gt;&lt;isbn&gt;0925-5214&lt;/isbn&gt;&lt;urls&gt;&lt;related-urls&gt;&lt;url&gt;http://www.sciencedirect.com/science/article/pii/S092552141000222X&lt;/url&gt;&lt;/related-urls&gt;&lt;/urls&gt;&lt;electronic-resource-num&gt;http://dx.doi.org/10.1016/j.postharvbio.2010.09.014&lt;/electronic-resource-num&gt;&lt;/record&gt;&lt;/Cite&gt;&lt;/EndNote&gt;</w:instrText>
      </w:r>
      <w:r w:rsidR="00CF1508" w:rsidRPr="00632FBC">
        <w:rPr>
          <w:rFonts w:cs="Arial"/>
        </w:rPr>
        <w:fldChar w:fldCharType="separate"/>
      </w:r>
      <w:r w:rsidR="00CF1508" w:rsidRPr="00632FBC">
        <w:rPr>
          <w:rFonts w:cs="Arial"/>
          <w:i/>
          <w:noProof/>
        </w:rPr>
        <w:t>(1)</w:t>
      </w:r>
      <w:r w:rsidR="00CF1508" w:rsidRPr="00632FBC">
        <w:rPr>
          <w:rFonts w:cs="Arial"/>
        </w:rPr>
        <w:fldChar w:fldCharType="end"/>
      </w:r>
      <w:r w:rsidRPr="00632FBC">
        <w:rPr>
          <w:rFonts w:cs="Arial"/>
        </w:rPr>
        <w:t>, had an objective to evaluate alternative sanitizers to chlorine</w:t>
      </w:r>
      <w:r w:rsidR="00B243D5" w:rsidRPr="00632FBC">
        <w:rPr>
          <w:rFonts w:cs="Arial"/>
        </w:rPr>
        <w:t xml:space="preserve"> in order </w:t>
      </w:r>
      <w:r w:rsidRPr="00632FBC">
        <w:rPr>
          <w:rFonts w:cs="Arial"/>
        </w:rPr>
        <w:t xml:space="preserve">to reduce foodborne pathogens on fresh cut apple plugs. They found that there was only a 1.0 log reduction when the apple plugs were initially treated with a </w:t>
      </w:r>
      <w:r w:rsidR="00911B96" w:rsidRPr="00632FBC">
        <w:rPr>
          <w:rFonts w:cs="Arial"/>
        </w:rPr>
        <w:t>NABS</w:t>
      </w:r>
      <w:r w:rsidRPr="00632FBC">
        <w:rPr>
          <w:rFonts w:cs="Arial"/>
        </w:rPr>
        <w:t xml:space="preserve"> solution and a sodium </w:t>
      </w:r>
      <w:r w:rsidR="00837E77" w:rsidRPr="00632FBC">
        <w:rPr>
          <w:rFonts w:cs="Arial"/>
        </w:rPr>
        <w:t>hypochlorite</w:t>
      </w:r>
      <w:r w:rsidRPr="00632FBC">
        <w:rPr>
          <w:rFonts w:cs="Arial"/>
        </w:rPr>
        <w:t xml:space="preserve"> (SH) solution; however, there </w:t>
      </w:r>
      <w:r w:rsidRPr="00632FBC">
        <w:rPr>
          <w:rFonts w:cs="Arial"/>
        </w:rPr>
        <w:lastRenderedPageBreak/>
        <w:t xml:space="preserve">was prevention of cross-contamination of </w:t>
      </w:r>
      <w:r w:rsidRPr="00632FBC">
        <w:rPr>
          <w:rFonts w:cs="Arial"/>
          <w:i/>
        </w:rPr>
        <w:t>E. coli</w:t>
      </w:r>
      <w:r w:rsidR="00B243D5" w:rsidRPr="00632FBC">
        <w:rPr>
          <w:rFonts w:cs="Arial"/>
        </w:rPr>
        <w:t>. In their</w:t>
      </w:r>
      <w:r w:rsidR="00A34CA4" w:rsidRPr="00632FBC">
        <w:rPr>
          <w:rFonts w:cs="Arial"/>
        </w:rPr>
        <w:t xml:space="preserve"> study, the effect of organic matter on the efficacy of chlorine was not analyzed in order to determine if NABS was overall more effective than chlorine.</w:t>
      </w:r>
    </w:p>
    <w:p w14:paraId="1061DEF5" w14:textId="32FF43A4" w:rsidR="00B74A26" w:rsidRPr="00632FBC" w:rsidRDefault="00B74A26" w:rsidP="0070737A">
      <w:pPr>
        <w:ind w:firstLine="720"/>
        <w:rPr>
          <w:rFonts w:cs="Arial"/>
        </w:rPr>
      </w:pPr>
      <w:r w:rsidRPr="00632FBC">
        <w:rPr>
          <w:rFonts w:cs="Arial"/>
        </w:rPr>
        <w:t xml:space="preserve">Considering, that the previous research studies conducted on </w:t>
      </w:r>
      <w:r w:rsidR="00911B96" w:rsidRPr="00632FBC">
        <w:rPr>
          <w:rFonts w:cs="Arial"/>
        </w:rPr>
        <w:t>NABS</w:t>
      </w:r>
      <w:r w:rsidRPr="00632FBC">
        <w:rPr>
          <w:rFonts w:cs="Arial"/>
        </w:rPr>
        <w:t xml:space="preserve"> showed similar results as the current study, most did not test </w:t>
      </w:r>
      <w:r w:rsidR="00911B96" w:rsidRPr="00632FBC">
        <w:rPr>
          <w:rFonts w:cs="Arial"/>
        </w:rPr>
        <w:t>NABS</w:t>
      </w:r>
      <w:r w:rsidRPr="00632FBC">
        <w:rPr>
          <w:rFonts w:cs="Arial"/>
        </w:rPr>
        <w:t xml:space="preserve"> in the presence of organic matter. </w:t>
      </w:r>
      <w:r w:rsidR="000F2501" w:rsidRPr="00632FBC">
        <w:rPr>
          <w:rFonts w:cs="Arial"/>
        </w:rPr>
        <w:t>T</w:t>
      </w:r>
      <w:r w:rsidRPr="00632FBC">
        <w:rPr>
          <w:rFonts w:cs="Arial"/>
        </w:rPr>
        <w:t>he current study</w:t>
      </w:r>
      <w:r w:rsidR="000F2501" w:rsidRPr="00632FBC">
        <w:rPr>
          <w:rFonts w:cs="Arial"/>
        </w:rPr>
        <w:t xml:space="preserve"> showed that</w:t>
      </w:r>
      <w:r w:rsidRPr="00632FBC">
        <w:rPr>
          <w:rFonts w:cs="Arial"/>
        </w:rPr>
        <w:t xml:space="preserve"> the </w:t>
      </w:r>
      <w:r w:rsidR="00911B96" w:rsidRPr="00632FBC">
        <w:rPr>
          <w:rFonts w:cs="Arial"/>
        </w:rPr>
        <w:t>NABS</w:t>
      </w:r>
      <w:r w:rsidRPr="00632FBC">
        <w:rPr>
          <w:rFonts w:cs="Arial"/>
        </w:rPr>
        <w:t xml:space="preserve"> was able to significantly prevent cross-contamination with and without the presence of 1.0% organic matter when compared to the water controls in both the spinach and lettuce studies. Which was verified by testing the treatment liquids after the initial treatments and after F1 and F2 (Figure 3</w:t>
      </w:r>
      <w:r w:rsidR="00411708" w:rsidRPr="00632FBC">
        <w:rPr>
          <w:rFonts w:cs="Arial"/>
        </w:rPr>
        <w:t>.3</w:t>
      </w:r>
      <w:r w:rsidRPr="00632FBC">
        <w:rPr>
          <w:rFonts w:cs="Arial"/>
        </w:rPr>
        <w:t>A and 3</w:t>
      </w:r>
      <w:r w:rsidR="00411708" w:rsidRPr="00632FBC">
        <w:rPr>
          <w:rFonts w:cs="Arial"/>
        </w:rPr>
        <w:t>.3</w:t>
      </w:r>
      <w:r w:rsidRPr="00632FBC">
        <w:rPr>
          <w:rFonts w:cs="Arial"/>
        </w:rPr>
        <w:t xml:space="preserve">B). </w:t>
      </w:r>
      <w:r w:rsidR="008B0812" w:rsidRPr="00632FBC">
        <w:rPr>
          <w:rFonts w:cs="Arial"/>
        </w:rPr>
        <w:t>This demonstrates that this new antimicrobial system inactivates foodborne pathogens as well as other commercially available</w:t>
      </w:r>
      <w:r w:rsidR="00B44268" w:rsidRPr="00632FBC">
        <w:rPr>
          <w:rFonts w:cs="Arial"/>
        </w:rPr>
        <w:t xml:space="preserve"> systems and does not have draw</w:t>
      </w:r>
      <w:r w:rsidR="008B0812" w:rsidRPr="00632FBC">
        <w:rPr>
          <w:rFonts w:cs="Arial"/>
        </w:rPr>
        <w:t xml:space="preserve">backs (e.g. organic interactions) of some widely used antimicrobials such as chlorine. </w:t>
      </w:r>
    </w:p>
    <w:p w14:paraId="15B31953" w14:textId="57071A4C" w:rsidR="00B74A26" w:rsidRPr="00632FBC" w:rsidRDefault="00911B96" w:rsidP="0070737A">
      <w:pPr>
        <w:ind w:firstLine="720"/>
        <w:rPr>
          <w:rFonts w:cs="Arial"/>
        </w:rPr>
      </w:pPr>
      <w:r w:rsidRPr="00632FBC">
        <w:rPr>
          <w:rFonts w:cs="Arial"/>
        </w:rPr>
        <w:t>NABS</w:t>
      </w:r>
      <w:r w:rsidR="00B74A26" w:rsidRPr="00632FBC">
        <w:rPr>
          <w:rFonts w:cs="Arial"/>
        </w:rPr>
        <w:t xml:space="preserve"> has been tested as an alternative disinfectant to chlorine for the use of conventional produce but not a lot of research has been conducted for its use in the organic produce industry. It is essential to find an alternative to chlorine that meets all of the regulatory guidelines enforced by the USDA</w:t>
      </w:r>
      <w:r w:rsidR="00B44268" w:rsidRPr="00632FBC">
        <w:rPr>
          <w:rFonts w:cs="Arial"/>
        </w:rPr>
        <w:t xml:space="preserve"> organic program</w:t>
      </w:r>
      <w:r w:rsidR="00B74A26" w:rsidRPr="00632FBC">
        <w:rPr>
          <w:rFonts w:cs="Arial"/>
        </w:rPr>
        <w:t xml:space="preserve">. Not only does the sanitizer have to meet these guidelines </w:t>
      </w:r>
      <w:r w:rsidR="00A878D5" w:rsidRPr="00632FBC">
        <w:rPr>
          <w:rFonts w:cs="Arial"/>
        </w:rPr>
        <w:t>but also</w:t>
      </w:r>
      <w:r w:rsidR="00B74A26" w:rsidRPr="00632FBC">
        <w:rPr>
          <w:rFonts w:cs="Arial"/>
        </w:rPr>
        <w:t xml:space="preserve"> it needs to prevent cross-contamination whether used in the pr</w:t>
      </w:r>
      <w:r w:rsidR="00B44268" w:rsidRPr="00632FBC">
        <w:rPr>
          <w:rFonts w:cs="Arial"/>
        </w:rPr>
        <w:t>esence of an organic load</w:t>
      </w:r>
      <w:r w:rsidR="00B74A26" w:rsidRPr="00632FBC">
        <w:rPr>
          <w:rFonts w:cs="Arial"/>
        </w:rPr>
        <w:t xml:space="preserve">. </w:t>
      </w:r>
      <w:r w:rsidRPr="00632FBC">
        <w:rPr>
          <w:rFonts w:cs="Arial"/>
        </w:rPr>
        <w:t>NABS</w:t>
      </w:r>
      <w:r w:rsidR="00B74A26" w:rsidRPr="00632FBC">
        <w:rPr>
          <w:rFonts w:cs="Arial"/>
        </w:rPr>
        <w:t xml:space="preserve"> has proved, through this study, that it may not completely eliminate the population of </w:t>
      </w:r>
      <w:r w:rsidR="00B74A26" w:rsidRPr="00632FBC">
        <w:rPr>
          <w:rFonts w:cs="Arial"/>
          <w:i/>
        </w:rPr>
        <w:t>E. coli</w:t>
      </w:r>
      <w:r w:rsidR="00B74A26" w:rsidRPr="00632FBC">
        <w:rPr>
          <w:rFonts w:cs="Arial"/>
        </w:rPr>
        <w:t xml:space="preserve"> on the surface of organic leafy greens but once fresh leafy greens are washed the </w:t>
      </w:r>
      <w:r w:rsidRPr="00632FBC">
        <w:rPr>
          <w:rFonts w:cs="Arial"/>
        </w:rPr>
        <w:t>NABS</w:t>
      </w:r>
      <w:r w:rsidR="00B74A26" w:rsidRPr="00632FBC">
        <w:rPr>
          <w:rFonts w:cs="Arial"/>
        </w:rPr>
        <w:t xml:space="preserve"> solution prevents cross-contamination of the highly populated inoculum in the </w:t>
      </w:r>
      <w:r w:rsidR="004141D1" w:rsidRPr="00632FBC">
        <w:rPr>
          <w:rFonts w:cs="Arial"/>
        </w:rPr>
        <w:t>rinse liquids</w:t>
      </w:r>
      <w:r w:rsidR="00B74A26" w:rsidRPr="00632FBC">
        <w:rPr>
          <w:rFonts w:cs="Arial"/>
        </w:rPr>
        <w:t xml:space="preserve">. </w:t>
      </w:r>
    </w:p>
    <w:p w14:paraId="13D426C9" w14:textId="1350907A" w:rsidR="0063139D" w:rsidRPr="00632FBC" w:rsidRDefault="0063139D" w:rsidP="002E2407">
      <w:pPr>
        <w:pStyle w:val="Heading2"/>
      </w:pPr>
      <w:bookmarkStart w:id="33" w:name="_Toc309589795"/>
      <w:r w:rsidRPr="00632FBC">
        <w:lastRenderedPageBreak/>
        <w:t>Conclusion</w:t>
      </w:r>
      <w:bookmarkEnd w:id="33"/>
    </w:p>
    <w:p w14:paraId="1AA61AF1" w14:textId="57E1E645" w:rsidR="00DD4AB6" w:rsidRPr="00632FBC" w:rsidRDefault="00BA073B" w:rsidP="00322234">
      <w:pPr>
        <w:rPr>
          <w:rFonts w:cs="Arial"/>
        </w:rPr>
      </w:pPr>
      <w:r w:rsidRPr="00632FBC">
        <w:rPr>
          <w:rFonts w:cs="Arial"/>
        </w:rPr>
        <w:tab/>
        <w:t>Overall, the</w:t>
      </w:r>
      <w:r w:rsidR="00411708" w:rsidRPr="00632FBC">
        <w:rPr>
          <w:rFonts w:cs="Arial"/>
        </w:rPr>
        <w:t xml:space="preserve"> 0.5% and the</w:t>
      </w:r>
      <w:r w:rsidRPr="00632FBC">
        <w:rPr>
          <w:rFonts w:cs="Arial"/>
        </w:rPr>
        <w:t xml:space="preserve"> 0.75% </w:t>
      </w:r>
      <w:r w:rsidR="00911B96" w:rsidRPr="00632FBC">
        <w:rPr>
          <w:rFonts w:cs="Arial"/>
        </w:rPr>
        <w:t>NABS</w:t>
      </w:r>
      <w:r w:rsidR="00411708" w:rsidRPr="00632FBC">
        <w:rPr>
          <w:rFonts w:cs="Arial"/>
        </w:rPr>
        <w:t xml:space="preserve"> did not result in practical initial reductions (log reductions &gt; 3.0) of the </w:t>
      </w:r>
      <w:r w:rsidR="00411708" w:rsidRPr="00632FBC">
        <w:rPr>
          <w:rFonts w:cs="Arial"/>
          <w:i/>
        </w:rPr>
        <w:t>E. coli</w:t>
      </w:r>
      <w:r w:rsidR="00411708" w:rsidRPr="00632FBC">
        <w:rPr>
          <w:rFonts w:cs="Arial"/>
        </w:rPr>
        <w:t xml:space="preserve"> cocktail from the leafy greens</w:t>
      </w:r>
      <w:r w:rsidRPr="00632FBC">
        <w:rPr>
          <w:rFonts w:cs="Arial"/>
        </w:rPr>
        <w:t>.</w:t>
      </w:r>
      <w:r w:rsidR="00411708" w:rsidRPr="00632FBC">
        <w:rPr>
          <w:rFonts w:cs="Arial"/>
        </w:rPr>
        <w:t xml:space="preserve"> However, for both of the leafy green experiments the NABS treatments were statistically different than the inoculated leaves that did not receive treatments.</w:t>
      </w:r>
      <w:r w:rsidRPr="00632FBC">
        <w:rPr>
          <w:rFonts w:cs="Arial"/>
        </w:rPr>
        <w:t xml:space="preserve"> Considering the reductions were not greater than 3.0 log CFU/g, which would have been ideal, the </w:t>
      </w:r>
      <w:r w:rsidR="00911B96" w:rsidRPr="00632FBC">
        <w:rPr>
          <w:rFonts w:cs="Arial"/>
        </w:rPr>
        <w:t>NABS</w:t>
      </w:r>
      <w:r w:rsidRPr="00632FBC">
        <w:rPr>
          <w:rFonts w:cs="Arial"/>
        </w:rPr>
        <w:t xml:space="preserve"> solutions did eliminate the possibility of cross-contamination in the </w:t>
      </w:r>
      <w:r w:rsidR="004141D1" w:rsidRPr="00632FBC">
        <w:rPr>
          <w:rFonts w:cs="Arial"/>
        </w:rPr>
        <w:t>rinse liquids</w:t>
      </w:r>
      <w:r w:rsidRPr="00632FBC">
        <w:rPr>
          <w:rFonts w:cs="Arial"/>
        </w:rPr>
        <w:t>. Preventing the transfer from contaminated wash liquid to fresh, un-contaminated produce makes all the difference when trying t</w:t>
      </w:r>
      <w:r w:rsidR="00A34CA4" w:rsidRPr="00632FBC">
        <w:rPr>
          <w:rFonts w:cs="Arial"/>
        </w:rPr>
        <w:t>o prevent a foodborne outbreak.</w:t>
      </w:r>
      <w:r w:rsidR="00411708" w:rsidRPr="00632FBC">
        <w:rPr>
          <w:rFonts w:cs="Arial"/>
        </w:rPr>
        <w:t xml:space="preserve"> Also, </w:t>
      </w:r>
      <w:r w:rsidR="005606D0" w:rsidRPr="00632FBC">
        <w:rPr>
          <w:rFonts w:cs="Arial"/>
        </w:rPr>
        <w:t>the OL did not affect the overall antimicrobial activity of the NABS.</w:t>
      </w:r>
    </w:p>
    <w:p w14:paraId="573EC42F" w14:textId="20DC17F7" w:rsidR="004C0A42" w:rsidRPr="00632FBC" w:rsidRDefault="00A878D5" w:rsidP="004C0A42">
      <w:pPr>
        <w:rPr>
          <w:rFonts w:cs="Arial"/>
        </w:rPr>
      </w:pPr>
      <w:r w:rsidRPr="00632FBC">
        <w:rPr>
          <w:rFonts w:cs="Arial"/>
        </w:rPr>
        <w:br w:type="page"/>
      </w:r>
    </w:p>
    <w:p w14:paraId="555CCD5C" w14:textId="6D1F7152" w:rsidR="000F527C" w:rsidRPr="00632FBC" w:rsidRDefault="00FA3E42" w:rsidP="00A878D5">
      <w:pPr>
        <w:pStyle w:val="Heading2"/>
      </w:pPr>
      <w:bookmarkStart w:id="34" w:name="_Toc309589796"/>
      <w:r w:rsidRPr="00632FBC">
        <w:lastRenderedPageBreak/>
        <w:t>References</w:t>
      </w:r>
      <w:bookmarkEnd w:id="34"/>
      <w:r w:rsidRPr="00632FBC">
        <w:t xml:space="preserve"> </w:t>
      </w:r>
    </w:p>
    <w:p w14:paraId="3AE12669" w14:textId="77777777" w:rsidR="00124F2E" w:rsidRPr="00124F2E" w:rsidRDefault="000F527C" w:rsidP="00124F2E">
      <w:pPr>
        <w:pStyle w:val="EndNoteBibliography"/>
        <w:ind w:firstLine="0"/>
        <w:rPr>
          <w:noProof/>
        </w:rPr>
      </w:pPr>
      <w:r w:rsidRPr="00632FBC">
        <w:fldChar w:fldCharType="begin"/>
      </w:r>
      <w:r w:rsidRPr="00632FBC">
        <w:instrText xml:space="preserve"> ADDIN EN.SECTION.REFLIST </w:instrText>
      </w:r>
      <w:r w:rsidRPr="00632FBC">
        <w:fldChar w:fldCharType="separate"/>
      </w:r>
      <w:r w:rsidR="00124F2E" w:rsidRPr="00124F2E">
        <w:rPr>
          <w:noProof/>
        </w:rPr>
        <w:t>1.</w:t>
      </w:r>
      <w:r w:rsidR="00124F2E" w:rsidRPr="00124F2E">
        <w:rPr>
          <w:noProof/>
        </w:rPr>
        <w:tab/>
        <w:t>Abadias, M., I. Alegre, J. Usall, R. Torres, and I. Viñas. 2011. Evaluation of alternative sanitizers to chlorine disinfection for reducing foodborne pathogens in fresh-cut apple</w:t>
      </w:r>
      <w:r w:rsidR="00124F2E" w:rsidRPr="00124F2E">
        <w:rPr>
          <w:i/>
          <w:noProof/>
        </w:rPr>
        <w:t>.</w:t>
      </w:r>
      <w:r w:rsidR="00124F2E" w:rsidRPr="00124F2E">
        <w:rPr>
          <w:noProof/>
        </w:rPr>
        <w:t xml:space="preserve"> </w:t>
      </w:r>
      <w:r w:rsidR="00124F2E" w:rsidRPr="00124F2E">
        <w:rPr>
          <w:i/>
          <w:noProof/>
        </w:rPr>
        <w:t>Postharvest Biol. Technol.</w:t>
      </w:r>
      <w:r w:rsidR="00124F2E" w:rsidRPr="00124F2E">
        <w:rPr>
          <w:noProof/>
        </w:rPr>
        <w:t xml:space="preserve"> 59:289-297.</w:t>
      </w:r>
    </w:p>
    <w:p w14:paraId="2453DE68" w14:textId="77777777" w:rsidR="00124F2E" w:rsidRPr="00124F2E" w:rsidRDefault="00124F2E" w:rsidP="00124F2E">
      <w:pPr>
        <w:pStyle w:val="EndNoteBibliography"/>
        <w:ind w:firstLine="0"/>
        <w:rPr>
          <w:noProof/>
        </w:rPr>
      </w:pPr>
      <w:r w:rsidRPr="00124F2E">
        <w:rPr>
          <w:noProof/>
        </w:rPr>
        <w:t>2.</w:t>
      </w:r>
      <w:r w:rsidRPr="00124F2E">
        <w:rPr>
          <w:noProof/>
        </w:rPr>
        <w:tab/>
        <w:t xml:space="preserve">Akbas, M., and H. Ölmez. 2007. Inactivation of </w:t>
      </w:r>
      <w:r w:rsidRPr="00124F2E">
        <w:rPr>
          <w:i/>
          <w:noProof/>
        </w:rPr>
        <w:t xml:space="preserve">Escherichia coli </w:t>
      </w:r>
      <w:r w:rsidRPr="00124F2E">
        <w:rPr>
          <w:noProof/>
        </w:rPr>
        <w:t xml:space="preserve">and </w:t>
      </w:r>
      <w:r w:rsidRPr="00124F2E">
        <w:rPr>
          <w:i/>
          <w:noProof/>
        </w:rPr>
        <w:t>Listeria monocytogenes</w:t>
      </w:r>
      <w:r w:rsidRPr="00124F2E">
        <w:rPr>
          <w:noProof/>
        </w:rPr>
        <w:t xml:space="preserve"> on iceberg lettuce by dip wash treatments with organic acids</w:t>
      </w:r>
      <w:r w:rsidRPr="00124F2E">
        <w:rPr>
          <w:i/>
          <w:noProof/>
        </w:rPr>
        <w:t>.</w:t>
      </w:r>
      <w:r w:rsidRPr="00124F2E">
        <w:rPr>
          <w:noProof/>
        </w:rPr>
        <w:t xml:space="preserve"> </w:t>
      </w:r>
      <w:r w:rsidRPr="00124F2E">
        <w:rPr>
          <w:i/>
          <w:noProof/>
        </w:rPr>
        <w:t>Letters in Applied Microbiology</w:t>
      </w:r>
      <w:r w:rsidRPr="00124F2E">
        <w:rPr>
          <w:noProof/>
        </w:rPr>
        <w:t>. 44:619-624.</w:t>
      </w:r>
    </w:p>
    <w:p w14:paraId="0EBEA403" w14:textId="77777777" w:rsidR="00124F2E" w:rsidRPr="00124F2E" w:rsidRDefault="00124F2E" w:rsidP="00124F2E">
      <w:pPr>
        <w:pStyle w:val="EndNoteBibliography"/>
        <w:ind w:firstLine="0"/>
        <w:rPr>
          <w:noProof/>
        </w:rPr>
      </w:pPr>
      <w:r w:rsidRPr="00124F2E">
        <w:rPr>
          <w:noProof/>
        </w:rPr>
        <w:t>3.</w:t>
      </w:r>
      <w:r w:rsidRPr="00124F2E">
        <w:rPr>
          <w:noProof/>
        </w:rPr>
        <w:tab/>
        <w:t>Allende, A., M. V. Selma, F. López-Gálvez, R. Villaescusa, and M. I. Gil. 2008. Role of commercial sanitizers and washing systems on epiphytic microorganisms and sensory quality of fresh-cut escarole and lettuce</w:t>
      </w:r>
      <w:r w:rsidRPr="00124F2E">
        <w:rPr>
          <w:i/>
          <w:noProof/>
        </w:rPr>
        <w:t>.</w:t>
      </w:r>
      <w:r w:rsidRPr="00124F2E">
        <w:rPr>
          <w:noProof/>
        </w:rPr>
        <w:t xml:space="preserve"> </w:t>
      </w:r>
      <w:r w:rsidRPr="00124F2E">
        <w:rPr>
          <w:i/>
          <w:noProof/>
        </w:rPr>
        <w:t>Postharvest Biol. Technol.</w:t>
      </w:r>
      <w:r w:rsidRPr="00124F2E">
        <w:rPr>
          <w:noProof/>
        </w:rPr>
        <w:t xml:space="preserve"> 49:155-163.</w:t>
      </w:r>
    </w:p>
    <w:p w14:paraId="048A843F" w14:textId="77777777" w:rsidR="00124F2E" w:rsidRPr="00124F2E" w:rsidRDefault="00124F2E" w:rsidP="00124F2E">
      <w:pPr>
        <w:pStyle w:val="EndNoteBibliography"/>
        <w:ind w:firstLine="0"/>
        <w:rPr>
          <w:noProof/>
        </w:rPr>
      </w:pPr>
      <w:r w:rsidRPr="00124F2E">
        <w:rPr>
          <w:noProof/>
        </w:rPr>
        <w:t>4.</w:t>
      </w:r>
      <w:r w:rsidRPr="00124F2E">
        <w:rPr>
          <w:noProof/>
        </w:rPr>
        <w:tab/>
        <w:t xml:space="preserve">Centers for Disease Control. 2013. Multistate outbreak of Shiga toxin-producing </w:t>
      </w:r>
      <w:r w:rsidRPr="00124F2E">
        <w:rPr>
          <w:i/>
          <w:noProof/>
        </w:rPr>
        <w:t xml:space="preserve">Escherichia coli </w:t>
      </w:r>
      <w:r w:rsidRPr="00124F2E">
        <w:rPr>
          <w:noProof/>
        </w:rPr>
        <w:t>O157: H7 infections linked to organic spinach and spring mix blend. 2012</w:t>
      </w:r>
      <w:r w:rsidRPr="00124F2E">
        <w:rPr>
          <w:i/>
          <w:noProof/>
        </w:rPr>
        <w:t>.</w:t>
      </w:r>
      <w:r w:rsidRPr="00124F2E">
        <w:rPr>
          <w:noProof/>
        </w:rPr>
        <w:t xml:space="preserve"> </w:t>
      </w:r>
      <w:r w:rsidRPr="00124F2E">
        <w:rPr>
          <w:i/>
          <w:noProof/>
        </w:rPr>
        <w:t>In</w:t>
      </w:r>
      <w:r w:rsidRPr="00124F2E">
        <w:rPr>
          <w:noProof/>
        </w:rPr>
        <w:t>.</w:t>
      </w:r>
    </w:p>
    <w:p w14:paraId="54389A6B" w14:textId="77777777" w:rsidR="00124F2E" w:rsidRPr="00124F2E" w:rsidRDefault="00124F2E" w:rsidP="00124F2E">
      <w:pPr>
        <w:pStyle w:val="EndNoteBibliography"/>
        <w:ind w:firstLine="0"/>
        <w:rPr>
          <w:noProof/>
        </w:rPr>
      </w:pPr>
      <w:r w:rsidRPr="00124F2E">
        <w:rPr>
          <w:noProof/>
        </w:rPr>
        <w:t>5.</w:t>
      </w:r>
      <w:r w:rsidRPr="00124F2E">
        <w:rPr>
          <w:noProof/>
        </w:rPr>
        <w:tab/>
        <w:t xml:space="preserve">Centers for Disease Control and Prevention. 2006. Ongoing Multistate Outbreak of </w:t>
      </w:r>
      <w:r w:rsidRPr="00124F2E">
        <w:rPr>
          <w:i/>
          <w:noProof/>
        </w:rPr>
        <w:t xml:space="preserve">Escherichia coli </w:t>
      </w:r>
      <w:r w:rsidRPr="00124F2E">
        <w:rPr>
          <w:noProof/>
        </w:rPr>
        <w:t>serotype O157:H7 Infections Associated with Consumption of Fresh Spinach-United States, September 2006</w:t>
      </w:r>
      <w:r w:rsidRPr="00124F2E">
        <w:rPr>
          <w:i/>
          <w:noProof/>
        </w:rPr>
        <w:t>.</w:t>
      </w:r>
      <w:r w:rsidRPr="00124F2E">
        <w:rPr>
          <w:noProof/>
        </w:rPr>
        <w:t xml:space="preserve"> </w:t>
      </w:r>
      <w:r w:rsidRPr="00124F2E">
        <w:rPr>
          <w:i/>
          <w:noProof/>
        </w:rPr>
        <w:t>Morb. Mortal. Wkly. Rep.</w:t>
      </w:r>
      <w:r w:rsidRPr="00124F2E">
        <w:rPr>
          <w:noProof/>
        </w:rPr>
        <w:t xml:space="preserve"> 55:1045-1046.</w:t>
      </w:r>
    </w:p>
    <w:p w14:paraId="6FD3B263" w14:textId="403257E6" w:rsidR="00124F2E" w:rsidRPr="00124F2E" w:rsidRDefault="00124F2E" w:rsidP="00124F2E">
      <w:pPr>
        <w:pStyle w:val="EndNoteBibliography"/>
        <w:ind w:firstLine="0"/>
        <w:rPr>
          <w:noProof/>
        </w:rPr>
      </w:pPr>
      <w:r w:rsidRPr="00124F2E">
        <w:rPr>
          <w:noProof/>
        </w:rPr>
        <w:t>6.</w:t>
      </w:r>
      <w:r w:rsidRPr="00124F2E">
        <w:rPr>
          <w:noProof/>
        </w:rPr>
        <w:tab/>
        <w:t xml:space="preserve">ERS, U. Date, 2014, Organic Agriculture: Organic Market Overview. Available at: </w:t>
      </w:r>
      <w:hyperlink r:id="rId35" w:history="1">
        <w:r w:rsidRPr="00124F2E">
          <w:rPr>
            <w:rStyle w:val="Hyperlink"/>
            <w:rFonts w:cstheme="minorBidi"/>
            <w:noProof/>
          </w:rPr>
          <w:t>http://www.ers.usda.gov/topics/natural-resources-environment/organic-agriculture/organic-market-overview.aspx</w:t>
        </w:r>
      </w:hyperlink>
      <w:r w:rsidRPr="00124F2E">
        <w:rPr>
          <w:noProof/>
        </w:rPr>
        <w:t>. Accessed August 06, 2015, 2015.</w:t>
      </w:r>
    </w:p>
    <w:p w14:paraId="7744F507" w14:textId="77777777" w:rsidR="00124F2E" w:rsidRPr="00124F2E" w:rsidRDefault="00124F2E" w:rsidP="00124F2E">
      <w:pPr>
        <w:pStyle w:val="EndNoteBibliography"/>
        <w:ind w:firstLine="0"/>
        <w:rPr>
          <w:noProof/>
        </w:rPr>
      </w:pPr>
      <w:r w:rsidRPr="00124F2E">
        <w:rPr>
          <w:noProof/>
        </w:rPr>
        <w:t>7.</w:t>
      </w:r>
      <w:r w:rsidRPr="00124F2E">
        <w:rPr>
          <w:noProof/>
        </w:rPr>
        <w:tab/>
        <w:t>Gil, M. I., M. V. Selma, F. López-Gálvez, and A. Allende. 2009. Fresh-cut product sanitation and wash water disinfection: Problems and solutions</w:t>
      </w:r>
      <w:r w:rsidRPr="00124F2E">
        <w:rPr>
          <w:i/>
          <w:noProof/>
        </w:rPr>
        <w:t>.</w:t>
      </w:r>
      <w:r w:rsidRPr="00124F2E">
        <w:rPr>
          <w:noProof/>
        </w:rPr>
        <w:t xml:space="preserve"> </w:t>
      </w:r>
      <w:r w:rsidRPr="00124F2E">
        <w:rPr>
          <w:i/>
          <w:noProof/>
        </w:rPr>
        <w:t>International Journal of Food Microbiology</w:t>
      </w:r>
      <w:r w:rsidRPr="00124F2E">
        <w:rPr>
          <w:noProof/>
        </w:rPr>
        <w:t>. 134:37-45.</w:t>
      </w:r>
    </w:p>
    <w:p w14:paraId="5ABB709E" w14:textId="77777777" w:rsidR="00124F2E" w:rsidRPr="00124F2E" w:rsidRDefault="00124F2E" w:rsidP="00124F2E">
      <w:pPr>
        <w:pStyle w:val="EndNoteBibliography"/>
        <w:ind w:firstLine="0"/>
        <w:rPr>
          <w:noProof/>
        </w:rPr>
      </w:pPr>
      <w:r w:rsidRPr="00124F2E">
        <w:rPr>
          <w:noProof/>
        </w:rPr>
        <w:t>8.</w:t>
      </w:r>
      <w:r w:rsidRPr="00124F2E">
        <w:rPr>
          <w:noProof/>
        </w:rPr>
        <w:tab/>
        <w:t>Hooper, S. J., M. A. O. Lewis, M. J. Wilson, and D. W. Williams. 2011. Antimicrobial activity of Citrox bioflavonoid preparations against oral microorganisms</w:t>
      </w:r>
      <w:r w:rsidRPr="00124F2E">
        <w:rPr>
          <w:i/>
          <w:noProof/>
        </w:rPr>
        <w:t>.</w:t>
      </w:r>
      <w:r w:rsidRPr="00124F2E">
        <w:rPr>
          <w:noProof/>
        </w:rPr>
        <w:t xml:space="preserve"> </w:t>
      </w:r>
      <w:r w:rsidRPr="00124F2E">
        <w:rPr>
          <w:i/>
          <w:noProof/>
        </w:rPr>
        <w:t>Br. Dent. J.</w:t>
      </w:r>
      <w:r w:rsidRPr="00124F2E">
        <w:rPr>
          <w:noProof/>
        </w:rPr>
        <w:t xml:space="preserve"> 210:E22-E22.</w:t>
      </w:r>
    </w:p>
    <w:p w14:paraId="280F2472" w14:textId="77777777" w:rsidR="00124F2E" w:rsidRPr="00124F2E" w:rsidRDefault="00124F2E" w:rsidP="00124F2E">
      <w:pPr>
        <w:pStyle w:val="EndNoteBibliography"/>
        <w:ind w:firstLine="0"/>
        <w:rPr>
          <w:noProof/>
        </w:rPr>
      </w:pPr>
      <w:r w:rsidRPr="00124F2E">
        <w:rPr>
          <w:noProof/>
        </w:rPr>
        <w:t>9.</w:t>
      </w:r>
      <w:r w:rsidRPr="00124F2E">
        <w:rPr>
          <w:noProof/>
        </w:rPr>
        <w:tab/>
        <w:t>Hua, G., and D. A. Reckhow. 2007. Comparison of disinfection byproduct formation from chlorine and alternative disinfectants</w:t>
      </w:r>
      <w:r w:rsidRPr="00124F2E">
        <w:rPr>
          <w:i/>
          <w:noProof/>
        </w:rPr>
        <w:t>.</w:t>
      </w:r>
      <w:r w:rsidRPr="00124F2E">
        <w:rPr>
          <w:noProof/>
        </w:rPr>
        <w:t xml:space="preserve"> </w:t>
      </w:r>
      <w:r w:rsidRPr="00124F2E">
        <w:rPr>
          <w:i/>
          <w:noProof/>
        </w:rPr>
        <w:t>Water Research</w:t>
      </w:r>
      <w:r w:rsidRPr="00124F2E">
        <w:rPr>
          <w:noProof/>
        </w:rPr>
        <w:t>. 41:1667-1678.</w:t>
      </w:r>
    </w:p>
    <w:p w14:paraId="1D962139" w14:textId="77777777" w:rsidR="00124F2E" w:rsidRPr="00124F2E" w:rsidRDefault="00124F2E" w:rsidP="00124F2E">
      <w:pPr>
        <w:pStyle w:val="EndNoteBibliography"/>
        <w:ind w:firstLine="0"/>
        <w:rPr>
          <w:noProof/>
        </w:rPr>
      </w:pPr>
      <w:r w:rsidRPr="00124F2E">
        <w:rPr>
          <w:noProof/>
        </w:rPr>
        <w:t>10.</w:t>
      </w:r>
      <w:r w:rsidRPr="00124F2E">
        <w:rPr>
          <w:noProof/>
        </w:rPr>
        <w:tab/>
        <w:t xml:space="preserve">Huang, Y., and H. Chen. 2011. Effect of organic acids, hydrogen peroxide and mild heat on inactivation of </w:t>
      </w:r>
      <w:r w:rsidRPr="00124F2E">
        <w:rPr>
          <w:i/>
          <w:noProof/>
        </w:rPr>
        <w:t xml:space="preserve">Escherichia coli </w:t>
      </w:r>
      <w:r w:rsidRPr="00124F2E">
        <w:rPr>
          <w:noProof/>
        </w:rPr>
        <w:t>O157:H7 on baby spinach</w:t>
      </w:r>
      <w:r w:rsidRPr="00124F2E">
        <w:rPr>
          <w:i/>
          <w:noProof/>
        </w:rPr>
        <w:t>.</w:t>
      </w:r>
      <w:r w:rsidRPr="00124F2E">
        <w:rPr>
          <w:noProof/>
        </w:rPr>
        <w:t xml:space="preserve"> </w:t>
      </w:r>
      <w:r w:rsidRPr="00124F2E">
        <w:rPr>
          <w:i/>
          <w:noProof/>
        </w:rPr>
        <w:t>Food Control</w:t>
      </w:r>
      <w:r w:rsidRPr="00124F2E">
        <w:rPr>
          <w:noProof/>
        </w:rPr>
        <w:t>. 22:1178-1183.</w:t>
      </w:r>
    </w:p>
    <w:p w14:paraId="4C920556" w14:textId="77777777" w:rsidR="00124F2E" w:rsidRPr="00124F2E" w:rsidRDefault="00124F2E" w:rsidP="00124F2E">
      <w:pPr>
        <w:pStyle w:val="EndNoteBibliography"/>
        <w:ind w:firstLine="0"/>
        <w:rPr>
          <w:noProof/>
        </w:rPr>
      </w:pPr>
      <w:r w:rsidRPr="00124F2E">
        <w:rPr>
          <w:noProof/>
        </w:rPr>
        <w:t>11.</w:t>
      </w:r>
      <w:r w:rsidRPr="00124F2E">
        <w:rPr>
          <w:noProof/>
        </w:rPr>
        <w:tab/>
        <w:t>Komulainen, H. 2004. Experimental cancer studies of chlorinated by-products</w:t>
      </w:r>
      <w:r w:rsidRPr="00124F2E">
        <w:rPr>
          <w:i/>
          <w:noProof/>
        </w:rPr>
        <w:t>.</w:t>
      </w:r>
      <w:r w:rsidRPr="00124F2E">
        <w:rPr>
          <w:noProof/>
        </w:rPr>
        <w:t xml:space="preserve"> </w:t>
      </w:r>
      <w:r w:rsidRPr="00124F2E">
        <w:rPr>
          <w:i/>
          <w:noProof/>
        </w:rPr>
        <w:t>Toxicology</w:t>
      </w:r>
      <w:r w:rsidRPr="00124F2E">
        <w:rPr>
          <w:noProof/>
        </w:rPr>
        <w:t>. 198:239-48.</w:t>
      </w:r>
    </w:p>
    <w:p w14:paraId="50E365A9" w14:textId="77777777" w:rsidR="00124F2E" w:rsidRPr="00124F2E" w:rsidRDefault="00124F2E" w:rsidP="00124F2E">
      <w:pPr>
        <w:pStyle w:val="EndNoteBibliography"/>
        <w:ind w:firstLine="0"/>
        <w:rPr>
          <w:noProof/>
        </w:rPr>
      </w:pPr>
      <w:r w:rsidRPr="00124F2E">
        <w:rPr>
          <w:noProof/>
        </w:rPr>
        <w:t>12.</w:t>
      </w:r>
      <w:r w:rsidRPr="00124F2E">
        <w:rPr>
          <w:noProof/>
        </w:rPr>
        <w:tab/>
        <w:t xml:space="preserve">Lopez-Galvez, F., A. Allende, M. V. Selma, and M. I. Gil. 2009. Prevention of </w:t>
      </w:r>
      <w:r w:rsidRPr="00124F2E">
        <w:rPr>
          <w:i/>
          <w:noProof/>
        </w:rPr>
        <w:t xml:space="preserve">Escherichia coli </w:t>
      </w:r>
      <w:r w:rsidRPr="00124F2E">
        <w:rPr>
          <w:noProof/>
        </w:rPr>
        <w:t>cross-contamination by different commercial sanitizers during washing of fresh-cut lettuce</w:t>
      </w:r>
      <w:r w:rsidRPr="00124F2E">
        <w:rPr>
          <w:i/>
          <w:noProof/>
        </w:rPr>
        <w:t>.</w:t>
      </w:r>
      <w:r w:rsidRPr="00124F2E">
        <w:rPr>
          <w:noProof/>
        </w:rPr>
        <w:t xml:space="preserve"> </w:t>
      </w:r>
      <w:r w:rsidRPr="00124F2E">
        <w:rPr>
          <w:i/>
          <w:noProof/>
        </w:rPr>
        <w:t>Int. J. Food Microbiol.</w:t>
      </w:r>
      <w:r w:rsidRPr="00124F2E">
        <w:rPr>
          <w:noProof/>
        </w:rPr>
        <w:t xml:space="preserve"> 133:167-171.</w:t>
      </w:r>
    </w:p>
    <w:p w14:paraId="14D1276D" w14:textId="77777777" w:rsidR="00124F2E" w:rsidRPr="00124F2E" w:rsidRDefault="00124F2E" w:rsidP="00124F2E">
      <w:pPr>
        <w:pStyle w:val="EndNoteBibliography"/>
        <w:ind w:firstLine="0"/>
        <w:rPr>
          <w:noProof/>
        </w:rPr>
      </w:pPr>
      <w:r w:rsidRPr="00124F2E">
        <w:rPr>
          <w:noProof/>
        </w:rPr>
        <w:t>13.</w:t>
      </w:r>
      <w:r w:rsidRPr="00124F2E">
        <w:rPr>
          <w:noProof/>
        </w:rPr>
        <w:tab/>
        <w:t xml:space="preserve">Luo, Y., X. Nou, Y. Yang, I. Alegre, E. Turner, H. Feng, M. Abadias, and W. Conway. 2011. Determination of Free Chlorine Concentrations Needed To Prevent </w:t>
      </w:r>
      <w:r w:rsidRPr="00124F2E">
        <w:rPr>
          <w:i/>
          <w:noProof/>
        </w:rPr>
        <w:t xml:space="preserve">Escherichia coli </w:t>
      </w:r>
      <w:r w:rsidRPr="00124F2E">
        <w:rPr>
          <w:noProof/>
        </w:rPr>
        <w:t>O157:H7 Cross-Contamination during Fresh-Cut Produce Wash</w:t>
      </w:r>
      <w:r w:rsidRPr="00124F2E">
        <w:rPr>
          <w:i/>
          <w:noProof/>
        </w:rPr>
        <w:t>.</w:t>
      </w:r>
      <w:r w:rsidRPr="00124F2E">
        <w:rPr>
          <w:noProof/>
        </w:rPr>
        <w:t xml:space="preserve"> </w:t>
      </w:r>
      <w:r w:rsidRPr="00124F2E">
        <w:rPr>
          <w:i/>
          <w:noProof/>
        </w:rPr>
        <w:t>J. Food Prot.</w:t>
      </w:r>
      <w:r w:rsidRPr="00124F2E">
        <w:rPr>
          <w:noProof/>
        </w:rPr>
        <w:t xml:space="preserve"> 74:352-358.</w:t>
      </w:r>
    </w:p>
    <w:p w14:paraId="1CF070F1" w14:textId="77777777" w:rsidR="00124F2E" w:rsidRPr="00124F2E" w:rsidRDefault="00124F2E" w:rsidP="00124F2E">
      <w:pPr>
        <w:pStyle w:val="EndNoteBibliography"/>
        <w:ind w:firstLine="0"/>
        <w:rPr>
          <w:noProof/>
        </w:rPr>
      </w:pPr>
      <w:r w:rsidRPr="00124F2E">
        <w:rPr>
          <w:noProof/>
        </w:rPr>
        <w:t>14.</w:t>
      </w:r>
      <w:r w:rsidRPr="00124F2E">
        <w:rPr>
          <w:noProof/>
        </w:rPr>
        <w:tab/>
        <w:t>Ölmez, H., and U. Kretzschmar. 2009. Potential alternative disinfection methods for organic fresh-cut industry for minimizing water consumption and environmental impact</w:t>
      </w:r>
      <w:r w:rsidRPr="00124F2E">
        <w:rPr>
          <w:i/>
          <w:noProof/>
        </w:rPr>
        <w:t>.</w:t>
      </w:r>
      <w:r w:rsidRPr="00124F2E">
        <w:rPr>
          <w:noProof/>
        </w:rPr>
        <w:t xml:space="preserve"> </w:t>
      </w:r>
      <w:r w:rsidRPr="00124F2E">
        <w:rPr>
          <w:i/>
          <w:noProof/>
        </w:rPr>
        <w:t>LWT - Food Science and Technology</w:t>
      </w:r>
      <w:r w:rsidRPr="00124F2E">
        <w:rPr>
          <w:noProof/>
        </w:rPr>
        <w:t>. 42:686-693.</w:t>
      </w:r>
    </w:p>
    <w:p w14:paraId="04DA0408" w14:textId="77777777" w:rsidR="00124F2E" w:rsidRPr="00124F2E" w:rsidRDefault="00124F2E" w:rsidP="00124F2E">
      <w:pPr>
        <w:pStyle w:val="EndNoteBibliography"/>
        <w:ind w:firstLine="0"/>
        <w:rPr>
          <w:noProof/>
        </w:rPr>
      </w:pPr>
      <w:r w:rsidRPr="00124F2E">
        <w:rPr>
          <w:noProof/>
        </w:rPr>
        <w:t>15.</w:t>
      </w:r>
      <w:r w:rsidRPr="00124F2E">
        <w:rPr>
          <w:noProof/>
        </w:rPr>
        <w:tab/>
        <w:t>Painter, J. A., R. M. Hoekstra, T. Ayers, R. V. Tauxe, C. R. Braden, F. J. Angulo, and P. M. Griffin. 2013. Attribution of foodborne illnesses, hospitalizations, and deaths to food commodities by using outbreak data, United States, 1998-2008</w:t>
      </w:r>
      <w:r w:rsidRPr="00124F2E">
        <w:rPr>
          <w:i/>
          <w:noProof/>
        </w:rPr>
        <w:t>.</w:t>
      </w:r>
      <w:r w:rsidRPr="00124F2E">
        <w:rPr>
          <w:noProof/>
        </w:rPr>
        <w:t xml:space="preserve"> </w:t>
      </w:r>
      <w:r w:rsidRPr="00124F2E">
        <w:rPr>
          <w:i/>
          <w:noProof/>
        </w:rPr>
        <w:t>Emerg Infect Dis</w:t>
      </w:r>
      <w:r w:rsidRPr="00124F2E">
        <w:rPr>
          <w:noProof/>
        </w:rPr>
        <w:t>. 19:407-15.</w:t>
      </w:r>
    </w:p>
    <w:p w14:paraId="0276B510" w14:textId="77777777" w:rsidR="00124F2E" w:rsidRPr="00124F2E" w:rsidRDefault="00124F2E" w:rsidP="00124F2E">
      <w:pPr>
        <w:pStyle w:val="EndNoteBibliography"/>
        <w:ind w:firstLine="0"/>
        <w:rPr>
          <w:noProof/>
        </w:rPr>
      </w:pPr>
      <w:r w:rsidRPr="00124F2E">
        <w:rPr>
          <w:noProof/>
        </w:rPr>
        <w:t>16.</w:t>
      </w:r>
      <w:r w:rsidRPr="00124F2E">
        <w:rPr>
          <w:noProof/>
        </w:rPr>
        <w:tab/>
        <w:t xml:space="preserve">Shaw, R. K., C. N. Berger, B. Feys, S. Knutton, M. J. Pallen, and G. Frankel. 2008. Enterohemorrhagic </w:t>
      </w:r>
      <w:r w:rsidRPr="00124F2E">
        <w:rPr>
          <w:i/>
          <w:noProof/>
        </w:rPr>
        <w:t xml:space="preserve">Escherichia coli </w:t>
      </w:r>
      <w:r w:rsidRPr="00124F2E">
        <w:rPr>
          <w:noProof/>
        </w:rPr>
        <w:t>exploits EspA filaments for attachment to salad leaves</w:t>
      </w:r>
      <w:r w:rsidRPr="00124F2E">
        <w:rPr>
          <w:i/>
          <w:noProof/>
        </w:rPr>
        <w:t>.</w:t>
      </w:r>
      <w:r w:rsidRPr="00124F2E">
        <w:rPr>
          <w:noProof/>
        </w:rPr>
        <w:t xml:space="preserve"> </w:t>
      </w:r>
      <w:r w:rsidRPr="00124F2E">
        <w:rPr>
          <w:i/>
          <w:noProof/>
        </w:rPr>
        <w:t>Applied and Environmental Microbiology</w:t>
      </w:r>
      <w:r w:rsidRPr="00124F2E">
        <w:rPr>
          <w:noProof/>
        </w:rPr>
        <w:t>. 74:2908-2914.</w:t>
      </w:r>
    </w:p>
    <w:p w14:paraId="757DF91A" w14:textId="77777777" w:rsidR="00124F2E" w:rsidRPr="00124F2E" w:rsidRDefault="00124F2E" w:rsidP="00124F2E">
      <w:pPr>
        <w:pStyle w:val="EndNoteBibliography"/>
        <w:ind w:firstLine="0"/>
        <w:rPr>
          <w:noProof/>
        </w:rPr>
      </w:pPr>
      <w:r w:rsidRPr="00124F2E">
        <w:rPr>
          <w:noProof/>
        </w:rPr>
        <w:t>17.</w:t>
      </w:r>
      <w:r w:rsidRPr="00124F2E">
        <w:rPr>
          <w:noProof/>
        </w:rPr>
        <w:tab/>
        <w:t xml:space="preserve">Slayton, R. B., G. Turabelidze, S. D. Bennett, C. A. Schwensohn, A. Q. Yaffee, F. Khan, C. Butler, E. Trees, T. L. Ayers, M. L. Davis, A. S. Laufer, S. Gladbach, I. Williams, and L. B. Gieraltowski. 2013. Outbreak of Shiga toxin-producing </w:t>
      </w:r>
      <w:r w:rsidRPr="00124F2E">
        <w:rPr>
          <w:i/>
          <w:noProof/>
        </w:rPr>
        <w:t xml:space="preserve">Escherichia coli </w:t>
      </w:r>
      <w:r w:rsidRPr="00124F2E">
        <w:rPr>
          <w:noProof/>
        </w:rPr>
        <w:t>(STEC) O157:H7 associated with romaine lettuce consumption, 2011</w:t>
      </w:r>
      <w:r w:rsidRPr="00124F2E">
        <w:rPr>
          <w:i/>
          <w:noProof/>
        </w:rPr>
        <w:t>.</w:t>
      </w:r>
      <w:r w:rsidRPr="00124F2E">
        <w:rPr>
          <w:noProof/>
        </w:rPr>
        <w:t xml:space="preserve"> </w:t>
      </w:r>
      <w:r w:rsidRPr="00124F2E">
        <w:rPr>
          <w:i/>
          <w:noProof/>
        </w:rPr>
        <w:t>PLoS One</w:t>
      </w:r>
      <w:r w:rsidRPr="00124F2E">
        <w:rPr>
          <w:noProof/>
        </w:rPr>
        <w:t>. 8:e55300.</w:t>
      </w:r>
    </w:p>
    <w:p w14:paraId="6C9588F5" w14:textId="77777777" w:rsidR="00124F2E" w:rsidRPr="00124F2E" w:rsidRDefault="00124F2E" w:rsidP="00124F2E">
      <w:pPr>
        <w:pStyle w:val="EndNoteBibliography"/>
        <w:ind w:firstLine="0"/>
        <w:rPr>
          <w:noProof/>
        </w:rPr>
      </w:pPr>
      <w:r w:rsidRPr="00124F2E">
        <w:rPr>
          <w:noProof/>
        </w:rPr>
        <w:t>18.</w:t>
      </w:r>
      <w:r w:rsidRPr="00124F2E">
        <w:rPr>
          <w:noProof/>
        </w:rPr>
        <w:tab/>
        <w:t xml:space="preserve">Stopforth, J. D., T. Mai, B. Kottapalli, and M. Samadpour. 2008. Effect of acidified sodium chlorite, chlorine, and acidic electrolyzed water on </w:t>
      </w:r>
      <w:r w:rsidRPr="00124F2E">
        <w:rPr>
          <w:i/>
          <w:noProof/>
        </w:rPr>
        <w:t xml:space="preserve">Escherichia coli </w:t>
      </w:r>
      <w:r w:rsidRPr="00124F2E">
        <w:rPr>
          <w:noProof/>
        </w:rPr>
        <w:t xml:space="preserve">O157 : H7, </w:t>
      </w:r>
      <w:r w:rsidRPr="00124F2E">
        <w:rPr>
          <w:i/>
          <w:noProof/>
        </w:rPr>
        <w:t>Salmonella</w:t>
      </w:r>
      <w:r w:rsidRPr="00124F2E">
        <w:rPr>
          <w:noProof/>
        </w:rPr>
        <w:t xml:space="preserve">, and </w:t>
      </w:r>
      <w:r w:rsidRPr="00124F2E">
        <w:rPr>
          <w:i/>
          <w:noProof/>
        </w:rPr>
        <w:t>Listeria monocytogenes</w:t>
      </w:r>
      <w:r w:rsidRPr="00124F2E">
        <w:rPr>
          <w:noProof/>
        </w:rPr>
        <w:t xml:space="preserve"> inoculated onto leafy greens</w:t>
      </w:r>
      <w:r w:rsidRPr="00124F2E">
        <w:rPr>
          <w:i/>
          <w:noProof/>
        </w:rPr>
        <w:t>.</w:t>
      </w:r>
      <w:r w:rsidRPr="00124F2E">
        <w:rPr>
          <w:noProof/>
        </w:rPr>
        <w:t xml:space="preserve"> </w:t>
      </w:r>
      <w:r w:rsidRPr="00124F2E">
        <w:rPr>
          <w:i/>
          <w:noProof/>
        </w:rPr>
        <w:t>Journal of Food Protection</w:t>
      </w:r>
      <w:r w:rsidRPr="00124F2E">
        <w:rPr>
          <w:noProof/>
        </w:rPr>
        <w:t>. 71:625-628.</w:t>
      </w:r>
    </w:p>
    <w:p w14:paraId="7C088C18" w14:textId="77777777" w:rsidR="00124F2E" w:rsidRPr="00124F2E" w:rsidRDefault="00124F2E" w:rsidP="00124F2E">
      <w:pPr>
        <w:pStyle w:val="EndNoteBibliography"/>
        <w:ind w:firstLine="0"/>
        <w:rPr>
          <w:noProof/>
        </w:rPr>
      </w:pPr>
      <w:r w:rsidRPr="00124F2E">
        <w:rPr>
          <w:noProof/>
        </w:rPr>
        <w:t>19.</w:t>
      </w:r>
      <w:r w:rsidRPr="00124F2E">
        <w:rPr>
          <w:noProof/>
        </w:rPr>
        <w:tab/>
        <w:t>Techathuvanan, C., F. Reyes, J. R. David, and P. M. Davidson. 2014. Efficacy of commercial natural antimicrobials alone and in combinations against pathogenic and spoilage microorganisms</w:t>
      </w:r>
      <w:r w:rsidRPr="00124F2E">
        <w:rPr>
          <w:i/>
          <w:noProof/>
        </w:rPr>
        <w:t>.</w:t>
      </w:r>
      <w:r w:rsidRPr="00124F2E">
        <w:rPr>
          <w:noProof/>
        </w:rPr>
        <w:t xml:space="preserve"> </w:t>
      </w:r>
      <w:r w:rsidRPr="00124F2E">
        <w:rPr>
          <w:i/>
          <w:noProof/>
        </w:rPr>
        <w:t>J . Food. Prot.</w:t>
      </w:r>
      <w:r w:rsidRPr="00124F2E">
        <w:rPr>
          <w:noProof/>
        </w:rPr>
        <w:t xml:space="preserve"> 77:269-75.</w:t>
      </w:r>
    </w:p>
    <w:p w14:paraId="3F97399E" w14:textId="456D8248" w:rsidR="00124F2E" w:rsidRPr="00124F2E" w:rsidRDefault="00124F2E" w:rsidP="00124F2E">
      <w:pPr>
        <w:pStyle w:val="EndNoteBibliography"/>
        <w:ind w:firstLine="0"/>
        <w:rPr>
          <w:noProof/>
        </w:rPr>
      </w:pPr>
      <w:r w:rsidRPr="00124F2E">
        <w:rPr>
          <w:noProof/>
        </w:rPr>
        <w:t>20.</w:t>
      </w:r>
      <w:r w:rsidRPr="00124F2E">
        <w:rPr>
          <w:noProof/>
        </w:rPr>
        <w:tab/>
        <w:t xml:space="preserve">USDA:ERS. Date, 2010, Organic Production. Available at: </w:t>
      </w:r>
      <w:hyperlink r:id="rId36" w:history="1">
        <w:r w:rsidRPr="00124F2E">
          <w:rPr>
            <w:rStyle w:val="Hyperlink"/>
            <w:rFonts w:cstheme="minorBidi"/>
            <w:noProof/>
          </w:rPr>
          <w:t>http://ers.usda.gov/data-products/organic-production.aspx</w:t>
        </w:r>
      </w:hyperlink>
      <w:r w:rsidRPr="00124F2E">
        <w:rPr>
          <w:noProof/>
        </w:rPr>
        <w:t>. Accessed April 20, 2015.</w:t>
      </w:r>
    </w:p>
    <w:p w14:paraId="7A1985A7" w14:textId="77777777" w:rsidR="00124F2E" w:rsidRPr="00124F2E" w:rsidRDefault="00124F2E" w:rsidP="00124F2E">
      <w:pPr>
        <w:pStyle w:val="EndNoteBibliography"/>
        <w:ind w:firstLine="0"/>
        <w:rPr>
          <w:noProof/>
        </w:rPr>
      </w:pPr>
      <w:r w:rsidRPr="00124F2E">
        <w:rPr>
          <w:noProof/>
        </w:rPr>
        <w:t>21.</w:t>
      </w:r>
      <w:r w:rsidRPr="00124F2E">
        <w:rPr>
          <w:noProof/>
        </w:rPr>
        <w:tab/>
        <w:t>Winter, C. K., and S. F. Davis. 2006. Organic foods</w:t>
      </w:r>
      <w:r w:rsidRPr="00124F2E">
        <w:rPr>
          <w:i/>
          <w:noProof/>
        </w:rPr>
        <w:t>.</w:t>
      </w:r>
      <w:r w:rsidRPr="00124F2E">
        <w:rPr>
          <w:noProof/>
        </w:rPr>
        <w:t xml:space="preserve"> </w:t>
      </w:r>
      <w:r w:rsidRPr="00124F2E">
        <w:rPr>
          <w:i/>
          <w:noProof/>
        </w:rPr>
        <w:t>Journal of Food Science</w:t>
      </w:r>
      <w:r w:rsidRPr="00124F2E">
        <w:rPr>
          <w:noProof/>
        </w:rPr>
        <w:t>. 71:R117-R124.</w:t>
      </w:r>
    </w:p>
    <w:p w14:paraId="7DACF655" w14:textId="278A277C" w:rsidR="0082540F" w:rsidRPr="00632FBC" w:rsidRDefault="000F527C" w:rsidP="005746BA">
      <w:pPr>
        <w:rPr>
          <w:rFonts w:cs="Arial"/>
        </w:rPr>
      </w:pPr>
      <w:r w:rsidRPr="00632FBC">
        <w:rPr>
          <w:rFonts w:cs="Arial"/>
        </w:rPr>
        <w:fldChar w:fldCharType="end"/>
      </w:r>
      <w:r w:rsidR="0082540F" w:rsidRPr="00632FBC">
        <w:br w:type="page"/>
      </w:r>
    </w:p>
    <w:p w14:paraId="3F22D204" w14:textId="0C6E3D19" w:rsidR="008A68A3" w:rsidRPr="00632FBC" w:rsidRDefault="008A68A3" w:rsidP="00061AD4">
      <w:pPr>
        <w:pStyle w:val="Heading2"/>
      </w:pPr>
      <w:bookmarkStart w:id="35" w:name="_Toc309589797"/>
      <w:r w:rsidRPr="00632FBC">
        <w:lastRenderedPageBreak/>
        <w:t>Appendix III</w:t>
      </w:r>
      <w:bookmarkEnd w:id="35"/>
    </w:p>
    <w:p w14:paraId="55C4992A" w14:textId="77777777" w:rsidR="00694CA2" w:rsidRPr="00632FBC" w:rsidRDefault="008A68A3" w:rsidP="00694CA2">
      <w:pPr>
        <w:spacing w:line="360" w:lineRule="auto"/>
        <w:jc w:val="center"/>
        <w:rPr>
          <w:rFonts w:cs="Arial"/>
          <w:b/>
        </w:rPr>
      </w:pPr>
      <w:r w:rsidRPr="00632FBC">
        <w:rPr>
          <w:rFonts w:cs="Arial"/>
          <w:b/>
        </w:rPr>
        <w:t>Table</w:t>
      </w:r>
    </w:p>
    <w:p w14:paraId="6F731ED3" w14:textId="7D94EE81" w:rsidR="0082540F" w:rsidRPr="00632FBC" w:rsidRDefault="003E2F70" w:rsidP="00694CA2">
      <w:pPr>
        <w:pStyle w:val="Caption"/>
        <w:rPr>
          <w:rFonts w:cs="Arial"/>
          <w:b w:val="0"/>
        </w:rPr>
      </w:pPr>
      <w:bookmarkStart w:id="36" w:name="_Toc309590967"/>
      <w:r w:rsidRPr="00632FBC">
        <w:t>Table</w:t>
      </w:r>
      <w:r w:rsidR="00694CA2" w:rsidRPr="00632FBC">
        <w:t xml:space="preserve"> 3.1</w:t>
      </w:r>
      <w:r w:rsidR="0082540F" w:rsidRPr="00632FBC">
        <w:t xml:space="preserve">. </w:t>
      </w:r>
      <w:r w:rsidR="0082540F" w:rsidRPr="00632FBC">
        <w:rPr>
          <w:b w:val="0"/>
        </w:rPr>
        <w:t>Surviving bacteria on the surface of organic leafy greens (log CFU/g) after treatment in 0.0%, 0.5%, or 0.75% sanitizer treatments with and without 1.0% organic load</w:t>
      </w:r>
      <w:r w:rsidR="004C0A42" w:rsidRPr="00632FBC">
        <w:rPr>
          <w:b w:val="0"/>
        </w:rPr>
        <w:t xml:space="preserve"> (OL)</w:t>
      </w:r>
      <w:r w:rsidR="0082540F" w:rsidRPr="00632FBC">
        <w:rPr>
          <w:b w:val="0"/>
        </w:rPr>
        <w:t>.</w:t>
      </w:r>
      <w:bookmarkEnd w:id="36"/>
      <w:r w:rsidR="0082540F" w:rsidRPr="00632FBC">
        <w:rPr>
          <w:b w:val="0"/>
        </w:rPr>
        <w:t xml:space="preserve"> </w:t>
      </w:r>
    </w:p>
    <w:tbl>
      <w:tblPr>
        <w:tblStyle w:val="TableGrid"/>
        <w:tblW w:w="0" w:type="auto"/>
        <w:tblLook w:val="04A0" w:firstRow="1" w:lastRow="0" w:firstColumn="1" w:lastColumn="0" w:noHBand="0" w:noVBand="1"/>
      </w:tblPr>
      <w:tblGrid>
        <w:gridCol w:w="2168"/>
        <w:gridCol w:w="2039"/>
        <w:gridCol w:w="2031"/>
        <w:gridCol w:w="1620"/>
        <w:gridCol w:w="1718"/>
      </w:tblGrid>
      <w:tr w:rsidR="0082540F" w:rsidRPr="00632FBC" w14:paraId="7DFBAC56" w14:textId="77777777" w:rsidTr="006F6AB8">
        <w:trPr>
          <w:trHeight w:val="44"/>
        </w:trPr>
        <w:tc>
          <w:tcPr>
            <w:tcW w:w="2168" w:type="dxa"/>
            <w:tcBorders>
              <w:top w:val="double" w:sz="4" w:space="0" w:color="auto"/>
              <w:left w:val="nil"/>
              <w:bottom w:val="double" w:sz="4" w:space="0" w:color="auto"/>
            </w:tcBorders>
            <w:vAlign w:val="center"/>
          </w:tcPr>
          <w:p w14:paraId="2E727FE9" w14:textId="77777777" w:rsidR="0082540F" w:rsidRPr="00632FBC" w:rsidRDefault="0082540F" w:rsidP="00A647FF">
            <w:pPr>
              <w:spacing w:line="240" w:lineRule="auto"/>
              <w:jc w:val="center"/>
              <w:rPr>
                <w:rFonts w:cs="Arial"/>
                <w:b/>
                <w:i/>
              </w:rPr>
            </w:pPr>
            <w:r w:rsidRPr="00632FBC">
              <w:rPr>
                <w:rFonts w:cs="Arial"/>
                <w:b/>
              </w:rPr>
              <w:t>Microorganism cocktail</w:t>
            </w:r>
          </w:p>
        </w:tc>
        <w:tc>
          <w:tcPr>
            <w:tcW w:w="2039" w:type="dxa"/>
            <w:tcBorders>
              <w:top w:val="double" w:sz="4" w:space="0" w:color="auto"/>
              <w:bottom w:val="double" w:sz="4" w:space="0" w:color="auto"/>
            </w:tcBorders>
            <w:vAlign w:val="center"/>
          </w:tcPr>
          <w:p w14:paraId="79A1DFD6" w14:textId="77777777" w:rsidR="0082540F" w:rsidRPr="00632FBC" w:rsidRDefault="0082540F" w:rsidP="00A647FF">
            <w:pPr>
              <w:spacing w:line="240" w:lineRule="auto"/>
              <w:jc w:val="center"/>
              <w:rPr>
                <w:rFonts w:cs="Arial"/>
              </w:rPr>
            </w:pPr>
            <w:r w:rsidRPr="00632FBC">
              <w:rPr>
                <w:rFonts w:cs="Arial"/>
                <w:b/>
              </w:rPr>
              <w:t>Organic Produce Commodity</w:t>
            </w:r>
          </w:p>
        </w:tc>
        <w:tc>
          <w:tcPr>
            <w:tcW w:w="2031" w:type="dxa"/>
            <w:tcBorders>
              <w:top w:val="double" w:sz="4" w:space="0" w:color="auto"/>
              <w:bottom w:val="double" w:sz="4" w:space="0" w:color="auto"/>
            </w:tcBorders>
            <w:vAlign w:val="center"/>
          </w:tcPr>
          <w:p w14:paraId="52151EE9" w14:textId="77777777" w:rsidR="0082540F" w:rsidRPr="00632FBC" w:rsidRDefault="0082540F" w:rsidP="00A647FF">
            <w:pPr>
              <w:spacing w:line="240" w:lineRule="auto"/>
              <w:jc w:val="center"/>
              <w:rPr>
                <w:rFonts w:cs="Arial"/>
              </w:rPr>
            </w:pPr>
            <w:r w:rsidRPr="00632FBC">
              <w:rPr>
                <w:rFonts w:cs="Arial"/>
                <w:b/>
              </w:rPr>
              <w:t>Treatments</w:t>
            </w:r>
          </w:p>
        </w:tc>
        <w:tc>
          <w:tcPr>
            <w:tcW w:w="3338" w:type="dxa"/>
            <w:gridSpan w:val="2"/>
            <w:tcBorders>
              <w:top w:val="double" w:sz="4" w:space="0" w:color="auto"/>
              <w:bottom w:val="double" w:sz="4" w:space="0" w:color="auto"/>
              <w:right w:val="nil"/>
            </w:tcBorders>
            <w:vAlign w:val="center"/>
          </w:tcPr>
          <w:p w14:paraId="0F4FA864" w14:textId="24BDC53D" w:rsidR="0082540F" w:rsidRPr="00632FBC" w:rsidRDefault="004C0A42" w:rsidP="00A647FF">
            <w:pPr>
              <w:spacing w:line="240" w:lineRule="auto"/>
              <w:jc w:val="center"/>
              <w:rPr>
                <w:rFonts w:cs="Arial"/>
              </w:rPr>
            </w:pPr>
            <w:r w:rsidRPr="00632FBC">
              <w:rPr>
                <w:rFonts w:cs="Arial"/>
                <w:b/>
              </w:rPr>
              <w:t>Bacteria Population (log CFU/g)**</w:t>
            </w:r>
          </w:p>
        </w:tc>
      </w:tr>
      <w:tr w:rsidR="00596B24" w:rsidRPr="00632FBC" w14:paraId="6AAEF24F" w14:textId="77777777" w:rsidTr="006F6AB8">
        <w:trPr>
          <w:trHeight w:val="44"/>
        </w:trPr>
        <w:tc>
          <w:tcPr>
            <w:tcW w:w="6238" w:type="dxa"/>
            <w:gridSpan w:val="3"/>
            <w:tcBorders>
              <w:top w:val="double" w:sz="4" w:space="0" w:color="auto"/>
              <w:left w:val="nil"/>
            </w:tcBorders>
            <w:vAlign w:val="center"/>
          </w:tcPr>
          <w:p w14:paraId="3B0F5F4C" w14:textId="77777777" w:rsidR="00596B24" w:rsidRPr="00632FBC" w:rsidRDefault="00596B24" w:rsidP="00A647FF">
            <w:pPr>
              <w:spacing w:line="240" w:lineRule="auto"/>
              <w:jc w:val="center"/>
              <w:rPr>
                <w:rFonts w:cs="Arial"/>
              </w:rPr>
            </w:pPr>
          </w:p>
        </w:tc>
        <w:tc>
          <w:tcPr>
            <w:tcW w:w="1620" w:type="dxa"/>
            <w:tcBorders>
              <w:top w:val="double" w:sz="4" w:space="0" w:color="auto"/>
            </w:tcBorders>
            <w:vAlign w:val="center"/>
          </w:tcPr>
          <w:p w14:paraId="57C7AA6B" w14:textId="7C727196" w:rsidR="00596B24" w:rsidRPr="00632FBC" w:rsidRDefault="00596B24" w:rsidP="00A647FF">
            <w:pPr>
              <w:spacing w:line="240" w:lineRule="auto"/>
              <w:jc w:val="center"/>
              <w:rPr>
                <w:rFonts w:cs="Arial"/>
              </w:rPr>
            </w:pPr>
            <w:r w:rsidRPr="00632FBC">
              <w:rPr>
                <w:rFonts w:cs="Arial"/>
              </w:rPr>
              <w:t>0.0%</w:t>
            </w:r>
            <w:r w:rsidR="004C0A42" w:rsidRPr="00632FBC">
              <w:rPr>
                <w:rFonts w:cs="Arial"/>
              </w:rPr>
              <w:t xml:space="preserve"> OL</w:t>
            </w:r>
          </w:p>
        </w:tc>
        <w:tc>
          <w:tcPr>
            <w:tcW w:w="1718" w:type="dxa"/>
            <w:tcBorders>
              <w:top w:val="double" w:sz="4" w:space="0" w:color="auto"/>
              <w:right w:val="nil"/>
            </w:tcBorders>
            <w:vAlign w:val="center"/>
          </w:tcPr>
          <w:p w14:paraId="21E1B379" w14:textId="345959BD" w:rsidR="00596B24" w:rsidRPr="00632FBC" w:rsidRDefault="00596B24" w:rsidP="00A647FF">
            <w:pPr>
              <w:spacing w:line="240" w:lineRule="auto"/>
              <w:jc w:val="center"/>
              <w:rPr>
                <w:rFonts w:cs="Arial"/>
              </w:rPr>
            </w:pPr>
            <w:r w:rsidRPr="00632FBC">
              <w:rPr>
                <w:rFonts w:cs="Arial"/>
              </w:rPr>
              <w:t>1.0%</w:t>
            </w:r>
            <w:r w:rsidR="004C0A42" w:rsidRPr="00632FBC">
              <w:rPr>
                <w:rFonts w:cs="Arial"/>
              </w:rPr>
              <w:t xml:space="preserve"> OL</w:t>
            </w:r>
          </w:p>
        </w:tc>
      </w:tr>
      <w:tr w:rsidR="008150D0" w:rsidRPr="00632FBC" w14:paraId="0756EC31" w14:textId="77777777" w:rsidTr="006F6AB8">
        <w:trPr>
          <w:trHeight w:val="44"/>
        </w:trPr>
        <w:tc>
          <w:tcPr>
            <w:tcW w:w="2168" w:type="dxa"/>
            <w:vMerge w:val="restart"/>
            <w:tcBorders>
              <w:left w:val="nil"/>
            </w:tcBorders>
            <w:vAlign w:val="center"/>
          </w:tcPr>
          <w:p w14:paraId="5492BA3B" w14:textId="77777777" w:rsidR="008150D0" w:rsidRPr="00632FBC" w:rsidRDefault="008150D0" w:rsidP="00A647FF">
            <w:pPr>
              <w:spacing w:line="240" w:lineRule="auto"/>
              <w:jc w:val="center"/>
              <w:rPr>
                <w:rFonts w:cs="Arial"/>
                <w:b/>
                <w:i/>
              </w:rPr>
            </w:pPr>
            <w:r w:rsidRPr="00632FBC">
              <w:rPr>
                <w:rFonts w:cs="Arial"/>
                <w:b/>
                <w:i/>
              </w:rPr>
              <w:t xml:space="preserve">E. </w:t>
            </w:r>
            <w:proofErr w:type="gramStart"/>
            <w:r w:rsidRPr="00632FBC">
              <w:rPr>
                <w:rFonts w:cs="Arial"/>
                <w:b/>
                <w:i/>
              </w:rPr>
              <w:t>coli</w:t>
            </w:r>
            <w:proofErr w:type="gramEnd"/>
          </w:p>
        </w:tc>
        <w:tc>
          <w:tcPr>
            <w:tcW w:w="2039" w:type="dxa"/>
            <w:vMerge w:val="restart"/>
            <w:vAlign w:val="center"/>
          </w:tcPr>
          <w:p w14:paraId="1BFF5B1A" w14:textId="477E6445" w:rsidR="008150D0" w:rsidRPr="00632FBC" w:rsidRDefault="008150D0" w:rsidP="00A647FF">
            <w:pPr>
              <w:spacing w:line="240" w:lineRule="auto"/>
              <w:jc w:val="center"/>
              <w:rPr>
                <w:rFonts w:cs="Arial"/>
              </w:rPr>
            </w:pPr>
            <w:r w:rsidRPr="00632FBC">
              <w:rPr>
                <w:rFonts w:cs="Arial"/>
              </w:rPr>
              <w:t>Romaine Lettuce</w:t>
            </w:r>
            <w:r w:rsidR="008C5E28" w:rsidRPr="00632FBC">
              <w:rPr>
                <w:rFonts w:cs="Arial"/>
              </w:rPr>
              <w:t>*</w:t>
            </w:r>
          </w:p>
        </w:tc>
        <w:tc>
          <w:tcPr>
            <w:tcW w:w="2031" w:type="dxa"/>
            <w:vAlign w:val="center"/>
          </w:tcPr>
          <w:p w14:paraId="2E56BCFA" w14:textId="77777777" w:rsidR="008150D0" w:rsidRPr="00632FBC" w:rsidRDefault="008150D0" w:rsidP="00A647FF">
            <w:pPr>
              <w:spacing w:line="240" w:lineRule="auto"/>
              <w:jc w:val="center"/>
              <w:rPr>
                <w:rFonts w:cs="Arial"/>
                <w:b/>
              </w:rPr>
            </w:pPr>
            <w:r w:rsidRPr="00632FBC">
              <w:rPr>
                <w:rFonts w:cs="Arial"/>
              </w:rPr>
              <w:t>None</w:t>
            </w:r>
          </w:p>
        </w:tc>
        <w:tc>
          <w:tcPr>
            <w:tcW w:w="1620" w:type="dxa"/>
            <w:vAlign w:val="center"/>
          </w:tcPr>
          <w:p w14:paraId="509C9611" w14:textId="39EF5F45" w:rsidR="008150D0" w:rsidRPr="00632FBC" w:rsidRDefault="008150D0" w:rsidP="00A647FF">
            <w:pPr>
              <w:spacing w:line="240" w:lineRule="auto"/>
              <w:jc w:val="center"/>
              <w:rPr>
                <w:rFonts w:cs="Arial"/>
                <w:vertAlign w:val="superscript"/>
              </w:rPr>
            </w:pPr>
            <w:r w:rsidRPr="00632FBC">
              <w:rPr>
                <w:rFonts w:cs="Arial"/>
                <w:kern w:val="24"/>
              </w:rPr>
              <w:t>8.14±0.04</w:t>
            </w:r>
            <w:r w:rsidRPr="00632FBC">
              <w:rPr>
                <w:rFonts w:cs="Arial"/>
                <w:kern w:val="24"/>
                <w:position w:val="7"/>
                <w:vertAlign w:val="superscript"/>
              </w:rPr>
              <w:t>A</w:t>
            </w:r>
          </w:p>
        </w:tc>
        <w:tc>
          <w:tcPr>
            <w:tcW w:w="1718" w:type="dxa"/>
            <w:tcBorders>
              <w:right w:val="nil"/>
            </w:tcBorders>
            <w:vAlign w:val="center"/>
          </w:tcPr>
          <w:p w14:paraId="2235DC73" w14:textId="7B0A1A5D" w:rsidR="008150D0" w:rsidRPr="00632FBC" w:rsidRDefault="008150D0" w:rsidP="00A647FF">
            <w:pPr>
              <w:spacing w:line="240" w:lineRule="auto"/>
              <w:jc w:val="center"/>
              <w:rPr>
                <w:rFonts w:cs="Arial"/>
              </w:rPr>
            </w:pPr>
            <w:r w:rsidRPr="00632FBC">
              <w:rPr>
                <w:rFonts w:cs="Arial"/>
                <w:kern w:val="24"/>
              </w:rPr>
              <w:t>---</w:t>
            </w:r>
          </w:p>
        </w:tc>
      </w:tr>
      <w:tr w:rsidR="008150D0" w:rsidRPr="00632FBC" w14:paraId="2F16CF47" w14:textId="77777777" w:rsidTr="006F6AB8">
        <w:trPr>
          <w:trHeight w:val="44"/>
        </w:trPr>
        <w:tc>
          <w:tcPr>
            <w:tcW w:w="2168" w:type="dxa"/>
            <w:vMerge/>
            <w:tcBorders>
              <w:left w:val="nil"/>
            </w:tcBorders>
            <w:vAlign w:val="center"/>
          </w:tcPr>
          <w:p w14:paraId="2CAFC10F" w14:textId="77777777" w:rsidR="008150D0" w:rsidRPr="00632FBC" w:rsidRDefault="008150D0" w:rsidP="00A647FF">
            <w:pPr>
              <w:spacing w:line="240" w:lineRule="auto"/>
              <w:jc w:val="center"/>
              <w:rPr>
                <w:rFonts w:cs="Arial"/>
                <w:b/>
                <w:i/>
              </w:rPr>
            </w:pPr>
          </w:p>
        </w:tc>
        <w:tc>
          <w:tcPr>
            <w:tcW w:w="2039" w:type="dxa"/>
            <w:vMerge/>
            <w:vAlign w:val="center"/>
          </w:tcPr>
          <w:p w14:paraId="6D8E2B32" w14:textId="77777777" w:rsidR="008150D0" w:rsidRPr="00632FBC" w:rsidRDefault="008150D0" w:rsidP="00A647FF">
            <w:pPr>
              <w:spacing w:line="240" w:lineRule="auto"/>
              <w:jc w:val="center"/>
              <w:rPr>
                <w:rFonts w:cs="Arial"/>
              </w:rPr>
            </w:pPr>
          </w:p>
        </w:tc>
        <w:tc>
          <w:tcPr>
            <w:tcW w:w="2031" w:type="dxa"/>
            <w:vAlign w:val="center"/>
          </w:tcPr>
          <w:p w14:paraId="021C19B3" w14:textId="77777777" w:rsidR="008150D0" w:rsidRPr="00632FBC" w:rsidRDefault="008150D0" w:rsidP="00A647FF">
            <w:pPr>
              <w:spacing w:line="240" w:lineRule="auto"/>
              <w:jc w:val="center"/>
              <w:rPr>
                <w:rFonts w:cs="Arial"/>
                <w:b/>
              </w:rPr>
            </w:pPr>
            <w:r w:rsidRPr="00632FBC">
              <w:rPr>
                <w:rFonts w:cs="Arial"/>
              </w:rPr>
              <w:t>0.0% (water control)</w:t>
            </w:r>
          </w:p>
        </w:tc>
        <w:tc>
          <w:tcPr>
            <w:tcW w:w="1620" w:type="dxa"/>
            <w:vAlign w:val="center"/>
          </w:tcPr>
          <w:p w14:paraId="0B129750" w14:textId="68AA4342" w:rsidR="008150D0" w:rsidRPr="00632FBC" w:rsidRDefault="008150D0" w:rsidP="00A647FF">
            <w:pPr>
              <w:spacing w:line="240" w:lineRule="auto"/>
              <w:jc w:val="center"/>
              <w:rPr>
                <w:rFonts w:cs="Arial"/>
                <w:vertAlign w:val="superscript"/>
              </w:rPr>
            </w:pPr>
            <w:r w:rsidRPr="00632FBC">
              <w:rPr>
                <w:rFonts w:cs="Arial"/>
                <w:kern w:val="24"/>
              </w:rPr>
              <w:t>7.55±0.13</w:t>
            </w:r>
            <w:r w:rsidRPr="00632FBC">
              <w:rPr>
                <w:rFonts w:cs="Arial"/>
                <w:kern w:val="24"/>
                <w:position w:val="7"/>
                <w:vertAlign w:val="superscript"/>
              </w:rPr>
              <w:t>B</w:t>
            </w:r>
          </w:p>
        </w:tc>
        <w:tc>
          <w:tcPr>
            <w:tcW w:w="1718" w:type="dxa"/>
            <w:tcBorders>
              <w:right w:val="nil"/>
            </w:tcBorders>
            <w:vAlign w:val="center"/>
          </w:tcPr>
          <w:p w14:paraId="63437CC7" w14:textId="364286CE" w:rsidR="008150D0" w:rsidRPr="00632FBC" w:rsidRDefault="008150D0" w:rsidP="00A647FF">
            <w:pPr>
              <w:spacing w:line="240" w:lineRule="auto"/>
              <w:jc w:val="center"/>
              <w:rPr>
                <w:rFonts w:cs="Arial"/>
                <w:vertAlign w:val="superscript"/>
              </w:rPr>
            </w:pPr>
            <w:r w:rsidRPr="00632FBC">
              <w:rPr>
                <w:rFonts w:cs="Arial"/>
                <w:kern w:val="24"/>
              </w:rPr>
              <w:t>7.55±0.06</w:t>
            </w:r>
            <w:r w:rsidRPr="00632FBC">
              <w:rPr>
                <w:rFonts w:cs="Arial"/>
                <w:kern w:val="24"/>
                <w:position w:val="7"/>
                <w:vertAlign w:val="superscript"/>
              </w:rPr>
              <w:t>B</w:t>
            </w:r>
          </w:p>
        </w:tc>
      </w:tr>
      <w:tr w:rsidR="008150D0" w:rsidRPr="00632FBC" w14:paraId="41D3A22F" w14:textId="77777777" w:rsidTr="006F6AB8">
        <w:trPr>
          <w:trHeight w:val="44"/>
        </w:trPr>
        <w:tc>
          <w:tcPr>
            <w:tcW w:w="2168" w:type="dxa"/>
            <w:vMerge/>
            <w:tcBorders>
              <w:left w:val="nil"/>
            </w:tcBorders>
            <w:vAlign w:val="center"/>
          </w:tcPr>
          <w:p w14:paraId="191A9E0D" w14:textId="77777777" w:rsidR="008150D0" w:rsidRPr="00632FBC" w:rsidRDefault="008150D0" w:rsidP="00A647FF">
            <w:pPr>
              <w:spacing w:line="240" w:lineRule="auto"/>
              <w:jc w:val="center"/>
              <w:rPr>
                <w:rFonts w:cs="Arial"/>
                <w:b/>
                <w:i/>
              </w:rPr>
            </w:pPr>
          </w:p>
        </w:tc>
        <w:tc>
          <w:tcPr>
            <w:tcW w:w="2039" w:type="dxa"/>
            <w:vMerge/>
            <w:vAlign w:val="center"/>
          </w:tcPr>
          <w:p w14:paraId="2D2E2899" w14:textId="77777777" w:rsidR="008150D0" w:rsidRPr="00632FBC" w:rsidRDefault="008150D0" w:rsidP="00A647FF">
            <w:pPr>
              <w:spacing w:line="240" w:lineRule="auto"/>
              <w:jc w:val="center"/>
              <w:rPr>
                <w:rFonts w:cs="Arial"/>
              </w:rPr>
            </w:pPr>
          </w:p>
        </w:tc>
        <w:tc>
          <w:tcPr>
            <w:tcW w:w="2031" w:type="dxa"/>
            <w:vAlign w:val="center"/>
          </w:tcPr>
          <w:p w14:paraId="5ED8412F" w14:textId="2E4BE539" w:rsidR="008150D0" w:rsidRPr="00632FBC" w:rsidRDefault="008150D0" w:rsidP="00A647FF">
            <w:pPr>
              <w:spacing w:line="240" w:lineRule="auto"/>
              <w:jc w:val="center"/>
              <w:rPr>
                <w:rFonts w:cs="Arial"/>
                <w:b/>
              </w:rPr>
            </w:pPr>
            <w:r w:rsidRPr="00632FBC">
              <w:rPr>
                <w:rFonts w:cs="Arial"/>
              </w:rPr>
              <w:t>0.5% NABS</w:t>
            </w:r>
          </w:p>
        </w:tc>
        <w:tc>
          <w:tcPr>
            <w:tcW w:w="1620" w:type="dxa"/>
            <w:vAlign w:val="center"/>
          </w:tcPr>
          <w:p w14:paraId="29498C7B" w14:textId="297BE145" w:rsidR="008150D0" w:rsidRPr="00632FBC" w:rsidRDefault="008150D0" w:rsidP="00A647FF">
            <w:pPr>
              <w:spacing w:line="240" w:lineRule="auto"/>
              <w:jc w:val="center"/>
              <w:rPr>
                <w:rFonts w:cs="Arial"/>
                <w:vertAlign w:val="superscript"/>
              </w:rPr>
            </w:pPr>
            <w:r w:rsidRPr="00632FBC">
              <w:rPr>
                <w:rFonts w:cs="Arial"/>
                <w:kern w:val="24"/>
              </w:rPr>
              <w:t>7.15±0.22</w:t>
            </w:r>
            <w:r w:rsidRPr="00632FBC">
              <w:rPr>
                <w:rFonts w:cs="Arial"/>
                <w:kern w:val="24"/>
                <w:position w:val="7"/>
                <w:vertAlign w:val="superscript"/>
              </w:rPr>
              <w:t>BC</w:t>
            </w:r>
          </w:p>
        </w:tc>
        <w:tc>
          <w:tcPr>
            <w:tcW w:w="1718" w:type="dxa"/>
            <w:tcBorders>
              <w:right w:val="nil"/>
            </w:tcBorders>
            <w:vAlign w:val="center"/>
          </w:tcPr>
          <w:p w14:paraId="059F0D73" w14:textId="480EA69F" w:rsidR="008150D0" w:rsidRPr="00632FBC" w:rsidRDefault="008150D0" w:rsidP="00A647FF">
            <w:pPr>
              <w:spacing w:line="240" w:lineRule="auto"/>
              <w:jc w:val="center"/>
              <w:rPr>
                <w:rFonts w:cs="Arial"/>
                <w:vertAlign w:val="superscript"/>
              </w:rPr>
            </w:pPr>
            <w:r w:rsidRPr="00632FBC">
              <w:rPr>
                <w:rFonts w:cs="Arial"/>
                <w:kern w:val="24"/>
              </w:rPr>
              <w:t>7.29±0.13</w:t>
            </w:r>
            <w:r w:rsidRPr="00632FBC">
              <w:rPr>
                <w:rFonts w:cs="Arial"/>
                <w:kern w:val="24"/>
                <w:position w:val="7"/>
                <w:vertAlign w:val="superscript"/>
              </w:rPr>
              <w:t>BC</w:t>
            </w:r>
          </w:p>
        </w:tc>
      </w:tr>
      <w:tr w:rsidR="008150D0" w:rsidRPr="00632FBC" w14:paraId="56677A15" w14:textId="77777777" w:rsidTr="006F6AB8">
        <w:trPr>
          <w:trHeight w:val="44"/>
        </w:trPr>
        <w:tc>
          <w:tcPr>
            <w:tcW w:w="2168" w:type="dxa"/>
            <w:vMerge/>
            <w:tcBorders>
              <w:left w:val="nil"/>
            </w:tcBorders>
            <w:vAlign w:val="center"/>
          </w:tcPr>
          <w:p w14:paraId="6F01C1C2" w14:textId="77777777" w:rsidR="008150D0" w:rsidRPr="00632FBC" w:rsidRDefault="008150D0" w:rsidP="00A647FF">
            <w:pPr>
              <w:spacing w:line="240" w:lineRule="auto"/>
              <w:jc w:val="center"/>
              <w:rPr>
                <w:rFonts w:cs="Arial"/>
                <w:b/>
                <w:i/>
              </w:rPr>
            </w:pPr>
          </w:p>
        </w:tc>
        <w:tc>
          <w:tcPr>
            <w:tcW w:w="2039" w:type="dxa"/>
            <w:vMerge/>
            <w:tcBorders>
              <w:bottom w:val="single" w:sz="18" w:space="0" w:color="auto"/>
            </w:tcBorders>
            <w:vAlign w:val="center"/>
          </w:tcPr>
          <w:p w14:paraId="317323C4" w14:textId="77777777" w:rsidR="008150D0" w:rsidRPr="00632FBC" w:rsidRDefault="008150D0" w:rsidP="00A647FF">
            <w:pPr>
              <w:spacing w:line="240" w:lineRule="auto"/>
              <w:jc w:val="center"/>
              <w:rPr>
                <w:rFonts w:cs="Arial"/>
              </w:rPr>
            </w:pPr>
          </w:p>
        </w:tc>
        <w:tc>
          <w:tcPr>
            <w:tcW w:w="2031" w:type="dxa"/>
            <w:tcBorders>
              <w:bottom w:val="single" w:sz="18" w:space="0" w:color="auto"/>
            </w:tcBorders>
            <w:vAlign w:val="center"/>
          </w:tcPr>
          <w:p w14:paraId="292FEC73" w14:textId="69869037" w:rsidR="008150D0" w:rsidRPr="00632FBC" w:rsidRDefault="008150D0" w:rsidP="00A647FF">
            <w:pPr>
              <w:spacing w:line="240" w:lineRule="auto"/>
              <w:jc w:val="center"/>
              <w:rPr>
                <w:rFonts w:cs="Arial"/>
                <w:b/>
              </w:rPr>
            </w:pPr>
            <w:r w:rsidRPr="00632FBC">
              <w:rPr>
                <w:rFonts w:cs="Arial"/>
              </w:rPr>
              <w:t>0.75% NABS</w:t>
            </w:r>
          </w:p>
        </w:tc>
        <w:tc>
          <w:tcPr>
            <w:tcW w:w="1620" w:type="dxa"/>
            <w:tcBorders>
              <w:bottom w:val="single" w:sz="18" w:space="0" w:color="auto"/>
            </w:tcBorders>
            <w:vAlign w:val="center"/>
          </w:tcPr>
          <w:p w14:paraId="2E8EADE1" w14:textId="252ACC07" w:rsidR="008150D0" w:rsidRPr="00632FBC" w:rsidRDefault="008150D0" w:rsidP="00A647FF">
            <w:pPr>
              <w:spacing w:line="240" w:lineRule="auto"/>
              <w:jc w:val="center"/>
              <w:rPr>
                <w:rFonts w:cs="Arial"/>
                <w:vertAlign w:val="superscript"/>
              </w:rPr>
            </w:pPr>
            <w:r w:rsidRPr="00632FBC">
              <w:rPr>
                <w:rFonts w:cs="Arial"/>
                <w:kern w:val="24"/>
              </w:rPr>
              <w:t>7.05±0.09</w:t>
            </w:r>
            <w:r w:rsidRPr="00632FBC">
              <w:rPr>
                <w:rFonts w:cs="Arial"/>
                <w:kern w:val="24"/>
                <w:position w:val="7"/>
                <w:vertAlign w:val="superscript"/>
              </w:rPr>
              <w:t>C</w:t>
            </w:r>
          </w:p>
        </w:tc>
        <w:tc>
          <w:tcPr>
            <w:tcW w:w="1718" w:type="dxa"/>
            <w:tcBorders>
              <w:bottom w:val="single" w:sz="18" w:space="0" w:color="auto"/>
              <w:right w:val="nil"/>
            </w:tcBorders>
            <w:vAlign w:val="center"/>
          </w:tcPr>
          <w:p w14:paraId="32B149C3" w14:textId="7740A0C6" w:rsidR="008150D0" w:rsidRPr="00632FBC" w:rsidRDefault="008150D0" w:rsidP="00A647FF">
            <w:pPr>
              <w:spacing w:line="240" w:lineRule="auto"/>
              <w:jc w:val="center"/>
              <w:rPr>
                <w:rFonts w:cs="Arial"/>
                <w:vertAlign w:val="superscript"/>
              </w:rPr>
            </w:pPr>
            <w:r w:rsidRPr="00632FBC">
              <w:rPr>
                <w:rFonts w:cs="Arial"/>
                <w:kern w:val="24"/>
              </w:rPr>
              <w:t>7.10±0.21</w:t>
            </w:r>
            <w:r w:rsidRPr="00632FBC">
              <w:rPr>
                <w:rFonts w:cs="Arial"/>
                <w:kern w:val="24"/>
                <w:position w:val="7"/>
                <w:vertAlign w:val="superscript"/>
              </w:rPr>
              <w:t>C</w:t>
            </w:r>
          </w:p>
        </w:tc>
      </w:tr>
      <w:tr w:rsidR="008150D0" w:rsidRPr="00632FBC" w14:paraId="538FBB3A" w14:textId="77777777" w:rsidTr="006F6AB8">
        <w:trPr>
          <w:trHeight w:val="44"/>
        </w:trPr>
        <w:tc>
          <w:tcPr>
            <w:tcW w:w="2168" w:type="dxa"/>
            <w:vMerge/>
            <w:tcBorders>
              <w:left w:val="nil"/>
            </w:tcBorders>
            <w:vAlign w:val="center"/>
          </w:tcPr>
          <w:p w14:paraId="5AC352F7" w14:textId="77777777" w:rsidR="008150D0" w:rsidRPr="00632FBC" w:rsidRDefault="008150D0" w:rsidP="00A647FF">
            <w:pPr>
              <w:spacing w:line="240" w:lineRule="auto"/>
              <w:jc w:val="center"/>
              <w:rPr>
                <w:rFonts w:cs="Arial"/>
                <w:b/>
                <w:i/>
              </w:rPr>
            </w:pPr>
          </w:p>
        </w:tc>
        <w:tc>
          <w:tcPr>
            <w:tcW w:w="2039" w:type="dxa"/>
            <w:vMerge w:val="restart"/>
            <w:vAlign w:val="center"/>
          </w:tcPr>
          <w:p w14:paraId="1252B7AF" w14:textId="688E71F6" w:rsidR="008150D0" w:rsidRPr="00632FBC" w:rsidRDefault="008150D0" w:rsidP="00A647FF">
            <w:pPr>
              <w:spacing w:line="240" w:lineRule="auto"/>
              <w:jc w:val="center"/>
              <w:rPr>
                <w:rFonts w:cs="Arial"/>
              </w:rPr>
            </w:pPr>
            <w:r w:rsidRPr="00632FBC">
              <w:rPr>
                <w:rFonts w:cs="Arial"/>
              </w:rPr>
              <w:t>Baby Spinach</w:t>
            </w:r>
            <w:r w:rsidR="008C5E28" w:rsidRPr="00632FBC">
              <w:rPr>
                <w:rFonts w:cs="Arial"/>
              </w:rPr>
              <w:t>*</w:t>
            </w:r>
          </w:p>
        </w:tc>
        <w:tc>
          <w:tcPr>
            <w:tcW w:w="2031" w:type="dxa"/>
            <w:vAlign w:val="center"/>
          </w:tcPr>
          <w:p w14:paraId="0A5D61E9" w14:textId="77777777" w:rsidR="008150D0" w:rsidRPr="00632FBC" w:rsidRDefault="008150D0" w:rsidP="00A647FF">
            <w:pPr>
              <w:spacing w:line="240" w:lineRule="auto"/>
              <w:jc w:val="center"/>
              <w:rPr>
                <w:rFonts w:cs="Arial"/>
                <w:b/>
              </w:rPr>
            </w:pPr>
            <w:r w:rsidRPr="00632FBC">
              <w:rPr>
                <w:rFonts w:cs="Arial"/>
              </w:rPr>
              <w:t>None</w:t>
            </w:r>
          </w:p>
        </w:tc>
        <w:tc>
          <w:tcPr>
            <w:tcW w:w="1620" w:type="dxa"/>
            <w:vAlign w:val="center"/>
          </w:tcPr>
          <w:p w14:paraId="3B81D700" w14:textId="0A489205" w:rsidR="008150D0" w:rsidRPr="00632FBC" w:rsidRDefault="008150D0" w:rsidP="00A647FF">
            <w:pPr>
              <w:spacing w:line="240" w:lineRule="auto"/>
              <w:jc w:val="center"/>
              <w:rPr>
                <w:rFonts w:cs="Arial"/>
                <w:vertAlign w:val="superscript"/>
              </w:rPr>
            </w:pPr>
            <w:r w:rsidRPr="00632FBC">
              <w:rPr>
                <w:rFonts w:cs="Arial"/>
                <w:kern w:val="24"/>
              </w:rPr>
              <w:t>7.80±0.20</w:t>
            </w:r>
            <w:r w:rsidRPr="00632FBC">
              <w:rPr>
                <w:rFonts w:cs="Arial"/>
                <w:kern w:val="24"/>
                <w:position w:val="7"/>
                <w:vertAlign w:val="superscript"/>
              </w:rPr>
              <w:t>A</w:t>
            </w:r>
          </w:p>
        </w:tc>
        <w:tc>
          <w:tcPr>
            <w:tcW w:w="1718" w:type="dxa"/>
            <w:tcBorders>
              <w:right w:val="nil"/>
            </w:tcBorders>
            <w:vAlign w:val="center"/>
          </w:tcPr>
          <w:p w14:paraId="7F21ED0B" w14:textId="03E56B82" w:rsidR="008150D0" w:rsidRPr="00632FBC" w:rsidRDefault="008150D0" w:rsidP="00A647FF">
            <w:pPr>
              <w:spacing w:line="240" w:lineRule="auto"/>
              <w:jc w:val="center"/>
              <w:rPr>
                <w:rFonts w:cs="Arial"/>
              </w:rPr>
            </w:pPr>
            <w:r w:rsidRPr="00632FBC">
              <w:rPr>
                <w:rFonts w:cs="Arial"/>
                <w:kern w:val="24"/>
              </w:rPr>
              <w:t>----</w:t>
            </w:r>
          </w:p>
        </w:tc>
      </w:tr>
      <w:tr w:rsidR="008150D0" w:rsidRPr="00632FBC" w14:paraId="2F35E1DB" w14:textId="77777777" w:rsidTr="006F6AB8">
        <w:trPr>
          <w:trHeight w:val="44"/>
        </w:trPr>
        <w:tc>
          <w:tcPr>
            <w:tcW w:w="2168" w:type="dxa"/>
            <w:vMerge/>
            <w:tcBorders>
              <w:left w:val="nil"/>
            </w:tcBorders>
            <w:vAlign w:val="center"/>
          </w:tcPr>
          <w:p w14:paraId="4C0E8034" w14:textId="77777777" w:rsidR="008150D0" w:rsidRPr="00632FBC" w:rsidRDefault="008150D0" w:rsidP="00A647FF">
            <w:pPr>
              <w:spacing w:line="240" w:lineRule="auto"/>
              <w:jc w:val="center"/>
              <w:rPr>
                <w:rFonts w:cs="Arial"/>
                <w:b/>
                <w:i/>
              </w:rPr>
            </w:pPr>
          </w:p>
        </w:tc>
        <w:tc>
          <w:tcPr>
            <w:tcW w:w="2039" w:type="dxa"/>
            <w:vMerge/>
            <w:vAlign w:val="center"/>
          </w:tcPr>
          <w:p w14:paraId="63592673" w14:textId="77777777" w:rsidR="008150D0" w:rsidRPr="00632FBC" w:rsidRDefault="008150D0" w:rsidP="00A647FF">
            <w:pPr>
              <w:spacing w:line="240" w:lineRule="auto"/>
              <w:jc w:val="center"/>
              <w:rPr>
                <w:rFonts w:cs="Arial"/>
              </w:rPr>
            </w:pPr>
          </w:p>
        </w:tc>
        <w:tc>
          <w:tcPr>
            <w:tcW w:w="2031" w:type="dxa"/>
            <w:vAlign w:val="center"/>
          </w:tcPr>
          <w:p w14:paraId="6E2508A1" w14:textId="77777777" w:rsidR="008150D0" w:rsidRPr="00632FBC" w:rsidRDefault="008150D0" w:rsidP="00A647FF">
            <w:pPr>
              <w:spacing w:line="240" w:lineRule="auto"/>
              <w:jc w:val="center"/>
              <w:rPr>
                <w:rFonts w:cs="Arial"/>
                <w:b/>
              </w:rPr>
            </w:pPr>
            <w:r w:rsidRPr="00632FBC">
              <w:rPr>
                <w:rFonts w:cs="Arial"/>
              </w:rPr>
              <w:t>0.0% (water control)</w:t>
            </w:r>
          </w:p>
        </w:tc>
        <w:tc>
          <w:tcPr>
            <w:tcW w:w="1620" w:type="dxa"/>
            <w:vAlign w:val="center"/>
          </w:tcPr>
          <w:p w14:paraId="1DC8F630" w14:textId="7EEF5987" w:rsidR="008150D0" w:rsidRPr="00632FBC" w:rsidRDefault="008150D0" w:rsidP="00A647FF">
            <w:pPr>
              <w:spacing w:line="240" w:lineRule="auto"/>
              <w:jc w:val="center"/>
              <w:rPr>
                <w:rFonts w:cs="Arial"/>
                <w:vertAlign w:val="superscript"/>
              </w:rPr>
            </w:pPr>
            <w:r w:rsidRPr="00632FBC">
              <w:rPr>
                <w:rFonts w:cs="Arial"/>
                <w:kern w:val="24"/>
              </w:rPr>
              <w:t>7.16±0.21</w:t>
            </w:r>
            <w:r w:rsidRPr="00632FBC">
              <w:rPr>
                <w:rFonts w:cs="Arial"/>
                <w:kern w:val="24"/>
                <w:position w:val="7"/>
                <w:vertAlign w:val="superscript"/>
              </w:rPr>
              <w:t>BC</w:t>
            </w:r>
          </w:p>
        </w:tc>
        <w:tc>
          <w:tcPr>
            <w:tcW w:w="1718" w:type="dxa"/>
            <w:tcBorders>
              <w:right w:val="nil"/>
            </w:tcBorders>
            <w:vAlign w:val="center"/>
          </w:tcPr>
          <w:p w14:paraId="41993FEB" w14:textId="29841E88" w:rsidR="008150D0" w:rsidRPr="00632FBC" w:rsidRDefault="008150D0" w:rsidP="00A647FF">
            <w:pPr>
              <w:spacing w:line="240" w:lineRule="auto"/>
              <w:jc w:val="center"/>
              <w:rPr>
                <w:rFonts w:cs="Arial"/>
                <w:vertAlign w:val="superscript"/>
              </w:rPr>
            </w:pPr>
            <w:r w:rsidRPr="00632FBC">
              <w:rPr>
                <w:rFonts w:cs="Arial"/>
                <w:kern w:val="24"/>
              </w:rPr>
              <w:t>7.26±0.28</w:t>
            </w:r>
            <w:r w:rsidRPr="00632FBC">
              <w:rPr>
                <w:rFonts w:cs="Arial"/>
                <w:kern w:val="24"/>
                <w:position w:val="7"/>
                <w:vertAlign w:val="superscript"/>
              </w:rPr>
              <w:t>AB</w:t>
            </w:r>
          </w:p>
        </w:tc>
      </w:tr>
      <w:tr w:rsidR="008150D0" w:rsidRPr="00632FBC" w14:paraId="29FC4592" w14:textId="77777777" w:rsidTr="006F6AB8">
        <w:trPr>
          <w:trHeight w:val="44"/>
        </w:trPr>
        <w:tc>
          <w:tcPr>
            <w:tcW w:w="2168" w:type="dxa"/>
            <w:vMerge/>
            <w:tcBorders>
              <w:left w:val="nil"/>
            </w:tcBorders>
            <w:vAlign w:val="center"/>
          </w:tcPr>
          <w:p w14:paraId="41264CF9" w14:textId="77777777" w:rsidR="008150D0" w:rsidRPr="00632FBC" w:rsidRDefault="008150D0" w:rsidP="00A647FF">
            <w:pPr>
              <w:spacing w:line="240" w:lineRule="auto"/>
              <w:jc w:val="center"/>
              <w:rPr>
                <w:rFonts w:cs="Arial"/>
                <w:b/>
                <w:i/>
              </w:rPr>
            </w:pPr>
          </w:p>
        </w:tc>
        <w:tc>
          <w:tcPr>
            <w:tcW w:w="2039" w:type="dxa"/>
            <w:vMerge/>
            <w:vAlign w:val="center"/>
          </w:tcPr>
          <w:p w14:paraId="7563D20F" w14:textId="77777777" w:rsidR="008150D0" w:rsidRPr="00632FBC" w:rsidRDefault="008150D0" w:rsidP="00A647FF">
            <w:pPr>
              <w:spacing w:line="240" w:lineRule="auto"/>
              <w:jc w:val="center"/>
              <w:rPr>
                <w:rFonts w:cs="Arial"/>
              </w:rPr>
            </w:pPr>
          </w:p>
        </w:tc>
        <w:tc>
          <w:tcPr>
            <w:tcW w:w="2031" w:type="dxa"/>
            <w:vAlign w:val="center"/>
          </w:tcPr>
          <w:p w14:paraId="117E6EFB" w14:textId="799B58A6" w:rsidR="008150D0" w:rsidRPr="00632FBC" w:rsidRDefault="008150D0" w:rsidP="00A647FF">
            <w:pPr>
              <w:spacing w:line="240" w:lineRule="auto"/>
              <w:jc w:val="center"/>
              <w:rPr>
                <w:rFonts w:cs="Arial"/>
                <w:b/>
              </w:rPr>
            </w:pPr>
            <w:r w:rsidRPr="00632FBC">
              <w:rPr>
                <w:rFonts w:cs="Arial"/>
              </w:rPr>
              <w:t>0.5% NABS</w:t>
            </w:r>
          </w:p>
        </w:tc>
        <w:tc>
          <w:tcPr>
            <w:tcW w:w="1620" w:type="dxa"/>
            <w:vAlign w:val="center"/>
          </w:tcPr>
          <w:p w14:paraId="3A744B75" w14:textId="6A19DC11" w:rsidR="008150D0" w:rsidRPr="00632FBC" w:rsidRDefault="008150D0" w:rsidP="00A647FF">
            <w:pPr>
              <w:spacing w:line="240" w:lineRule="auto"/>
              <w:jc w:val="center"/>
              <w:rPr>
                <w:rFonts w:cs="Arial"/>
                <w:vertAlign w:val="superscript"/>
              </w:rPr>
            </w:pPr>
            <w:r w:rsidRPr="00632FBC">
              <w:rPr>
                <w:rFonts w:cs="Arial"/>
                <w:kern w:val="24"/>
              </w:rPr>
              <w:t>6.70±0.81</w:t>
            </w:r>
            <w:r w:rsidRPr="00632FBC">
              <w:rPr>
                <w:rFonts w:cs="Arial"/>
                <w:kern w:val="24"/>
                <w:position w:val="7"/>
                <w:vertAlign w:val="superscript"/>
              </w:rPr>
              <w:t>D</w:t>
            </w:r>
          </w:p>
        </w:tc>
        <w:tc>
          <w:tcPr>
            <w:tcW w:w="1718" w:type="dxa"/>
            <w:tcBorders>
              <w:right w:val="nil"/>
            </w:tcBorders>
            <w:vAlign w:val="center"/>
          </w:tcPr>
          <w:p w14:paraId="1A7F8ACB" w14:textId="43048F4E" w:rsidR="008150D0" w:rsidRPr="00632FBC" w:rsidRDefault="008150D0" w:rsidP="00A647FF">
            <w:pPr>
              <w:spacing w:line="240" w:lineRule="auto"/>
              <w:jc w:val="center"/>
              <w:rPr>
                <w:rFonts w:cs="Arial"/>
                <w:vertAlign w:val="superscript"/>
              </w:rPr>
            </w:pPr>
            <w:r w:rsidRPr="00632FBC">
              <w:rPr>
                <w:rFonts w:cs="Arial"/>
                <w:kern w:val="24"/>
              </w:rPr>
              <w:t>6.65±0.22</w:t>
            </w:r>
            <w:r w:rsidRPr="00632FBC">
              <w:rPr>
                <w:rFonts w:cs="Arial"/>
                <w:kern w:val="24"/>
                <w:position w:val="7"/>
                <w:vertAlign w:val="superscript"/>
              </w:rPr>
              <w:t>CD</w:t>
            </w:r>
          </w:p>
        </w:tc>
      </w:tr>
      <w:tr w:rsidR="008150D0" w:rsidRPr="00632FBC" w14:paraId="6BC43FC5" w14:textId="77777777" w:rsidTr="006F6AB8">
        <w:trPr>
          <w:trHeight w:val="44"/>
        </w:trPr>
        <w:tc>
          <w:tcPr>
            <w:tcW w:w="2168" w:type="dxa"/>
            <w:vMerge/>
            <w:tcBorders>
              <w:left w:val="nil"/>
            </w:tcBorders>
            <w:vAlign w:val="center"/>
          </w:tcPr>
          <w:p w14:paraId="4E05B1E1" w14:textId="77777777" w:rsidR="008150D0" w:rsidRPr="00632FBC" w:rsidRDefault="008150D0" w:rsidP="00A647FF">
            <w:pPr>
              <w:spacing w:line="240" w:lineRule="auto"/>
              <w:jc w:val="center"/>
              <w:rPr>
                <w:rFonts w:cs="Arial"/>
                <w:b/>
                <w:i/>
              </w:rPr>
            </w:pPr>
          </w:p>
        </w:tc>
        <w:tc>
          <w:tcPr>
            <w:tcW w:w="2039" w:type="dxa"/>
            <w:vMerge/>
            <w:vAlign w:val="center"/>
          </w:tcPr>
          <w:p w14:paraId="4B85D549" w14:textId="77777777" w:rsidR="008150D0" w:rsidRPr="00632FBC" w:rsidRDefault="008150D0" w:rsidP="00A647FF">
            <w:pPr>
              <w:spacing w:line="240" w:lineRule="auto"/>
              <w:jc w:val="center"/>
              <w:rPr>
                <w:rFonts w:cs="Arial"/>
              </w:rPr>
            </w:pPr>
          </w:p>
        </w:tc>
        <w:tc>
          <w:tcPr>
            <w:tcW w:w="2031" w:type="dxa"/>
            <w:vAlign w:val="center"/>
          </w:tcPr>
          <w:p w14:paraId="68543579" w14:textId="475C0424" w:rsidR="008150D0" w:rsidRPr="00632FBC" w:rsidRDefault="008150D0" w:rsidP="00A647FF">
            <w:pPr>
              <w:spacing w:line="240" w:lineRule="auto"/>
              <w:jc w:val="center"/>
              <w:rPr>
                <w:rFonts w:cs="Arial"/>
                <w:b/>
              </w:rPr>
            </w:pPr>
            <w:r w:rsidRPr="00632FBC">
              <w:rPr>
                <w:rFonts w:cs="Arial"/>
              </w:rPr>
              <w:t>0.75% NABS</w:t>
            </w:r>
          </w:p>
        </w:tc>
        <w:tc>
          <w:tcPr>
            <w:tcW w:w="1620" w:type="dxa"/>
            <w:vAlign w:val="center"/>
          </w:tcPr>
          <w:p w14:paraId="019448A4" w14:textId="4586EEAC" w:rsidR="008150D0" w:rsidRPr="00632FBC" w:rsidRDefault="008150D0" w:rsidP="00A647FF">
            <w:pPr>
              <w:spacing w:line="240" w:lineRule="auto"/>
              <w:jc w:val="center"/>
              <w:rPr>
                <w:rFonts w:cs="Arial"/>
                <w:vertAlign w:val="superscript"/>
              </w:rPr>
            </w:pPr>
            <w:r w:rsidRPr="00632FBC">
              <w:rPr>
                <w:rFonts w:cs="Arial"/>
                <w:kern w:val="24"/>
              </w:rPr>
              <w:t>6.52±0.13</w:t>
            </w:r>
            <w:r w:rsidRPr="00632FBC">
              <w:rPr>
                <w:rFonts w:cs="Arial"/>
                <w:kern w:val="24"/>
                <w:position w:val="7"/>
                <w:vertAlign w:val="superscript"/>
              </w:rPr>
              <w:t>D</w:t>
            </w:r>
          </w:p>
        </w:tc>
        <w:tc>
          <w:tcPr>
            <w:tcW w:w="1718" w:type="dxa"/>
            <w:tcBorders>
              <w:right w:val="nil"/>
            </w:tcBorders>
            <w:vAlign w:val="center"/>
          </w:tcPr>
          <w:p w14:paraId="30B35B59" w14:textId="7CCCE5B2" w:rsidR="008150D0" w:rsidRPr="00632FBC" w:rsidRDefault="008150D0" w:rsidP="00A647FF">
            <w:pPr>
              <w:spacing w:line="240" w:lineRule="auto"/>
              <w:jc w:val="center"/>
              <w:rPr>
                <w:rFonts w:cs="Arial"/>
                <w:vertAlign w:val="superscript"/>
              </w:rPr>
            </w:pPr>
            <w:r w:rsidRPr="00632FBC">
              <w:rPr>
                <w:rFonts w:cs="Arial"/>
                <w:kern w:val="24"/>
              </w:rPr>
              <w:t>6.53±0.28</w:t>
            </w:r>
            <w:r w:rsidRPr="00632FBC">
              <w:rPr>
                <w:rFonts w:cs="Arial"/>
                <w:kern w:val="24"/>
                <w:position w:val="7"/>
                <w:vertAlign w:val="superscript"/>
              </w:rPr>
              <w:t>D</w:t>
            </w:r>
          </w:p>
        </w:tc>
      </w:tr>
    </w:tbl>
    <w:p w14:paraId="579F6987" w14:textId="77777777" w:rsidR="003844D1" w:rsidRPr="00632FBC" w:rsidRDefault="003844D1" w:rsidP="00A647FF">
      <w:pPr>
        <w:spacing w:line="240" w:lineRule="auto"/>
        <w:rPr>
          <w:rFonts w:cs="Arial"/>
        </w:rPr>
      </w:pPr>
      <w:r w:rsidRPr="00632FBC">
        <w:rPr>
          <w:rFonts w:cs="Arial"/>
        </w:rPr>
        <w:t>*Romaine lettuce and Baby spinach letter groupings are not comparable to each other.</w:t>
      </w:r>
    </w:p>
    <w:p w14:paraId="552B5133" w14:textId="40273E62" w:rsidR="00F24EEC" w:rsidRPr="00632FBC" w:rsidRDefault="003844D1" w:rsidP="00A647FF">
      <w:pPr>
        <w:spacing w:line="240" w:lineRule="auto"/>
        <w:rPr>
          <w:rFonts w:cs="Arial"/>
        </w:rPr>
      </w:pPr>
      <w:r w:rsidRPr="00632FBC">
        <w:rPr>
          <w:rFonts w:cs="Arial"/>
        </w:rPr>
        <w:t>*</w:t>
      </w:r>
      <w:r w:rsidR="008C5E28" w:rsidRPr="00632FBC">
        <w:rPr>
          <w:rFonts w:cs="Arial"/>
        </w:rPr>
        <w:t>*</w:t>
      </w:r>
      <w:r w:rsidR="00E06599" w:rsidRPr="00632FBC">
        <w:rPr>
          <w:rFonts w:cs="Arial"/>
        </w:rPr>
        <w:t>Letters in the same group are not statistically different</w:t>
      </w:r>
      <w:r w:rsidR="00F24EEC" w:rsidRPr="00632FBC">
        <w:rPr>
          <w:rFonts w:cs="Arial"/>
        </w:rPr>
        <w:t>.</w:t>
      </w:r>
    </w:p>
    <w:p w14:paraId="2EA662C0" w14:textId="135428EF" w:rsidR="0082540F" w:rsidRPr="00632FBC" w:rsidRDefault="00F24EEC" w:rsidP="00F24EEC">
      <w:pPr>
        <w:rPr>
          <w:rFonts w:cs="Arial"/>
        </w:rPr>
      </w:pPr>
      <w:r w:rsidRPr="00632FBC">
        <w:rPr>
          <w:rFonts w:cs="Arial"/>
        </w:rPr>
        <w:br w:type="page"/>
      </w:r>
    </w:p>
    <w:p w14:paraId="7C64DCB8" w14:textId="55D7480A" w:rsidR="008A68A3" w:rsidRPr="00632FBC" w:rsidRDefault="008A68A3" w:rsidP="000B3BE7">
      <w:pPr>
        <w:spacing w:line="240" w:lineRule="auto"/>
        <w:jc w:val="center"/>
        <w:rPr>
          <w:rFonts w:cs="Arial"/>
          <w:b/>
        </w:rPr>
      </w:pPr>
      <w:r w:rsidRPr="00632FBC">
        <w:rPr>
          <w:rFonts w:cs="Arial"/>
          <w:b/>
        </w:rPr>
        <w:lastRenderedPageBreak/>
        <w:t>Figures</w:t>
      </w:r>
    </w:p>
    <w:p w14:paraId="52E29CA4" w14:textId="77777777" w:rsidR="0082540F" w:rsidRPr="00632FBC" w:rsidRDefault="0082540F" w:rsidP="000B3BE7">
      <w:pPr>
        <w:spacing w:line="240" w:lineRule="auto"/>
        <w:jc w:val="center"/>
        <w:rPr>
          <w:rFonts w:cs="Arial"/>
          <w:b/>
        </w:rPr>
      </w:pPr>
      <w:r w:rsidRPr="00632FBC">
        <w:rPr>
          <w:rFonts w:cs="Arial"/>
          <w:b/>
        </w:rPr>
        <w:t>(A)</w:t>
      </w:r>
    </w:p>
    <w:p w14:paraId="5AA0233B" w14:textId="77777777" w:rsidR="0082540F" w:rsidRPr="00632FBC" w:rsidRDefault="0082540F" w:rsidP="000B3BE7">
      <w:pPr>
        <w:spacing w:line="240" w:lineRule="auto"/>
        <w:ind w:left="720"/>
        <w:rPr>
          <w:rFonts w:cs="Arial"/>
        </w:rPr>
      </w:pPr>
      <w:r w:rsidRPr="00632FBC">
        <w:rPr>
          <w:rFonts w:cs="Arial"/>
          <w:noProof/>
          <w:lang w:eastAsia="en-US"/>
        </w:rPr>
        <w:drawing>
          <wp:inline distT="0" distB="0" distL="0" distR="0" wp14:anchorId="6A0D9A11" wp14:editId="0889598E">
            <wp:extent cx="4572000" cy="2743200"/>
            <wp:effectExtent l="0" t="0" r="25400" b="2540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4C747E9A" w14:textId="77777777" w:rsidR="0082540F" w:rsidRPr="00632FBC" w:rsidRDefault="0082540F" w:rsidP="000B3BE7">
      <w:pPr>
        <w:spacing w:line="240" w:lineRule="auto"/>
        <w:jc w:val="center"/>
        <w:rPr>
          <w:rFonts w:cs="Arial"/>
          <w:b/>
        </w:rPr>
      </w:pPr>
      <w:r w:rsidRPr="00632FBC">
        <w:rPr>
          <w:rFonts w:cs="Arial"/>
          <w:b/>
        </w:rPr>
        <w:t>(B)</w:t>
      </w:r>
    </w:p>
    <w:p w14:paraId="038AAE18" w14:textId="77777777" w:rsidR="000B3BE7" w:rsidRDefault="0082540F" w:rsidP="000B3BE7">
      <w:pPr>
        <w:spacing w:line="240" w:lineRule="auto"/>
        <w:jc w:val="center"/>
      </w:pPr>
      <w:r w:rsidRPr="00632FBC">
        <w:rPr>
          <w:rFonts w:cs="Arial"/>
          <w:noProof/>
          <w:lang w:eastAsia="en-US"/>
        </w:rPr>
        <w:drawing>
          <wp:inline distT="0" distB="0" distL="0" distR="0" wp14:anchorId="707C685A" wp14:editId="438168DF">
            <wp:extent cx="4572000" cy="2743200"/>
            <wp:effectExtent l="0" t="0" r="25400" b="2540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8B2353D" w14:textId="7A45881C" w:rsidR="006F6AB8" w:rsidRPr="000B3BE7" w:rsidRDefault="0082540F" w:rsidP="000B3BE7">
      <w:pPr>
        <w:pStyle w:val="Caption2"/>
      </w:pPr>
      <w:bookmarkStart w:id="37" w:name="_Toc309590977"/>
      <w:r w:rsidRPr="00E40A11">
        <w:rPr>
          <w:b/>
        </w:rPr>
        <w:t>Figure 3.1.</w:t>
      </w:r>
      <w:r w:rsidRPr="00632FBC">
        <w:t xml:space="preserve"> </w:t>
      </w:r>
      <w:r w:rsidR="000018B8" w:rsidRPr="00632FBC">
        <w:rPr>
          <w:i/>
        </w:rPr>
        <w:t xml:space="preserve">E. </w:t>
      </w:r>
      <w:proofErr w:type="gramStart"/>
      <w:r w:rsidR="000018B8" w:rsidRPr="00632FBC">
        <w:rPr>
          <w:i/>
        </w:rPr>
        <w:t>coli</w:t>
      </w:r>
      <w:proofErr w:type="gramEnd"/>
      <w:r w:rsidR="000018B8" w:rsidRPr="00632FBC">
        <w:rPr>
          <w:i/>
        </w:rPr>
        <w:t xml:space="preserve"> </w:t>
      </w:r>
      <w:r w:rsidR="000018B8" w:rsidRPr="00632FBC">
        <w:t xml:space="preserve">detected on clean organic Romaine lettuce after introducing to rinse liquids with and without OL that were previously used to wash inoculated </w:t>
      </w:r>
      <w:r w:rsidR="00217BD2" w:rsidRPr="00632FBC">
        <w:t>lettuce</w:t>
      </w:r>
      <w:r w:rsidR="000018B8" w:rsidRPr="00632FBC">
        <w:t>: Follower 1 (A) and Follower 2 (B). The horizontal line represents the limit of detection equaling to 2.7 log CFU/g. Error bars represent standard deviation of three means; if no error bars are shown that means the standard deviation was equal to zero. For both plots (A and B), letters in same group are not statistically different.</w:t>
      </w:r>
      <w:bookmarkEnd w:id="37"/>
    </w:p>
    <w:p w14:paraId="56715164" w14:textId="77777777" w:rsidR="0082540F" w:rsidRPr="00632FBC" w:rsidRDefault="0082540F" w:rsidP="000B3BE7">
      <w:pPr>
        <w:spacing w:line="240" w:lineRule="auto"/>
        <w:jc w:val="center"/>
        <w:rPr>
          <w:rFonts w:cs="Arial"/>
          <w:b/>
          <w:noProof/>
          <w:lang w:eastAsia="en-US"/>
        </w:rPr>
      </w:pPr>
      <w:r w:rsidRPr="00632FBC">
        <w:rPr>
          <w:rFonts w:cs="Arial"/>
          <w:b/>
          <w:noProof/>
          <w:lang w:eastAsia="en-US"/>
        </w:rPr>
        <w:lastRenderedPageBreak/>
        <w:t>(A)</w:t>
      </w:r>
    </w:p>
    <w:p w14:paraId="544C4DCE" w14:textId="77777777" w:rsidR="0082540F" w:rsidRPr="00632FBC" w:rsidRDefault="0082540F" w:rsidP="000B3BE7">
      <w:pPr>
        <w:spacing w:line="240" w:lineRule="auto"/>
        <w:jc w:val="center"/>
        <w:rPr>
          <w:rFonts w:cs="Arial"/>
          <w:b/>
        </w:rPr>
      </w:pPr>
      <w:r w:rsidRPr="00632FBC">
        <w:rPr>
          <w:rFonts w:cs="Arial"/>
          <w:noProof/>
          <w:lang w:eastAsia="en-US"/>
        </w:rPr>
        <w:drawing>
          <wp:inline distT="0" distB="0" distL="0" distR="0" wp14:anchorId="233EEDA7" wp14:editId="69F436E7">
            <wp:extent cx="4572000" cy="2743200"/>
            <wp:effectExtent l="0" t="0" r="0" b="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0E51C7EF" w14:textId="77777777" w:rsidR="0082540F" w:rsidRPr="00632FBC" w:rsidRDefault="0082540F" w:rsidP="000B3BE7">
      <w:pPr>
        <w:spacing w:line="240" w:lineRule="auto"/>
        <w:jc w:val="center"/>
        <w:rPr>
          <w:rFonts w:cs="Arial"/>
          <w:b/>
        </w:rPr>
      </w:pPr>
      <w:r w:rsidRPr="00632FBC">
        <w:rPr>
          <w:rFonts w:cs="Arial"/>
          <w:b/>
        </w:rPr>
        <w:t>(B)</w:t>
      </w:r>
    </w:p>
    <w:p w14:paraId="726FC51B" w14:textId="77777777" w:rsidR="0082540F" w:rsidRPr="00632FBC" w:rsidRDefault="0082540F" w:rsidP="000B3BE7">
      <w:pPr>
        <w:spacing w:line="240" w:lineRule="auto"/>
        <w:jc w:val="center"/>
        <w:rPr>
          <w:rFonts w:cs="Arial"/>
          <w:b/>
        </w:rPr>
      </w:pPr>
      <w:r w:rsidRPr="00632FBC">
        <w:rPr>
          <w:rFonts w:cs="Arial"/>
          <w:noProof/>
          <w:lang w:eastAsia="en-US"/>
        </w:rPr>
        <w:drawing>
          <wp:inline distT="0" distB="0" distL="0" distR="0" wp14:anchorId="09675A37" wp14:editId="15EA3AE3">
            <wp:extent cx="4572000" cy="2743200"/>
            <wp:effectExtent l="0" t="0" r="0" b="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44E9A03C" w14:textId="6D49B511" w:rsidR="0082540F" w:rsidRPr="00632FBC" w:rsidRDefault="0082540F" w:rsidP="000B3BE7">
      <w:pPr>
        <w:pStyle w:val="Caption2"/>
        <w:rPr>
          <w:b/>
        </w:rPr>
      </w:pPr>
      <w:bookmarkStart w:id="38" w:name="_Toc309590978"/>
      <w:r w:rsidRPr="00E40A11">
        <w:rPr>
          <w:b/>
        </w:rPr>
        <w:t>Figure 3.2.</w:t>
      </w:r>
      <w:r w:rsidRPr="00632FBC">
        <w:t xml:space="preserve"> </w:t>
      </w:r>
      <w:r w:rsidR="00217BD2" w:rsidRPr="00632FBC">
        <w:rPr>
          <w:i/>
        </w:rPr>
        <w:t xml:space="preserve">E. </w:t>
      </w:r>
      <w:proofErr w:type="gramStart"/>
      <w:r w:rsidR="00217BD2" w:rsidRPr="00632FBC">
        <w:rPr>
          <w:i/>
        </w:rPr>
        <w:t>coli</w:t>
      </w:r>
      <w:proofErr w:type="gramEnd"/>
      <w:r w:rsidR="00217BD2" w:rsidRPr="00632FBC">
        <w:rPr>
          <w:i/>
        </w:rPr>
        <w:t xml:space="preserve"> </w:t>
      </w:r>
      <w:r w:rsidR="00217BD2" w:rsidRPr="00632FBC">
        <w:t>detected on clean organic baby spinach after introducing to rinse liquids with and without OL that were previously used to wash inoculated spinach: Follower 1 (A) and Follower 2 (B). The horizontal line represents the limit of detection equaling to 2.7 log CFU/g. Error bars represent standard deviation of three means; if no error bars are shown that means the standard deviation was equal to zero. For both plots (A and B), letters in same group are not statistically different.</w:t>
      </w:r>
      <w:bookmarkEnd w:id="38"/>
    </w:p>
    <w:p w14:paraId="51B4E85A" w14:textId="77777777" w:rsidR="0082540F" w:rsidRPr="00632FBC" w:rsidRDefault="0082540F" w:rsidP="000B3BE7">
      <w:pPr>
        <w:spacing w:line="240" w:lineRule="auto"/>
        <w:rPr>
          <w:rFonts w:cs="Arial"/>
        </w:rPr>
      </w:pPr>
      <w:r w:rsidRPr="00632FBC">
        <w:rPr>
          <w:rFonts w:cs="Arial"/>
        </w:rPr>
        <w:br w:type="page"/>
      </w:r>
      <w:r w:rsidRPr="00632FBC">
        <w:rPr>
          <w:rFonts w:cs="Arial"/>
          <w:noProof/>
          <w:lang w:eastAsia="en-US"/>
        </w:rPr>
        <w:lastRenderedPageBreak/>
        <w:drawing>
          <wp:inline distT="0" distB="0" distL="0" distR="0" wp14:anchorId="6425C504" wp14:editId="78485C5A">
            <wp:extent cx="4572000" cy="2743200"/>
            <wp:effectExtent l="0" t="0" r="25400" b="2540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EF0E292" w14:textId="6AAFF566" w:rsidR="00886E01" w:rsidRPr="00632FBC" w:rsidRDefault="0082540F" w:rsidP="000B3BE7">
      <w:pPr>
        <w:pStyle w:val="Caption2"/>
        <w:rPr>
          <w:b/>
        </w:rPr>
      </w:pPr>
      <w:bookmarkStart w:id="39" w:name="_Toc309590979"/>
      <w:r w:rsidRPr="00E40A11">
        <w:rPr>
          <w:b/>
        </w:rPr>
        <w:t>Figure 3.3.</w:t>
      </w:r>
      <w:r w:rsidRPr="00632FBC">
        <w:t xml:space="preserve"> </w:t>
      </w:r>
      <w:proofErr w:type="gramStart"/>
      <w:r w:rsidR="00217BD2" w:rsidRPr="00632FBC">
        <w:t xml:space="preserve">Survival of </w:t>
      </w:r>
      <w:r w:rsidR="00217BD2" w:rsidRPr="00632FBC">
        <w:rPr>
          <w:i/>
        </w:rPr>
        <w:t>E. coli</w:t>
      </w:r>
      <w:r w:rsidR="00217BD2" w:rsidRPr="00632FBC">
        <w:t xml:space="preserve"> in the rinse liquids after the initial treatments and followers.</w:t>
      </w:r>
      <w:proofErr w:type="gramEnd"/>
      <w:r w:rsidR="00217BD2" w:rsidRPr="00632FBC">
        <w:t xml:space="preserve"> The horizontal line represents the limit of detection equal to 0.95 </w:t>
      </w:r>
      <w:proofErr w:type="gramStart"/>
      <w:r w:rsidR="00217BD2" w:rsidRPr="00632FBC">
        <w:t>log</w:t>
      </w:r>
      <w:proofErr w:type="gramEnd"/>
      <w:r w:rsidR="00217BD2" w:rsidRPr="00632FBC">
        <w:t xml:space="preserve"> CFU/mL. Error bars represent standard deviation of three means; if no error bars are shown that means the standard deviation was equal to zero. Letters in same group are not statistically different.</w:t>
      </w:r>
      <w:bookmarkEnd w:id="39"/>
    </w:p>
    <w:p w14:paraId="01244BC2" w14:textId="77777777" w:rsidR="00322234" w:rsidRPr="00632FBC" w:rsidRDefault="00322234" w:rsidP="000B3BE7">
      <w:pPr>
        <w:pStyle w:val="Figure1"/>
        <w:spacing w:line="240" w:lineRule="auto"/>
        <w:rPr>
          <w:b w:val="0"/>
          <w:sz w:val="24"/>
          <w:szCs w:val="24"/>
        </w:rPr>
        <w:sectPr w:rsidR="00322234" w:rsidRPr="00632FBC" w:rsidSect="00880C61">
          <w:type w:val="continuous"/>
          <w:pgSz w:w="12240" w:h="15840"/>
          <w:pgMar w:top="1440" w:right="1440" w:bottom="1440" w:left="1440" w:header="1440" w:footer="1440" w:gutter="0"/>
          <w:cols w:space="720"/>
        </w:sectPr>
      </w:pPr>
    </w:p>
    <w:p w14:paraId="2794591C" w14:textId="2A0E7E8C" w:rsidR="00886E01" w:rsidRPr="00632FBC" w:rsidRDefault="00217BD2" w:rsidP="000B3BE7">
      <w:pPr>
        <w:spacing w:line="240" w:lineRule="auto"/>
        <w:rPr>
          <w:rFonts w:cs="Arial"/>
        </w:rPr>
      </w:pPr>
      <w:r w:rsidRPr="00632FBC">
        <w:rPr>
          <w:b/>
        </w:rPr>
        <w:lastRenderedPageBreak/>
        <w:br w:type="page"/>
      </w:r>
    </w:p>
    <w:p w14:paraId="293EF129" w14:textId="77777777" w:rsidR="0082540F" w:rsidRPr="00632FBC" w:rsidRDefault="0082540F" w:rsidP="000B3BE7">
      <w:pPr>
        <w:spacing w:line="240" w:lineRule="auto"/>
        <w:rPr>
          <w:rFonts w:cs="Arial"/>
        </w:rPr>
      </w:pPr>
      <w:r w:rsidRPr="00632FBC">
        <w:rPr>
          <w:rFonts w:cs="Arial"/>
          <w:noProof/>
          <w:lang w:eastAsia="en-US"/>
        </w:rPr>
        <w:lastRenderedPageBreak/>
        <w:drawing>
          <wp:inline distT="0" distB="0" distL="0" distR="0" wp14:anchorId="724447F1" wp14:editId="4088E8E7">
            <wp:extent cx="4572000" cy="2743200"/>
            <wp:effectExtent l="0" t="0" r="25400" b="2540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6EB6806B" w14:textId="6601EDCD" w:rsidR="0082540F" w:rsidRPr="00632FBC" w:rsidRDefault="0082540F" w:rsidP="000B3BE7">
      <w:pPr>
        <w:pStyle w:val="Caption2"/>
        <w:rPr>
          <w:b/>
        </w:rPr>
      </w:pPr>
      <w:bookmarkStart w:id="40" w:name="_Toc309590980"/>
      <w:r w:rsidRPr="00E40A11">
        <w:rPr>
          <w:b/>
        </w:rPr>
        <w:t>Figure 3.4.</w:t>
      </w:r>
      <w:r w:rsidRPr="00632FBC">
        <w:t xml:space="preserve"> </w:t>
      </w:r>
      <w:proofErr w:type="gramStart"/>
      <w:r w:rsidR="00217BD2" w:rsidRPr="00632FBC">
        <w:t xml:space="preserve">Survival of </w:t>
      </w:r>
      <w:r w:rsidR="00217BD2" w:rsidRPr="00632FBC">
        <w:rPr>
          <w:i/>
        </w:rPr>
        <w:t>E. coli</w:t>
      </w:r>
      <w:r w:rsidR="00217BD2" w:rsidRPr="00632FBC">
        <w:t xml:space="preserve"> in the rinse liquids after the initial treatments and followers.</w:t>
      </w:r>
      <w:proofErr w:type="gramEnd"/>
      <w:r w:rsidR="00217BD2" w:rsidRPr="00632FBC">
        <w:t xml:space="preserve"> The horizontal line represents the limit of detection equal to 0.95 </w:t>
      </w:r>
      <w:proofErr w:type="gramStart"/>
      <w:r w:rsidR="00217BD2" w:rsidRPr="00632FBC">
        <w:t>log</w:t>
      </w:r>
      <w:proofErr w:type="gramEnd"/>
      <w:r w:rsidR="00217BD2" w:rsidRPr="00632FBC">
        <w:t xml:space="preserve"> CFU/mL. Error bars represent standard deviation of three means; if no error bars are shown that means the standard deviation was equal to zero. Letters in same group are not statistically different.</w:t>
      </w:r>
      <w:bookmarkEnd w:id="40"/>
    </w:p>
    <w:p w14:paraId="565DABC4" w14:textId="7C176FEA" w:rsidR="0082540F" w:rsidRPr="00632FBC" w:rsidRDefault="0082540F" w:rsidP="000B3BE7">
      <w:pPr>
        <w:spacing w:line="240" w:lineRule="auto"/>
        <w:rPr>
          <w:rFonts w:cs="Arial"/>
        </w:rPr>
      </w:pPr>
      <w:r w:rsidRPr="00632FBC">
        <w:rPr>
          <w:rFonts w:cs="Arial"/>
        </w:rPr>
        <w:br w:type="page"/>
      </w:r>
    </w:p>
    <w:p w14:paraId="05068FCE" w14:textId="3B3052AA" w:rsidR="00634AF3" w:rsidRPr="00632FBC" w:rsidRDefault="00B74A26" w:rsidP="00EF46DD">
      <w:pPr>
        <w:pStyle w:val="Heading1"/>
      </w:pPr>
      <w:bookmarkStart w:id="41" w:name="_Toc309589798"/>
      <w:r w:rsidRPr="00632FBC">
        <w:lastRenderedPageBreak/>
        <w:t>Chapter IV</w:t>
      </w:r>
      <w:r w:rsidR="00320546" w:rsidRPr="00632FBC">
        <w:t xml:space="preserve"> </w:t>
      </w:r>
      <w:r w:rsidR="00320546" w:rsidRPr="00632FBC">
        <w:br/>
      </w:r>
      <w:r w:rsidR="005F017E" w:rsidRPr="00632FBC">
        <w:t>The use of a commercial naturally-occurring antimicrobial-based sanitizer to prevent cross-contamination</w:t>
      </w:r>
      <w:r w:rsidR="00634AF3" w:rsidRPr="00632FBC">
        <w:t xml:space="preserve"> of </w:t>
      </w:r>
      <w:r w:rsidR="00634AF3" w:rsidRPr="00632FBC">
        <w:rPr>
          <w:i/>
        </w:rPr>
        <w:t>Listeria monocytogenes</w:t>
      </w:r>
      <w:r w:rsidR="00634AF3" w:rsidRPr="00632FBC">
        <w:t xml:space="preserve"> on the surface of organic cantaloupes</w:t>
      </w:r>
      <w:bookmarkEnd w:id="41"/>
    </w:p>
    <w:p w14:paraId="3EA7EC7F" w14:textId="125FFD98" w:rsidR="001424E1" w:rsidRPr="00632FBC" w:rsidRDefault="001424E1">
      <w:pPr>
        <w:rPr>
          <w:rFonts w:cs="Arial"/>
          <w:b/>
        </w:rPr>
      </w:pPr>
      <w:r w:rsidRPr="00632FBC">
        <w:rPr>
          <w:rFonts w:cs="Arial"/>
          <w:b/>
        </w:rPr>
        <w:br w:type="page"/>
      </w:r>
    </w:p>
    <w:p w14:paraId="2F095110" w14:textId="7CEA2E7C" w:rsidR="004D511A" w:rsidRPr="00632FBC" w:rsidRDefault="004D511A" w:rsidP="002E2407">
      <w:pPr>
        <w:pStyle w:val="Heading2"/>
      </w:pPr>
      <w:bookmarkStart w:id="42" w:name="_Toc309589799"/>
      <w:r w:rsidRPr="00632FBC">
        <w:lastRenderedPageBreak/>
        <w:t>Abstract</w:t>
      </w:r>
      <w:bookmarkEnd w:id="42"/>
    </w:p>
    <w:p w14:paraId="17B1FD01" w14:textId="7C155CDC" w:rsidR="00E6159A" w:rsidRPr="00632FBC" w:rsidRDefault="00FC051F" w:rsidP="00A630BB">
      <w:pPr>
        <w:rPr>
          <w:rFonts w:cs="Arial"/>
        </w:rPr>
      </w:pPr>
      <w:r w:rsidRPr="00632FBC">
        <w:rPr>
          <w:rFonts w:cs="Arial"/>
        </w:rPr>
        <w:tab/>
        <w:t>The</w:t>
      </w:r>
      <w:r w:rsidR="00185394" w:rsidRPr="00632FBC">
        <w:rPr>
          <w:rFonts w:cs="Arial"/>
        </w:rPr>
        <w:t xml:space="preserve"> safety of cantaloupes has </w:t>
      </w:r>
      <w:r w:rsidR="006F4AE0" w:rsidRPr="00632FBC">
        <w:rPr>
          <w:rFonts w:cs="Arial"/>
        </w:rPr>
        <w:t xml:space="preserve">been </w:t>
      </w:r>
      <w:r w:rsidR="00185394" w:rsidRPr="00632FBC">
        <w:rPr>
          <w:rFonts w:cs="Arial"/>
        </w:rPr>
        <w:t>of</w:t>
      </w:r>
      <w:r w:rsidR="006F4AE0" w:rsidRPr="00632FBC">
        <w:rPr>
          <w:rFonts w:cs="Arial"/>
        </w:rPr>
        <w:t xml:space="preserve"> major concern since the 2011 Jensen Farm </w:t>
      </w:r>
      <w:r w:rsidR="006F4AE0" w:rsidRPr="00632FBC">
        <w:rPr>
          <w:rFonts w:cs="Arial"/>
          <w:i/>
        </w:rPr>
        <w:t xml:space="preserve">Listeria </w:t>
      </w:r>
      <w:r w:rsidR="006F4AE0" w:rsidRPr="00632FBC">
        <w:rPr>
          <w:rFonts w:cs="Arial"/>
        </w:rPr>
        <w:t xml:space="preserve">outbreak. An </w:t>
      </w:r>
      <w:r w:rsidR="00DE667F" w:rsidRPr="00632FBC">
        <w:rPr>
          <w:rFonts w:cs="Arial"/>
        </w:rPr>
        <w:t>effective sanitizer is needed</w:t>
      </w:r>
      <w:r w:rsidRPr="00632FBC">
        <w:rPr>
          <w:rFonts w:cs="Arial"/>
        </w:rPr>
        <w:t xml:space="preserve"> to reduce</w:t>
      </w:r>
      <w:r w:rsidR="006F4AE0" w:rsidRPr="00632FBC">
        <w:rPr>
          <w:rFonts w:cs="Arial"/>
        </w:rPr>
        <w:t xml:space="preserve"> the initial microbial load on the surface of </w:t>
      </w:r>
      <w:r w:rsidRPr="00632FBC">
        <w:rPr>
          <w:rFonts w:cs="Arial"/>
        </w:rPr>
        <w:t>cantaloupes, prevent cross-contamination, and work</w:t>
      </w:r>
      <w:r w:rsidR="006F4AE0" w:rsidRPr="00632FBC">
        <w:rPr>
          <w:rFonts w:cs="Arial"/>
        </w:rPr>
        <w:t xml:space="preserve"> in the presence of organic loads. The sanitizer used in this study was a </w:t>
      </w:r>
      <w:r w:rsidR="00DE667F" w:rsidRPr="00632FBC">
        <w:rPr>
          <w:rFonts w:cs="Arial"/>
        </w:rPr>
        <w:t>natural antimicrobial-based sanitizer</w:t>
      </w:r>
      <w:r w:rsidR="006F4AE0" w:rsidRPr="00632FBC">
        <w:rPr>
          <w:rFonts w:cs="Arial"/>
        </w:rPr>
        <w:t xml:space="preserve">, </w:t>
      </w:r>
      <w:r w:rsidR="00911B96" w:rsidRPr="00632FBC">
        <w:rPr>
          <w:rFonts w:cs="Arial"/>
        </w:rPr>
        <w:t>NABS</w:t>
      </w:r>
      <w:r w:rsidR="006F4AE0" w:rsidRPr="00632FBC">
        <w:rPr>
          <w:rFonts w:cs="Arial"/>
        </w:rPr>
        <w:t>, composed of organic a</w:t>
      </w:r>
      <w:r w:rsidR="00DE667F" w:rsidRPr="00632FBC">
        <w:rPr>
          <w:rFonts w:cs="Arial"/>
        </w:rPr>
        <w:t>cids and phenolic compounds. This</w:t>
      </w:r>
      <w:r w:rsidR="006F4AE0" w:rsidRPr="00632FBC">
        <w:rPr>
          <w:rFonts w:cs="Arial"/>
        </w:rPr>
        <w:t xml:space="preserve"> sanitizer is approved for use on organic produce</w:t>
      </w:r>
      <w:r w:rsidRPr="00632FBC">
        <w:rPr>
          <w:rFonts w:cs="Arial"/>
        </w:rPr>
        <w:t xml:space="preserve"> in the United Kingdom. </w:t>
      </w:r>
      <w:r w:rsidR="003C371D" w:rsidRPr="00632FBC">
        <w:rPr>
          <w:rFonts w:cs="Arial"/>
        </w:rPr>
        <w:t xml:space="preserve">Cantaloupe rinds </w:t>
      </w:r>
      <w:r w:rsidRPr="00632FBC">
        <w:rPr>
          <w:rFonts w:cs="Arial"/>
        </w:rPr>
        <w:t>were inoculated with a 5-strain</w:t>
      </w:r>
      <w:r w:rsidR="003C371D" w:rsidRPr="00632FBC">
        <w:rPr>
          <w:rFonts w:cs="Arial"/>
        </w:rPr>
        <w:t xml:space="preserve"> cocktail of</w:t>
      </w:r>
      <w:r w:rsidR="006F4AE0" w:rsidRPr="00632FBC">
        <w:rPr>
          <w:rFonts w:cs="Arial"/>
        </w:rPr>
        <w:t xml:space="preserve"> </w:t>
      </w:r>
      <w:r w:rsidR="006F4AE0" w:rsidRPr="00632FBC">
        <w:rPr>
          <w:rFonts w:cs="Arial"/>
          <w:i/>
        </w:rPr>
        <w:t>Listeria</w:t>
      </w:r>
      <w:r w:rsidR="00B243D5" w:rsidRPr="00632FBC">
        <w:rPr>
          <w:rFonts w:cs="Arial"/>
          <w:i/>
        </w:rPr>
        <w:t xml:space="preserve"> monocytogenes</w:t>
      </w:r>
      <w:r w:rsidR="006F4AE0" w:rsidRPr="00632FBC">
        <w:rPr>
          <w:rFonts w:cs="Arial"/>
        </w:rPr>
        <w:t xml:space="preserve"> </w:t>
      </w:r>
      <w:r w:rsidR="003C371D" w:rsidRPr="00632FBC">
        <w:rPr>
          <w:rFonts w:cs="Arial"/>
        </w:rPr>
        <w:t xml:space="preserve">and </w:t>
      </w:r>
      <w:r w:rsidR="006F4AE0" w:rsidRPr="00632FBC">
        <w:rPr>
          <w:rFonts w:cs="Arial"/>
        </w:rPr>
        <w:t xml:space="preserve">were treated in a water control, </w:t>
      </w:r>
      <w:r w:rsidR="00661D1F" w:rsidRPr="00632FBC">
        <w:rPr>
          <w:rFonts w:cs="Arial"/>
        </w:rPr>
        <w:t>200-ppm</w:t>
      </w:r>
      <w:r w:rsidR="006F4AE0" w:rsidRPr="00632FBC">
        <w:rPr>
          <w:rFonts w:cs="Arial"/>
        </w:rPr>
        <w:t xml:space="preserve"> chlorine, 0.5% </w:t>
      </w:r>
      <w:r w:rsidR="00911B96" w:rsidRPr="00632FBC">
        <w:rPr>
          <w:rFonts w:cs="Arial"/>
        </w:rPr>
        <w:t>NABS</w:t>
      </w:r>
      <w:r w:rsidR="006F4AE0" w:rsidRPr="00632FBC">
        <w:rPr>
          <w:rFonts w:cs="Arial"/>
        </w:rPr>
        <w:t xml:space="preserve">, and 0.75% </w:t>
      </w:r>
      <w:r w:rsidR="00911B96" w:rsidRPr="00632FBC">
        <w:rPr>
          <w:rFonts w:cs="Arial"/>
        </w:rPr>
        <w:t>NABS</w:t>
      </w:r>
      <w:r w:rsidR="006F4AE0" w:rsidRPr="00632FBC">
        <w:rPr>
          <w:rFonts w:cs="Arial"/>
        </w:rPr>
        <w:t xml:space="preserve"> all with and without the presence of 2.0% organic load.</w:t>
      </w:r>
      <w:r w:rsidR="003C371D" w:rsidRPr="00632FBC">
        <w:rPr>
          <w:rFonts w:cs="Arial"/>
        </w:rPr>
        <w:t xml:space="preserve"> To determine if cross-contamination of </w:t>
      </w:r>
      <w:r w:rsidR="003C371D" w:rsidRPr="00632FBC">
        <w:rPr>
          <w:rFonts w:cs="Arial"/>
          <w:i/>
        </w:rPr>
        <w:t>Listeria</w:t>
      </w:r>
      <w:r w:rsidR="003C371D" w:rsidRPr="00632FBC">
        <w:rPr>
          <w:rFonts w:cs="Arial"/>
        </w:rPr>
        <w:t xml:space="preserve"> in the rinse was occurring, un-inoculated cantaloupe rinds were placed into the shared rinse liquids. The prevention of cross-contamination was verified by sampling the treatment liquids at the completion of the cross-contamination study. </w:t>
      </w:r>
      <w:r w:rsidR="00661D1F" w:rsidRPr="00632FBC">
        <w:rPr>
          <w:rFonts w:cs="Arial"/>
        </w:rPr>
        <w:t>Initially</w:t>
      </w:r>
      <w:r w:rsidR="00DE667F" w:rsidRPr="00632FBC">
        <w:rPr>
          <w:rFonts w:cs="Arial"/>
        </w:rPr>
        <w:t>, the 0.5% NABS</w:t>
      </w:r>
      <w:r w:rsidR="003C371D" w:rsidRPr="00632FBC">
        <w:rPr>
          <w:rFonts w:cs="Arial"/>
        </w:rPr>
        <w:t xml:space="preserve"> and the 200-ppm chlorinated treatment</w:t>
      </w:r>
      <w:r w:rsidR="00661D1F" w:rsidRPr="00632FBC">
        <w:rPr>
          <w:rFonts w:cs="Arial"/>
        </w:rPr>
        <w:t xml:space="preserve"> </w:t>
      </w:r>
      <w:r w:rsidR="003C371D" w:rsidRPr="00632FBC">
        <w:rPr>
          <w:rFonts w:cs="Arial"/>
        </w:rPr>
        <w:t>were</w:t>
      </w:r>
      <w:r w:rsidR="00DE667F" w:rsidRPr="00632FBC">
        <w:rPr>
          <w:rFonts w:cs="Arial"/>
        </w:rPr>
        <w:t xml:space="preserve"> the most effective sanitizer</w:t>
      </w:r>
      <w:r w:rsidR="00661D1F" w:rsidRPr="00632FBC">
        <w:rPr>
          <w:rFonts w:cs="Arial"/>
        </w:rPr>
        <w:t>s</w:t>
      </w:r>
      <w:r w:rsidR="00DE667F" w:rsidRPr="00632FBC">
        <w:rPr>
          <w:rFonts w:cs="Arial"/>
        </w:rPr>
        <w:t xml:space="preserve"> tested because </w:t>
      </w:r>
      <w:r w:rsidR="00661D1F" w:rsidRPr="00632FBC">
        <w:rPr>
          <w:rFonts w:cs="Arial"/>
        </w:rPr>
        <w:t>they</w:t>
      </w:r>
      <w:r w:rsidR="00DE667F" w:rsidRPr="00632FBC">
        <w:rPr>
          <w:rFonts w:cs="Arial"/>
        </w:rPr>
        <w:t xml:space="preserve"> reduced the microbial load initially by 1.0 log CFU/g.</w:t>
      </w:r>
      <w:r w:rsidR="00661D1F" w:rsidRPr="00632FBC">
        <w:rPr>
          <w:rFonts w:cs="Arial"/>
        </w:rPr>
        <w:t xml:space="preserve"> However, 0.</w:t>
      </w:r>
      <w:r w:rsidR="003C371D" w:rsidRPr="00632FBC">
        <w:rPr>
          <w:rFonts w:cs="Arial"/>
        </w:rPr>
        <w:t xml:space="preserve">5% NABS and 200-ppm chlorine </w:t>
      </w:r>
      <w:proofErr w:type="gramStart"/>
      <w:r w:rsidR="003C371D" w:rsidRPr="00632FBC">
        <w:rPr>
          <w:rFonts w:cs="Arial"/>
        </w:rPr>
        <w:t>were</w:t>
      </w:r>
      <w:proofErr w:type="gramEnd"/>
      <w:r w:rsidR="00661D1F" w:rsidRPr="00632FBC">
        <w:rPr>
          <w:rFonts w:cs="Arial"/>
        </w:rPr>
        <w:t xml:space="preserve"> affected by the presence of the OL in the rinse liquids. 0.75% NABS did not have significant initial reduction when compared to the water control, however, it was less affected by the OL and prevented cross-contamination of the </w:t>
      </w:r>
      <w:r w:rsidR="00661D1F" w:rsidRPr="00632FBC">
        <w:rPr>
          <w:rFonts w:cs="Arial"/>
          <w:i/>
        </w:rPr>
        <w:t xml:space="preserve">Listeria </w:t>
      </w:r>
      <w:r w:rsidR="00661D1F" w:rsidRPr="00632FBC">
        <w:rPr>
          <w:rFonts w:cs="Arial"/>
        </w:rPr>
        <w:t>cocktail onto fresh cantaloupe rinds.</w:t>
      </w:r>
      <w:r w:rsidR="00DE667F" w:rsidRPr="00632FBC">
        <w:rPr>
          <w:rFonts w:cs="Arial"/>
        </w:rPr>
        <w:t xml:space="preserve"> </w:t>
      </w:r>
      <w:r w:rsidR="00640A47" w:rsidRPr="00632FBC">
        <w:rPr>
          <w:rFonts w:cs="Arial"/>
        </w:rPr>
        <w:t>This</w:t>
      </w:r>
      <w:r w:rsidR="006D6A0D" w:rsidRPr="00632FBC">
        <w:rPr>
          <w:rFonts w:cs="Arial"/>
        </w:rPr>
        <w:t xml:space="preserve"> was verified by testing the treatment liquids at the end of each experiment for the potential survival of </w:t>
      </w:r>
      <w:r w:rsidR="006D6A0D" w:rsidRPr="00632FBC">
        <w:rPr>
          <w:rFonts w:cs="Arial"/>
          <w:i/>
        </w:rPr>
        <w:t xml:space="preserve">Listeria, </w:t>
      </w:r>
      <w:r w:rsidR="00475145" w:rsidRPr="00632FBC">
        <w:rPr>
          <w:rFonts w:cs="Arial"/>
        </w:rPr>
        <w:t>indicating the prevention of cross-contamination</w:t>
      </w:r>
      <w:r w:rsidR="00DE667F" w:rsidRPr="00632FBC">
        <w:rPr>
          <w:rFonts w:cs="Arial"/>
        </w:rPr>
        <w:t xml:space="preserve"> </w:t>
      </w:r>
      <w:r w:rsidR="00B243D5" w:rsidRPr="00632FBC">
        <w:rPr>
          <w:rFonts w:cs="Arial"/>
        </w:rPr>
        <w:t>for</w:t>
      </w:r>
      <w:r w:rsidR="00475145" w:rsidRPr="00632FBC">
        <w:rPr>
          <w:rFonts w:cs="Arial"/>
        </w:rPr>
        <w:t xml:space="preserve"> the 0.75% NABS rinse liquid</w:t>
      </w:r>
      <w:r w:rsidR="006D6A0D" w:rsidRPr="00632FBC">
        <w:rPr>
          <w:rFonts w:cs="Arial"/>
        </w:rPr>
        <w:t xml:space="preserve">. </w:t>
      </w:r>
      <w:r w:rsidR="00EE395B" w:rsidRPr="00632FBC">
        <w:rPr>
          <w:rFonts w:cs="Arial"/>
        </w:rPr>
        <w:t xml:space="preserve">Further studies are needed to determine an effective method for improving the </w:t>
      </w:r>
      <w:r w:rsidR="00EE395B" w:rsidRPr="00632FBC">
        <w:rPr>
          <w:rFonts w:cs="Arial"/>
        </w:rPr>
        <w:lastRenderedPageBreak/>
        <w:t>initial reduction of the microorganism on the surface of the cantal</w:t>
      </w:r>
      <w:r w:rsidR="00571AD5" w:rsidRPr="00632FBC">
        <w:rPr>
          <w:rFonts w:cs="Arial"/>
        </w:rPr>
        <w:t xml:space="preserve">oupe rind, which would further improve the prevention of cross-contamination in the </w:t>
      </w:r>
      <w:r w:rsidR="004141D1" w:rsidRPr="00632FBC">
        <w:rPr>
          <w:rFonts w:cs="Arial"/>
        </w:rPr>
        <w:t>rinse liquids</w:t>
      </w:r>
      <w:r w:rsidR="00571AD5" w:rsidRPr="00632FBC">
        <w:rPr>
          <w:rFonts w:cs="Arial"/>
        </w:rPr>
        <w:t xml:space="preserve">. </w:t>
      </w:r>
      <w:r w:rsidR="00A630BB" w:rsidRPr="00632FBC">
        <w:rPr>
          <w:rFonts w:cs="Arial"/>
        </w:rPr>
        <w:br w:type="page"/>
      </w:r>
    </w:p>
    <w:p w14:paraId="32EF3175" w14:textId="1EDFC6B9" w:rsidR="00C858BE" w:rsidRPr="00632FBC" w:rsidRDefault="00634AF3" w:rsidP="002E2407">
      <w:pPr>
        <w:pStyle w:val="Heading2"/>
      </w:pPr>
      <w:bookmarkStart w:id="43" w:name="_Toc309589800"/>
      <w:r w:rsidRPr="00632FBC">
        <w:lastRenderedPageBreak/>
        <w:t>Introduction</w:t>
      </w:r>
      <w:bookmarkEnd w:id="43"/>
    </w:p>
    <w:p w14:paraId="7BFEB8D7" w14:textId="37AEB4AF" w:rsidR="00634AF3" w:rsidRPr="00632FBC" w:rsidRDefault="00634AF3" w:rsidP="0070737A">
      <w:pPr>
        <w:rPr>
          <w:rFonts w:cs="Arial"/>
        </w:rPr>
      </w:pPr>
      <w:r w:rsidRPr="00632FBC">
        <w:rPr>
          <w:rFonts w:cs="Arial"/>
          <w:b/>
        </w:rPr>
        <w:tab/>
      </w:r>
      <w:r w:rsidRPr="00632FBC">
        <w:rPr>
          <w:rFonts w:cs="Arial"/>
        </w:rPr>
        <w:t>Cantaloupes are among some of the healthiest fruits because they are high in potassium, Vitamin A, Vitamin C, folic acid, micronutrients, and protein content</w:t>
      </w:r>
      <w:r w:rsidR="00320422" w:rsidRPr="00632FBC">
        <w:rPr>
          <w:rFonts w:cs="Arial"/>
        </w:rPr>
        <w:t xml:space="preserve"> </w:t>
      </w:r>
      <w:r w:rsidR="00CF1508" w:rsidRPr="00632FBC">
        <w:rPr>
          <w:rFonts w:cs="Arial"/>
        </w:rPr>
        <w:fldChar w:fldCharType="begin"/>
      </w:r>
      <w:r w:rsidR="00CF1508" w:rsidRPr="00632FBC">
        <w:rPr>
          <w:rFonts w:cs="Arial"/>
        </w:rPr>
        <w:instrText xml:space="preserve"> ADDIN EN.CITE &lt;EndNote&gt;&lt;Cite&gt;&lt;Author&gt;Solval&lt;/Author&gt;&lt;Year&gt;2012&lt;/Year&gt;&lt;RecNum&gt;153&lt;/RecNum&gt;&lt;DisplayText&gt;&lt;style face="italic"&gt;(9)&lt;/style&gt;&lt;/DisplayText&gt;&lt;record&gt;&lt;rec-number&gt;153&lt;/rec-number&gt;&lt;foreign-keys&gt;&lt;key app="EN" db-id="zax5trf5o5rtdqerwdrxdfr0v9par2prrr9f" timestamp="1447878193"&gt;153&lt;/key&gt;&lt;/foreign-keys&gt;&lt;ref-type name="Journal Article"&gt;17&lt;/ref-type&gt;&lt;contributors&gt;&lt;authors&gt;&lt;author&gt;Solval, Kevin Mis&lt;/author&gt;&lt;author&gt;Sundararajan, Srijanani&lt;/author&gt;&lt;author&gt;Alfaro, Luis&lt;/author&gt;&lt;author&gt;Sathivel, Subramaniam&lt;/author&gt;&lt;/authors&gt;&lt;/contributors&gt;&lt;titles&gt;&lt;title&gt;&lt;style face="normal" font="default" size="100%"&gt;Development of cantaloupe (&lt;/style&gt;&lt;style face="italic" font="default" size="100%"&gt;Cucumis melo&lt;/style&gt;&lt;style face="normal" font="default" size="100%"&gt;) juice powders using spray drying technology&lt;/style&gt;&lt;/title&gt;&lt;secondary-title&gt;LWT-Food Science and Technology&lt;/secondary-title&gt;&lt;/titles&gt;&lt;periodical&gt;&lt;full-title&gt;LWT-Food Science and Technology&lt;/full-title&gt;&lt;/periodical&gt;&lt;pages&gt;287-293&lt;/pages&gt;&lt;volume&gt;46&lt;/volume&gt;&lt;number&gt;1&lt;/number&gt;&lt;dates&gt;&lt;year&gt;2012&lt;/year&gt;&lt;/dates&gt;&lt;isbn&gt;0023-6438&lt;/isbn&gt;&lt;urls&gt;&lt;related-urls&gt;&lt;url&gt;http://ac.els-cdn.com/S0023643811003069/1-s2.0-S0023643811003069-main.pdf?_tid=4f4ec040-8e32-11e5-8305-00000aacb360&amp;amp;acdnat=1447878423_c5f302bf378c0ce006ea4a09315a373b&lt;/url&gt;&lt;/related-urls&gt;&lt;/urls&gt;&lt;/record&gt;&lt;/Cite&gt;&lt;/EndNote&gt;</w:instrText>
      </w:r>
      <w:r w:rsidR="00CF1508" w:rsidRPr="00632FBC">
        <w:rPr>
          <w:rFonts w:cs="Arial"/>
        </w:rPr>
        <w:fldChar w:fldCharType="separate"/>
      </w:r>
      <w:r w:rsidR="00CF1508" w:rsidRPr="00632FBC">
        <w:rPr>
          <w:rFonts w:cs="Arial"/>
          <w:i/>
          <w:noProof/>
        </w:rPr>
        <w:t>(9)</w:t>
      </w:r>
      <w:r w:rsidR="00CF1508" w:rsidRPr="00632FBC">
        <w:rPr>
          <w:rFonts w:cs="Arial"/>
        </w:rPr>
        <w:fldChar w:fldCharType="end"/>
      </w:r>
      <w:r w:rsidRPr="00632FBC">
        <w:rPr>
          <w:rFonts w:cs="Arial"/>
        </w:rPr>
        <w:t>. It has been determined that Americans consumed 8.7 pounds of cantaloupes per year due to their sweet, fresh tast</w:t>
      </w:r>
      <w:r w:rsidR="006B47BA" w:rsidRPr="00632FBC">
        <w:rPr>
          <w:rFonts w:cs="Arial"/>
        </w:rPr>
        <w:t>e and their nutritional content</w:t>
      </w:r>
      <w:r w:rsidRPr="00632FBC">
        <w:rPr>
          <w:rFonts w:cs="Arial"/>
        </w:rPr>
        <w:t xml:space="preserve"> </w:t>
      </w:r>
      <w:r w:rsidR="00CF1508" w:rsidRPr="00632FBC">
        <w:rPr>
          <w:rFonts w:cs="Arial"/>
        </w:rPr>
        <w:fldChar w:fldCharType="begin"/>
      </w:r>
      <w:r w:rsidR="00CF1508" w:rsidRPr="00632FBC">
        <w:rPr>
          <w:rFonts w:cs="Arial"/>
        </w:rPr>
        <w:instrText xml:space="preserve"> ADDIN EN.CITE &lt;EndNote&gt;&lt;Cite&gt;&lt;Author&gt;Hayley Boriss&lt;/Author&gt;&lt;Year&gt;2014&lt;/Year&gt;&lt;RecNum&gt;88&lt;/RecNum&gt;&lt;DisplayText&gt;&lt;style face="italic"&gt;(4)&lt;/style&gt;&lt;/DisplayText&gt;&lt;record&gt;&lt;rec-number&gt;88&lt;/rec-number&gt;&lt;foreign-keys&gt;&lt;key app="EN" db-id="zax5trf5o5rtdqerwdrxdfr0v9par2prrr9f" timestamp="1442514249"&gt;88&lt;/key&gt;&lt;/foreign-keys&gt;&lt;ref-type name="Web Page"&gt;12&lt;/ref-type&gt;&lt;contributors&gt;&lt;authors&gt;&lt;author&gt;Hayley Boriss, Henrich Brunke, Marcia Keith&lt;/author&gt;&lt;/authors&gt;&lt;/contributors&gt;&lt;titles&gt;&lt;title&gt;Melon Profile&lt;/title&gt;&lt;/titles&gt;&lt;volume&gt;2015&lt;/volume&gt;&lt;dates&gt;&lt;year&gt;2014&lt;/year&gt;&lt;/dates&gt;&lt;urls&gt;&lt;related-urls&gt;&lt;url&gt;http://www.agmrc.org/commodities__products/vegetables/melon-profile&lt;/url&gt;&lt;/related-urls&gt;&lt;/urls&gt;&lt;/record&gt;&lt;/Cite&gt;&lt;/EndNote&gt;</w:instrText>
      </w:r>
      <w:r w:rsidR="00CF1508" w:rsidRPr="00632FBC">
        <w:rPr>
          <w:rFonts w:cs="Arial"/>
        </w:rPr>
        <w:fldChar w:fldCharType="separate"/>
      </w:r>
      <w:r w:rsidR="00CF1508" w:rsidRPr="00632FBC">
        <w:rPr>
          <w:rFonts w:cs="Arial"/>
          <w:i/>
          <w:noProof/>
        </w:rPr>
        <w:t>(4)</w:t>
      </w:r>
      <w:r w:rsidR="00CF1508" w:rsidRPr="00632FBC">
        <w:rPr>
          <w:rFonts w:cs="Arial"/>
        </w:rPr>
        <w:fldChar w:fldCharType="end"/>
      </w:r>
      <w:r w:rsidR="006B47BA" w:rsidRPr="00632FBC">
        <w:rPr>
          <w:rFonts w:cs="Arial"/>
        </w:rPr>
        <w:t xml:space="preserve">. </w:t>
      </w:r>
      <w:r w:rsidRPr="00632FBC">
        <w:rPr>
          <w:rFonts w:cs="Arial"/>
        </w:rPr>
        <w:t xml:space="preserve">In 2013, the U.S. value of cantaloupe production was $319 million, which results in cantaloupes being a major contributor to the produce industry. Cantaloupes are known for their complex, netted surface structure, which makes the attachment of foodborne pathogens </w:t>
      </w:r>
      <w:r w:rsidR="006B47BA" w:rsidRPr="00632FBC">
        <w:rPr>
          <w:rFonts w:cs="Arial"/>
        </w:rPr>
        <w:t xml:space="preserve">easy and the inactivation of the pathogens </w:t>
      </w:r>
      <w:r w:rsidRPr="00632FBC">
        <w:rPr>
          <w:rFonts w:cs="Arial"/>
        </w:rPr>
        <w:t>difficult during post-harvest handling. This produce commodity has been known to harbor foodborne pathogens like</w:t>
      </w:r>
      <w:r w:rsidRPr="00632FBC">
        <w:rPr>
          <w:rFonts w:cs="Arial"/>
          <w:i/>
        </w:rPr>
        <w:t xml:space="preserve"> Listeria monocytogenes</w:t>
      </w:r>
      <w:r w:rsidRPr="00632FBC">
        <w:rPr>
          <w:rFonts w:cs="Arial"/>
        </w:rPr>
        <w:t xml:space="preserve">, </w:t>
      </w:r>
      <w:r w:rsidRPr="00632FBC">
        <w:rPr>
          <w:rFonts w:cs="Arial"/>
          <w:i/>
        </w:rPr>
        <w:t>E. coli</w:t>
      </w:r>
      <w:r w:rsidRPr="00632FBC">
        <w:rPr>
          <w:rFonts w:cs="Arial"/>
        </w:rPr>
        <w:t xml:space="preserve"> O157:H7, </w:t>
      </w:r>
      <w:r w:rsidRPr="00632FBC">
        <w:rPr>
          <w:rFonts w:cs="Arial"/>
          <w:i/>
        </w:rPr>
        <w:t>Salmonella</w:t>
      </w:r>
      <w:r w:rsidRPr="00632FBC">
        <w:rPr>
          <w:rFonts w:cs="Arial"/>
        </w:rPr>
        <w:t xml:space="preserve">, Norovirus, </w:t>
      </w:r>
      <w:r w:rsidRPr="00632FBC">
        <w:rPr>
          <w:rFonts w:cs="Arial"/>
          <w:i/>
        </w:rPr>
        <w:t>Shigella</w:t>
      </w:r>
      <w:r w:rsidRPr="00632FBC">
        <w:rPr>
          <w:rFonts w:cs="Arial"/>
        </w:rPr>
        <w:t xml:space="preserve">, and </w:t>
      </w:r>
      <w:r w:rsidRPr="00632FBC">
        <w:rPr>
          <w:rFonts w:cs="Arial"/>
          <w:i/>
        </w:rPr>
        <w:t>Campylobacter</w:t>
      </w:r>
      <w:r w:rsidRPr="00632FBC">
        <w:rPr>
          <w:rFonts w:cs="Arial"/>
        </w:rPr>
        <w:t xml:space="preserve">. However, most of the outbreaks associated with foodborne illnesses after consumption of cantaloupes have been associated with </w:t>
      </w:r>
      <w:r w:rsidRPr="00632FBC">
        <w:rPr>
          <w:rFonts w:cs="Arial"/>
          <w:i/>
        </w:rPr>
        <w:t>Salmonella</w:t>
      </w:r>
      <w:r w:rsidRPr="00632FBC">
        <w:rPr>
          <w:rFonts w:cs="Arial"/>
        </w:rPr>
        <w:t xml:space="preserve"> and </w:t>
      </w:r>
      <w:r w:rsidRPr="00632FBC">
        <w:rPr>
          <w:rFonts w:cs="Arial"/>
          <w:i/>
        </w:rPr>
        <w:t>Listeria</w:t>
      </w:r>
      <w:r w:rsidRPr="00632FBC">
        <w:rPr>
          <w:rFonts w:cs="Arial"/>
        </w:rPr>
        <w:t xml:space="preserve">. In 2011, </w:t>
      </w:r>
      <w:r w:rsidR="006B47BA" w:rsidRPr="00632FBC">
        <w:rPr>
          <w:rFonts w:cs="Arial"/>
        </w:rPr>
        <w:t>cantaloupes from Jensen Farms in Holly, CO caused a major outbreak of List</w:t>
      </w:r>
      <w:r w:rsidR="003678D9" w:rsidRPr="00632FBC">
        <w:rPr>
          <w:rFonts w:cs="Arial"/>
        </w:rPr>
        <w:t>eriosis, resulting in the deaths of 33 people making this outbreaks the deadliest since 1924</w:t>
      </w:r>
      <w:r w:rsidRPr="00632FBC">
        <w:rPr>
          <w:rFonts w:cs="Arial"/>
        </w:rPr>
        <w:t xml:space="preserve"> </w:t>
      </w:r>
      <w:r w:rsidR="00CF1508" w:rsidRPr="00632FBC">
        <w:rPr>
          <w:rFonts w:cs="Arial"/>
        </w:rPr>
        <w:fldChar w:fldCharType="begin"/>
      </w:r>
      <w:r w:rsidR="00CF1508" w:rsidRPr="00632FBC">
        <w:rPr>
          <w:rFonts w:cs="Arial"/>
        </w:rPr>
        <w:instrText xml:space="preserve"> ADDIN EN.CITE &lt;EndNote&gt;&lt;Cite&gt;&lt;Author&gt;Control&lt;/Author&gt;&lt;Year&gt;2011&lt;/Year&gt;&lt;RecNum&gt;85&lt;/RecNum&gt;&lt;DisplayText&gt;&lt;style face="italic"&gt;(2)&lt;/style&gt;&lt;/DisplayText&gt;&lt;record&gt;&lt;rec-number&gt;85&lt;/rec-number&gt;&lt;foreign-keys&gt;&lt;key app="EN" db-id="zax5trf5o5rtdqerwdrxdfr0v9par2prrr9f" timestamp="1442499942"&gt;85&lt;/key&gt;&lt;/foreign-keys&gt;&lt;ref-type name="Journal Article"&gt;17&lt;/ref-type&gt;&lt;contributors&gt;&lt;authors&gt;&lt;author&gt;Centers for Disease Control and Prevention,&lt;/author&gt;&lt;/authors&gt;&lt;/contributors&gt;&lt;titles&gt;&lt;title&gt;Multistate outbreak of listeriosis associated with Jensen Farms cantaloupe--United States, August-September 2011&lt;/title&gt;&lt;secondary-title&gt;MMWR. Morbidity and mortality weekly report&lt;/secondary-title&gt;&lt;/titles&gt;&lt;periodical&gt;&lt;full-title&gt;MMWR. Morbidity and mortality weekly report&lt;/full-title&gt;&lt;/periodical&gt;&lt;pages&gt;1357&lt;/pages&gt;&lt;volume&gt;60&lt;/volume&gt;&lt;number&gt;39&lt;/number&gt;&lt;dates&gt;&lt;year&gt;2011&lt;/year&gt;&lt;/dates&gt;&lt;isbn&gt;1545-861X&lt;/isbn&gt;&lt;urls&gt;&lt;/urls&gt;&lt;/record&gt;&lt;/Cite&gt;&lt;/EndNote&gt;</w:instrText>
      </w:r>
      <w:r w:rsidR="00CF1508" w:rsidRPr="00632FBC">
        <w:rPr>
          <w:rFonts w:cs="Arial"/>
        </w:rPr>
        <w:fldChar w:fldCharType="separate"/>
      </w:r>
      <w:r w:rsidR="00CF1508" w:rsidRPr="00632FBC">
        <w:rPr>
          <w:rFonts w:cs="Arial"/>
          <w:i/>
          <w:noProof/>
        </w:rPr>
        <w:t>(2)</w:t>
      </w:r>
      <w:r w:rsidR="00CF1508" w:rsidRPr="00632FBC">
        <w:rPr>
          <w:rFonts w:cs="Arial"/>
        </w:rPr>
        <w:fldChar w:fldCharType="end"/>
      </w:r>
      <w:r w:rsidR="003678D9" w:rsidRPr="00632FBC">
        <w:rPr>
          <w:rFonts w:cs="Arial"/>
        </w:rPr>
        <w:t>.</w:t>
      </w:r>
      <w:r w:rsidRPr="00632FBC">
        <w:rPr>
          <w:rFonts w:cs="Arial"/>
        </w:rPr>
        <w:t xml:space="preserve"> </w:t>
      </w:r>
      <w:r w:rsidRPr="00632FBC">
        <w:rPr>
          <w:rFonts w:cs="Arial"/>
          <w:i/>
        </w:rPr>
        <w:t>Listeria</w:t>
      </w:r>
      <w:r w:rsidRPr="00632FBC">
        <w:rPr>
          <w:rFonts w:cs="Arial"/>
        </w:rPr>
        <w:t xml:space="preserve"> can be isolated from soil, sewage, and irrigation water, resulting in it being more likely to be found on the surfaces of cantaloupes since they are continuously in contact with irrigation water </w:t>
      </w:r>
      <w:r w:rsidR="003678D9" w:rsidRPr="00632FBC">
        <w:rPr>
          <w:rFonts w:cs="Arial"/>
        </w:rPr>
        <w:t>during pre- and post-harvesting</w:t>
      </w:r>
      <w:r w:rsidRPr="00632FBC">
        <w:rPr>
          <w:rFonts w:cs="Arial"/>
        </w:rPr>
        <w:t xml:space="preserve"> </w:t>
      </w:r>
      <w:r w:rsidR="00CF1508" w:rsidRPr="00632FBC">
        <w:rPr>
          <w:rFonts w:cs="Arial"/>
        </w:rPr>
        <w:fldChar w:fldCharType="begin"/>
      </w:r>
      <w:r w:rsidR="00CF1508" w:rsidRPr="00632FBC">
        <w:rPr>
          <w:rFonts w:cs="Arial"/>
        </w:rPr>
        <w:instrText xml:space="preserve"> ADDIN EN.CITE &lt;EndNote&gt;&lt;Cite&gt;&lt;Author&gt;Farber&lt;/Author&gt;&lt;Year&gt;1991&lt;/Year&gt;&lt;RecNum&gt;89&lt;/RecNum&gt;&lt;DisplayText&gt;&lt;style face="italic"&gt;(3)&lt;/style&gt;&lt;/DisplayText&gt;&lt;record&gt;&lt;rec-number&gt;89&lt;/rec-number&gt;&lt;foreign-keys&gt;&lt;key app="EN" db-id="zax5trf5o5rtdqerwdrxdfr0v9par2prrr9f" timestamp="1442525291"&gt;89&lt;/key&gt;&lt;/foreign-keys&gt;&lt;ref-type name="Journal Article"&gt;17&lt;/ref-type&gt;&lt;contributors&gt;&lt;authors&gt;&lt;author&gt;Farber, JM&lt;/author&gt;&lt;author&gt;Peterkin, PI&lt;/author&gt;&lt;/authors&gt;&lt;/contributors&gt;&lt;titles&gt;&lt;title&gt;&lt;style face="italic" font="default" size="100%"&gt;Listeria monocytogenes&lt;/style&gt;&lt;style face="normal" font="default" size="100%"&gt;, a food-borne pathogen&lt;/style&gt;&lt;/title&gt;&lt;secondary-title&gt;Microbiological reviews&lt;/secondary-title&gt;&lt;/titles&gt;&lt;periodical&gt;&lt;full-title&gt;Microbiological reviews&lt;/full-title&gt;&lt;/periodical&gt;&lt;pages&gt;476&lt;/pages&gt;&lt;volume&gt;55&lt;/volume&gt;&lt;number&gt;3&lt;/number&gt;&lt;dates&gt;&lt;year&gt;1991&lt;/year&gt;&lt;/dates&gt;&lt;urls&gt;&lt;related-urls&gt;&lt;url&gt;http://mmbr.asm.org/content/55/3/476.full.pdf&lt;/url&gt;&lt;/related-urls&gt;&lt;/urls&gt;&lt;/record&gt;&lt;/Cite&gt;&lt;/EndNote&gt;</w:instrText>
      </w:r>
      <w:r w:rsidR="00CF1508" w:rsidRPr="00632FBC">
        <w:rPr>
          <w:rFonts w:cs="Arial"/>
        </w:rPr>
        <w:fldChar w:fldCharType="separate"/>
      </w:r>
      <w:r w:rsidR="00CF1508" w:rsidRPr="00632FBC">
        <w:rPr>
          <w:rFonts w:cs="Arial"/>
          <w:i/>
          <w:noProof/>
        </w:rPr>
        <w:t>(3)</w:t>
      </w:r>
      <w:r w:rsidR="00CF1508" w:rsidRPr="00632FBC">
        <w:rPr>
          <w:rFonts w:cs="Arial"/>
        </w:rPr>
        <w:fldChar w:fldCharType="end"/>
      </w:r>
      <w:r w:rsidR="003678D9" w:rsidRPr="00632FBC">
        <w:rPr>
          <w:rFonts w:cs="Arial"/>
        </w:rPr>
        <w:t>.</w:t>
      </w:r>
      <w:r w:rsidRPr="00632FBC">
        <w:rPr>
          <w:rFonts w:cs="Arial"/>
        </w:rPr>
        <w:t xml:space="preserve"> The irrigation water can come from a variety of sources including pond water, municipal water, wastewater, rivers, lakes, and wells and all of these sources have the potential to be contaminated with pathogenic bacteria. Once the cantaloupes are harvested they go through a sanitizing </w:t>
      </w:r>
      <w:r w:rsidRPr="00632FBC">
        <w:rPr>
          <w:rFonts w:cs="Arial"/>
        </w:rPr>
        <w:lastRenderedPageBreak/>
        <w:t>step to eliminate any possible contamination that could have occurred during irrigation</w:t>
      </w:r>
      <w:r w:rsidR="002F698F" w:rsidRPr="00632FBC">
        <w:rPr>
          <w:rFonts w:cs="Arial"/>
        </w:rPr>
        <w:t xml:space="preserve"> </w:t>
      </w:r>
      <w:r w:rsidR="00CF1508" w:rsidRPr="00632FBC">
        <w:rPr>
          <w:rFonts w:cs="Arial"/>
        </w:rPr>
        <w:fldChar w:fldCharType="begin"/>
      </w:r>
      <w:r w:rsidR="00CF1508" w:rsidRPr="00632FBC">
        <w:rPr>
          <w:rFonts w:cs="Arial"/>
        </w:rPr>
        <w:instrText xml:space="preserve"> ADDIN EN.CITE &lt;EndNote&gt;&lt;Cite&gt;&lt;Author&gt;Suslow&lt;/Author&gt;&lt;Year&gt;2004&lt;/Year&gt;&lt;RecNum&gt;112&lt;/RecNum&gt;&lt;DisplayText&gt;&lt;style face="italic"&gt;(10)&lt;/style&gt;&lt;/DisplayText&gt;&lt;record&gt;&lt;rec-number&gt;112&lt;/rec-number&gt;&lt;foreign-keys&gt;&lt;key app="EN" db-id="zax5trf5o5rtdqerwdrxdfr0v9par2prrr9f" timestamp="1443382051"&gt;112&lt;/key&gt;&lt;/foreign-keys&gt;&lt;ref-type name="Web Page"&gt;12&lt;/ref-type&gt;&lt;contributors&gt;&lt;authors&gt;&lt;author&gt;Suslow, TV &lt;/author&gt;&lt;/authors&gt;&lt;/contributors&gt;&lt;titles&gt;&lt;title&gt;Minimizing the Risk of Foodborne Illness Associated with Cantaloupe Production and Handling in California&lt;/title&gt;&lt;/titles&gt;&lt;dates&gt;&lt;year&gt;2004&lt;/year&gt;&lt;/dates&gt;&lt;urls&gt;&lt;related-urls&gt;&lt;url&gt;http://ucfoodsafety.ucdavis.edu/files/26308.pdf&lt;/url&gt;&lt;/related-urls&gt;&lt;/urls&gt;&lt;/record&gt;&lt;/Cite&gt;&lt;/EndNote&gt;</w:instrText>
      </w:r>
      <w:r w:rsidR="00CF1508" w:rsidRPr="00632FBC">
        <w:rPr>
          <w:rFonts w:cs="Arial"/>
        </w:rPr>
        <w:fldChar w:fldCharType="separate"/>
      </w:r>
      <w:r w:rsidR="00CF1508" w:rsidRPr="00632FBC">
        <w:rPr>
          <w:rFonts w:cs="Arial"/>
          <w:i/>
          <w:noProof/>
        </w:rPr>
        <w:t>(10)</w:t>
      </w:r>
      <w:r w:rsidR="00CF1508" w:rsidRPr="00632FBC">
        <w:rPr>
          <w:rFonts w:cs="Arial"/>
        </w:rPr>
        <w:fldChar w:fldCharType="end"/>
      </w:r>
      <w:r w:rsidRPr="00632FBC">
        <w:rPr>
          <w:rFonts w:cs="Arial"/>
        </w:rPr>
        <w:t>.</w:t>
      </w:r>
    </w:p>
    <w:p w14:paraId="76060F68" w14:textId="020729C8" w:rsidR="00634AF3" w:rsidRPr="00632FBC" w:rsidRDefault="00634AF3" w:rsidP="0070737A">
      <w:pPr>
        <w:rPr>
          <w:rFonts w:cs="Arial"/>
        </w:rPr>
      </w:pPr>
      <w:r w:rsidRPr="00632FBC">
        <w:rPr>
          <w:rFonts w:cs="Arial"/>
        </w:rPr>
        <w:tab/>
        <w:t>So far, the cantaloupe outbreaks reported were all associated with conventional cantaloupes but a major concern develops when microbiological safety is evaluated for organic cantaloupes. The United States Department of Agriculture (USDA) has set regulations regarding what can be used as a sanitizer on organic produce in order for it to remain organic. These regulations put organic produce at a higher risk of pathogenic contamination than conventional produce. The most common type of sanitizer allowed to be used on organic produce is chlorine at concentrations ranging from 100-200 ppm, however, there are other sanitizers used including ozone, peroxyacetic acid, and chlorine dioxide. Even though chlorine is widely used in the organic industry, free residual chlorine available in the sanitizing solution reacts with organic matter also present and produces carcin</w:t>
      </w:r>
      <w:r w:rsidR="00080E32" w:rsidRPr="00632FBC">
        <w:rPr>
          <w:rFonts w:cs="Arial"/>
        </w:rPr>
        <w:t>ogenic organochlorine compounds</w:t>
      </w:r>
      <w:r w:rsidRPr="00632FBC">
        <w:rPr>
          <w:rFonts w:cs="Arial"/>
        </w:rPr>
        <w:t xml:space="preserve"> </w:t>
      </w:r>
      <w:r w:rsidR="00CF1508" w:rsidRPr="00632FBC">
        <w:rPr>
          <w:rFonts w:cs="Arial"/>
        </w:rPr>
        <w:fldChar w:fldCharType="begin"/>
      </w:r>
      <w:r w:rsidR="00CF1508" w:rsidRPr="00632FBC">
        <w:rPr>
          <w:rFonts w:cs="Arial"/>
        </w:rPr>
        <w:instrText xml:space="preserve"> ADDIN EN.CITE &lt;EndNote&gt;&lt;Cite&gt;&lt;Author&gt;Luo&lt;/Author&gt;&lt;Year&gt;2011&lt;/Year&gt;&lt;RecNum&gt;54&lt;/RecNum&gt;&lt;DisplayText&gt;&lt;style face="italic"&gt;(6)&lt;/style&gt;&lt;/DisplayText&gt;&lt;record&gt;&lt;rec-number&gt;54&lt;/rec-number&gt;&lt;foreign-keys&gt;&lt;key app="EN" db-id="zax5trf5o5rtdqerwdrxdfr0v9par2prrr9f" timestamp="1434575761"&gt;54&lt;/key&gt;&lt;/foreign-keys&gt;&lt;ref-type name="Journal Article"&gt;17&lt;/ref-type&gt;&lt;contributors&gt;&lt;authors&gt;&lt;author&gt;Luo, Yaguang&lt;/author&gt;&lt;author&gt;Nou, Xiangwu&lt;/author&gt;&lt;author&gt;Yang, Yang&lt;/author&gt;&lt;author&gt;Alegre, Isabel&lt;/author&gt;&lt;author&gt;Turner, Ellen&lt;/author&gt;&lt;author&gt;Feng, Hao&lt;/author&gt;&lt;author&gt;Abadias, Maribel&lt;/author&gt;&lt;author&gt;Conway, William&lt;/author&gt;&lt;/authors&gt;&lt;/contributors&gt;&lt;titles&gt;&lt;title&gt;&lt;style face="normal" font="default" size="100%"&gt;Determination of Free Chlorine Concentrations Needed To Prevent &lt;/style&gt;&lt;style face="italic" font="default" size="100%"&gt;Escherichia coli &lt;/style&gt;&lt;style face="normal" font="default" size="100%"&gt;O157:H7 Cross-Contamination during Fresh-Cut Produce Wash&lt;/style&gt;&lt;/title&gt;&lt;secondary-title&gt;&lt;style face="italic" font="default" size="100%"&gt;J. Food Prot.&lt;/style&gt;&lt;/secondary-title&gt;&lt;/titles&gt;&lt;periodical&gt;&lt;full-title&gt;J. Food Prot.&lt;/full-title&gt;&lt;/periodical&gt;&lt;pages&gt;352-358&lt;/pages&gt;&lt;volume&gt;74&lt;/volume&gt;&lt;number&gt;3&lt;/number&gt;&lt;dates&gt;&lt;year&gt;2011&lt;/year&gt;&lt;pub-dates&gt;&lt;date&gt;//&lt;/date&gt;&lt;/pub-dates&gt;&lt;/dates&gt;&lt;urls&gt;&lt;related-urls&gt;&lt;url&gt;http://www.ingentaconnect.com/content/iafp/jfp/2011/00000074/00000003/art00001&lt;/url&gt;&lt;url&gt;http://dx.doi.org/10.4315/0362-028X.JFP-10-429&lt;/url&gt;&lt;/related-urls&gt;&lt;/urls&gt;&lt;electronic-resource-num&gt;10.4315/0362-028X.JFP-10-429&lt;/electronic-resource-num&gt;&lt;/record&gt;&lt;/Cite&gt;&lt;/EndNote&gt;</w:instrText>
      </w:r>
      <w:r w:rsidR="00CF1508" w:rsidRPr="00632FBC">
        <w:rPr>
          <w:rFonts w:cs="Arial"/>
        </w:rPr>
        <w:fldChar w:fldCharType="separate"/>
      </w:r>
      <w:r w:rsidR="00CF1508" w:rsidRPr="00632FBC">
        <w:rPr>
          <w:rFonts w:cs="Arial"/>
          <w:i/>
          <w:noProof/>
        </w:rPr>
        <w:t>(6)</w:t>
      </w:r>
      <w:r w:rsidR="00CF1508" w:rsidRPr="00632FBC">
        <w:rPr>
          <w:rFonts w:cs="Arial"/>
        </w:rPr>
        <w:fldChar w:fldCharType="end"/>
      </w:r>
      <w:r w:rsidR="00080E32" w:rsidRPr="00632FBC">
        <w:rPr>
          <w:rFonts w:cs="Arial"/>
        </w:rPr>
        <w:t xml:space="preserve">. </w:t>
      </w:r>
      <w:r w:rsidRPr="00632FBC">
        <w:rPr>
          <w:rFonts w:cs="Arial"/>
        </w:rPr>
        <w:t xml:space="preserve">Essential oils and organic acids have been found to exhibit natural antimicrobial properties and </w:t>
      </w:r>
      <w:proofErr w:type="gramStart"/>
      <w:r w:rsidRPr="00632FBC">
        <w:rPr>
          <w:rFonts w:cs="Arial"/>
        </w:rPr>
        <w:t>are</w:t>
      </w:r>
      <w:proofErr w:type="gramEnd"/>
      <w:r w:rsidRPr="00632FBC">
        <w:rPr>
          <w:rFonts w:cs="Arial"/>
        </w:rPr>
        <w:t xml:space="preserve"> generally-recognized-as-safe (GRAS) making it easy for them to </w:t>
      </w:r>
      <w:r w:rsidR="003678D9" w:rsidRPr="00632FBC">
        <w:rPr>
          <w:rFonts w:cs="Arial"/>
        </w:rPr>
        <w:t xml:space="preserve">be approved as </w:t>
      </w:r>
      <w:r w:rsidR="00080E32" w:rsidRPr="00632FBC">
        <w:rPr>
          <w:rFonts w:cs="Arial"/>
        </w:rPr>
        <w:t xml:space="preserve">sanitizers for organic produce </w:t>
      </w:r>
      <w:r w:rsidR="00CF1508" w:rsidRPr="00632FBC">
        <w:rPr>
          <w:rFonts w:cs="Arial"/>
        </w:rPr>
        <w:fldChar w:fldCharType="begin">
          <w:fldData xml:space="preserve">PEVuZE5vdGU+PENpdGU+PEF1dGhvcj5Nb29yZS1OZWliZWw8L0F1dGhvcj48WWVhcj4yMDEyPC9Z
ZWFyPjxSZWNOdW0+MzQ8L1JlY051bT48RGlzcGxheVRleHQ+PHN0eWxlIGZhY2U9Iml0YWxpYyI+
KDcsIDE0KTwvc3R5bGU+PC9EaXNwbGF5VGV4dD48cmVjb3JkPjxyZWMtbnVtYmVyPjM0PC9yZWMt
bnVtYmVyPjxmb3JlaWduLWtleXM+PGtleSBhcHA9IkVOIiBkYi1pZD0iemF4NXRyZjVvNXJ0ZHFl
cndkcnhkZnIwdjlwYXIycHJycjlmIiB0aW1lc3RhbXA9IjE0Mjk1NDE5MDQiPjM0PC9rZXk+PC9m
b3JlaWduLWtleXM+PHJlZi10eXBlIG5hbWU9IkpvdXJuYWwgQXJ0aWNsZSI+MTc8L3JlZi10eXBl
Pjxjb250cmlidXRvcnM+PGF1dGhvcnM+PGF1dGhvcj5Nb29yZS1OZWliZWwsIEsuPC9hdXRob3I+
PGF1dGhvcj5HZXJiZXIsIEMuPC9hdXRob3I+PGF1dGhvcj5QYXRlbCwgSi48L2F1dGhvcj48YXV0
aG9yPkZyaWVkbWFuLCBNLjwvYXV0aG9yPjxhdXRob3I+UmF2aXNoYW5rYXIsIFMuPC9hdXRob3I+
PC9hdXRob3JzPjwvY29udHJpYnV0b3JzPjx0aXRsZXM+PHRpdGxlPjxzdHlsZSBmYWNlPSJub3Jt
YWwiIGZvbnQ9ImRlZmF1bHQiIHNpemU9IjEwMCUiPkFudGltaWNyb2JpYWwgYWN0aXZpdHkgb2Yg
bGVtb25ncmFzcyBvaWwgYWdhaW5zdCA8L3N0eWxlPjxzdHlsZSBmYWNlPSJpdGFsaWMiIGZvbnQ9
ImRlZmF1bHQiIHNpemU9IjEwMCUiPlNhbG1vbmVsbGE8L3N0eWxlPjxzdHlsZSBmYWNlPSJub3Jt
YWwiIGZvbnQ9ImRlZmF1bHQiIHNpemU9IjEwMCUiPiA8L3N0eWxlPjxzdHlsZSBmYWNlPSJpdGFs
aWMiIGZvbnQ9ImRlZmF1bHQiIHNpemU9IjEwMCUiPmVudGVyaWNhIDwvc3R5bGU+PHN0eWxlIGZh
Y2U9Im5vcm1hbCIgZm9udD0iZGVmYXVsdCIgc2l6ZT0iMTAwJSI+b24gb3JnYW5pYyBsZWFmeSBn
cmVlbnM8L3N0eWxlPjwvdGl0bGU+PHNlY29uZGFyeS10aXRsZT5Kb3VybmFsIG9mIEFwcGxpZWQg
TWljcm9iaW9sb2d5PC9zZWNvbmRhcnktdGl0bGU+PC90aXRsZXM+PHBlcmlvZGljYWw+PGZ1bGwt
dGl0bGU+Sm91cm5hbCBvZiBBcHBsaWVkIE1pY3JvYmlvbG9neTwvZnVsbC10aXRsZT48L3Blcmlv
ZGljYWw+PHBhZ2VzPjQ4NS00OTI8L3BhZ2VzPjx2b2x1bWU+MTEyPC92b2x1bWU+PG51bWJlcj4z
PC9udW1iZXI+PGtleXdvcmRzPjxrZXl3b3JkPmFidXNlIHRlbXBlcmF0dXJlPC9rZXl3b3JkPjxr
ZXl3b3JkPmFudGltaWNyb2JpYWwgYWN0aXZpdHk8L2tleXdvcmQ+PGtleXdvcmQ+ZXhwb3N1cmUg
dGltZTwva2V5d29yZD48a2V5d29yZD5sZW1vbmdyYXNzIG9pbDwva2V5d29yZD48a2V5d29yZD5v
cmdhbmljIGxlYWZ5IGdyZWVuczwva2V5d29yZD48a2V5d29yZD5TYWxtb25lbGxhIGVudGVyaWNh
PC9rZXl3b3JkPjwva2V5d29yZHM+PGRhdGVzPjx5ZWFyPjIwMTI8L3llYXI+PC9kYXRlcz48cHVi
bGlzaGVyPkJsYWNrd2VsbCBQdWJsaXNoaW5nIEx0ZDwvcHVibGlzaGVyPjxpc2JuPjEzNjUtMjY3
MjwvaXNibj48dXJscz48cmVsYXRlZC11cmxzPjx1cmw+aHR0cDovL2R4LmRvaS5vcmcvMTAuMTEx
MS9qLjEzNjUtMjY3Mi4yMDExLjA1MjIyLng8L3VybD48dXJsPmh0dHA6Ly9vbmxpbmVsaWJyYXJ5
LndpbGV5LmNvbS9zdG9yZS8xMC4xMTExL2ouMTM2NS0yNjcyLjIwMTEuMDUyMjIueC9hc3NldC9q
LjEzNjUtMjY3Mi4yMDExLjA1MjIyLngucGRmP3Y9MSZhbXA7dD1pOHEwY29vZSZhbXA7cz05N2Fl
NGM4YjUxZDQzZDc1NjA3ZDhjNDcwZmJiM2EzMDc0NmJlY2JiPC91cmw+PC9yZWxhdGVkLXVybHM+
PC91cmxzPjxlbGVjdHJvbmljLXJlc291cmNlLW51bT4xMC4xMTExL2ouMTM2NS0yNjcyLjIwMTEu
MDUyMjIueDwvZWxlY3Ryb25pYy1yZXNvdXJjZS1udW0+PC9yZWNvcmQ+PC9DaXRlPjxDaXRlPjxB
dXRob3I+Wmhhbmc8L0F1dGhvcj48WWVhcj4yMDE0PC9ZZWFyPjxSZWNOdW0+OTA8L1JlY051bT48
cmVjb3JkPjxyZWMtbnVtYmVyPjkwPC9yZWMtbnVtYmVyPjxmb3JlaWduLWtleXM+PGtleSBhcHA9
IkVOIiBkYi1pZD0iemF4NXRyZjVvNXJ0ZHFlcndkcnhkZnIwdjlwYXIycHJycjlmIiB0aW1lc3Rh
bXA9IjE0NDI1Mjg3NDYiPjkwPC9rZXk+PC9mb3JlaWduLWtleXM+PHJlZi10eXBlIG5hbWU9Ikpv
dXJuYWwgQXJ0aWNsZSI+MTc8L3JlZi10eXBlPjxjb250cmlidXRvcnM+PGF1dGhvcnM+PGF1dGhv
cj5aaGFuZywgTGluaGFuPC9hdXRob3I+PGF1dGhvcj5Dcml0emVyLCBGYWl0aDwvYXV0aG9yPjxh
dXRob3I+RGF2aWRzb24sIFAgTWljaGFlbDwvYXV0aG9yPjxhdXRob3I+WmhvbmcsIFFpeGluPC9h
dXRob3I+PC9hdXRob3JzPjwvY29udHJpYnV0b3JzPjx0aXRsZXM+PHRpdGxlPkZvcm11bGF0aW5n
IGVzc2VudGlhbCBvaWwgbWljcm9lbXVsc2lvbnMgYXMgd2FzaGluZyBzb2x1dGlvbnMgZm9yIG9y
Z2FuaWMgZnJlc2ggcHJvZHVjZSBwcm9kdWN0aW9uPC90aXRsZT48c2Vjb25kYXJ5LXRpdGxlPkZv
b2QgY2hlbWlzdHJ5PC9zZWNvbmRhcnktdGl0bGU+PC90aXRsZXM+PHBlcmlvZGljYWw+PGZ1bGwt
dGl0bGU+Rm9vZCBjaGVtaXN0cnk8L2Z1bGwtdGl0bGU+PC9wZXJpb2RpY2FsPjxwYWdlcz4xMTMt
MTE4PC9wYWdlcz48dm9sdW1lPjE2NTwvdm9sdW1lPjxkYXRlcz48eWVhcj4yMDE0PC95ZWFyPjwv
ZGF0ZXM+PGlzYm4+MDMwOC04MTQ2PC9pc2JuPjx1cmxzPjwvdXJscz48L3JlY29yZD48L0NpdGU+
PC9FbmROb3RlPgB=
</w:fldData>
        </w:fldChar>
      </w:r>
      <w:r w:rsidR="00CF1508" w:rsidRPr="00632FBC">
        <w:rPr>
          <w:rFonts w:cs="Arial"/>
        </w:rPr>
        <w:instrText xml:space="preserve"> ADDIN EN.CITE </w:instrText>
      </w:r>
      <w:r w:rsidR="00CF1508" w:rsidRPr="00632FBC">
        <w:rPr>
          <w:rFonts w:cs="Arial"/>
        </w:rPr>
        <w:fldChar w:fldCharType="begin">
          <w:fldData xml:space="preserve">PEVuZE5vdGU+PENpdGU+PEF1dGhvcj5Nb29yZS1OZWliZWw8L0F1dGhvcj48WWVhcj4yMDEyPC9Z
ZWFyPjxSZWNOdW0+MzQ8L1JlY051bT48RGlzcGxheVRleHQ+PHN0eWxlIGZhY2U9Iml0YWxpYyI+
KDcsIDE0KTwvc3R5bGU+PC9EaXNwbGF5VGV4dD48cmVjb3JkPjxyZWMtbnVtYmVyPjM0PC9yZWMt
bnVtYmVyPjxmb3JlaWduLWtleXM+PGtleSBhcHA9IkVOIiBkYi1pZD0iemF4NXRyZjVvNXJ0ZHFl
cndkcnhkZnIwdjlwYXIycHJycjlmIiB0aW1lc3RhbXA9IjE0Mjk1NDE5MDQiPjM0PC9rZXk+PC9m
b3JlaWduLWtleXM+PHJlZi10eXBlIG5hbWU9IkpvdXJuYWwgQXJ0aWNsZSI+MTc8L3JlZi10eXBl
Pjxjb250cmlidXRvcnM+PGF1dGhvcnM+PGF1dGhvcj5Nb29yZS1OZWliZWwsIEsuPC9hdXRob3I+
PGF1dGhvcj5HZXJiZXIsIEMuPC9hdXRob3I+PGF1dGhvcj5QYXRlbCwgSi48L2F1dGhvcj48YXV0
aG9yPkZyaWVkbWFuLCBNLjwvYXV0aG9yPjxhdXRob3I+UmF2aXNoYW5rYXIsIFMuPC9hdXRob3I+
PC9hdXRob3JzPjwvY29udHJpYnV0b3JzPjx0aXRsZXM+PHRpdGxlPjxzdHlsZSBmYWNlPSJub3Jt
YWwiIGZvbnQ9ImRlZmF1bHQiIHNpemU9IjEwMCUiPkFudGltaWNyb2JpYWwgYWN0aXZpdHkgb2Yg
bGVtb25ncmFzcyBvaWwgYWdhaW5zdCA8L3N0eWxlPjxzdHlsZSBmYWNlPSJpdGFsaWMiIGZvbnQ9
ImRlZmF1bHQiIHNpemU9IjEwMCUiPlNhbG1vbmVsbGE8L3N0eWxlPjxzdHlsZSBmYWNlPSJub3Jt
YWwiIGZvbnQ9ImRlZmF1bHQiIHNpemU9IjEwMCUiPiA8L3N0eWxlPjxzdHlsZSBmYWNlPSJpdGFs
aWMiIGZvbnQ9ImRlZmF1bHQiIHNpemU9IjEwMCUiPmVudGVyaWNhIDwvc3R5bGU+PHN0eWxlIGZh
Y2U9Im5vcm1hbCIgZm9udD0iZGVmYXVsdCIgc2l6ZT0iMTAwJSI+b24gb3JnYW5pYyBsZWFmeSBn
cmVlbnM8L3N0eWxlPjwvdGl0bGU+PHNlY29uZGFyeS10aXRsZT5Kb3VybmFsIG9mIEFwcGxpZWQg
TWljcm9iaW9sb2d5PC9zZWNvbmRhcnktdGl0bGU+PC90aXRsZXM+PHBlcmlvZGljYWw+PGZ1bGwt
dGl0bGU+Sm91cm5hbCBvZiBBcHBsaWVkIE1pY3JvYmlvbG9neTwvZnVsbC10aXRsZT48L3Blcmlv
ZGljYWw+PHBhZ2VzPjQ4NS00OTI8L3BhZ2VzPjx2b2x1bWU+MTEyPC92b2x1bWU+PG51bWJlcj4z
PC9udW1iZXI+PGtleXdvcmRzPjxrZXl3b3JkPmFidXNlIHRlbXBlcmF0dXJlPC9rZXl3b3JkPjxr
ZXl3b3JkPmFudGltaWNyb2JpYWwgYWN0aXZpdHk8L2tleXdvcmQ+PGtleXdvcmQ+ZXhwb3N1cmUg
dGltZTwva2V5d29yZD48a2V5d29yZD5sZW1vbmdyYXNzIG9pbDwva2V5d29yZD48a2V5d29yZD5v
cmdhbmljIGxlYWZ5IGdyZWVuczwva2V5d29yZD48a2V5d29yZD5TYWxtb25lbGxhIGVudGVyaWNh
PC9rZXl3b3JkPjwva2V5d29yZHM+PGRhdGVzPjx5ZWFyPjIwMTI8L3llYXI+PC9kYXRlcz48cHVi
bGlzaGVyPkJsYWNrd2VsbCBQdWJsaXNoaW5nIEx0ZDwvcHVibGlzaGVyPjxpc2JuPjEzNjUtMjY3
MjwvaXNibj48dXJscz48cmVsYXRlZC11cmxzPjx1cmw+aHR0cDovL2R4LmRvaS5vcmcvMTAuMTEx
MS9qLjEzNjUtMjY3Mi4yMDExLjA1MjIyLng8L3VybD48dXJsPmh0dHA6Ly9vbmxpbmVsaWJyYXJ5
LndpbGV5LmNvbS9zdG9yZS8xMC4xMTExL2ouMTM2NS0yNjcyLjIwMTEuMDUyMjIueC9hc3NldC9q
LjEzNjUtMjY3Mi4yMDExLjA1MjIyLngucGRmP3Y9MSZhbXA7dD1pOHEwY29vZSZhbXA7cz05N2Fl
NGM4YjUxZDQzZDc1NjA3ZDhjNDcwZmJiM2EzMDc0NmJlY2JiPC91cmw+PC9yZWxhdGVkLXVybHM+
PC91cmxzPjxlbGVjdHJvbmljLXJlc291cmNlLW51bT4xMC4xMTExL2ouMTM2NS0yNjcyLjIwMTEu
MDUyMjIueDwvZWxlY3Ryb25pYy1yZXNvdXJjZS1udW0+PC9yZWNvcmQ+PC9DaXRlPjxDaXRlPjxB
dXRob3I+Wmhhbmc8L0F1dGhvcj48WWVhcj4yMDE0PC9ZZWFyPjxSZWNOdW0+OTA8L1JlY051bT48
cmVjb3JkPjxyZWMtbnVtYmVyPjkwPC9yZWMtbnVtYmVyPjxmb3JlaWduLWtleXM+PGtleSBhcHA9
IkVOIiBkYi1pZD0iemF4NXRyZjVvNXJ0ZHFlcndkcnhkZnIwdjlwYXIycHJycjlmIiB0aW1lc3Rh
bXA9IjE0NDI1Mjg3NDYiPjkwPC9rZXk+PC9mb3JlaWduLWtleXM+PHJlZi10eXBlIG5hbWU9Ikpv
dXJuYWwgQXJ0aWNsZSI+MTc8L3JlZi10eXBlPjxjb250cmlidXRvcnM+PGF1dGhvcnM+PGF1dGhv
cj5aaGFuZywgTGluaGFuPC9hdXRob3I+PGF1dGhvcj5Dcml0emVyLCBGYWl0aDwvYXV0aG9yPjxh
dXRob3I+RGF2aWRzb24sIFAgTWljaGFlbDwvYXV0aG9yPjxhdXRob3I+WmhvbmcsIFFpeGluPC9h
dXRob3I+PC9hdXRob3JzPjwvY29udHJpYnV0b3JzPjx0aXRsZXM+PHRpdGxlPkZvcm11bGF0aW5n
IGVzc2VudGlhbCBvaWwgbWljcm9lbXVsc2lvbnMgYXMgd2FzaGluZyBzb2x1dGlvbnMgZm9yIG9y
Z2FuaWMgZnJlc2ggcHJvZHVjZSBwcm9kdWN0aW9uPC90aXRsZT48c2Vjb25kYXJ5LXRpdGxlPkZv
b2QgY2hlbWlzdHJ5PC9zZWNvbmRhcnktdGl0bGU+PC90aXRsZXM+PHBlcmlvZGljYWw+PGZ1bGwt
dGl0bGU+Rm9vZCBjaGVtaXN0cnk8L2Z1bGwtdGl0bGU+PC9wZXJpb2RpY2FsPjxwYWdlcz4xMTMt
MTE4PC9wYWdlcz48dm9sdW1lPjE2NTwvdm9sdW1lPjxkYXRlcz48eWVhcj4yMDE0PC95ZWFyPjwv
ZGF0ZXM+PGlzYm4+MDMwOC04MTQ2PC9pc2JuPjx1cmxzPjwvdXJscz48L3JlY29yZD48L0NpdGU+
PC9FbmROb3RlPgB=
</w:fldData>
        </w:fldChar>
      </w:r>
      <w:r w:rsidR="00CF1508" w:rsidRPr="00632FBC">
        <w:rPr>
          <w:rFonts w:cs="Arial"/>
        </w:rPr>
        <w:instrText xml:space="preserve"> ADDIN EN.CITE.DATA </w:instrText>
      </w:r>
      <w:r w:rsidR="00CF1508" w:rsidRPr="00632FBC">
        <w:rPr>
          <w:rFonts w:cs="Arial"/>
        </w:rPr>
      </w:r>
      <w:r w:rsidR="00CF1508" w:rsidRPr="00632FBC">
        <w:rPr>
          <w:rFonts w:cs="Arial"/>
        </w:rPr>
        <w:fldChar w:fldCharType="end"/>
      </w:r>
      <w:r w:rsidR="00CF1508" w:rsidRPr="00632FBC">
        <w:rPr>
          <w:rFonts w:cs="Arial"/>
        </w:rPr>
      </w:r>
      <w:r w:rsidR="00CF1508" w:rsidRPr="00632FBC">
        <w:rPr>
          <w:rFonts w:cs="Arial"/>
        </w:rPr>
        <w:fldChar w:fldCharType="separate"/>
      </w:r>
      <w:r w:rsidR="00CF1508" w:rsidRPr="00632FBC">
        <w:rPr>
          <w:rFonts w:cs="Arial"/>
          <w:i/>
          <w:noProof/>
        </w:rPr>
        <w:t>(7, 14)</w:t>
      </w:r>
      <w:r w:rsidR="00CF1508" w:rsidRPr="00632FBC">
        <w:rPr>
          <w:rFonts w:cs="Arial"/>
        </w:rPr>
        <w:fldChar w:fldCharType="end"/>
      </w:r>
      <w:r w:rsidR="00080E32" w:rsidRPr="00632FBC">
        <w:rPr>
          <w:rFonts w:cs="Arial"/>
        </w:rPr>
        <w:t>.</w:t>
      </w:r>
      <w:r w:rsidRPr="00632FBC">
        <w:rPr>
          <w:rFonts w:cs="Arial"/>
        </w:rPr>
        <w:t xml:space="preserve"> These essential oils and/or organic acids have low water solubility and usually need to be used in combination with surfactants to create stable emulsions. These surfactants also work in combination to help deliver the antimicrobial to the crevices and ridged surfaces of organic produce like cantaloupes. </w:t>
      </w:r>
    </w:p>
    <w:p w14:paraId="6189F9FF" w14:textId="31E41E46" w:rsidR="00634AF3" w:rsidRPr="00632FBC" w:rsidRDefault="00634AF3" w:rsidP="0070737A">
      <w:pPr>
        <w:rPr>
          <w:rFonts w:cs="Arial"/>
        </w:rPr>
      </w:pPr>
      <w:r w:rsidRPr="00632FBC">
        <w:rPr>
          <w:rFonts w:cs="Arial"/>
        </w:rPr>
        <w:tab/>
        <w:t xml:space="preserve">The first objective of this research was to use a commercial sanitizer composed of citrus fruit derived organic acids and a surfactant in the presence and absence of an organic load to eliminate a cocktail of </w:t>
      </w:r>
      <w:r w:rsidR="003678D9" w:rsidRPr="00632FBC">
        <w:rPr>
          <w:rFonts w:cs="Arial"/>
          <w:i/>
        </w:rPr>
        <w:t xml:space="preserve">L. </w:t>
      </w:r>
      <w:r w:rsidRPr="00632FBC">
        <w:rPr>
          <w:rFonts w:cs="Arial"/>
          <w:i/>
        </w:rPr>
        <w:t>monocytogenes</w:t>
      </w:r>
      <w:r w:rsidRPr="00632FBC">
        <w:rPr>
          <w:rFonts w:cs="Arial"/>
        </w:rPr>
        <w:t xml:space="preserve"> strains on the surface of </w:t>
      </w:r>
      <w:r w:rsidRPr="00632FBC">
        <w:rPr>
          <w:rFonts w:cs="Arial"/>
        </w:rPr>
        <w:lastRenderedPageBreak/>
        <w:t xml:space="preserve">organic cantaloupe rinds. The second objective was to determine if the commercial sanitizer was more effective than 200-ppm chlorine in the presence and absence of an organic load at eliminating the </w:t>
      </w:r>
      <w:r w:rsidRPr="00632FBC">
        <w:rPr>
          <w:rFonts w:cs="Arial"/>
          <w:i/>
        </w:rPr>
        <w:t xml:space="preserve">Listeria </w:t>
      </w:r>
      <w:r w:rsidRPr="00632FBC">
        <w:rPr>
          <w:rFonts w:cs="Arial"/>
        </w:rPr>
        <w:t xml:space="preserve">cocktail. Also, it was determined if the commercial sanitizer was effective at preventing cross-contamination in the </w:t>
      </w:r>
      <w:r w:rsidR="004141D1" w:rsidRPr="00632FBC">
        <w:rPr>
          <w:rFonts w:cs="Arial"/>
        </w:rPr>
        <w:t>rinse liquids</w:t>
      </w:r>
      <w:r w:rsidRPr="00632FBC">
        <w:rPr>
          <w:rFonts w:cs="Arial"/>
        </w:rPr>
        <w:t xml:space="preserve"> after the contaminated </w:t>
      </w:r>
      <w:r w:rsidR="00185394" w:rsidRPr="00632FBC">
        <w:rPr>
          <w:rFonts w:cs="Arial"/>
        </w:rPr>
        <w:t>cantaloupes were introduced into the system.</w:t>
      </w:r>
    </w:p>
    <w:p w14:paraId="560D967D" w14:textId="34E0260D" w:rsidR="00C858BE" w:rsidRPr="00632FBC" w:rsidRDefault="00634AF3" w:rsidP="002E2407">
      <w:pPr>
        <w:pStyle w:val="Heading2"/>
      </w:pPr>
      <w:bookmarkStart w:id="44" w:name="_Toc309589801"/>
      <w:r w:rsidRPr="00632FBC">
        <w:t>Methods</w:t>
      </w:r>
      <w:bookmarkEnd w:id="44"/>
    </w:p>
    <w:p w14:paraId="4CDBCC79" w14:textId="10A9CF55" w:rsidR="00634AF3" w:rsidRPr="00632FBC" w:rsidRDefault="00634AF3" w:rsidP="0070737A">
      <w:pPr>
        <w:ind w:firstLine="720"/>
        <w:rPr>
          <w:rFonts w:cs="Arial"/>
        </w:rPr>
      </w:pPr>
      <w:proofErr w:type="gramStart"/>
      <w:r w:rsidRPr="00632FBC">
        <w:rPr>
          <w:rFonts w:cs="Arial"/>
          <w:b/>
        </w:rPr>
        <w:t>Bacterial strains and inoculum preparation.</w:t>
      </w:r>
      <w:proofErr w:type="gramEnd"/>
      <w:r w:rsidRPr="00632FBC">
        <w:rPr>
          <w:rFonts w:cs="Arial"/>
          <w:b/>
        </w:rPr>
        <w:t xml:space="preserve"> </w:t>
      </w:r>
      <w:r w:rsidRPr="00632FBC">
        <w:rPr>
          <w:rFonts w:cs="Arial"/>
        </w:rPr>
        <w:t xml:space="preserve">A five-strain cocktail of </w:t>
      </w:r>
      <w:r w:rsidR="003678D9" w:rsidRPr="00632FBC">
        <w:rPr>
          <w:rFonts w:cs="Arial"/>
          <w:i/>
        </w:rPr>
        <w:t>L.</w:t>
      </w:r>
      <w:r w:rsidRPr="00632FBC">
        <w:rPr>
          <w:rFonts w:cs="Arial"/>
          <w:i/>
        </w:rPr>
        <w:t xml:space="preserve"> monocytogenes</w:t>
      </w:r>
      <w:r w:rsidRPr="00632FBC">
        <w:rPr>
          <w:rFonts w:cs="Arial"/>
        </w:rPr>
        <w:t xml:space="preserve"> (LM1, 310, Scott A, V7, and LM2) was used in this study. The cultures were all obtained from frozen stocks (-18ºC in 80% glycerol) from collections at the University of Tennessee in Knoxville, Tennessee. All bacteria strains or serovars were consecutively subcultured thrice in 10</w:t>
      </w:r>
      <w:r w:rsidR="00911B96" w:rsidRPr="00632FBC">
        <w:rPr>
          <w:rFonts w:cs="Arial"/>
        </w:rPr>
        <w:t xml:space="preserve"> mL</w:t>
      </w:r>
      <w:r w:rsidR="003678D9" w:rsidRPr="00632FBC">
        <w:rPr>
          <w:rFonts w:cs="Arial"/>
        </w:rPr>
        <w:t xml:space="preserve"> tryptic soy b</w:t>
      </w:r>
      <w:r w:rsidRPr="00632FBC">
        <w:rPr>
          <w:rFonts w:cs="Arial"/>
        </w:rPr>
        <w:t>roth with 0.6% yeast extract</w:t>
      </w:r>
      <w:r w:rsidR="00FB4107" w:rsidRPr="00632FBC">
        <w:rPr>
          <w:rFonts w:cs="Arial"/>
        </w:rPr>
        <w:t xml:space="preserve"> (</w:t>
      </w:r>
      <w:r w:rsidR="00AA6A1A" w:rsidRPr="00632FBC">
        <w:rPr>
          <w:rFonts w:cs="Arial"/>
        </w:rPr>
        <w:t>Bacto</w:t>
      </w:r>
      <w:r w:rsidR="00AA6A1A" w:rsidRPr="00632FBC">
        <w:rPr>
          <w:rFonts w:cs="Arial"/>
          <w:vertAlign w:val="superscript"/>
        </w:rPr>
        <w:t>TM</w:t>
      </w:r>
      <w:r w:rsidR="00AA6A1A" w:rsidRPr="00632FBC">
        <w:rPr>
          <w:rFonts w:cs="Arial"/>
        </w:rPr>
        <w:t xml:space="preserve"> Trypric Soy Broth and Bacto</w:t>
      </w:r>
      <w:r w:rsidR="00AA6A1A" w:rsidRPr="00632FBC">
        <w:rPr>
          <w:rFonts w:cs="Arial"/>
          <w:vertAlign w:val="superscript"/>
        </w:rPr>
        <w:t>TM</w:t>
      </w:r>
      <w:r w:rsidR="00AA6A1A" w:rsidRPr="00632FBC">
        <w:rPr>
          <w:rFonts w:cs="Arial"/>
        </w:rPr>
        <w:t xml:space="preserve"> Yeast Extract; </w:t>
      </w:r>
      <w:r w:rsidR="00FB4107" w:rsidRPr="00632FBC">
        <w:rPr>
          <w:rFonts w:cs="Arial"/>
        </w:rPr>
        <w:t>Beckon, Dickinson and Company; Sparks, Maryland, USA)</w:t>
      </w:r>
      <w:r w:rsidRPr="00632FBC">
        <w:rPr>
          <w:rFonts w:cs="Arial"/>
        </w:rPr>
        <w:t xml:space="preserve"> (TSBYE) at 32ºC for 24</w:t>
      </w:r>
      <w:r w:rsidR="00923591" w:rsidRPr="00632FBC">
        <w:rPr>
          <w:rFonts w:cs="Arial"/>
        </w:rPr>
        <w:t xml:space="preserve"> h</w:t>
      </w:r>
      <w:r w:rsidRPr="00632FBC">
        <w:rPr>
          <w:rFonts w:cs="Arial"/>
        </w:rPr>
        <w:t>. All strains were made nalidixic acid resistant (NAR) by gradually introdu</w:t>
      </w:r>
      <w:r w:rsidR="00FB4107" w:rsidRPr="00632FBC">
        <w:rPr>
          <w:rFonts w:cs="Arial"/>
        </w:rPr>
        <w:t>cing nalidixic acid (NA; Acros O</w:t>
      </w:r>
      <w:r w:rsidRPr="00632FBC">
        <w:rPr>
          <w:rFonts w:cs="Arial"/>
        </w:rPr>
        <w:t>rganics, 99.5%, New Jersey, USA)</w:t>
      </w:r>
      <w:r w:rsidR="00E032B5" w:rsidRPr="00632FBC">
        <w:rPr>
          <w:rFonts w:cs="Arial"/>
        </w:rPr>
        <w:t xml:space="preserve"> at increasing concentrations in</w:t>
      </w:r>
      <w:r w:rsidRPr="00632FBC">
        <w:rPr>
          <w:rFonts w:cs="Arial"/>
        </w:rPr>
        <w:t xml:space="preserve"> TSBYE over 24</w:t>
      </w:r>
      <w:r w:rsidR="00923591" w:rsidRPr="00632FBC">
        <w:rPr>
          <w:rFonts w:cs="Arial"/>
        </w:rPr>
        <w:t xml:space="preserve"> h</w:t>
      </w:r>
      <w:r w:rsidRPr="00632FBC">
        <w:rPr>
          <w:rFonts w:cs="Arial"/>
        </w:rPr>
        <w:t xml:space="preserve"> increments until the bacteria were</w:t>
      </w:r>
      <w:r w:rsidR="00E032B5" w:rsidRPr="00632FBC">
        <w:rPr>
          <w:rFonts w:cs="Arial"/>
        </w:rPr>
        <w:t xml:space="preserve"> resistant to 40 ppm NA. P</w:t>
      </w:r>
      <w:r w:rsidRPr="00632FBC">
        <w:rPr>
          <w:rFonts w:cs="Arial"/>
        </w:rPr>
        <w:t xml:space="preserve">ure cultures were isolated and new frozen stocks were prepared in 80% glycerol for the wild type (WT) and NAR strains and stored at -18ºC. </w:t>
      </w:r>
    </w:p>
    <w:p w14:paraId="274009DC" w14:textId="3224C678" w:rsidR="00634AF3" w:rsidRPr="00632FBC" w:rsidRDefault="00E032B5" w:rsidP="0070737A">
      <w:pPr>
        <w:ind w:firstLine="720"/>
        <w:rPr>
          <w:rFonts w:cs="Arial"/>
        </w:rPr>
      </w:pPr>
      <w:r w:rsidRPr="00632FBC">
        <w:rPr>
          <w:rFonts w:cs="Arial"/>
        </w:rPr>
        <w:t>Cultures were resuscitated by transferring three times in TSBYE with 40 ppm NA (TSBNYE) after which</w:t>
      </w:r>
      <w:r w:rsidR="00634AF3" w:rsidRPr="00632FBC">
        <w:rPr>
          <w:rFonts w:cs="Arial"/>
        </w:rPr>
        <w:t xml:space="preserve"> 0.3</w:t>
      </w:r>
      <w:r w:rsidR="00911B96" w:rsidRPr="00632FBC">
        <w:rPr>
          <w:rFonts w:cs="Arial"/>
        </w:rPr>
        <w:t xml:space="preserve"> ml</w:t>
      </w:r>
      <w:r w:rsidR="00634AF3" w:rsidRPr="00632FBC">
        <w:rPr>
          <w:rFonts w:cs="Arial"/>
        </w:rPr>
        <w:t xml:space="preserve"> of each</w:t>
      </w:r>
      <w:r w:rsidR="00FB4107" w:rsidRPr="00632FBC">
        <w:rPr>
          <w:rFonts w:cs="Arial"/>
        </w:rPr>
        <w:t xml:space="preserve"> strain was spread plated onto tryptic soy a</w:t>
      </w:r>
      <w:r w:rsidR="00634AF3" w:rsidRPr="00632FBC">
        <w:rPr>
          <w:rFonts w:cs="Arial"/>
        </w:rPr>
        <w:t>gar with 0.6% yeast extract and 40-ppm NA</w:t>
      </w:r>
      <w:r w:rsidR="00FB4107" w:rsidRPr="00632FBC">
        <w:rPr>
          <w:rFonts w:cs="Arial"/>
        </w:rPr>
        <w:t xml:space="preserve"> (TSA; Fisher Bioreagents® Granulated Agar Fisher Scientific</w:t>
      </w:r>
      <w:r w:rsidR="00AA6A1A" w:rsidRPr="00632FBC">
        <w:rPr>
          <w:rFonts w:cs="Arial"/>
        </w:rPr>
        <w:t>; Fair Lawn, New Jersey, USA</w:t>
      </w:r>
      <w:r w:rsidR="00FB4107" w:rsidRPr="00632FBC">
        <w:rPr>
          <w:rFonts w:cs="Arial"/>
        </w:rPr>
        <w:t xml:space="preserve">) </w:t>
      </w:r>
      <w:r w:rsidR="00634AF3" w:rsidRPr="00632FBC">
        <w:rPr>
          <w:rFonts w:cs="Arial"/>
        </w:rPr>
        <w:t>(TSANYE) and incubated for 24</w:t>
      </w:r>
      <w:r w:rsidR="00923591" w:rsidRPr="00632FBC">
        <w:rPr>
          <w:rFonts w:cs="Arial"/>
        </w:rPr>
        <w:t xml:space="preserve"> h</w:t>
      </w:r>
      <w:r w:rsidR="00634AF3" w:rsidRPr="00632FBC">
        <w:rPr>
          <w:rFonts w:cs="Arial"/>
        </w:rPr>
        <w:t xml:space="preserve"> at 32ºC. </w:t>
      </w:r>
      <w:r w:rsidR="00634AF3" w:rsidRPr="00632FBC">
        <w:rPr>
          <w:rFonts w:cs="Arial"/>
        </w:rPr>
        <w:lastRenderedPageBreak/>
        <w:t>After 24</w:t>
      </w:r>
      <w:r w:rsidR="00923591" w:rsidRPr="00632FBC">
        <w:rPr>
          <w:rFonts w:cs="Arial"/>
        </w:rPr>
        <w:t xml:space="preserve"> h</w:t>
      </w:r>
      <w:r w:rsidR="00634AF3" w:rsidRPr="00632FBC">
        <w:rPr>
          <w:rFonts w:cs="Arial"/>
        </w:rPr>
        <w:t xml:space="preserve"> each strain was re-suspended by adding 5.0</w:t>
      </w:r>
      <w:r w:rsidR="00911B96" w:rsidRPr="00632FBC">
        <w:rPr>
          <w:rFonts w:cs="Arial"/>
        </w:rPr>
        <w:t xml:space="preserve"> mL</w:t>
      </w:r>
      <w:r w:rsidR="00634AF3" w:rsidRPr="00632FBC">
        <w:rPr>
          <w:rFonts w:cs="Arial"/>
        </w:rPr>
        <w:t xml:space="preserve"> of phosphate buffer solution (PBS; pH 7.2</w:t>
      </w:r>
      <w:r w:rsidR="0003755A" w:rsidRPr="00632FBC">
        <w:rPr>
          <w:rFonts w:cs="Arial"/>
        </w:rPr>
        <w:t>; Beckon, Dickinson and Company; Sparks, Maryland, USA</w:t>
      </w:r>
      <w:r w:rsidR="00634AF3" w:rsidRPr="00632FBC">
        <w:rPr>
          <w:rFonts w:cs="Arial"/>
        </w:rPr>
        <w:t>) to the surface of the plates and creating a suspension. Suspensions were collected from all five strains in a sterile container to create a 25.0</w:t>
      </w:r>
      <w:r w:rsidR="00911B96" w:rsidRPr="00632FBC">
        <w:rPr>
          <w:rFonts w:cs="Arial"/>
        </w:rPr>
        <w:t xml:space="preserve"> mL</w:t>
      </w:r>
      <w:r w:rsidR="00634AF3" w:rsidRPr="00632FBC">
        <w:rPr>
          <w:rFonts w:cs="Arial"/>
        </w:rPr>
        <w:t xml:space="preserve"> cocktail with a population of approximately 9.0 </w:t>
      </w:r>
      <w:proofErr w:type="gramStart"/>
      <w:r w:rsidR="00634AF3" w:rsidRPr="00632FBC">
        <w:rPr>
          <w:rFonts w:cs="Arial"/>
        </w:rPr>
        <w:t>log</w:t>
      </w:r>
      <w:proofErr w:type="gramEnd"/>
      <w:r w:rsidR="00634AF3" w:rsidRPr="00632FBC">
        <w:rPr>
          <w:rFonts w:cs="Arial"/>
        </w:rPr>
        <w:t xml:space="preserve"> CFU/mL. The cocktail of </w:t>
      </w:r>
      <w:r w:rsidR="00634AF3" w:rsidRPr="00632FBC">
        <w:rPr>
          <w:rFonts w:cs="Arial"/>
          <w:i/>
        </w:rPr>
        <w:t xml:space="preserve">Listeria </w:t>
      </w:r>
      <w:r w:rsidR="00634AF3" w:rsidRPr="00632FBC">
        <w:rPr>
          <w:rFonts w:cs="Arial"/>
        </w:rPr>
        <w:t xml:space="preserve">was then used to spot inoculate the cantaloupe </w:t>
      </w:r>
      <w:r w:rsidR="00547D96" w:rsidRPr="00632FBC">
        <w:rPr>
          <w:rFonts w:cs="Arial"/>
        </w:rPr>
        <w:t xml:space="preserve">rind </w:t>
      </w:r>
      <w:r w:rsidR="00634AF3" w:rsidRPr="00632FBC">
        <w:rPr>
          <w:rFonts w:cs="Arial"/>
        </w:rPr>
        <w:t xml:space="preserve">squares. </w:t>
      </w:r>
    </w:p>
    <w:p w14:paraId="5EC716D6" w14:textId="64D912ED" w:rsidR="00634AF3" w:rsidRPr="00632FBC" w:rsidRDefault="00634AF3" w:rsidP="0070737A">
      <w:pPr>
        <w:ind w:firstLine="720"/>
        <w:rPr>
          <w:rFonts w:cs="Arial"/>
        </w:rPr>
      </w:pPr>
      <w:proofErr w:type="gramStart"/>
      <w:r w:rsidRPr="00632FBC">
        <w:rPr>
          <w:rFonts w:cs="Arial"/>
          <w:b/>
        </w:rPr>
        <w:t>Minimum inhibitory concentrations</w:t>
      </w:r>
      <w:r w:rsidR="003678D9" w:rsidRPr="00632FBC">
        <w:rPr>
          <w:rFonts w:cs="Arial"/>
          <w:b/>
        </w:rPr>
        <w:t xml:space="preserve"> (MICs)</w:t>
      </w:r>
      <w:r w:rsidRPr="00632FBC">
        <w:rPr>
          <w:rFonts w:cs="Arial"/>
          <w:b/>
        </w:rPr>
        <w:t>.</w:t>
      </w:r>
      <w:proofErr w:type="gramEnd"/>
      <w:r w:rsidRPr="00632FBC">
        <w:rPr>
          <w:rFonts w:cs="Arial"/>
          <w:b/>
          <w:i/>
        </w:rPr>
        <w:t xml:space="preserve"> </w:t>
      </w:r>
      <w:r w:rsidR="00EC2951" w:rsidRPr="00632FBC">
        <w:rPr>
          <w:rFonts w:cs="Arial"/>
        </w:rPr>
        <w:t xml:space="preserve">A commercial natural antimicrobial-based sanitizer was obtained from Phyto Innovative Products Ltd., Middlesborough, UK (Citrox 14WP ProGarda Concentrate (NABS, Batch #jj/138/e)). To determine the appropriate concentrations to use in rinse liquids, the </w:t>
      </w:r>
      <w:proofErr w:type="gramStart"/>
      <w:r w:rsidR="00EC2951" w:rsidRPr="00632FBC">
        <w:rPr>
          <w:rFonts w:cs="Arial"/>
        </w:rPr>
        <w:t>MICs,</w:t>
      </w:r>
      <w:proofErr w:type="gramEnd"/>
      <w:r w:rsidR="00EC2951" w:rsidRPr="00632FBC">
        <w:rPr>
          <w:rFonts w:cs="Arial"/>
        </w:rPr>
        <w:t xml:space="preserve"> were determined for each NAR strain of </w:t>
      </w:r>
      <w:r w:rsidR="00EC2951" w:rsidRPr="00632FBC">
        <w:rPr>
          <w:rFonts w:cs="Arial"/>
          <w:i/>
        </w:rPr>
        <w:t>Listeria.</w:t>
      </w:r>
      <w:r w:rsidRPr="00632FBC">
        <w:rPr>
          <w:rFonts w:cs="Arial"/>
        </w:rPr>
        <w:t xml:space="preserve"> The MICs were conducted using sterile 96-well (250</w:t>
      </w:r>
      <w:r w:rsidR="00911B96" w:rsidRPr="00632FBC">
        <w:rPr>
          <w:rFonts w:cs="Arial"/>
        </w:rPr>
        <w:t xml:space="preserve"> µL</w:t>
      </w:r>
      <w:r w:rsidRPr="00632FBC">
        <w:rPr>
          <w:rFonts w:cs="Arial"/>
        </w:rPr>
        <w:t xml:space="preserve"> maximum per well) microtiter plates. Sanitizer solutions were made using serial twofold dilutions in TSBNYE. For each sample, 120</w:t>
      </w:r>
      <w:r w:rsidR="00911B96" w:rsidRPr="00632FBC">
        <w:rPr>
          <w:rFonts w:cs="Arial"/>
        </w:rPr>
        <w:t xml:space="preserve"> µL</w:t>
      </w:r>
      <w:r w:rsidR="000419E1" w:rsidRPr="00632FBC">
        <w:rPr>
          <w:rFonts w:cs="Arial"/>
        </w:rPr>
        <w:t xml:space="preserve"> of the NABS </w:t>
      </w:r>
      <w:r w:rsidRPr="00632FBC">
        <w:rPr>
          <w:rFonts w:cs="Arial"/>
        </w:rPr>
        <w:t>solution and 120</w:t>
      </w:r>
      <w:r w:rsidR="00911B96" w:rsidRPr="00632FBC">
        <w:rPr>
          <w:rFonts w:cs="Arial"/>
        </w:rPr>
        <w:t xml:space="preserve"> µL</w:t>
      </w:r>
      <w:r w:rsidR="000419E1" w:rsidRPr="00632FBC">
        <w:rPr>
          <w:rFonts w:cs="Arial"/>
        </w:rPr>
        <w:t xml:space="preserve"> of each serovar</w:t>
      </w:r>
      <w:r w:rsidRPr="00632FBC">
        <w:rPr>
          <w:rFonts w:cs="Arial"/>
        </w:rPr>
        <w:t xml:space="preserve"> of </w:t>
      </w:r>
      <w:r w:rsidRPr="00632FBC">
        <w:rPr>
          <w:rFonts w:cs="Arial"/>
          <w:i/>
        </w:rPr>
        <w:t>Listeria</w:t>
      </w:r>
      <w:r w:rsidRPr="00632FBC">
        <w:rPr>
          <w:rFonts w:cs="Arial"/>
        </w:rPr>
        <w:t xml:space="preserve"> (diluted to 5.0 log CFU/mL in TSBNYE) were used. </w:t>
      </w:r>
      <w:r w:rsidR="00EC2951" w:rsidRPr="00632FBC">
        <w:rPr>
          <w:rFonts w:cs="Arial"/>
        </w:rPr>
        <w:t>The plates were incubated at 37ºC for 24 h. The optical density at 630 nm (OD</w:t>
      </w:r>
      <w:r w:rsidR="00EC2951" w:rsidRPr="00632FBC">
        <w:rPr>
          <w:rFonts w:cs="Arial"/>
          <w:vertAlign w:val="subscript"/>
        </w:rPr>
        <w:t>630</w:t>
      </w:r>
      <w:r w:rsidR="00EC2951" w:rsidRPr="00632FBC">
        <w:rPr>
          <w:rFonts w:cs="Arial"/>
        </w:rPr>
        <w:t>) of each well was read at 0 and 24 h using a microtiter plate reader (model Synergy HT, Biotek, Winooski, VT). After 24 h the lowest concentration of sanitizer at which growth was completely inhibited, i.e., an OD</w:t>
      </w:r>
      <w:r w:rsidR="00EC2951" w:rsidRPr="00632FBC">
        <w:rPr>
          <w:rFonts w:cs="Arial"/>
          <w:vertAlign w:val="subscript"/>
        </w:rPr>
        <w:t xml:space="preserve">630 </w:t>
      </w:r>
      <w:r w:rsidR="00EC2951" w:rsidRPr="00632FBC">
        <w:rPr>
          <w:rFonts w:cs="Arial"/>
        </w:rPr>
        <w:t>increase of ≤ 0.05 was defined as the MIC</w:t>
      </w:r>
      <w:r w:rsidR="00C9466D" w:rsidRPr="00632FBC">
        <w:rPr>
          <w:rFonts w:cs="Arial"/>
        </w:rPr>
        <w:t xml:space="preserve"> </w:t>
      </w:r>
      <w:r w:rsidR="00CF1508" w:rsidRPr="00632FBC">
        <w:rPr>
          <w:rFonts w:cs="Arial"/>
        </w:rPr>
        <w:fldChar w:fldCharType="begin">
          <w:fldData xml:space="preserve">PEVuZE5vdGU+PENpdGU+PEF1dGhvcj5UZWNoYXRodXZhbmFuPC9BdXRob3I+PFllYXI+MjAxNDwv
WWVhcj48UmVjTnVtPjQ0PC9SZWNOdW0+PERpc3BsYXlUZXh0PjxzdHlsZSBmYWNlPSJpdGFsaWMi
PigxMSk8L3N0eWxlPjwvRGlzcGxheVRleHQ+PHJlY29yZD48cmVjLW51bWJlcj40NDwvcmVjLW51
bWJlcj48Zm9yZWlnbi1rZXlzPjxrZXkgYXBwPSJFTiIgZGItaWQ9InpheDV0cmY1bzVydGRxZXJ3
ZHJ4ZGZyMHY5cGFyMnBycnI5ZiIgdGltZXN0YW1wPSIxNDMzNzczNzAxIj40NDwva2V5PjwvZm9y
ZWlnbi1rZXlzPjxyZWYtdHlwZSBuYW1lPSJKb3VybmFsIEFydGljbGUiPjE3PC9yZWYtdHlwZT48
Y29udHJpYnV0b3JzPjxhdXRob3JzPjxhdXRob3I+VGVjaGF0aHV2YW5hbiwgQy48L2F1dGhvcj48
YXV0aG9yPlJleWVzLCBGLjwvYXV0aG9yPjxhdXRob3I+RGF2aWQsIEouIFIuPC9hdXRob3I+PGF1
dGhvcj5EYXZpZHNvbiwgUC4gTS48L2F1dGhvcj48L2F1dGhvcnM+PC9jb250cmlidXRvcnM+PGF1
dGgtYWRkcmVzcz5EZXBhcnRtZW50IG9mIEZvb2QgU2NpZW5jZSBhbmQgVGVjaG5vbG9neSwgMjYw
MCBSaXZlciBEcml2ZSwgVW5pdmVyc2l0eSBvZiBUZW5uZXNzZWUsIEtub3h2aWxsZSwgVGVubmVz
c2VlIDM3OTk2LTQ1OTEsIFVTQS4mI3hEO0RlcGFydG1lbnQgb2YgRm9vZCBTY2llbmNlIGFuZCBU
ZWNobm9sb2d5LCAyNjAwIFJpdmVyIERyaXZlLCBVbml2ZXJzaXR5IG9mIFRlbm5lc3NlZSwgS25v
eHZpbGxlLCBUZW5uZXNzZWUgMzc5OTYtNDU5MSwgVVNBOyBEZXBhcnRhbWVudG8gZGUgSW5nZW5p
ZXJpYSBRdWltaWNhLCBBbGltZW50b3MgeSBBbWJpZW50YWwsIFVuaXZlcnNpZGFkIGRlIGxhcyBB
bWVyaWNhcyBQdWVibGEgU2FudGEgQ2F0YXJpbmEgTWFydGlyLCBDaG9sdWxhLCBQdWVibGEgNzI4
MTAsIE1leGljby4mI3hEO0NvbkFncmEgRm9vZHMsIEluYy4sIFNpeCBDb25BZ3JhIERyaXZlLCBN
YWlsIFN0b3AgNi0zMzAsIE9tYWhhLCBOZWJyYXNrYSA2ODEwMiwgVVNBLiYjeEQ7RGVwYXJ0bWVu
dCBvZiBGb29kIFNjaWVuY2UgYW5kIFRlY2hub2xvZ3ksIDI2MDAgUml2ZXIgRHJpdmUsIFVuaXZl
cnNpdHkgb2YgVGVubmVzc2VlLCBLbm94dmlsbGUsIFRlbm5lc3NlZSAzNzk5Ni00NTkxLCBVU0Eu
IHBtZGF2aWRzb25AdXRrLmVkdS48L2F1dGgtYWRkcmVzcz48dGl0bGVzPjx0aXRsZT5FZmZpY2Fj
eSBvZiBjb21tZXJjaWFsIG5hdHVyYWwgYW50aW1pY3JvYmlhbHMgYWxvbmUgYW5kIGluIGNvbWJp
bmF0aW9ucyBhZ2FpbnN0IHBhdGhvZ2VuaWMgYW5kIHNwb2lsYWdlIG1pY3Jvb3JnYW5pc21zPC90
aXRsZT48c2Vjb25kYXJ5LXRpdGxlPjxzdHlsZSBmYWNlPSJpdGFsaWMiIGZvbnQ9ImRlZmF1bHQi
IHNpemU9IjEwMCUiPkogLiBGb29kLiBQcm90Ljwvc3R5bGU+PC9zZWNvbmRhcnktdGl0bGU+PC90
aXRsZXM+PHBlcmlvZGljYWw+PGZ1bGwtdGl0bGU+SiAuIEZvb2QuIFByb3QuPC9mdWxsLXRpdGxl
PjwvcGVyaW9kaWNhbD48cGFnZXM+MjY5LTc1PC9wYWdlcz48dm9sdW1lPjc3PC92b2x1bWU+PG51
bWJlcj4yPC9udW1iZXI+PGtleXdvcmRzPjxrZXl3b3JkPkFudGktQmFjdGVyaWFsIEFnZW50cy8q
cGhhcm1hY29sb2d5PC9rZXl3b3JkPjxrZXl3b3JkPkN1bHR1cmUgTWVkaWEvY2hlbWlzdHJ5PC9r
ZXl3b3JkPjxrZXl3b3JkPkRydWcgQ29tYmluYXRpb25zPC9rZXl3b3JkPjxrZXl3b3JkPkRydWcg
U3luZXJnaXNtPC9rZXl3b3JkPjxrZXl3b3JkPkZvb2QgTWljcm9iaW9sb2d5PC9rZXl3b3JkPjxr
ZXl3b3JkPkZvb2Rib3JuZSBEaXNlYXNlcy8qcHJldmVudGlvbiAmYW1wOyBjb250cm9sPC9rZXl3
b3JkPjxrZXl3b3JkPkdyYW0tTmVnYXRpdmUgQmFjdGVyaWEvKmRydWcgZWZmZWN0cy9ncm93dGgg
JmFtcDsgZGV2ZWxvcG1lbnQ8L2tleXdvcmQ+PGtleXdvcmQ+R3JhbS1Qb3NpdGl2ZSBCYWN0ZXJp
YS8qZHJ1ZyBlZmZlY3RzL2dyb3d0aCAmYW1wOyBkZXZlbG9wbWVudDwva2V5d29yZD48a2V5d29y
ZD4qTWljcm9iaWFsIFNlbnNpdGl2aXR5IFRlc3RzPC9rZXl3b3JkPjxrZXl3b3JkPk5pc2luL3Bo
YXJtYWNvbG9neTwva2V5d29yZD48a2V5d29yZD5PaWxzLCBWb2xhdGlsZS9waGFybWFjb2xvZ3k8
L2tleXdvcmQ+PC9rZXl3b3Jkcz48ZGF0ZXM+PHllYXI+MjAxNDwveWVhcj48cHViLWRhdGVzPjxk
YXRlPkZlYjwvZGF0ZT48L3B1Yi1kYXRlcz48L2RhdGVzPjxpc2JuPjE5NDQtOTA5NyAoRWxlY3Ry
b25pYykmI3hEOzAzNjItMDI4WCAoTGlua2luZyk8L2lzYm4+PGFjY2Vzc2lvbi1udW0+MjQ0OTA5
MjE8L2FjY2Vzc2lvbi1udW0+PHVybHM+PHJlbGF0ZWQtdXJscz48dXJsPmh0dHA6Ly93d3cubmNi
aS5ubG0ubmloLmdvdi9wdWJtZWQvMjQ0OTA5MjE8L3VybD48L3JlbGF0ZWQtdXJscz48L3VybHM+
PGVsZWN0cm9uaWMtcmVzb3VyY2UtbnVtPjEwLjQzMTUvMDM2Mi0wMjhYLkpGUC0xMy0yODg8L2Vs
ZWN0cm9uaWMtcmVzb3VyY2UtbnVtPjwvcmVjb3JkPjwvQ2l0ZT48L0VuZE5vdGU+AG==
</w:fldData>
        </w:fldChar>
      </w:r>
      <w:r w:rsidR="00CF1508" w:rsidRPr="00632FBC">
        <w:rPr>
          <w:rFonts w:cs="Arial"/>
        </w:rPr>
        <w:instrText xml:space="preserve"> ADDIN EN.CITE </w:instrText>
      </w:r>
      <w:r w:rsidR="00CF1508" w:rsidRPr="00632FBC">
        <w:rPr>
          <w:rFonts w:cs="Arial"/>
        </w:rPr>
        <w:fldChar w:fldCharType="begin">
          <w:fldData xml:space="preserve">PEVuZE5vdGU+PENpdGU+PEF1dGhvcj5UZWNoYXRodXZhbmFuPC9BdXRob3I+PFllYXI+MjAxNDwv
WWVhcj48UmVjTnVtPjQ0PC9SZWNOdW0+PERpc3BsYXlUZXh0PjxzdHlsZSBmYWNlPSJpdGFsaWMi
PigxMSk8L3N0eWxlPjwvRGlzcGxheVRleHQ+PHJlY29yZD48cmVjLW51bWJlcj40NDwvcmVjLW51
bWJlcj48Zm9yZWlnbi1rZXlzPjxrZXkgYXBwPSJFTiIgZGItaWQ9InpheDV0cmY1bzVydGRxZXJ3
ZHJ4ZGZyMHY5cGFyMnBycnI5ZiIgdGltZXN0YW1wPSIxNDMzNzczNzAxIj40NDwva2V5PjwvZm9y
ZWlnbi1rZXlzPjxyZWYtdHlwZSBuYW1lPSJKb3VybmFsIEFydGljbGUiPjE3PC9yZWYtdHlwZT48
Y29udHJpYnV0b3JzPjxhdXRob3JzPjxhdXRob3I+VGVjaGF0aHV2YW5hbiwgQy48L2F1dGhvcj48
YXV0aG9yPlJleWVzLCBGLjwvYXV0aG9yPjxhdXRob3I+RGF2aWQsIEouIFIuPC9hdXRob3I+PGF1
dGhvcj5EYXZpZHNvbiwgUC4gTS48L2F1dGhvcj48L2F1dGhvcnM+PC9jb250cmlidXRvcnM+PGF1
dGgtYWRkcmVzcz5EZXBhcnRtZW50IG9mIEZvb2QgU2NpZW5jZSBhbmQgVGVjaG5vbG9neSwgMjYw
MCBSaXZlciBEcml2ZSwgVW5pdmVyc2l0eSBvZiBUZW5uZXNzZWUsIEtub3h2aWxsZSwgVGVubmVz
c2VlIDM3OTk2LTQ1OTEsIFVTQS4mI3hEO0RlcGFydG1lbnQgb2YgRm9vZCBTY2llbmNlIGFuZCBU
ZWNobm9sb2d5LCAyNjAwIFJpdmVyIERyaXZlLCBVbml2ZXJzaXR5IG9mIFRlbm5lc3NlZSwgS25v
eHZpbGxlLCBUZW5uZXNzZWUgMzc5OTYtNDU5MSwgVVNBOyBEZXBhcnRhbWVudG8gZGUgSW5nZW5p
ZXJpYSBRdWltaWNhLCBBbGltZW50b3MgeSBBbWJpZW50YWwsIFVuaXZlcnNpZGFkIGRlIGxhcyBB
bWVyaWNhcyBQdWVibGEgU2FudGEgQ2F0YXJpbmEgTWFydGlyLCBDaG9sdWxhLCBQdWVibGEgNzI4
MTAsIE1leGljby4mI3hEO0NvbkFncmEgRm9vZHMsIEluYy4sIFNpeCBDb25BZ3JhIERyaXZlLCBN
YWlsIFN0b3AgNi0zMzAsIE9tYWhhLCBOZWJyYXNrYSA2ODEwMiwgVVNBLiYjeEQ7RGVwYXJ0bWVu
dCBvZiBGb29kIFNjaWVuY2UgYW5kIFRlY2hub2xvZ3ksIDI2MDAgUml2ZXIgRHJpdmUsIFVuaXZl
cnNpdHkgb2YgVGVubmVzc2VlLCBLbm94dmlsbGUsIFRlbm5lc3NlZSAzNzk5Ni00NTkxLCBVU0Eu
IHBtZGF2aWRzb25AdXRrLmVkdS48L2F1dGgtYWRkcmVzcz48dGl0bGVzPjx0aXRsZT5FZmZpY2Fj
eSBvZiBjb21tZXJjaWFsIG5hdHVyYWwgYW50aW1pY3JvYmlhbHMgYWxvbmUgYW5kIGluIGNvbWJp
bmF0aW9ucyBhZ2FpbnN0IHBhdGhvZ2VuaWMgYW5kIHNwb2lsYWdlIG1pY3Jvb3JnYW5pc21zPC90
aXRsZT48c2Vjb25kYXJ5LXRpdGxlPjxzdHlsZSBmYWNlPSJpdGFsaWMiIGZvbnQ9ImRlZmF1bHQi
IHNpemU9IjEwMCUiPkogLiBGb29kLiBQcm90Ljwvc3R5bGU+PC9zZWNvbmRhcnktdGl0bGU+PC90
aXRsZXM+PHBlcmlvZGljYWw+PGZ1bGwtdGl0bGU+SiAuIEZvb2QuIFByb3QuPC9mdWxsLXRpdGxl
PjwvcGVyaW9kaWNhbD48cGFnZXM+MjY5LTc1PC9wYWdlcz48dm9sdW1lPjc3PC92b2x1bWU+PG51
bWJlcj4yPC9udW1iZXI+PGtleXdvcmRzPjxrZXl3b3JkPkFudGktQmFjdGVyaWFsIEFnZW50cy8q
cGhhcm1hY29sb2d5PC9rZXl3b3JkPjxrZXl3b3JkPkN1bHR1cmUgTWVkaWEvY2hlbWlzdHJ5PC9r
ZXl3b3JkPjxrZXl3b3JkPkRydWcgQ29tYmluYXRpb25zPC9rZXl3b3JkPjxrZXl3b3JkPkRydWcg
U3luZXJnaXNtPC9rZXl3b3JkPjxrZXl3b3JkPkZvb2QgTWljcm9iaW9sb2d5PC9rZXl3b3JkPjxr
ZXl3b3JkPkZvb2Rib3JuZSBEaXNlYXNlcy8qcHJldmVudGlvbiAmYW1wOyBjb250cm9sPC9rZXl3
b3JkPjxrZXl3b3JkPkdyYW0tTmVnYXRpdmUgQmFjdGVyaWEvKmRydWcgZWZmZWN0cy9ncm93dGgg
JmFtcDsgZGV2ZWxvcG1lbnQ8L2tleXdvcmQ+PGtleXdvcmQ+R3JhbS1Qb3NpdGl2ZSBCYWN0ZXJp
YS8qZHJ1ZyBlZmZlY3RzL2dyb3d0aCAmYW1wOyBkZXZlbG9wbWVudDwva2V5d29yZD48a2V5d29y
ZD4qTWljcm9iaWFsIFNlbnNpdGl2aXR5IFRlc3RzPC9rZXl3b3JkPjxrZXl3b3JkPk5pc2luL3Bo
YXJtYWNvbG9neTwva2V5d29yZD48a2V5d29yZD5PaWxzLCBWb2xhdGlsZS9waGFybWFjb2xvZ3k8
L2tleXdvcmQ+PC9rZXl3b3Jkcz48ZGF0ZXM+PHllYXI+MjAxNDwveWVhcj48cHViLWRhdGVzPjxk
YXRlPkZlYjwvZGF0ZT48L3B1Yi1kYXRlcz48L2RhdGVzPjxpc2JuPjE5NDQtOTA5NyAoRWxlY3Ry
b25pYykmI3hEOzAzNjItMDI4WCAoTGlua2luZyk8L2lzYm4+PGFjY2Vzc2lvbi1udW0+MjQ0OTA5
MjE8L2FjY2Vzc2lvbi1udW0+PHVybHM+PHJlbGF0ZWQtdXJscz48dXJsPmh0dHA6Ly93d3cubmNi
aS5ubG0ubmloLmdvdi9wdWJtZWQvMjQ0OTA5MjE8L3VybD48L3JlbGF0ZWQtdXJscz48L3VybHM+
PGVsZWN0cm9uaWMtcmVzb3VyY2UtbnVtPjEwLjQzMTUvMDM2Mi0wMjhYLkpGUC0xMy0yODg8L2Vs
ZWN0cm9uaWMtcmVzb3VyY2UtbnVtPjwvcmVjb3JkPjwvQ2l0ZT48L0VuZE5vdGU+AG==
</w:fldData>
        </w:fldChar>
      </w:r>
      <w:r w:rsidR="00CF1508" w:rsidRPr="00632FBC">
        <w:rPr>
          <w:rFonts w:cs="Arial"/>
        </w:rPr>
        <w:instrText xml:space="preserve"> ADDIN EN.CITE.DATA </w:instrText>
      </w:r>
      <w:r w:rsidR="00CF1508" w:rsidRPr="00632FBC">
        <w:rPr>
          <w:rFonts w:cs="Arial"/>
        </w:rPr>
      </w:r>
      <w:r w:rsidR="00CF1508" w:rsidRPr="00632FBC">
        <w:rPr>
          <w:rFonts w:cs="Arial"/>
        </w:rPr>
        <w:fldChar w:fldCharType="end"/>
      </w:r>
      <w:r w:rsidR="00CF1508" w:rsidRPr="00632FBC">
        <w:rPr>
          <w:rFonts w:cs="Arial"/>
        </w:rPr>
      </w:r>
      <w:r w:rsidR="00CF1508" w:rsidRPr="00632FBC">
        <w:rPr>
          <w:rFonts w:cs="Arial"/>
        </w:rPr>
        <w:fldChar w:fldCharType="separate"/>
      </w:r>
      <w:r w:rsidR="00CF1508" w:rsidRPr="00632FBC">
        <w:rPr>
          <w:rFonts w:cs="Arial"/>
          <w:i/>
          <w:noProof/>
        </w:rPr>
        <w:t>(11)</w:t>
      </w:r>
      <w:r w:rsidR="00CF1508" w:rsidRPr="00632FBC">
        <w:rPr>
          <w:rFonts w:cs="Arial"/>
        </w:rPr>
        <w:fldChar w:fldCharType="end"/>
      </w:r>
      <w:r w:rsidR="00C9466D" w:rsidRPr="00632FBC">
        <w:rPr>
          <w:rFonts w:cs="Arial"/>
        </w:rPr>
        <w:t>.</w:t>
      </w:r>
      <w:r w:rsidRPr="00632FBC">
        <w:rPr>
          <w:rFonts w:cs="Arial"/>
        </w:rPr>
        <w:t xml:space="preserve"> To determin</w:t>
      </w:r>
      <w:r w:rsidR="000419E1" w:rsidRPr="00632FBC">
        <w:rPr>
          <w:rFonts w:cs="Arial"/>
        </w:rPr>
        <w:t xml:space="preserve">e if the WT and the NAR </w:t>
      </w:r>
      <w:r w:rsidRPr="00632FBC">
        <w:rPr>
          <w:rFonts w:cs="Arial"/>
        </w:rPr>
        <w:t xml:space="preserve">serovars had similar resistance characteristics to the sanitizer the MIC study was repeated with the WT strain of </w:t>
      </w:r>
      <w:r w:rsidRPr="00632FBC">
        <w:rPr>
          <w:rFonts w:cs="Arial"/>
          <w:i/>
        </w:rPr>
        <w:t>Listeria</w:t>
      </w:r>
      <w:r w:rsidRPr="00632FBC">
        <w:rPr>
          <w:rFonts w:cs="Arial"/>
        </w:rPr>
        <w:t xml:space="preserve">. </w:t>
      </w:r>
    </w:p>
    <w:p w14:paraId="16C3E863" w14:textId="29111340" w:rsidR="00634AF3" w:rsidRPr="00632FBC" w:rsidRDefault="00634AF3" w:rsidP="0070737A">
      <w:pPr>
        <w:rPr>
          <w:rFonts w:cs="Arial"/>
        </w:rPr>
      </w:pPr>
      <w:r w:rsidRPr="00632FBC">
        <w:rPr>
          <w:rFonts w:cs="Arial"/>
        </w:rPr>
        <w:tab/>
      </w:r>
      <w:proofErr w:type="gramStart"/>
      <w:r w:rsidRPr="00632FBC">
        <w:rPr>
          <w:rFonts w:cs="Arial"/>
          <w:b/>
        </w:rPr>
        <w:t>Inoculation of organic cantaloupes.</w:t>
      </w:r>
      <w:proofErr w:type="gramEnd"/>
      <w:r w:rsidRPr="00632FBC">
        <w:rPr>
          <w:rFonts w:cs="Arial"/>
          <w:b/>
        </w:rPr>
        <w:t xml:space="preserve"> </w:t>
      </w:r>
      <w:r w:rsidRPr="00632FBC">
        <w:rPr>
          <w:rFonts w:cs="Arial"/>
        </w:rPr>
        <w:t xml:space="preserve">Organic cantaloupes (imported from Mexico) were purchased from a local grocery store (Whole Foods, Knoxville, </w:t>
      </w:r>
      <w:r w:rsidRPr="00632FBC">
        <w:rPr>
          <w:rFonts w:cs="Arial"/>
        </w:rPr>
        <w:lastRenderedPageBreak/>
        <w:t>Tennessee). The surfaces of several cantaloupes were marked with 2.5 x 2.5 cm squares and then the squares were aseptically cut out. The attached cantaloupe pulp was trimmed away leaving a thin square of the rind. Then the squares were placed in</w:t>
      </w:r>
      <w:r w:rsidR="009719CA" w:rsidRPr="00632FBC">
        <w:rPr>
          <w:rFonts w:cs="Arial"/>
        </w:rPr>
        <w:t xml:space="preserve"> a water bath at 71ºC for 5 min to inactivate any pre-existing background </w:t>
      </w:r>
      <w:r w:rsidR="003B2D5C" w:rsidRPr="00632FBC">
        <w:rPr>
          <w:rFonts w:cs="Arial"/>
        </w:rPr>
        <w:t>micro flora</w:t>
      </w:r>
      <w:r w:rsidRPr="00632FBC">
        <w:rPr>
          <w:rFonts w:cs="Arial"/>
        </w:rPr>
        <w:t xml:space="preserve">. </w:t>
      </w:r>
      <w:r w:rsidR="009719CA" w:rsidRPr="00632FBC">
        <w:rPr>
          <w:rFonts w:cs="Arial"/>
        </w:rPr>
        <w:t>Subsequently, t</w:t>
      </w:r>
      <w:r w:rsidRPr="00632FBC">
        <w:rPr>
          <w:rFonts w:cs="Arial"/>
        </w:rPr>
        <w:t>he squares were removed and allowed to dry in a biosafety cabinet for 1 h. After this hour the squares were spot inoculated with 200</w:t>
      </w:r>
      <w:r w:rsidR="00911B96" w:rsidRPr="00632FBC">
        <w:rPr>
          <w:rFonts w:cs="Arial"/>
        </w:rPr>
        <w:t xml:space="preserve"> µL</w:t>
      </w:r>
      <w:r w:rsidRPr="00632FBC">
        <w:rPr>
          <w:rFonts w:cs="Arial"/>
        </w:rPr>
        <w:t xml:space="preserve"> of the </w:t>
      </w:r>
      <w:r w:rsidRPr="00632FBC">
        <w:rPr>
          <w:rFonts w:cs="Arial"/>
          <w:i/>
        </w:rPr>
        <w:t>Listeria</w:t>
      </w:r>
      <w:r w:rsidRPr="00632FBC">
        <w:rPr>
          <w:rFonts w:cs="Arial"/>
        </w:rPr>
        <w:t xml:space="preserve"> cocktail (10-10</w:t>
      </w:r>
      <w:r w:rsidR="00911B96" w:rsidRPr="00632FBC">
        <w:rPr>
          <w:rFonts w:cs="Arial"/>
        </w:rPr>
        <w:t xml:space="preserve"> µL</w:t>
      </w:r>
      <w:r w:rsidRPr="00632FBC">
        <w:rPr>
          <w:rFonts w:cs="Arial"/>
        </w:rPr>
        <w:t xml:space="preserve"> spots or 100</w:t>
      </w:r>
      <w:r w:rsidR="00911B96" w:rsidRPr="00632FBC">
        <w:rPr>
          <w:rFonts w:cs="Arial"/>
        </w:rPr>
        <w:t xml:space="preserve"> µL</w:t>
      </w:r>
      <w:r w:rsidRPr="00632FBC">
        <w:rPr>
          <w:rFonts w:cs="Arial"/>
        </w:rPr>
        <w:t xml:space="preserve"> per square). Once the cantaloupe rind samples were aseptically inoculated with the appropriate cocktail, samples were allowed to dry on sterile surfaces in a biosafety cabinet for 1</w:t>
      </w:r>
      <w:r w:rsidR="00923591" w:rsidRPr="00632FBC">
        <w:rPr>
          <w:rFonts w:cs="Arial"/>
        </w:rPr>
        <w:t xml:space="preserve"> h</w:t>
      </w:r>
      <w:r w:rsidRPr="00632FBC">
        <w:rPr>
          <w:rFonts w:cs="Arial"/>
        </w:rPr>
        <w:t xml:space="preserve">. </w:t>
      </w:r>
    </w:p>
    <w:p w14:paraId="74B6CCDE" w14:textId="37AB067A" w:rsidR="00634AF3" w:rsidRPr="00632FBC" w:rsidRDefault="00634AF3" w:rsidP="0070737A">
      <w:pPr>
        <w:ind w:firstLine="720"/>
        <w:rPr>
          <w:rFonts w:cs="Arial"/>
        </w:rPr>
      </w:pPr>
      <w:r w:rsidRPr="00632FBC">
        <w:rPr>
          <w:rFonts w:cs="Arial"/>
          <w:b/>
        </w:rPr>
        <w:t xml:space="preserve">Preparation of sanitizer </w:t>
      </w:r>
      <w:r w:rsidR="00776270" w:rsidRPr="00632FBC">
        <w:rPr>
          <w:rFonts w:cs="Arial"/>
          <w:b/>
        </w:rPr>
        <w:t>rinse liquids</w:t>
      </w:r>
      <w:r w:rsidRPr="00632FBC">
        <w:rPr>
          <w:rFonts w:cs="Arial"/>
          <w:b/>
        </w:rPr>
        <w:t xml:space="preserve">. </w:t>
      </w:r>
      <w:r w:rsidRPr="00632FBC">
        <w:rPr>
          <w:rFonts w:cs="Arial"/>
        </w:rPr>
        <w:t xml:space="preserve">All sanitizer </w:t>
      </w:r>
      <w:r w:rsidR="00547D96" w:rsidRPr="00632FBC">
        <w:rPr>
          <w:rFonts w:cs="Arial"/>
        </w:rPr>
        <w:t>rinse liquid</w:t>
      </w:r>
      <w:r w:rsidRPr="00632FBC">
        <w:rPr>
          <w:rFonts w:cs="Arial"/>
        </w:rPr>
        <w:t>s were prepared as 100</w:t>
      </w:r>
      <w:r w:rsidR="00911B96" w:rsidRPr="00632FBC">
        <w:rPr>
          <w:rFonts w:cs="Arial"/>
        </w:rPr>
        <w:t xml:space="preserve"> mL</w:t>
      </w:r>
      <w:r w:rsidRPr="00632FBC">
        <w:rPr>
          <w:rFonts w:cs="Arial"/>
        </w:rPr>
        <w:t xml:space="preserve"> solutions (v/v%, prepared with sterile de-ionized water) in sterile beakers. Eight different </w:t>
      </w:r>
      <w:r w:rsidR="004141D1" w:rsidRPr="00632FBC">
        <w:rPr>
          <w:rFonts w:cs="Arial"/>
        </w:rPr>
        <w:t>rin</w:t>
      </w:r>
      <w:r w:rsidR="00547D96" w:rsidRPr="00632FBC">
        <w:rPr>
          <w:rFonts w:cs="Arial"/>
        </w:rPr>
        <w:t>se liquid</w:t>
      </w:r>
      <w:r w:rsidRPr="00632FBC">
        <w:rPr>
          <w:rFonts w:cs="Arial"/>
        </w:rPr>
        <w:t>s were prepared: 200 ppm free residual chlorine</w:t>
      </w:r>
      <w:r w:rsidR="00A450CD" w:rsidRPr="00632FBC">
        <w:rPr>
          <w:rFonts w:cs="Arial"/>
        </w:rPr>
        <w:t xml:space="preserve"> (Clorox</w:t>
      </w:r>
      <w:r w:rsidR="00067BB5" w:rsidRPr="00632FBC">
        <w:rPr>
          <w:rFonts w:cs="Arial"/>
        </w:rPr>
        <w:t>; Oakland, CA, USA</w:t>
      </w:r>
      <w:r w:rsidR="00A450CD" w:rsidRPr="00632FBC">
        <w:rPr>
          <w:rFonts w:cs="Arial"/>
        </w:rPr>
        <w:t>)</w:t>
      </w:r>
      <w:r w:rsidRPr="00632FBC">
        <w:rPr>
          <w:rFonts w:cs="Arial"/>
        </w:rPr>
        <w:t xml:space="preserve">, 200 ppm free residual chlorine with 2.0% organic load (OL), 0.0% </w:t>
      </w:r>
      <w:r w:rsidR="00911B96" w:rsidRPr="00632FBC">
        <w:rPr>
          <w:rFonts w:cs="Arial"/>
        </w:rPr>
        <w:t>NABS</w:t>
      </w:r>
      <w:r w:rsidR="006D56FB" w:rsidRPr="00632FBC">
        <w:rPr>
          <w:rFonts w:cs="Arial"/>
        </w:rPr>
        <w:t xml:space="preserve"> (pH 7)</w:t>
      </w:r>
      <w:r w:rsidRPr="00632FBC">
        <w:rPr>
          <w:rFonts w:cs="Arial"/>
        </w:rPr>
        <w:t xml:space="preserve">, 0.0% </w:t>
      </w:r>
      <w:r w:rsidR="00911B96" w:rsidRPr="00632FBC">
        <w:rPr>
          <w:rFonts w:cs="Arial"/>
        </w:rPr>
        <w:t>NABS</w:t>
      </w:r>
      <w:r w:rsidRPr="00632FBC">
        <w:rPr>
          <w:rFonts w:cs="Arial"/>
        </w:rPr>
        <w:t xml:space="preserve"> with 2.0% OL, 0.5% </w:t>
      </w:r>
      <w:r w:rsidR="00911B96" w:rsidRPr="00632FBC">
        <w:rPr>
          <w:rFonts w:cs="Arial"/>
        </w:rPr>
        <w:t>NABS</w:t>
      </w:r>
      <w:r w:rsidR="006D56FB" w:rsidRPr="00632FBC">
        <w:rPr>
          <w:rFonts w:cs="Arial"/>
        </w:rPr>
        <w:t xml:space="preserve"> (pH 2.92)</w:t>
      </w:r>
      <w:r w:rsidRPr="00632FBC">
        <w:rPr>
          <w:rFonts w:cs="Arial"/>
        </w:rPr>
        <w:t xml:space="preserve">, 0.5% </w:t>
      </w:r>
      <w:r w:rsidR="00911B96" w:rsidRPr="00632FBC">
        <w:rPr>
          <w:rFonts w:cs="Arial"/>
        </w:rPr>
        <w:t>NABS</w:t>
      </w:r>
      <w:r w:rsidRPr="00632FBC">
        <w:rPr>
          <w:rFonts w:cs="Arial"/>
        </w:rPr>
        <w:t xml:space="preserve"> with 2.0% OL, 0.75% </w:t>
      </w:r>
      <w:r w:rsidR="00911B96" w:rsidRPr="00632FBC">
        <w:rPr>
          <w:rFonts w:cs="Arial"/>
        </w:rPr>
        <w:t>NABS</w:t>
      </w:r>
      <w:r w:rsidR="006D56FB" w:rsidRPr="00632FBC">
        <w:rPr>
          <w:rFonts w:cs="Arial"/>
        </w:rPr>
        <w:t xml:space="preserve"> (pH 2.76)</w:t>
      </w:r>
      <w:r w:rsidRPr="00632FBC">
        <w:rPr>
          <w:rFonts w:cs="Arial"/>
        </w:rPr>
        <w:t xml:space="preserve">, and 0.75% </w:t>
      </w:r>
      <w:r w:rsidR="00911B96" w:rsidRPr="00632FBC">
        <w:rPr>
          <w:rFonts w:cs="Arial"/>
        </w:rPr>
        <w:t>NABS</w:t>
      </w:r>
      <w:r w:rsidRPr="00632FBC">
        <w:rPr>
          <w:rFonts w:cs="Arial"/>
        </w:rPr>
        <w:t xml:space="preserve"> with 2.0% OL. In order to determine if there was a decrease in the sanitizer’s efficacy in the presence of organic matter, an OL was added to the sanitizer </w:t>
      </w:r>
      <w:r w:rsidR="00547D96" w:rsidRPr="00632FBC">
        <w:rPr>
          <w:rFonts w:cs="Arial"/>
        </w:rPr>
        <w:t>rinse liquid</w:t>
      </w:r>
      <w:r w:rsidRPr="00632FBC">
        <w:rPr>
          <w:rFonts w:cs="Arial"/>
        </w:rPr>
        <w:t>s. To prepare the OL, organic cantaloupe pulp and rind were blended using a hand-held immersion blender with sterile deionized water to produce a 20.0% w/w aqueous suspension. The 20.0%</w:t>
      </w:r>
      <w:r w:rsidR="00547D96" w:rsidRPr="00632FBC">
        <w:rPr>
          <w:rFonts w:cs="Arial"/>
        </w:rPr>
        <w:t xml:space="preserve"> (w/w)</w:t>
      </w:r>
      <w:r w:rsidRPr="00632FBC">
        <w:rPr>
          <w:rFonts w:cs="Arial"/>
        </w:rPr>
        <w:t xml:space="preserve"> cantaloupe suspension was added to sanitizer </w:t>
      </w:r>
      <w:r w:rsidR="004141D1" w:rsidRPr="00632FBC">
        <w:rPr>
          <w:rFonts w:cs="Arial"/>
        </w:rPr>
        <w:t>rinse liquids</w:t>
      </w:r>
      <w:r w:rsidRPr="00632FBC">
        <w:rPr>
          <w:rFonts w:cs="Arial"/>
        </w:rPr>
        <w:t xml:space="preserve"> treatments at 2.0%. The two treatments containing chlorine were tested for free residual chlorine using a Free Chlorine &amp; Chlorine Ultra High Range ISM (Hanna Instruments, Roonsocket, RI) immediately before use. </w:t>
      </w:r>
    </w:p>
    <w:p w14:paraId="23DE559D" w14:textId="147169C8" w:rsidR="00634AF3" w:rsidRPr="00632FBC" w:rsidRDefault="00634AF3" w:rsidP="0070737A">
      <w:pPr>
        <w:ind w:firstLine="720"/>
        <w:rPr>
          <w:rFonts w:cs="Arial"/>
        </w:rPr>
      </w:pPr>
      <w:r w:rsidRPr="00632FBC">
        <w:rPr>
          <w:rFonts w:cs="Arial"/>
          <w:b/>
        </w:rPr>
        <w:lastRenderedPageBreak/>
        <w:t xml:space="preserve">Initial exposure of organic cantaloupes to sanitizer </w:t>
      </w:r>
      <w:r w:rsidR="00776270" w:rsidRPr="00632FBC">
        <w:rPr>
          <w:rFonts w:cs="Arial"/>
          <w:b/>
        </w:rPr>
        <w:t>rinse liquids</w:t>
      </w:r>
      <w:r w:rsidRPr="00632FBC">
        <w:rPr>
          <w:rFonts w:cs="Arial"/>
          <w:b/>
        </w:rPr>
        <w:t xml:space="preserve">. </w:t>
      </w:r>
      <w:r w:rsidRPr="00632FBC">
        <w:rPr>
          <w:rFonts w:cs="Arial"/>
        </w:rPr>
        <w:t>Two of the inoculated cantalo</w:t>
      </w:r>
      <w:r w:rsidR="00253FB1" w:rsidRPr="00632FBC">
        <w:rPr>
          <w:rFonts w:cs="Arial"/>
        </w:rPr>
        <w:t>upe squares were used for each treatment</w:t>
      </w:r>
      <w:r w:rsidRPr="00632FBC">
        <w:rPr>
          <w:rFonts w:cs="Arial"/>
        </w:rPr>
        <w:t xml:space="preserve">. The inoculated produce samples were aseptically placed into one of the </w:t>
      </w:r>
      <w:r w:rsidR="00547D96" w:rsidRPr="00632FBC">
        <w:rPr>
          <w:rFonts w:cs="Arial"/>
        </w:rPr>
        <w:t>rinse liquid</w:t>
      </w:r>
      <w:r w:rsidRPr="00632FBC">
        <w:rPr>
          <w:rFonts w:cs="Arial"/>
        </w:rPr>
        <w:t xml:space="preserve">s (200 ppm free residual chlorine, 0.0%, 0.5% and 0.75% </w:t>
      </w:r>
      <w:r w:rsidR="00911B96" w:rsidRPr="00632FBC">
        <w:rPr>
          <w:rFonts w:cs="Arial"/>
        </w:rPr>
        <w:t>NABS</w:t>
      </w:r>
      <w:r w:rsidR="00547D96" w:rsidRPr="00632FBC">
        <w:rPr>
          <w:rFonts w:cs="Arial"/>
        </w:rPr>
        <w:t xml:space="preserve"> with and without 2</w:t>
      </w:r>
      <w:r w:rsidRPr="00632FBC">
        <w:rPr>
          <w:rFonts w:cs="Arial"/>
        </w:rPr>
        <w:t>.0% OL) and</w:t>
      </w:r>
      <w:r w:rsidR="003464AF" w:rsidRPr="00632FBC">
        <w:rPr>
          <w:rFonts w:cs="Arial"/>
        </w:rPr>
        <w:t xml:space="preserve"> allowed to soak for two min</w:t>
      </w:r>
      <w:r w:rsidRPr="00632FBC">
        <w:rPr>
          <w:rFonts w:cs="Arial"/>
        </w:rPr>
        <w:t>. Then the treated produce was removed using sterile kitchen tongs and placed into a stomacher bag. Once in the stomacher</w:t>
      </w:r>
      <w:r w:rsidR="00437950" w:rsidRPr="00632FBC">
        <w:rPr>
          <w:rFonts w:cs="Arial"/>
        </w:rPr>
        <w:t xml:space="preserve"> bag the produce was diluted, 1: 5 (w/w</w:t>
      </w:r>
      <w:r w:rsidRPr="00632FBC">
        <w:rPr>
          <w:rFonts w:cs="Arial"/>
        </w:rPr>
        <w:t>), using phosphate buffer solution with 0.2% Tween 80</w:t>
      </w:r>
      <w:r w:rsidR="0003755A" w:rsidRPr="00632FBC">
        <w:rPr>
          <w:rFonts w:cs="Arial"/>
        </w:rPr>
        <w:t xml:space="preserve"> (</w:t>
      </w:r>
      <w:r w:rsidR="00AA6A1A" w:rsidRPr="00632FBC">
        <w:rPr>
          <w:rFonts w:cs="Arial"/>
        </w:rPr>
        <w:t>Agros Organics; New Jersey, USA</w:t>
      </w:r>
      <w:r w:rsidR="0003755A" w:rsidRPr="00632FBC">
        <w:rPr>
          <w:rFonts w:cs="Arial"/>
        </w:rPr>
        <w:t>)</w:t>
      </w:r>
      <w:r w:rsidRPr="00632FBC">
        <w:rPr>
          <w:rFonts w:cs="Arial"/>
        </w:rPr>
        <w:t xml:space="preserve"> (PBS/T80). The stomacher bag was th</w:t>
      </w:r>
      <w:r w:rsidR="00253FB1" w:rsidRPr="00632FBC">
        <w:rPr>
          <w:rFonts w:cs="Arial"/>
        </w:rPr>
        <w:t>en rubbed by hand for 15 s</w:t>
      </w:r>
      <w:r w:rsidRPr="00632FBC">
        <w:rPr>
          <w:rFonts w:cs="Arial"/>
        </w:rPr>
        <w:t>. To enumerate for survivors the rinsate was serially diluted in PBS and spread plated in duplicate onto TSANYE to grow for 24-48 h at 32ºC. To determine the initial inoculum on the skin of the organic produce a control sample, that received no treatments, was placed into the buffer</w:t>
      </w:r>
      <w:r w:rsidR="00253FB1" w:rsidRPr="00632FBC">
        <w:rPr>
          <w:rFonts w:cs="Arial"/>
        </w:rPr>
        <w:t>, massaged by hand for 15 s,</w:t>
      </w:r>
      <w:r w:rsidRPr="00632FBC">
        <w:rPr>
          <w:rFonts w:cs="Arial"/>
        </w:rPr>
        <w:t xml:space="preserve"> and</w:t>
      </w:r>
      <w:r w:rsidR="00253FB1" w:rsidRPr="00632FBC">
        <w:rPr>
          <w:rFonts w:cs="Arial"/>
        </w:rPr>
        <w:t xml:space="preserve"> was</w:t>
      </w:r>
      <w:r w:rsidRPr="00632FBC">
        <w:rPr>
          <w:rFonts w:cs="Arial"/>
        </w:rPr>
        <w:t xml:space="preserve"> plated for enumeration. These experiments were repeated a total of </w:t>
      </w:r>
      <w:r w:rsidR="00253FB1" w:rsidRPr="00632FBC">
        <w:rPr>
          <w:rFonts w:cs="Arial"/>
        </w:rPr>
        <w:t>three times at room temperature (21ºC).</w:t>
      </w:r>
    </w:p>
    <w:p w14:paraId="23873058" w14:textId="2991AC35" w:rsidR="00634AF3" w:rsidRPr="00632FBC" w:rsidRDefault="00634AF3" w:rsidP="0070737A">
      <w:pPr>
        <w:ind w:firstLine="720"/>
        <w:rPr>
          <w:rFonts w:cs="Arial"/>
        </w:rPr>
      </w:pPr>
      <w:proofErr w:type="gramStart"/>
      <w:r w:rsidRPr="00632FBC">
        <w:rPr>
          <w:rFonts w:cs="Arial"/>
          <w:b/>
        </w:rPr>
        <w:t>Determination of cross-contamination on organic cantaloupes.</w:t>
      </w:r>
      <w:proofErr w:type="gramEnd"/>
      <w:r w:rsidRPr="00632FBC">
        <w:rPr>
          <w:rFonts w:cs="Arial"/>
          <w:b/>
        </w:rPr>
        <w:t xml:space="preserve"> </w:t>
      </w:r>
      <w:r w:rsidRPr="00632FBC">
        <w:rPr>
          <w:rFonts w:cs="Arial"/>
        </w:rPr>
        <w:t xml:space="preserve">To determine if cross-contamination was possible un-inoculated produce (two fresh, un-inoculated cantaloupe squares) was introduced into the contaminated </w:t>
      </w:r>
      <w:r w:rsidR="00437950" w:rsidRPr="00632FBC">
        <w:rPr>
          <w:rFonts w:cs="Arial"/>
        </w:rPr>
        <w:t>rinse liquids with and without 2</w:t>
      </w:r>
      <w:r w:rsidRPr="00632FBC">
        <w:rPr>
          <w:rFonts w:cs="Arial"/>
        </w:rPr>
        <w:t>.0% OL. The fresh produce commodity w</w:t>
      </w:r>
      <w:r w:rsidR="003464AF" w:rsidRPr="00632FBC">
        <w:rPr>
          <w:rFonts w:cs="Arial"/>
        </w:rPr>
        <w:t>as allowed to soak for 2 min</w:t>
      </w:r>
      <w:r w:rsidRPr="00632FBC">
        <w:rPr>
          <w:rFonts w:cs="Arial"/>
        </w:rPr>
        <w:t xml:space="preserve"> and was then removed and placed into a stomacher</w:t>
      </w:r>
      <w:r w:rsidR="00437950" w:rsidRPr="00632FBC">
        <w:rPr>
          <w:rFonts w:cs="Arial"/>
        </w:rPr>
        <w:t xml:space="preserve"> bag. PBS/T80 was added 1:5 (w/w</w:t>
      </w:r>
      <w:r w:rsidRPr="00632FBC">
        <w:rPr>
          <w:rFonts w:cs="Arial"/>
        </w:rPr>
        <w:t>) and then the bags we</w:t>
      </w:r>
      <w:r w:rsidR="003464AF" w:rsidRPr="00632FBC">
        <w:rPr>
          <w:rFonts w:cs="Arial"/>
        </w:rPr>
        <w:t>re rubbed by hand for 15 s</w:t>
      </w:r>
      <w:r w:rsidRPr="00632FBC">
        <w:rPr>
          <w:rFonts w:cs="Arial"/>
        </w:rPr>
        <w:t xml:space="preserve">. The rinsate was then serially diluted in PBS and spread plated onto TSANYE in duplicate to grow for 24 h at 32ºC. This process was repeated once more for each of the same </w:t>
      </w:r>
      <w:r w:rsidR="004141D1" w:rsidRPr="00632FBC">
        <w:rPr>
          <w:rFonts w:cs="Arial"/>
        </w:rPr>
        <w:t>rinse liquids</w:t>
      </w:r>
      <w:r w:rsidR="00A450CD" w:rsidRPr="00632FBC">
        <w:rPr>
          <w:rFonts w:cs="Arial"/>
        </w:rPr>
        <w:t xml:space="preserve"> </w:t>
      </w:r>
      <w:r w:rsidRPr="00632FBC">
        <w:rPr>
          <w:rFonts w:cs="Arial"/>
        </w:rPr>
        <w:t xml:space="preserve">using new un-inoculated produce. These two studies were referred to as </w:t>
      </w:r>
      <w:r w:rsidR="00A450CD" w:rsidRPr="00632FBC">
        <w:rPr>
          <w:rFonts w:cs="Arial"/>
        </w:rPr>
        <w:t xml:space="preserve">Follower one (F1) and </w:t>
      </w:r>
      <w:r w:rsidR="00A450CD" w:rsidRPr="00632FBC">
        <w:rPr>
          <w:rFonts w:cs="Arial"/>
        </w:rPr>
        <w:lastRenderedPageBreak/>
        <w:t>Follower two</w:t>
      </w:r>
      <w:r w:rsidRPr="00632FBC">
        <w:rPr>
          <w:rFonts w:cs="Arial"/>
        </w:rPr>
        <w:t xml:space="preserve"> (F2) because they followed behind the initial treatment. Both cross-contamination studies were repeated three times in total for each </w:t>
      </w:r>
      <w:r w:rsidR="004141D1" w:rsidRPr="00632FBC">
        <w:rPr>
          <w:rFonts w:cs="Arial"/>
        </w:rPr>
        <w:t xml:space="preserve">rinse </w:t>
      </w:r>
      <w:r w:rsidRPr="00632FBC">
        <w:rPr>
          <w:rFonts w:cs="Arial"/>
        </w:rPr>
        <w:t xml:space="preserve">liquid at room temperature. </w:t>
      </w:r>
    </w:p>
    <w:p w14:paraId="14565E50" w14:textId="75473532" w:rsidR="00634AF3" w:rsidRPr="00632FBC" w:rsidRDefault="00634AF3" w:rsidP="0070737A">
      <w:pPr>
        <w:ind w:firstLine="720"/>
        <w:rPr>
          <w:rFonts w:cs="Arial"/>
        </w:rPr>
      </w:pPr>
      <w:r w:rsidRPr="00632FBC">
        <w:rPr>
          <w:rFonts w:cs="Arial"/>
          <w:b/>
        </w:rPr>
        <w:t xml:space="preserve">Determination of survivors in sanitizer </w:t>
      </w:r>
      <w:r w:rsidR="00776270" w:rsidRPr="00632FBC">
        <w:rPr>
          <w:rFonts w:cs="Arial"/>
          <w:b/>
        </w:rPr>
        <w:t>rinse</w:t>
      </w:r>
      <w:r w:rsidRPr="00632FBC">
        <w:rPr>
          <w:rFonts w:cs="Arial"/>
          <w:b/>
        </w:rPr>
        <w:t xml:space="preserve"> liquids. </w:t>
      </w:r>
      <w:r w:rsidRPr="00632FBC">
        <w:rPr>
          <w:rFonts w:cs="Arial"/>
        </w:rPr>
        <w:t xml:space="preserve">To determine if there was survival of the </w:t>
      </w:r>
      <w:r w:rsidRPr="00632FBC">
        <w:rPr>
          <w:rFonts w:cs="Arial"/>
          <w:i/>
        </w:rPr>
        <w:t xml:space="preserve">Listeria </w:t>
      </w:r>
      <w:r w:rsidRPr="00632FBC">
        <w:rPr>
          <w:rFonts w:cs="Arial"/>
        </w:rPr>
        <w:t xml:space="preserve">cocktail in the </w:t>
      </w:r>
      <w:r w:rsidR="00911B96" w:rsidRPr="00632FBC">
        <w:rPr>
          <w:rFonts w:cs="Arial"/>
        </w:rPr>
        <w:t>NABS</w:t>
      </w:r>
      <w:r w:rsidRPr="00632FBC">
        <w:rPr>
          <w:rFonts w:cs="Arial"/>
        </w:rPr>
        <w:t xml:space="preserve"> or chlorine </w:t>
      </w:r>
      <w:r w:rsidR="004141D1" w:rsidRPr="00632FBC">
        <w:rPr>
          <w:rFonts w:cs="Arial"/>
        </w:rPr>
        <w:t>rinse liquids</w:t>
      </w:r>
      <w:r w:rsidR="00813568" w:rsidRPr="00632FBC">
        <w:rPr>
          <w:rFonts w:cs="Arial"/>
        </w:rPr>
        <w:t>,</w:t>
      </w:r>
      <w:r w:rsidRPr="00632FBC">
        <w:rPr>
          <w:rFonts w:cs="Arial"/>
        </w:rPr>
        <w:t xml:space="preserve"> samples were taken from the </w:t>
      </w:r>
      <w:r w:rsidR="004141D1" w:rsidRPr="00632FBC">
        <w:rPr>
          <w:rFonts w:cs="Arial"/>
        </w:rPr>
        <w:t>rinse liquids</w:t>
      </w:r>
      <w:r w:rsidRPr="00632FBC">
        <w:rPr>
          <w:rFonts w:cs="Arial"/>
        </w:rPr>
        <w:t xml:space="preserve"> containers after each experiment. 100</w:t>
      </w:r>
      <w:r w:rsidR="00911B96" w:rsidRPr="00632FBC">
        <w:rPr>
          <w:rFonts w:cs="Arial"/>
        </w:rPr>
        <w:t xml:space="preserve"> µL</w:t>
      </w:r>
      <w:r w:rsidRPr="00632FBC">
        <w:rPr>
          <w:rFonts w:cs="Arial"/>
        </w:rPr>
        <w:t xml:space="preserve"> was removed from the containers of ea</w:t>
      </w:r>
      <w:r w:rsidR="00437950" w:rsidRPr="00632FBC">
        <w:rPr>
          <w:rFonts w:cs="Arial"/>
        </w:rPr>
        <w:t>ch treatment (with and without 2</w:t>
      </w:r>
      <w:r w:rsidRPr="00632FBC">
        <w:rPr>
          <w:rFonts w:cs="Arial"/>
        </w:rPr>
        <w:t>.0% OL)</w:t>
      </w:r>
      <w:r w:rsidR="00A50C79" w:rsidRPr="00632FBC">
        <w:rPr>
          <w:rFonts w:cs="Arial"/>
        </w:rPr>
        <w:t>,</w:t>
      </w:r>
      <w:r w:rsidRPr="00632FBC">
        <w:rPr>
          <w:rFonts w:cs="Arial"/>
        </w:rPr>
        <w:t xml:space="preserve"> spread plated onto TSANYE in duplicate</w:t>
      </w:r>
      <w:r w:rsidR="00A50C79" w:rsidRPr="00632FBC">
        <w:rPr>
          <w:rFonts w:cs="Arial"/>
        </w:rPr>
        <w:t>,</w:t>
      </w:r>
      <w:r w:rsidRPr="00632FBC">
        <w:rPr>
          <w:rFonts w:cs="Arial"/>
        </w:rPr>
        <w:t xml:space="preserve"> and placed in the incubator at 32ºC for 24 h. Also, 1.0</w:t>
      </w:r>
      <w:r w:rsidR="00911B96" w:rsidRPr="00632FBC">
        <w:rPr>
          <w:rFonts w:cs="Arial"/>
        </w:rPr>
        <w:t xml:space="preserve"> mL</w:t>
      </w:r>
      <w:r w:rsidRPr="00632FBC">
        <w:rPr>
          <w:rFonts w:cs="Arial"/>
        </w:rPr>
        <w:t xml:space="preserve"> was removed from the c</w:t>
      </w:r>
      <w:r w:rsidR="00437950" w:rsidRPr="00632FBC">
        <w:rPr>
          <w:rFonts w:cs="Arial"/>
        </w:rPr>
        <w:t xml:space="preserve">ontainers of each treatment, </w:t>
      </w:r>
      <w:r w:rsidRPr="00632FBC">
        <w:rPr>
          <w:rFonts w:cs="Arial"/>
        </w:rPr>
        <w:t>serially diluted in PBS, spread plated on TSANYE in duplicate</w:t>
      </w:r>
      <w:r w:rsidR="00437950" w:rsidRPr="00632FBC">
        <w:rPr>
          <w:rFonts w:cs="Arial"/>
        </w:rPr>
        <w:t>,</w:t>
      </w:r>
      <w:r w:rsidRPr="00632FBC">
        <w:rPr>
          <w:rFonts w:cs="Arial"/>
        </w:rPr>
        <w:t xml:space="preserve"> and placed in the incubator at 32ºC for 24 h. These experiments were repeated three times in total at room temperature</w:t>
      </w:r>
      <w:r w:rsidR="00813568" w:rsidRPr="00632FBC">
        <w:rPr>
          <w:rFonts w:cs="Arial"/>
        </w:rPr>
        <w:t xml:space="preserve"> (21ºC)</w:t>
      </w:r>
      <w:r w:rsidRPr="00632FBC">
        <w:rPr>
          <w:rFonts w:cs="Arial"/>
        </w:rPr>
        <w:t xml:space="preserve">. </w:t>
      </w:r>
    </w:p>
    <w:p w14:paraId="3A890184" w14:textId="6CA11F16" w:rsidR="004F4525" w:rsidRPr="00632FBC" w:rsidRDefault="004F4525" w:rsidP="000B3BE7">
      <w:pPr>
        <w:ind w:firstLine="720"/>
      </w:pPr>
      <w:proofErr w:type="gramStart"/>
      <w:r w:rsidRPr="000B3BE7">
        <w:rPr>
          <w:b/>
        </w:rPr>
        <w:t>Statistical analysis of experimental design.</w:t>
      </w:r>
      <w:proofErr w:type="gramEnd"/>
      <w:r w:rsidRPr="00632FBC">
        <w:t xml:space="preserve"> All experiments were repeated three times and in each independent repetition samples were taken in duplicate. Treatments were analyzed using the Tukey-Kramer method to determine if there were significant</w:t>
      </w:r>
      <w:r w:rsidR="00BD7197" w:rsidRPr="00632FBC">
        <w:t xml:space="preserve"> differences among treatments. For the cross-contamination study, t</w:t>
      </w:r>
      <w:r w:rsidRPr="00632FBC">
        <w:t>he least squared means were sliced so all possible treatments could be compared within the experiments. The software used was SAS 9.3</w:t>
      </w:r>
      <w:r w:rsidR="0000760C" w:rsidRPr="00632FBC">
        <w:t xml:space="preserve"> (SAS Institute Inc., Cary, NC, USA)</w:t>
      </w:r>
      <w:r w:rsidRPr="00632FBC">
        <w:t xml:space="preserve">. A level of significance of &lt;0.05 for P values was selected to determine microbial differences. </w:t>
      </w:r>
    </w:p>
    <w:p w14:paraId="08F2A08F" w14:textId="64497EF6" w:rsidR="00C858BE" w:rsidRPr="00632FBC" w:rsidRDefault="00634AF3" w:rsidP="002E2407">
      <w:pPr>
        <w:pStyle w:val="Heading2"/>
      </w:pPr>
      <w:bookmarkStart w:id="45" w:name="_Toc309589802"/>
      <w:r w:rsidRPr="00632FBC">
        <w:lastRenderedPageBreak/>
        <w:t>Results</w:t>
      </w:r>
      <w:bookmarkEnd w:id="45"/>
    </w:p>
    <w:p w14:paraId="7B273586" w14:textId="3B3684C0" w:rsidR="00634AF3" w:rsidRPr="00632FBC" w:rsidRDefault="00634AF3" w:rsidP="000B3BE7">
      <w:pPr>
        <w:ind w:firstLine="720"/>
        <w:rPr>
          <w:i/>
        </w:rPr>
      </w:pPr>
      <w:proofErr w:type="gramStart"/>
      <w:r w:rsidRPr="00632FBC">
        <w:rPr>
          <w:b/>
        </w:rPr>
        <w:t>Minimum inhibitory concentrations.</w:t>
      </w:r>
      <w:proofErr w:type="gramEnd"/>
      <w:r w:rsidRPr="00632FBC">
        <w:rPr>
          <w:i/>
        </w:rPr>
        <w:t xml:space="preserve"> </w:t>
      </w:r>
      <w:r w:rsidRPr="00632FBC">
        <w:t xml:space="preserve">The MIC study showed that </w:t>
      </w:r>
      <w:r w:rsidR="00911B96" w:rsidRPr="00632FBC">
        <w:t>NABS</w:t>
      </w:r>
      <w:r w:rsidRPr="00632FBC">
        <w:t xml:space="preserve"> had inhibitory effects again</w:t>
      </w:r>
      <w:r w:rsidR="001C1BEA" w:rsidRPr="00632FBC">
        <w:t xml:space="preserve">st the Gram-positive bacteria. The MIC values, 0.5-0.75% NABS, </w:t>
      </w:r>
      <w:r w:rsidRPr="00632FBC">
        <w:t>were found to be the</w:t>
      </w:r>
      <w:r w:rsidR="00E83D01" w:rsidRPr="00632FBC">
        <w:t xml:space="preserve"> same for all WT and NAR serovars</w:t>
      </w:r>
      <w:r w:rsidRPr="00632FBC">
        <w:t xml:space="preserve"> of </w:t>
      </w:r>
      <w:r w:rsidRPr="00632FBC">
        <w:rPr>
          <w:i/>
        </w:rPr>
        <w:t>L. monocytogenes</w:t>
      </w:r>
      <w:r w:rsidRPr="00632FBC">
        <w:t xml:space="preserve">. Since it is ideal to use the lowest dose of an antimicrobial in a </w:t>
      </w:r>
      <w:r w:rsidR="004141D1" w:rsidRPr="00632FBC">
        <w:t>rinse liquids</w:t>
      </w:r>
      <w:r w:rsidRPr="00632FBC">
        <w:t xml:space="preserve"> system</w:t>
      </w:r>
      <w:r w:rsidR="001C1BEA" w:rsidRPr="00632FBC">
        <w:t>,</w:t>
      </w:r>
      <w:r w:rsidRPr="00632FBC">
        <w:t xml:space="preserve"> the lowest possible concentra</w:t>
      </w:r>
      <w:r w:rsidR="00E37B7A" w:rsidRPr="00632FBC">
        <w:t xml:space="preserve">tion where growth was inhibited, 0.5% </w:t>
      </w:r>
      <w:r w:rsidR="00911B96" w:rsidRPr="00632FBC">
        <w:t>NABS</w:t>
      </w:r>
      <w:r w:rsidR="00E37B7A" w:rsidRPr="00632FBC">
        <w:t xml:space="preserve">, </w:t>
      </w:r>
      <w:r w:rsidRPr="00632FBC">
        <w:t>was chosen for this study, however the next highest concentration</w:t>
      </w:r>
      <w:r w:rsidR="00E37B7A" w:rsidRPr="00632FBC">
        <w:t xml:space="preserve"> (0.75% </w:t>
      </w:r>
      <w:r w:rsidR="00911B96" w:rsidRPr="00632FBC">
        <w:t>NABS</w:t>
      </w:r>
      <w:r w:rsidR="00E37B7A" w:rsidRPr="00632FBC">
        <w:t>)</w:t>
      </w:r>
      <w:r w:rsidR="00E83D01" w:rsidRPr="00632FBC">
        <w:t xml:space="preserve"> was also analyzed.</w:t>
      </w:r>
    </w:p>
    <w:p w14:paraId="2A3D5A3B" w14:textId="146782DA" w:rsidR="00634AF3" w:rsidRPr="00632FBC" w:rsidRDefault="00634AF3" w:rsidP="000B3BE7">
      <w:pPr>
        <w:ind w:firstLine="720"/>
      </w:pPr>
      <w:r w:rsidRPr="00632FBC">
        <w:rPr>
          <w:b/>
        </w:rPr>
        <w:t xml:space="preserve">Initial exposure of organic cantaloupes to sanitizer </w:t>
      </w:r>
      <w:r w:rsidR="00776270" w:rsidRPr="00632FBC">
        <w:rPr>
          <w:b/>
        </w:rPr>
        <w:t>rinse liquids</w:t>
      </w:r>
      <w:r w:rsidRPr="00632FBC">
        <w:rPr>
          <w:b/>
        </w:rPr>
        <w:t>.</w:t>
      </w:r>
      <w:r w:rsidRPr="00632FBC">
        <w:t xml:space="preserve"> The inoculated squares that received no treatment exhibited the initial population of the </w:t>
      </w:r>
      <w:r w:rsidRPr="00632FBC">
        <w:rPr>
          <w:i/>
        </w:rPr>
        <w:t>Listeria</w:t>
      </w:r>
      <w:r w:rsidRPr="00632FBC">
        <w:t xml:space="preserve"> cocktail on the surface of the organic ca</w:t>
      </w:r>
      <w:r w:rsidR="00C9466D" w:rsidRPr="00632FBC">
        <w:t>ntaloupe squares, which was 9.35</w:t>
      </w:r>
      <w:r w:rsidRPr="00632FBC">
        <w:t xml:space="preserve">±0.16 </w:t>
      </w:r>
      <w:proofErr w:type="gramStart"/>
      <w:r w:rsidRPr="00632FBC">
        <w:t>log</w:t>
      </w:r>
      <w:proofErr w:type="gramEnd"/>
      <w:r w:rsidRPr="00632FBC">
        <w:t xml:space="preserve"> CFU/g. When the inoculated cantaloupe squares were introduced into the </w:t>
      </w:r>
      <w:r w:rsidR="004141D1" w:rsidRPr="00632FBC">
        <w:t>rinse liquids</w:t>
      </w:r>
      <w:r w:rsidRPr="00632FBC">
        <w:t xml:space="preserve"> containing the water control, with or without the organic load, the recovery from the squares was not significantly different than the samples that did not receive treatment.</w:t>
      </w:r>
      <w:r w:rsidR="009F0612" w:rsidRPr="00632FBC">
        <w:t xml:space="preserve"> Compared to the water control, the most significant</w:t>
      </w:r>
      <w:r w:rsidRPr="00632FBC">
        <w:t xml:space="preserve"> recovery occurred when the samples were treated with 0.5% </w:t>
      </w:r>
      <w:r w:rsidR="00911B96" w:rsidRPr="00632FBC">
        <w:t>NABS</w:t>
      </w:r>
      <w:r w:rsidRPr="00632FBC">
        <w:t xml:space="preserve">, </w:t>
      </w:r>
      <w:r w:rsidR="00B32D11" w:rsidRPr="00632FBC">
        <w:t>showing</w:t>
      </w:r>
      <w:r w:rsidR="00451CB1" w:rsidRPr="00632FBC">
        <w:t xml:space="preserve"> approximately</w:t>
      </w:r>
      <w:r w:rsidR="008140D6" w:rsidRPr="00632FBC">
        <w:t xml:space="preserve"> 1.0</w:t>
      </w:r>
      <w:r w:rsidRPr="00632FBC">
        <w:t xml:space="preserve"> log CFU/g reduction of the </w:t>
      </w:r>
      <w:r w:rsidRPr="00632FBC">
        <w:rPr>
          <w:i/>
        </w:rPr>
        <w:t>Listeria</w:t>
      </w:r>
      <w:r w:rsidR="00B32D11" w:rsidRPr="00632FBC">
        <w:rPr>
          <w:i/>
        </w:rPr>
        <w:t>.</w:t>
      </w:r>
      <w:r w:rsidRPr="00632FBC">
        <w:t xml:space="preserve"> 0.75% </w:t>
      </w:r>
      <w:r w:rsidR="00911B96" w:rsidRPr="00632FBC">
        <w:t>NABS</w:t>
      </w:r>
      <w:r w:rsidRPr="00632FBC">
        <w:t xml:space="preserve"> was not as effective as 0.5% </w:t>
      </w:r>
      <w:r w:rsidR="00911B96" w:rsidRPr="00632FBC">
        <w:t>NABS</w:t>
      </w:r>
      <w:r w:rsidRPr="00632FBC">
        <w:t xml:space="preserve"> and 200 ppm chlorine as it was not statistically different than the samples that did not receive treatment</w:t>
      </w:r>
      <w:r w:rsidR="00451CB1" w:rsidRPr="00632FBC">
        <w:t xml:space="preserve"> or the water control</w:t>
      </w:r>
      <w:r w:rsidRPr="00632FBC">
        <w:t xml:space="preserve">. The </w:t>
      </w:r>
      <w:r w:rsidR="00911B96" w:rsidRPr="00632FBC">
        <w:t>NABS</w:t>
      </w:r>
      <w:r w:rsidRPr="00632FBC">
        <w:t xml:space="preserve"> manufacturer’s recommended dose was reported to be 0.5% </w:t>
      </w:r>
      <w:r w:rsidR="00911B96" w:rsidRPr="00632FBC">
        <w:t>NABS</w:t>
      </w:r>
      <w:r w:rsidRPr="00632FBC">
        <w:t xml:space="preserve"> and this result proves that it is more effective at this concentratio</w:t>
      </w:r>
      <w:r w:rsidR="00B32D11" w:rsidRPr="00632FBC">
        <w:t>n than at higher concentrations</w:t>
      </w:r>
      <w:r w:rsidRPr="00632FBC">
        <w:t xml:space="preserve"> </w:t>
      </w:r>
      <w:r w:rsidR="00CF1508" w:rsidRPr="00632FBC">
        <w:fldChar w:fldCharType="begin"/>
      </w:r>
      <w:r w:rsidR="00CF1508" w:rsidRPr="00632FBC">
        <w:instrText xml:space="preserve"> ADDIN EN.CITE &lt;EndNote&gt;&lt;Cite&gt;&lt;Author&gt;Allende&lt;/Author&gt;&lt;Year&gt;2008&lt;/Year&gt;&lt;RecNum&gt;45&lt;/RecNum&gt;&lt;DisplayText&gt;&lt;style face="italic"&gt;(1)&lt;/style&gt;&lt;/DisplayText&gt;&lt;record&gt;&lt;rec-number&gt;45&lt;/rec-number&gt;&lt;foreign-keys&gt;&lt;key app="EN" db-id="zax5trf5o5rtdqerwdrxdfr0v9par2prrr9f" timestamp="1433871461"&gt;45&lt;/key&gt;&lt;/foreign-keys&gt;&lt;ref-type name="Journal Article"&gt;17&lt;/ref-type&gt;&lt;contributors&gt;&lt;authors&gt;&lt;author&gt;Allende, Ana&lt;/author&gt;&lt;author&gt;Selma, María V.&lt;/author&gt;&lt;author&gt;López-Gálvez, Francisco&lt;/author&gt;&lt;author&gt;Villaescusa, Raquel&lt;/author&gt;&lt;author&gt;Gil, María I.&lt;/author&gt;&lt;/authors&gt;&lt;/contributors&gt;&lt;titles&gt;&lt;title&gt;Role of commercial sanitizers and washing systems on epiphytic microorganisms and sensory quality of fresh-cut escarole and lettuce&lt;/title&gt;&lt;secondary-title&gt;&lt;style face="italic" font="default" size="100%"&gt;Postharvest Biol. Technol.&lt;/style&gt;&lt;/secondary-title&gt;&lt;/titles&gt;&lt;periodical&gt;&lt;full-title&gt;Postharvest Biol. Technol.&lt;/full-title&gt;&lt;/periodical&gt;&lt;pages&gt;155-163&lt;/pages&gt;&lt;volume&gt;49&lt;/volume&gt;&lt;number&gt;1&lt;/number&gt;&lt;keywords&gt;&lt;keyword&gt;Leafy vegetables&lt;/keyword&gt;&lt;keyword&gt;Natural microflora&lt;/keyword&gt;&lt;keyword&gt;Storage&lt;/keyword&gt;&lt;keyword&gt;MAP&lt;/keyword&gt;&lt;keyword&gt;Minimally processing&lt;/keyword&gt;&lt;/keywords&gt;&lt;dates&gt;&lt;year&gt;2008&lt;/year&gt;&lt;pub-dates&gt;&lt;date&gt;7//&lt;/date&gt;&lt;/pub-dates&gt;&lt;/dates&gt;&lt;isbn&gt;0925-5214&lt;/isbn&gt;&lt;urls&gt;&lt;related-urls&gt;&lt;url&gt;http://www.sciencedirect.com/science/article/pii/S0925521408000094&lt;/url&gt;&lt;url&gt;http://ac.els-cdn.com/S0925521408000094/1-s2.0-S0925521408000094-main.pdf?_tid=41f5a97e-0ece-11e5-bf73-00000aab0f6c&amp;amp;acdnat=1433871653_05105eabaa35c2d14204fbf3c133c886&lt;/url&gt;&lt;/related-urls&gt;&lt;/urls&gt;&lt;electronic-resource-num&gt;http://dx.doi.org/10.1016/j.postharvbio.2007.12.010&lt;/electronic-resource-num&gt;&lt;/record&gt;&lt;/Cite&gt;&lt;/EndNote&gt;</w:instrText>
      </w:r>
      <w:r w:rsidR="00CF1508" w:rsidRPr="00632FBC">
        <w:fldChar w:fldCharType="separate"/>
      </w:r>
      <w:r w:rsidR="00CF1508" w:rsidRPr="00632FBC">
        <w:rPr>
          <w:i/>
          <w:noProof/>
        </w:rPr>
        <w:t>(1)</w:t>
      </w:r>
      <w:r w:rsidR="00CF1508" w:rsidRPr="00632FBC">
        <w:fldChar w:fldCharType="end"/>
      </w:r>
      <w:r w:rsidR="00B32D11" w:rsidRPr="00632FBC">
        <w:t>.</w:t>
      </w:r>
      <w:r w:rsidRPr="00632FBC">
        <w:t xml:space="preserve"> The chlorine </w:t>
      </w:r>
      <w:r w:rsidR="00E83D01" w:rsidRPr="00632FBC">
        <w:t>rinse liquid was able to inhibit &lt; 1.0</w:t>
      </w:r>
      <w:r w:rsidR="008140D6" w:rsidRPr="00632FBC">
        <w:t xml:space="preserve"> </w:t>
      </w:r>
      <w:r w:rsidRPr="00632FBC">
        <w:t xml:space="preserve">log CFU/g on the inoculated samples introduced into the </w:t>
      </w:r>
      <w:r w:rsidR="00451CB1" w:rsidRPr="00632FBC">
        <w:t>system when compared to the water control</w:t>
      </w:r>
      <w:r w:rsidRPr="00632FBC">
        <w:t>.</w:t>
      </w:r>
      <w:r w:rsidR="00B32D11" w:rsidRPr="00632FBC">
        <w:t xml:space="preserve"> The c</w:t>
      </w:r>
      <w:r w:rsidRPr="00632FBC">
        <w:t xml:space="preserve">hlorine </w:t>
      </w:r>
      <w:r w:rsidR="00B32D11" w:rsidRPr="00632FBC">
        <w:t xml:space="preserve">treatment </w:t>
      </w:r>
      <w:r w:rsidRPr="00632FBC">
        <w:t xml:space="preserve">was not </w:t>
      </w:r>
      <w:r w:rsidR="00E83D01" w:rsidRPr="00632FBC">
        <w:t xml:space="preserve">statistically different than </w:t>
      </w:r>
      <w:r w:rsidR="00E83D01" w:rsidRPr="00632FBC">
        <w:lastRenderedPageBreak/>
        <w:t>the</w:t>
      </w:r>
      <w:r w:rsidRPr="00632FBC">
        <w:t xml:space="preserve"> 0.5% </w:t>
      </w:r>
      <w:r w:rsidR="00911B96" w:rsidRPr="00632FBC">
        <w:t>NABS</w:t>
      </w:r>
      <w:r w:rsidRPr="00632FBC">
        <w:t xml:space="preserve"> treatment</w:t>
      </w:r>
      <w:r w:rsidR="00E83D01" w:rsidRPr="00632FBC">
        <w:t xml:space="preserve">. </w:t>
      </w:r>
      <w:r w:rsidRPr="00632FBC">
        <w:t xml:space="preserve">Overall, the addition of the organic load to the </w:t>
      </w:r>
      <w:r w:rsidR="004141D1" w:rsidRPr="00632FBC">
        <w:t>rinse liquids</w:t>
      </w:r>
      <w:r w:rsidR="00E83D01" w:rsidRPr="00632FBC">
        <w:t xml:space="preserve"> did statistically a</w:t>
      </w:r>
      <w:r w:rsidRPr="00632FBC">
        <w:t xml:space="preserve">ffect the reduction of the </w:t>
      </w:r>
      <w:r w:rsidRPr="00632FBC">
        <w:rPr>
          <w:i/>
        </w:rPr>
        <w:t xml:space="preserve">Listeria </w:t>
      </w:r>
      <w:r w:rsidR="00A50C79" w:rsidRPr="00632FBC">
        <w:t>for the 0.5% NABS and this</w:t>
      </w:r>
      <w:r w:rsidR="00E83D01" w:rsidRPr="00632FBC">
        <w:t xml:space="preserve"> recovery was not statistically different than the controls. Since the 0.5% NABS was affected by the OL</w:t>
      </w:r>
      <w:r w:rsidR="00B32D11" w:rsidRPr="00632FBC">
        <w:t>,</w:t>
      </w:r>
      <w:r w:rsidR="00E83D01" w:rsidRPr="00632FBC">
        <w:t xml:space="preserve"> the 0.75% NABS and the 200-ppm chlorine treatments were more effective at initially reducing the </w:t>
      </w:r>
      <w:r w:rsidR="00E83D01" w:rsidRPr="00632FBC">
        <w:rPr>
          <w:i/>
        </w:rPr>
        <w:t>Listeria f</w:t>
      </w:r>
      <w:r w:rsidR="00E83D01" w:rsidRPr="00632FBC">
        <w:t>rom the cantaloupe rinds.</w:t>
      </w:r>
    </w:p>
    <w:p w14:paraId="75E6DC3E" w14:textId="42643A75" w:rsidR="00A867E1" w:rsidRPr="00632FBC" w:rsidRDefault="00634AF3" w:rsidP="000B3BE7">
      <w:pPr>
        <w:ind w:firstLine="720"/>
      </w:pPr>
      <w:proofErr w:type="gramStart"/>
      <w:r w:rsidRPr="00632FBC">
        <w:rPr>
          <w:b/>
        </w:rPr>
        <w:t>Determination of cross-contamination on organic cantaloupes.</w:t>
      </w:r>
      <w:proofErr w:type="gramEnd"/>
      <w:r w:rsidRPr="00632FBC">
        <w:t xml:space="preserve"> To determine if cross-contamination occurred fresh, un-inoculated cantaloupe</w:t>
      </w:r>
      <w:r w:rsidR="00E83D01" w:rsidRPr="00632FBC">
        <w:t xml:space="preserve"> rind</w:t>
      </w:r>
      <w:r w:rsidRPr="00632FBC">
        <w:t xml:space="preserve"> squares were added to the same </w:t>
      </w:r>
      <w:r w:rsidR="00E83D01" w:rsidRPr="00632FBC">
        <w:t>rinse liquid</w:t>
      </w:r>
      <w:r w:rsidRPr="00632FBC">
        <w:t>s after the initial treatments. Two sets of fresh produce were ad</w:t>
      </w:r>
      <w:r w:rsidR="00A450CD" w:rsidRPr="00632FBC">
        <w:t>ded, which were referred to as Follower one (F1) and follower two</w:t>
      </w:r>
      <w:r w:rsidRPr="00632FBC">
        <w:t xml:space="preserve"> (F2). For the water control </w:t>
      </w:r>
      <w:r w:rsidR="00A867E1" w:rsidRPr="00632FBC">
        <w:t>samples</w:t>
      </w:r>
      <w:r w:rsidR="00F00148" w:rsidRPr="00632FBC">
        <w:t>,</w:t>
      </w:r>
      <w:r w:rsidR="00A867E1" w:rsidRPr="00632FBC">
        <w:t xml:space="preserve"> the population of the </w:t>
      </w:r>
      <w:r w:rsidR="00A867E1" w:rsidRPr="00632FBC">
        <w:rPr>
          <w:i/>
        </w:rPr>
        <w:t>Li</w:t>
      </w:r>
      <w:r w:rsidRPr="00632FBC">
        <w:rPr>
          <w:i/>
        </w:rPr>
        <w:t>steria</w:t>
      </w:r>
      <w:r w:rsidRPr="00632FBC">
        <w:t xml:space="preserve"> cocktail transferred from the contaminated </w:t>
      </w:r>
      <w:r w:rsidR="004141D1" w:rsidRPr="00632FBC">
        <w:t>rinse liquids</w:t>
      </w:r>
      <w:r w:rsidRPr="00632FBC">
        <w:t xml:space="preserve"> to the fresh produce was 6.80±0.32 </w:t>
      </w:r>
      <w:proofErr w:type="gramStart"/>
      <w:r w:rsidRPr="00632FBC">
        <w:t>log</w:t>
      </w:r>
      <w:proofErr w:type="gramEnd"/>
      <w:r w:rsidRPr="00632FBC">
        <w:t xml:space="preserve"> CFU/g for F1 and 6.50±30 log CFU/g for F2. </w:t>
      </w:r>
      <w:r w:rsidR="00E83D01" w:rsidRPr="00632FBC">
        <w:t xml:space="preserve">The addition of the 2.0% OL did not affect this recovery for the water control. The high recoveries from the water controls </w:t>
      </w:r>
      <w:r w:rsidRPr="00632FBC">
        <w:t xml:space="preserve">indicated that there was transfer from the contaminated </w:t>
      </w:r>
      <w:r w:rsidR="004141D1" w:rsidRPr="00632FBC">
        <w:t>rinse liquids</w:t>
      </w:r>
      <w:r w:rsidRPr="00632FBC">
        <w:t xml:space="preserve"> to the</w:t>
      </w:r>
      <w:r w:rsidR="00A867E1" w:rsidRPr="00632FBC">
        <w:t xml:space="preserve"> fresh cantaloupe squares</w:t>
      </w:r>
      <w:r w:rsidRPr="00632FBC">
        <w:t xml:space="preserve">. This confirmed that water alone in a </w:t>
      </w:r>
      <w:r w:rsidR="004141D1" w:rsidRPr="00632FBC">
        <w:t>rinse liquids</w:t>
      </w:r>
      <w:r w:rsidRPr="00632FBC">
        <w:t xml:space="preserve"> system in not efficient enough to eliminate the transfer of foodborne pathogens. </w:t>
      </w:r>
    </w:p>
    <w:p w14:paraId="0EBB495A" w14:textId="484F597D" w:rsidR="00634AF3" w:rsidRPr="00632FBC" w:rsidRDefault="00634AF3" w:rsidP="000B3BE7">
      <w:pPr>
        <w:ind w:firstLine="720"/>
      </w:pPr>
      <w:r w:rsidRPr="00632FBC">
        <w:t>When the fresh cantaloupe samples were add</w:t>
      </w:r>
      <w:r w:rsidR="00E36FA7" w:rsidRPr="00632FBC">
        <w:t xml:space="preserve">ed to the contaminated 0.5% NABS, </w:t>
      </w:r>
      <w:r w:rsidRPr="00632FBC">
        <w:t xml:space="preserve">0.75% </w:t>
      </w:r>
      <w:r w:rsidR="00911B96" w:rsidRPr="00632FBC">
        <w:t>NABS</w:t>
      </w:r>
      <w:r w:rsidR="00E36FA7" w:rsidRPr="00632FBC">
        <w:t>, and the chlorine</w:t>
      </w:r>
      <w:r w:rsidRPr="00632FBC">
        <w:t xml:space="preserve"> treatments</w:t>
      </w:r>
      <w:r w:rsidR="00F00148" w:rsidRPr="00632FBC">
        <w:t>,</w:t>
      </w:r>
      <w:r w:rsidRPr="00632FBC">
        <w:t xml:space="preserve"> the log reduction</w:t>
      </w:r>
      <w:r w:rsidR="00E36FA7" w:rsidRPr="00632FBC">
        <w:t>s</w:t>
      </w:r>
      <w:r w:rsidR="00AF75C9" w:rsidRPr="00632FBC">
        <w:t xml:space="preserve"> were</w:t>
      </w:r>
      <w:r w:rsidRPr="00632FBC">
        <w:t xml:space="preserve"> greater than what was determined for the water control treatments</w:t>
      </w:r>
      <w:r w:rsidR="00AF75C9" w:rsidRPr="00632FBC">
        <w:t>. A</w:t>
      </w:r>
      <w:r w:rsidR="00E36FA7" w:rsidRPr="00632FBC">
        <w:t>ll of the treatments were statistically different than the water controls. However, for F1, the 0.5% NABS and the chlorine treatment were affected by the OL and the 0.75% NABS was not affected by the OL. For F2, only the chlorinated treatment was affected by the OL. For the cross-</w:t>
      </w:r>
      <w:r w:rsidR="00E36FA7" w:rsidRPr="00632FBC">
        <w:lastRenderedPageBreak/>
        <w:t xml:space="preserve">contamination studies without the OL the chlorine was able to prevent the transfer of the </w:t>
      </w:r>
      <w:r w:rsidR="00E36FA7" w:rsidRPr="00632FBC">
        <w:rPr>
          <w:i/>
        </w:rPr>
        <w:t xml:space="preserve">Listeria </w:t>
      </w:r>
      <w:r w:rsidR="00E36FA7" w:rsidRPr="00632FBC">
        <w:t>onto the clean cantaloupe rinds. Nonetheless, 0.75% NABS was less affected by the OL when compared to the other treatments</w:t>
      </w:r>
      <w:r w:rsidR="00B653C9" w:rsidRPr="00632FBC">
        <w:t xml:space="preserve">, however, it was not significantly different than the </w:t>
      </w:r>
      <w:r w:rsidR="004D024A" w:rsidRPr="00632FBC">
        <w:t>0.5% NABS</w:t>
      </w:r>
      <w:r w:rsidR="00E36FA7" w:rsidRPr="00632FBC">
        <w:t>.</w:t>
      </w:r>
    </w:p>
    <w:p w14:paraId="41F9B2D9" w14:textId="316CE573" w:rsidR="00634AF3" w:rsidRPr="00632FBC" w:rsidRDefault="003D4F14" w:rsidP="000B3BE7">
      <w:pPr>
        <w:ind w:firstLine="720"/>
      </w:pPr>
      <w:proofErr w:type="gramStart"/>
      <w:r w:rsidRPr="00632FBC">
        <w:rPr>
          <w:b/>
        </w:rPr>
        <w:t>Determination of</w:t>
      </w:r>
      <w:r w:rsidR="00634AF3" w:rsidRPr="00632FBC">
        <w:rPr>
          <w:b/>
        </w:rPr>
        <w:t xml:space="preserve"> survivors in </w:t>
      </w:r>
      <w:r w:rsidR="00776270" w:rsidRPr="00632FBC">
        <w:rPr>
          <w:b/>
        </w:rPr>
        <w:t>rinse liquids</w:t>
      </w:r>
      <w:r w:rsidR="00634AF3" w:rsidRPr="00632FBC">
        <w:rPr>
          <w:b/>
        </w:rPr>
        <w:t>.</w:t>
      </w:r>
      <w:proofErr w:type="gramEnd"/>
      <w:r w:rsidR="00634AF3" w:rsidRPr="00632FBC">
        <w:t xml:space="preserve"> After the initial treatments and the cross-contamination study, samples of the </w:t>
      </w:r>
      <w:r w:rsidR="004D024A" w:rsidRPr="00632FBC">
        <w:t>rinse liquid</w:t>
      </w:r>
      <w:r w:rsidR="00634AF3" w:rsidRPr="00632FBC">
        <w:t xml:space="preserve">s were taken in order to determine if the </w:t>
      </w:r>
      <w:r w:rsidR="00634AF3" w:rsidRPr="00632FBC">
        <w:rPr>
          <w:i/>
        </w:rPr>
        <w:t>Listeria</w:t>
      </w:r>
      <w:r w:rsidR="00634AF3" w:rsidRPr="00632FBC">
        <w:t xml:space="preserve"> cocktail was still active, hence, causing cross-contamination. In the water control samples almost full recovery of the </w:t>
      </w:r>
      <w:r w:rsidR="00634AF3" w:rsidRPr="00632FBC">
        <w:rPr>
          <w:i/>
        </w:rPr>
        <w:t xml:space="preserve">Listeria </w:t>
      </w:r>
      <w:r w:rsidR="00634AF3" w:rsidRPr="00632FBC">
        <w:t xml:space="preserve">cocktail was enumerated from the treatment containers. In the 0.5% and the 0.75% </w:t>
      </w:r>
      <w:r w:rsidR="00911B96" w:rsidRPr="00632FBC">
        <w:t>NABS</w:t>
      </w:r>
      <w:r w:rsidR="00634AF3" w:rsidRPr="00632FBC">
        <w:t xml:space="preserve"> </w:t>
      </w:r>
      <w:r w:rsidR="00A50C79" w:rsidRPr="00632FBC">
        <w:t>rinse liquid</w:t>
      </w:r>
      <w:r w:rsidR="00634AF3" w:rsidRPr="00632FBC">
        <w:t xml:space="preserve"> containers, with and without the organic load, a lower population of </w:t>
      </w:r>
      <w:r w:rsidR="00634AF3" w:rsidRPr="00632FBC">
        <w:rPr>
          <w:i/>
        </w:rPr>
        <w:t>Listeria</w:t>
      </w:r>
      <w:r w:rsidR="009C78AE" w:rsidRPr="00632FBC">
        <w:t xml:space="preserve"> was recovered fro</w:t>
      </w:r>
      <w:r w:rsidR="00634AF3" w:rsidRPr="00632FBC">
        <w:t>m the solutions when</w:t>
      </w:r>
      <w:r w:rsidR="003D587A" w:rsidRPr="00632FBC">
        <w:t xml:space="preserve"> compared to the water controls, w</w:t>
      </w:r>
      <w:r w:rsidR="00372FD9" w:rsidRPr="00632FBC">
        <w:t xml:space="preserve">hich is </w:t>
      </w:r>
      <w:r w:rsidR="009C78AE" w:rsidRPr="00632FBC">
        <w:t xml:space="preserve">the reason </w:t>
      </w:r>
      <w:r w:rsidR="00372FD9" w:rsidRPr="00632FBC">
        <w:t>there was some recovery during F1 and F2</w:t>
      </w:r>
      <w:r w:rsidR="009C78AE" w:rsidRPr="00632FBC">
        <w:t xml:space="preserve">. </w:t>
      </w:r>
      <w:r w:rsidR="00634AF3" w:rsidRPr="00632FBC">
        <w:t>For the chlorine treatment solutions</w:t>
      </w:r>
      <w:r w:rsidR="003D587A" w:rsidRPr="00632FBC">
        <w:t>,</w:t>
      </w:r>
      <w:r w:rsidR="00634AF3" w:rsidRPr="00632FBC">
        <w:t xml:space="preserve"> t</w:t>
      </w:r>
      <w:r w:rsidR="004D024A" w:rsidRPr="00632FBC">
        <w:t xml:space="preserve">here was zero recovery of the </w:t>
      </w:r>
      <w:r w:rsidR="004D024A" w:rsidRPr="00632FBC">
        <w:rPr>
          <w:i/>
        </w:rPr>
        <w:t>Li</w:t>
      </w:r>
      <w:r w:rsidR="00634AF3" w:rsidRPr="00632FBC">
        <w:rPr>
          <w:i/>
        </w:rPr>
        <w:t>steria</w:t>
      </w:r>
      <w:r w:rsidR="00634AF3" w:rsidRPr="00632FBC">
        <w:t xml:space="preserve"> cocktail in the container without the organic load and 5.36 log CFU/mL was recovered from the container with the organic load.</w:t>
      </w:r>
      <w:r w:rsidR="00011C1C" w:rsidRPr="00632FBC">
        <w:t xml:space="preserve"> Hence, verifying the </w:t>
      </w:r>
      <w:r w:rsidR="004D024A" w:rsidRPr="00632FBC">
        <w:t>cross-contamination</w:t>
      </w:r>
      <w:r w:rsidR="00011C1C" w:rsidRPr="00632FBC">
        <w:t xml:space="preserve"> of the coc</w:t>
      </w:r>
      <w:r w:rsidR="003D587A" w:rsidRPr="00632FBC">
        <w:t xml:space="preserve">ktail to the squares in the chlorine </w:t>
      </w:r>
      <w:r w:rsidR="00372FD9" w:rsidRPr="00632FBC">
        <w:t xml:space="preserve">treatment with organic load. </w:t>
      </w:r>
    </w:p>
    <w:p w14:paraId="464F0689" w14:textId="03FB5157" w:rsidR="004D511A" w:rsidRPr="00632FBC" w:rsidRDefault="004D511A" w:rsidP="002E2407">
      <w:pPr>
        <w:pStyle w:val="Heading2"/>
      </w:pPr>
      <w:bookmarkStart w:id="46" w:name="_Toc309589803"/>
      <w:r w:rsidRPr="00632FBC">
        <w:t>Discussion</w:t>
      </w:r>
      <w:bookmarkEnd w:id="46"/>
    </w:p>
    <w:p w14:paraId="0234840B" w14:textId="5AB60E03" w:rsidR="001D6127" w:rsidRPr="00632FBC" w:rsidRDefault="000E2E0F" w:rsidP="00925E6A">
      <w:pPr>
        <w:ind w:firstLine="720"/>
        <w:rPr>
          <w:rFonts w:cs="Arial"/>
        </w:rPr>
      </w:pPr>
      <w:r w:rsidRPr="00632FBC">
        <w:rPr>
          <w:rFonts w:cs="Arial"/>
        </w:rPr>
        <w:t>T</w:t>
      </w:r>
      <w:r w:rsidR="00D96A78" w:rsidRPr="00632FBC">
        <w:rPr>
          <w:rFonts w:cs="Arial"/>
        </w:rPr>
        <w:t xml:space="preserve">he 0.5% </w:t>
      </w:r>
      <w:r w:rsidR="00911B96" w:rsidRPr="00632FBC">
        <w:rPr>
          <w:rFonts w:cs="Arial"/>
        </w:rPr>
        <w:t>NABS</w:t>
      </w:r>
      <w:r w:rsidRPr="00632FBC">
        <w:rPr>
          <w:rFonts w:cs="Arial"/>
        </w:rPr>
        <w:t xml:space="preserve"> treatment</w:t>
      </w:r>
      <w:r w:rsidR="00D96A78" w:rsidRPr="00632FBC">
        <w:rPr>
          <w:rFonts w:cs="Arial"/>
        </w:rPr>
        <w:t xml:space="preserve"> result</w:t>
      </w:r>
      <w:r w:rsidRPr="00632FBC">
        <w:rPr>
          <w:rFonts w:cs="Arial"/>
        </w:rPr>
        <w:t>ed</w:t>
      </w:r>
      <w:r w:rsidR="00D96A78" w:rsidRPr="00632FBC">
        <w:rPr>
          <w:rFonts w:cs="Arial"/>
        </w:rPr>
        <w:t xml:space="preserve"> in a 1.0 log CFU/g</w:t>
      </w:r>
      <w:r w:rsidR="006511AA" w:rsidRPr="00632FBC">
        <w:rPr>
          <w:rFonts w:cs="Arial"/>
        </w:rPr>
        <w:t xml:space="preserve"> initial</w:t>
      </w:r>
      <w:r w:rsidR="00D96A78" w:rsidRPr="00632FBC">
        <w:rPr>
          <w:rFonts w:cs="Arial"/>
        </w:rPr>
        <w:t xml:space="preserve"> reduction of the </w:t>
      </w:r>
      <w:r w:rsidR="00D96A78" w:rsidRPr="00632FBC">
        <w:rPr>
          <w:rFonts w:cs="Arial"/>
          <w:i/>
        </w:rPr>
        <w:t>Listeria</w:t>
      </w:r>
      <w:r w:rsidR="00D96A78" w:rsidRPr="00632FBC">
        <w:rPr>
          <w:rFonts w:cs="Arial"/>
        </w:rPr>
        <w:t xml:space="preserve"> cocktail</w:t>
      </w:r>
      <w:r w:rsidR="008E0E2B" w:rsidRPr="00632FBC">
        <w:rPr>
          <w:rFonts w:cs="Arial"/>
        </w:rPr>
        <w:t xml:space="preserve"> and the </w:t>
      </w:r>
      <w:r w:rsidR="00837E77" w:rsidRPr="00632FBC">
        <w:rPr>
          <w:rFonts w:cs="Arial"/>
        </w:rPr>
        <w:t>200-ppm</w:t>
      </w:r>
      <w:r w:rsidR="008E0E2B" w:rsidRPr="00632FBC">
        <w:rPr>
          <w:rFonts w:cs="Arial"/>
        </w:rPr>
        <w:t xml:space="preserve"> chlorine solution also</w:t>
      </w:r>
      <w:r w:rsidRPr="00632FBC">
        <w:rPr>
          <w:rFonts w:cs="Arial"/>
        </w:rPr>
        <w:t xml:space="preserve"> resulted in a</w:t>
      </w:r>
      <w:r w:rsidR="006511AA" w:rsidRPr="00632FBC">
        <w:rPr>
          <w:rFonts w:cs="Arial"/>
        </w:rPr>
        <w:t>n initial</w:t>
      </w:r>
      <w:r w:rsidRPr="00632FBC">
        <w:rPr>
          <w:rFonts w:cs="Arial"/>
        </w:rPr>
        <w:t xml:space="preserve"> reduction of approximately 1.0</w:t>
      </w:r>
      <w:r w:rsidR="008E0E2B" w:rsidRPr="00632FBC">
        <w:rPr>
          <w:rFonts w:cs="Arial"/>
        </w:rPr>
        <w:t xml:space="preserve"> log CFU/g</w:t>
      </w:r>
      <w:r w:rsidR="00D96A78" w:rsidRPr="00632FBC">
        <w:rPr>
          <w:rFonts w:cs="Arial"/>
        </w:rPr>
        <w:t>.</w:t>
      </w:r>
      <w:r w:rsidRPr="00632FBC">
        <w:rPr>
          <w:rFonts w:cs="Arial"/>
        </w:rPr>
        <w:t xml:space="preserve"> NABS </w:t>
      </w:r>
      <w:r w:rsidR="00925E6A" w:rsidRPr="00632FBC">
        <w:rPr>
          <w:rFonts w:cs="Arial"/>
        </w:rPr>
        <w:t xml:space="preserve">at 0.5% </w:t>
      </w:r>
      <w:r w:rsidR="00B44924" w:rsidRPr="00632FBC">
        <w:rPr>
          <w:rFonts w:cs="Arial"/>
        </w:rPr>
        <w:t xml:space="preserve">was </w:t>
      </w:r>
      <w:r w:rsidRPr="00632FBC">
        <w:rPr>
          <w:rFonts w:cs="Arial"/>
        </w:rPr>
        <w:t>the only case</w:t>
      </w:r>
      <w:r w:rsidR="008E0E2B" w:rsidRPr="00632FBC">
        <w:rPr>
          <w:rFonts w:cs="Arial"/>
        </w:rPr>
        <w:t xml:space="preserve"> where the addition of the organic load affected the recovery after the initial treatment. </w:t>
      </w:r>
      <w:r w:rsidR="00925E6A" w:rsidRPr="00632FBC">
        <w:rPr>
          <w:rFonts w:cs="Arial"/>
        </w:rPr>
        <w:t>The minimal</w:t>
      </w:r>
      <w:r w:rsidR="00D96A78" w:rsidRPr="00632FBC">
        <w:rPr>
          <w:rFonts w:cs="Arial"/>
        </w:rPr>
        <w:t xml:space="preserve"> log reductions can be attributed to the attachment of the </w:t>
      </w:r>
      <w:r w:rsidR="00D96A78" w:rsidRPr="00632FBC">
        <w:rPr>
          <w:rFonts w:cs="Arial"/>
          <w:i/>
        </w:rPr>
        <w:t xml:space="preserve">Listeria </w:t>
      </w:r>
      <w:r w:rsidR="00D96A78" w:rsidRPr="00632FBC">
        <w:rPr>
          <w:rFonts w:cs="Arial"/>
        </w:rPr>
        <w:t xml:space="preserve">to the rind of the cantaloupe. </w:t>
      </w:r>
      <w:r w:rsidR="00CD13C9" w:rsidRPr="00632FBC">
        <w:rPr>
          <w:rFonts w:cs="Arial"/>
        </w:rPr>
        <w:t>Once the cocktail was inoculated onto the rind and allowed to dry</w:t>
      </w:r>
      <w:r w:rsidR="00C17B56" w:rsidRPr="00632FBC">
        <w:rPr>
          <w:rFonts w:cs="Arial"/>
        </w:rPr>
        <w:t>,</w:t>
      </w:r>
      <w:r w:rsidR="00CD13C9" w:rsidRPr="00632FBC">
        <w:rPr>
          <w:rFonts w:cs="Arial"/>
        </w:rPr>
        <w:t xml:space="preserve"> the cells </w:t>
      </w:r>
      <w:r w:rsidR="00CD13C9" w:rsidRPr="00632FBC">
        <w:rPr>
          <w:rFonts w:cs="Arial"/>
        </w:rPr>
        <w:lastRenderedPageBreak/>
        <w:t xml:space="preserve">dried into the crevices of the </w:t>
      </w:r>
      <w:r w:rsidR="006455A0" w:rsidRPr="00632FBC">
        <w:rPr>
          <w:rFonts w:cs="Arial"/>
        </w:rPr>
        <w:t xml:space="preserve">netted </w:t>
      </w:r>
      <w:r w:rsidR="00CD13C9" w:rsidRPr="00632FBC">
        <w:rPr>
          <w:rFonts w:cs="Arial"/>
        </w:rPr>
        <w:t xml:space="preserve">cantaloupe </w:t>
      </w:r>
      <w:r w:rsidR="006455A0" w:rsidRPr="00632FBC">
        <w:rPr>
          <w:rFonts w:cs="Arial"/>
        </w:rPr>
        <w:t xml:space="preserve">surface </w:t>
      </w:r>
      <w:r w:rsidR="00CD13C9" w:rsidRPr="00632FBC">
        <w:rPr>
          <w:rFonts w:cs="Arial"/>
        </w:rPr>
        <w:t>and escaped the contact of the disinfectant</w:t>
      </w:r>
      <w:r w:rsidR="006455A0" w:rsidRPr="00632FBC">
        <w:rPr>
          <w:rFonts w:cs="Arial"/>
        </w:rPr>
        <w:t>.</w:t>
      </w:r>
      <w:r w:rsidR="00A66BD1" w:rsidRPr="00632FBC">
        <w:rPr>
          <w:rFonts w:cs="Arial"/>
        </w:rPr>
        <w:t xml:space="preserve"> The addition of the organic load did not improve the contact of the sanitizer to the surface of the melon.</w:t>
      </w:r>
      <w:r w:rsidR="006455A0" w:rsidRPr="00632FBC">
        <w:rPr>
          <w:rFonts w:cs="Arial"/>
        </w:rPr>
        <w:t xml:space="preserve"> </w:t>
      </w:r>
      <w:r w:rsidR="00065871" w:rsidRPr="00632FBC">
        <w:rPr>
          <w:rFonts w:cs="Arial"/>
        </w:rPr>
        <w:t xml:space="preserve">In a study by the California Cantaloupe Advisory Board, they determined that scrubbing the cantaloupes with a wash of </w:t>
      </w:r>
      <w:r w:rsidR="00837E77" w:rsidRPr="00632FBC">
        <w:rPr>
          <w:rFonts w:cs="Arial"/>
        </w:rPr>
        <w:t>200-ppm</w:t>
      </w:r>
      <w:r w:rsidR="00065871" w:rsidRPr="00632FBC">
        <w:rPr>
          <w:rFonts w:cs="Arial"/>
        </w:rPr>
        <w:t xml:space="preserve"> hypochlorite, or an equally effective sanitizer, to get the maximum reduction of </w:t>
      </w:r>
      <w:r w:rsidR="00B44924" w:rsidRPr="00632FBC">
        <w:rPr>
          <w:rFonts w:cs="Arial"/>
        </w:rPr>
        <w:t>potential surface contamination</w:t>
      </w:r>
      <w:r w:rsidR="00065871" w:rsidRPr="00632FBC">
        <w:rPr>
          <w:rFonts w:cs="Arial"/>
        </w:rPr>
        <w:t xml:space="preserve"> </w:t>
      </w:r>
      <w:r w:rsidR="00CF1508" w:rsidRPr="00632FBC">
        <w:rPr>
          <w:rFonts w:cs="Arial"/>
        </w:rPr>
        <w:fldChar w:fldCharType="begin"/>
      </w:r>
      <w:r w:rsidR="00CF1508" w:rsidRPr="00632FBC">
        <w:rPr>
          <w:rFonts w:cs="Arial"/>
        </w:rPr>
        <w:instrText xml:space="preserve"> ADDIN EN.CITE &lt;EndNote&gt;&lt;Cite&gt;&lt;Author&gt;Suslow&lt;/Author&gt;&lt;Year&gt;2004&lt;/Year&gt;&lt;RecNum&gt;112&lt;/RecNum&gt;&lt;DisplayText&gt;&lt;style face="italic"&gt;(10)&lt;/style&gt;&lt;/DisplayText&gt;&lt;record&gt;&lt;rec-number&gt;112&lt;/rec-number&gt;&lt;foreign-keys&gt;&lt;key app="EN" db-id="zax5trf5o5rtdqerwdrxdfr0v9par2prrr9f" timestamp="1443382051"&gt;112&lt;/key&gt;&lt;/foreign-keys&gt;&lt;ref-type name="Web Page"&gt;12&lt;/ref-type&gt;&lt;contributors&gt;&lt;authors&gt;&lt;author&gt;Suslow, TV &lt;/author&gt;&lt;/authors&gt;&lt;/contributors&gt;&lt;titles&gt;&lt;title&gt;Minimizing the Risk of Foodborne Illness Associated with Cantaloupe Production and Handling in California&lt;/title&gt;&lt;/titles&gt;&lt;dates&gt;&lt;year&gt;2004&lt;/year&gt;&lt;/dates&gt;&lt;urls&gt;&lt;related-urls&gt;&lt;url&gt;http://ucfoodsafety.ucdavis.edu/files/26308.pdf&lt;/url&gt;&lt;/related-urls&gt;&lt;/urls&gt;&lt;/record&gt;&lt;/Cite&gt;&lt;/EndNote&gt;</w:instrText>
      </w:r>
      <w:r w:rsidR="00CF1508" w:rsidRPr="00632FBC">
        <w:rPr>
          <w:rFonts w:cs="Arial"/>
        </w:rPr>
        <w:fldChar w:fldCharType="separate"/>
      </w:r>
      <w:r w:rsidR="00CF1508" w:rsidRPr="00632FBC">
        <w:rPr>
          <w:rFonts w:cs="Arial"/>
          <w:i/>
          <w:noProof/>
        </w:rPr>
        <w:t>(10)</w:t>
      </w:r>
      <w:r w:rsidR="00CF1508" w:rsidRPr="00632FBC">
        <w:rPr>
          <w:rFonts w:cs="Arial"/>
        </w:rPr>
        <w:fldChar w:fldCharType="end"/>
      </w:r>
      <w:r w:rsidR="00B44924" w:rsidRPr="00632FBC">
        <w:rPr>
          <w:rFonts w:cs="Arial"/>
        </w:rPr>
        <w:t>.</w:t>
      </w:r>
      <w:r w:rsidR="00065871" w:rsidRPr="00632FBC">
        <w:rPr>
          <w:rFonts w:cs="Arial"/>
        </w:rPr>
        <w:t xml:space="preserve"> </w:t>
      </w:r>
      <w:r w:rsidR="00AC158A" w:rsidRPr="00632FBC">
        <w:rPr>
          <w:rFonts w:cs="Arial"/>
        </w:rPr>
        <w:t>Th</w:t>
      </w:r>
      <w:r w:rsidR="00C21781" w:rsidRPr="00632FBC">
        <w:rPr>
          <w:rFonts w:cs="Arial"/>
        </w:rPr>
        <w:t>e scrubbing would help to loosen</w:t>
      </w:r>
      <w:r w:rsidR="00AC158A" w:rsidRPr="00632FBC">
        <w:rPr>
          <w:rFonts w:cs="Arial"/>
        </w:rPr>
        <w:t xml:space="preserve"> the </w:t>
      </w:r>
      <w:r w:rsidR="00AC158A" w:rsidRPr="00632FBC">
        <w:rPr>
          <w:rFonts w:cs="Arial"/>
          <w:i/>
        </w:rPr>
        <w:t xml:space="preserve">Listeria </w:t>
      </w:r>
      <w:r w:rsidR="00AC158A" w:rsidRPr="00632FBC">
        <w:rPr>
          <w:rFonts w:cs="Arial"/>
        </w:rPr>
        <w:t>that was attached to the rind</w:t>
      </w:r>
      <w:r w:rsidR="00C21781" w:rsidRPr="00632FBC">
        <w:rPr>
          <w:rFonts w:cs="Arial"/>
        </w:rPr>
        <w:t xml:space="preserve">, while the sanitizer would eliminate the viability of the pathogen. </w:t>
      </w:r>
      <w:r w:rsidR="00FD6BA1" w:rsidRPr="00632FBC">
        <w:rPr>
          <w:rFonts w:cs="Arial"/>
        </w:rPr>
        <w:t xml:space="preserve">However, this method would be time consuming because a handler would have to scrub each cantaloupe during processing. </w:t>
      </w:r>
      <w:r w:rsidR="00925E6A" w:rsidRPr="00632FBC">
        <w:rPr>
          <w:rFonts w:cs="Arial"/>
        </w:rPr>
        <w:t xml:space="preserve">In a study by Ukuku et al. </w:t>
      </w:r>
      <w:r w:rsidR="00CF1508" w:rsidRPr="00632FBC">
        <w:rPr>
          <w:rFonts w:cs="Arial"/>
        </w:rPr>
        <w:fldChar w:fldCharType="begin"/>
      </w:r>
      <w:r w:rsidR="00CF1508" w:rsidRPr="00632FBC">
        <w:rPr>
          <w:rFonts w:cs="Arial"/>
        </w:rPr>
        <w:instrText xml:space="preserve"> ADDIN EN.CITE &lt;EndNote&gt;&lt;Cite&gt;&lt;Author&gt;Ukuku&lt;/Author&gt;&lt;Year&gt;2004&lt;/Year&gt;&lt;RecNum&gt;149&lt;/RecNum&gt;&lt;DisplayText&gt;&lt;style face="italic"&gt;(13)&lt;/style&gt;&lt;/DisplayText&gt;&lt;record&gt;&lt;rec-number&gt;149&lt;/rec-number&gt;&lt;foreign-keys&gt;&lt;key app="EN" db-id="zax5trf5o5rtdqerwdrxdfr0v9par2prrr9f" timestamp="1447173743"&gt;149&lt;/key&gt;&lt;/foreign-keys&gt;&lt;ref-type name="Journal Article"&gt;17&lt;/ref-type&gt;&lt;contributors&gt;&lt;authors&gt;&lt;author&gt;Ukuku, Dike O&lt;/author&gt;&lt;author&gt;Fett, William F&lt;/author&gt;&lt;/authors&gt;&lt;/contributors&gt;&lt;titles&gt;&lt;title&gt;&lt;style face="normal" font="default" size="100%"&gt;Method of applying sanitizers and sample preparation affects recovery of native microflora and &lt;/style&gt;&lt;style face="italic" font="default" size="100%"&gt;Salmonella&lt;/style&gt;&lt;style face="normal" font="default" size="100%"&gt; on whole cantaloupe surfaces&lt;/style&gt;&lt;/title&gt;&lt;secondary-title&gt;Journal of Food Protection®&lt;/secondary-title&gt;&lt;/titles&gt;&lt;periodical&gt;&lt;full-title&gt;Journal of Food Protection®&lt;/full-title&gt;&lt;/periodical&gt;&lt;pages&gt;999-1004&lt;/pages&gt;&lt;volume&gt;67&lt;/volume&gt;&lt;number&gt;5&lt;/number&gt;&lt;dates&gt;&lt;year&gt;2004&lt;/year&gt;&lt;/dates&gt;&lt;isbn&gt;0362-028X&lt;/isbn&gt;&lt;urls&gt;&lt;/urls&gt;&lt;/record&gt;&lt;/Cite&gt;&lt;/EndNote&gt;</w:instrText>
      </w:r>
      <w:r w:rsidR="00CF1508" w:rsidRPr="00632FBC">
        <w:rPr>
          <w:rFonts w:cs="Arial"/>
        </w:rPr>
        <w:fldChar w:fldCharType="separate"/>
      </w:r>
      <w:r w:rsidR="00CF1508" w:rsidRPr="00632FBC">
        <w:rPr>
          <w:rFonts w:cs="Arial"/>
          <w:i/>
          <w:noProof/>
        </w:rPr>
        <w:t>(13)</w:t>
      </w:r>
      <w:r w:rsidR="00CF1508" w:rsidRPr="00632FBC">
        <w:rPr>
          <w:rFonts w:cs="Arial"/>
        </w:rPr>
        <w:fldChar w:fldCharType="end"/>
      </w:r>
      <w:r w:rsidR="00925E6A" w:rsidRPr="00632FBC">
        <w:rPr>
          <w:rFonts w:cs="Arial"/>
        </w:rPr>
        <w:t>, different methods for applying sanitizers to whole-cantaloupes</w:t>
      </w:r>
      <w:r w:rsidR="008D469D" w:rsidRPr="00632FBC">
        <w:rPr>
          <w:rFonts w:cs="Arial"/>
        </w:rPr>
        <w:t xml:space="preserve"> were analyzed</w:t>
      </w:r>
      <w:r w:rsidR="00925E6A" w:rsidRPr="00632FBC">
        <w:rPr>
          <w:rFonts w:cs="Arial"/>
        </w:rPr>
        <w:t xml:space="preserve">. </w:t>
      </w:r>
      <w:r w:rsidR="008D469D" w:rsidRPr="00632FBC">
        <w:rPr>
          <w:rFonts w:cs="Arial"/>
        </w:rPr>
        <w:t>It was determined</w:t>
      </w:r>
      <w:r w:rsidR="00925E6A" w:rsidRPr="00632FBC">
        <w:rPr>
          <w:rFonts w:cs="Arial"/>
        </w:rPr>
        <w:t xml:space="preserve"> that when 200-ppm chlorine was added</w:t>
      </w:r>
      <w:r w:rsidR="008D469D" w:rsidRPr="00632FBC">
        <w:rPr>
          <w:rFonts w:cs="Arial"/>
        </w:rPr>
        <w:t xml:space="preserve"> to a rinse liquid </w:t>
      </w:r>
      <w:r w:rsidR="00925E6A" w:rsidRPr="00632FBC">
        <w:rPr>
          <w:rFonts w:cs="Arial"/>
        </w:rPr>
        <w:t>with</w:t>
      </w:r>
      <w:r w:rsidR="008D469D" w:rsidRPr="00632FBC">
        <w:rPr>
          <w:rFonts w:cs="Arial"/>
        </w:rPr>
        <w:t xml:space="preserve"> agitation or</w:t>
      </w:r>
      <w:r w:rsidR="00925E6A" w:rsidRPr="00632FBC">
        <w:rPr>
          <w:rFonts w:cs="Arial"/>
        </w:rPr>
        <w:t xml:space="preserve"> rubbing, the </w:t>
      </w:r>
      <w:r w:rsidR="00925E6A" w:rsidRPr="00632FBC">
        <w:rPr>
          <w:rFonts w:cs="Arial"/>
          <w:i/>
        </w:rPr>
        <w:t>Salmonella</w:t>
      </w:r>
      <w:r w:rsidR="00925E6A" w:rsidRPr="00632FBC">
        <w:rPr>
          <w:rFonts w:cs="Arial"/>
        </w:rPr>
        <w:t xml:space="preserve"> cocktail was significantly reduced when compared to dipping or dipping with rotation methods. This </w:t>
      </w:r>
      <w:r w:rsidR="00C17B56" w:rsidRPr="00632FBC">
        <w:rPr>
          <w:rFonts w:cs="Arial"/>
        </w:rPr>
        <w:t>result</w:t>
      </w:r>
      <w:r w:rsidR="00925E6A" w:rsidRPr="00632FBC">
        <w:rPr>
          <w:rFonts w:cs="Arial"/>
        </w:rPr>
        <w:t xml:space="preserve"> is consistent with the </w:t>
      </w:r>
      <w:r w:rsidR="00C17B56" w:rsidRPr="00632FBC">
        <w:rPr>
          <w:rFonts w:cs="Arial"/>
        </w:rPr>
        <w:t>findings of</w:t>
      </w:r>
      <w:r w:rsidR="00925E6A" w:rsidRPr="00632FBC">
        <w:rPr>
          <w:rFonts w:cs="Arial"/>
        </w:rPr>
        <w:t xml:space="preserve"> </w:t>
      </w:r>
      <w:r w:rsidR="00966D0D" w:rsidRPr="00632FBC">
        <w:rPr>
          <w:rFonts w:cs="Arial"/>
        </w:rPr>
        <w:t>Sapers et al.</w:t>
      </w:r>
      <w:r w:rsidR="00735988" w:rsidRPr="00632FBC">
        <w:rPr>
          <w:rFonts w:cs="Arial"/>
        </w:rPr>
        <w:t xml:space="preserve"> </w:t>
      </w:r>
      <w:r w:rsidR="00CF1508" w:rsidRPr="00632FBC">
        <w:rPr>
          <w:rFonts w:cs="Arial"/>
        </w:rPr>
        <w:fldChar w:fldCharType="begin"/>
      </w:r>
      <w:r w:rsidR="00CF1508" w:rsidRPr="00632FBC">
        <w:rPr>
          <w:rFonts w:cs="Arial"/>
        </w:rPr>
        <w:instrText xml:space="preserve"> ADDIN EN.CITE &lt;EndNote&gt;&lt;Cite&gt;&lt;Author&gt;Sapers&lt;/Author&gt;&lt;Year&gt;2001&lt;/Year&gt;&lt;RecNum&gt;126&lt;/RecNum&gt;&lt;DisplayText&gt;&lt;style face="italic"&gt;(8)&lt;/style&gt;&lt;/DisplayText&gt;&lt;record&gt;&lt;rec-number&gt;126&lt;/rec-number&gt;&lt;foreign-keys&gt;&lt;key app="EN" db-id="zax5trf5o5rtdqerwdrxdfr0v9par2prrr9f" timestamp="1444007178"&gt;126&lt;/key&gt;&lt;/foreign-keys&gt;&lt;ref-type name="Journal Article"&gt;17&lt;/ref-type&gt;&lt;contributors&gt;&lt;authors&gt;&lt;author&gt;Sapers, GM&lt;/author&gt;&lt;author&gt;Miller, RL&lt;/author&gt;&lt;author&gt;Pilizota, V&lt;/author&gt;&lt;author&gt;Mattrazzo, AM&lt;/author&gt;&lt;/authors&gt;&lt;/contributors&gt;&lt;titles&gt;&lt;title&gt;Antimicrobial treatments for minimally processed cantaloupe melon&lt;/title&gt;&lt;secondary-title&gt;JOURNAL OF FOOD SCIENCE-CHICAGO-&lt;/secondary-title&gt;&lt;/titles&gt;&lt;periodical&gt;&lt;full-title&gt;JOURNAL OF FOOD SCIENCE-CHICAGO-&lt;/full-title&gt;&lt;/periodical&gt;&lt;pages&gt;345-351&lt;/pages&gt;&lt;volume&gt;66&lt;/volume&gt;&lt;number&gt;2&lt;/number&gt;&lt;dates&gt;&lt;year&gt;2001&lt;/year&gt;&lt;/dates&gt;&lt;isbn&gt;0022-1147&lt;/isbn&gt;&lt;urls&gt;&lt;/urls&gt;&lt;/record&gt;&lt;/Cite&gt;&lt;/EndNote&gt;</w:instrText>
      </w:r>
      <w:r w:rsidR="00CF1508" w:rsidRPr="00632FBC">
        <w:rPr>
          <w:rFonts w:cs="Arial"/>
        </w:rPr>
        <w:fldChar w:fldCharType="separate"/>
      </w:r>
      <w:r w:rsidR="00CF1508" w:rsidRPr="00632FBC">
        <w:rPr>
          <w:rFonts w:cs="Arial"/>
          <w:i/>
          <w:noProof/>
        </w:rPr>
        <w:t>(8)</w:t>
      </w:r>
      <w:r w:rsidR="00CF1508" w:rsidRPr="00632FBC">
        <w:rPr>
          <w:rFonts w:cs="Arial"/>
        </w:rPr>
        <w:fldChar w:fldCharType="end"/>
      </w:r>
      <w:r w:rsidR="00C17B56" w:rsidRPr="00632FBC">
        <w:rPr>
          <w:rFonts w:cs="Arial"/>
        </w:rPr>
        <w:t xml:space="preserve"> who</w:t>
      </w:r>
      <w:r w:rsidR="00966D0D" w:rsidRPr="00632FBC">
        <w:rPr>
          <w:rFonts w:cs="Arial"/>
        </w:rPr>
        <w:t xml:space="preserve"> determined that washing alone cannot achieve a level of decontamination exceeding 99.9</w:t>
      </w:r>
      <w:r w:rsidR="00960C23" w:rsidRPr="00632FBC">
        <w:rPr>
          <w:rFonts w:cs="Arial"/>
        </w:rPr>
        <w:t>% (3 log) population reduction</w:t>
      </w:r>
      <w:r w:rsidR="00C17B56" w:rsidRPr="00632FBC">
        <w:rPr>
          <w:rFonts w:cs="Arial"/>
        </w:rPr>
        <w:t xml:space="preserve"> of pathogens on apples and cantaloupe rinds.</w:t>
      </w:r>
      <w:r w:rsidR="00960C23" w:rsidRPr="00632FBC">
        <w:rPr>
          <w:rFonts w:cs="Arial"/>
        </w:rPr>
        <w:t xml:space="preserve"> </w:t>
      </w:r>
    </w:p>
    <w:p w14:paraId="07422473" w14:textId="175E599A" w:rsidR="00AB634B" w:rsidRPr="00632FBC" w:rsidRDefault="00AB634B" w:rsidP="00D96A78">
      <w:pPr>
        <w:rPr>
          <w:rFonts w:cs="Arial"/>
        </w:rPr>
      </w:pPr>
      <w:r w:rsidRPr="00632FBC">
        <w:rPr>
          <w:rFonts w:cs="Arial"/>
        </w:rPr>
        <w:tab/>
        <w:t xml:space="preserve">Overall, the </w:t>
      </w:r>
      <w:r w:rsidR="00911B96" w:rsidRPr="00632FBC">
        <w:rPr>
          <w:rFonts w:cs="Arial"/>
        </w:rPr>
        <w:t>NABS</w:t>
      </w:r>
      <w:r w:rsidRPr="00632FBC">
        <w:rPr>
          <w:rFonts w:cs="Arial"/>
        </w:rPr>
        <w:t xml:space="preserve"> and the chlorine solutions without </w:t>
      </w:r>
      <w:r w:rsidR="00F30C23" w:rsidRPr="00632FBC">
        <w:rPr>
          <w:rFonts w:cs="Arial"/>
        </w:rPr>
        <w:t xml:space="preserve">the </w:t>
      </w:r>
      <w:r w:rsidRPr="00632FBC">
        <w:rPr>
          <w:rFonts w:cs="Arial"/>
        </w:rPr>
        <w:t xml:space="preserve">organic load were able to </w:t>
      </w:r>
      <w:r w:rsidR="00A50C79" w:rsidRPr="00632FBC">
        <w:rPr>
          <w:rFonts w:cs="Arial"/>
        </w:rPr>
        <w:t>reduce</w:t>
      </w:r>
      <w:r w:rsidRPr="00632FBC">
        <w:rPr>
          <w:rFonts w:cs="Arial"/>
        </w:rPr>
        <w:t xml:space="preserve"> the transfer of the cocktail to the fresh, un</w:t>
      </w:r>
      <w:r w:rsidR="00F30C23" w:rsidRPr="00632FBC">
        <w:rPr>
          <w:rFonts w:cs="Arial"/>
        </w:rPr>
        <w:t>-</w:t>
      </w:r>
      <w:r w:rsidRPr="00632FBC">
        <w:rPr>
          <w:rFonts w:cs="Arial"/>
        </w:rPr>
        <w:t xml:space="preserve">inoculated cantaloupe samples. </w:t>
      </w:r>
      <w:r w:rsidR="00F30C23" w:rsidRPr="00632FBC">
        <w:rPr>
          <w:rFonts w:cs="Arial"/>
        </w:rPr>
        <w:t xml:space="preserve">In decreasing order are how effective the treatments were in preventing cross-contamination: 200 ppm Cl &gt; 0.5% </w:t>
      </w:r>
      <w:r w:rsidR="00911B96" w:rsidRPr="00632FBC">
        <w:rPr>
          <w:rFonts w:cs="Arial"/>
        </w:rPr>
        <w:t>NABS</w:t>
      </w:r>
      <w:r w:rsidR="00F30C23" w:rsidRPr="00632FBC">
        <w:rPr>
          <w:rFonts w:cs="Arial"/>
        </w:rPr>
        <w:t xml:space="preserve"> &gt; 0.75% </w:t>
      </w:r>
      <w:r w:rsidR="00911B96" w:rsidRPr="00632FBC">
        <w:rPr>
          <w:rFonts w:cs="Arial"/>
        </w:rPr>
        <w:t>NABS</w:t>
      </w:r>
      <w:r w:rsidR="00F30C23" w:rsidRPr="00632FBC">
        <w:rPr>
          <w:rFonts w:cs="Arial"/>
        </w:rPr>
        <w:t xml:space="preserve"> &gt; 0.75% </w:t>
      </w:r>
      <w:r w:rsidR="00911B96" w:rsidRPr="00632FBC">
        <w:rPr>
          <w:rFonts w:cs="Arial"/>
        </w:rPr>
        <w:t>NABS</w:t>
      </w:r>
      <w:r w:rsidR="00F30C23" w:rsidRPr="00632FBC">
        <w:rPr>
          <w:rFonts w:cs="Arial"/>
        </w:rPr>
        <w:t xml:space="preserve"> OL &gt; 0.5% </w:t>
      </w:r>
      <w:r w:rsidR="00911B96" w:rsidRPr="00632FBC">
        <w:rPr>
          <w:rFonts w:cs="Arial"/>
        </w:rPr>
        <w:t>NABS</w:t>
      </w:r>
      <w:r w:rsidR="00F30C23" w:rsidRPr="00632FBC">
        <w:rPr>
          <w:rFonts w:cs="Arial"/>
        </w:rPr>
        <w:t xml:space="preserve"> OL &gt; 200 ppm Cl OL &gt; 0.0% </w:t>
      </w:r>
      <w:r w:rsidR="00911B96" w:rsidRPr="00632FBC">
        <w:rPr>
          <w:rFonts w:cs="Arial"/>
        </w:rPr>
        <w:t>NABS</w:t>
      </w:r>
      <w:r w:rsidR="00F30C23" w:rsidRPr="00632FBC">
        <w:rPr>
          <w:rFonts w:cs="Arial"/>
        </w:rPr>
        <w:t xml:space="preserve"> OL &gt; 0.0% </w:t>
      </w:r>
      <w:r w:rsidR="00911B96" w:rsidRPr="00632FBC">
        <w:rPr>
          <w:rFonts w:cs="Arial"/>
        </w:rPr>
        <w:t>NABS</w:t>
      </w:r>
      <w:r w:rsidR="00F30C23" w:rsidRPr="00632FBC">
        <w:rPr>
          <w:rFonts w:cs="Arial"/>
        </w:rPr>
        <w:t xml:space="preserve">. </w:t>
      </w:r>
      <w:r w:rsidR="008209E5" w:rsidRPr="00632FBC">
        <w:rPr>
          <w:rFonts w:cs="Arial"/>
        </w:rPr>
        <w:t xml:space="preserve">The </w:t>
      </w:r>
      <w:r w:rsidR="00837E77" w:rsidRPr="00632FBC">
        <w:rPr>
          <w:rFonts w:cs="Arial"/>
        </w:rPr>
        <w:t>200-ppm</w:t>
      </w:r>
      <w:r w:rsidR="008209E5" w:rsidRPr="00632FBC">
        <w:rPr>
          <w:rFonts w:cs="Arial"/>
        </w:rPr>
        <w:t xml:space="preserve"> Cl solution</w:t>
      </w:r>
      <w:r w:rsidR="00960C23" w:rsidRPr="00632FBC">
        <w:rPr>
          <w:rFonts w:cs="Arial"/>
        </w:rPr>
        <w:t xml:space="preserve"> was</w:t>
      </w:r>
      <w:r w:rsidR="008209E5" w:rsidRPr="00632FBC">
        <w:rPr>
          <w:rFonts w:cs="Arial"/>
        </w:rPr>
        <w:t xml:space="preserve"> ultimately the best sanitizer </w:t>
      </w:r>
      <w:r w:rsidR="00A50C79" w:rsidRPr="00632FBC">
        <w:rPr>
          <w:rFonts w:cs="Arial"/>
        </w:rPr>
        <w:t>to eliminate cross-contamination</w:t>
      </w:r>
      <w:r w:rsidR="008209E5" w:rsidRPr="00632FBC">
        <w:rPr>
          <w:rFonts w:cs="Arial"/>
        </w:rPr>
        <w:t xml:space="preserve">, however, when the organic load was added the antimicrobial properties of the solution were depleted and </w:t>
      </w:r>
      <w:r w:rsidR="008209E5" w:rsidRPr="00632FBC">
        <w:rPr>
          <w:rFonts w:cs="Arial"/>
        </w:rPr>
        <w:lastRenderedPageBreak/>
        <w:t xml:space="preserve">cross-contamination occurred. </w:t>
      </w:r>
      <w:r w:rsidR="00960C23" w:rsidRPr="00632FBC">
        <w:rPr>
          <w:rFonts w:cs="Arial"/>
        </w:rPr>
        <w:t xml:space="preserve">Luo et al. </w:t>
      </w:r>
      <w:r w:rsidR="00CF1508" w:rsidRPr="00632FBC">
        <w:rPr>
          <w:rFonts w:cs="Arial"/>
        </w:rPr>
        <w:fldChar w:fldCharType="begin"/>
      </w:r>
      <w:r w:rsidR="00CF1508" w:rsidRPr="00632FBC">
        <w:rPr>
          <w:rFonts w:cs="Arial"/>
        </w:rPr>
        <w:instrText xml:space="preserve"> ADDIN EN.CITE &lt;EndNote&gt;&lt;Cite&gt;&lt;Author&gt;Luo&lt;/Author&gt;&lt;Year&gt;2011&lt;/Year&gt;&lt;RecNum&gt;54&lt;/RecNum&gt;&lt;DisplayText&gt;&lt;style face="italic"&gt;(6)&lt;/style&gt;&lt;/DisplayText&gt;&lt;record&gt;&lt;rec-number&gt;54&lt;/rec-number&gt;&lt;foreign-keys&gt;&lt;key app="EN" db-id="zax5trf5o5rtdqerwdrxdfr0v9par2prrr9f" timestamp="1434575761"&gt;54&lt;/key&gt;&lt;/foreign-keys&gt;&lt;ref-type name="Journal Article"&gt;17&lt;/ref-type&gt;&lt;contributors&gt;&lt;authors&gt;&lt;author&gt;Luo, Yaguang&lt;/author&gt;&lt;author&gt;Nou, Xiangwu&lt;/author&gt;&lt;author&gt;Yang, Yang&lt;/author&gt;&lt;author&gt;Alegre, Isabel&lt;/author&gt;&lt;author&gt;Turner, Ellen&lt;/author&gt;&lt;author&gt;Feng, Hao&lt;/author&gt;&lt;author&gt;Abadias, Maribel&lt;/author&gt;&lt;author&gt;Conway, William&lt;/author&gt;&lt;/authors&gt;&lt;/contributors&gt;&lt;titles&gt;&lt;title&gt;&lt;style face="normal" font="default" size="100%"&gt;Determination of Free Chlorine Concentrations Needed To Prevent &lt;/style&gt;&lt;style face="italic" font="default" size="100%"&gt;Escherichia coli &lt;/style&gt;&lt;style face="normal" font="default" size="100%"&gt;O157:H7 Cross-Contamination during Fresh-Cut Produce Wash&lt;/style&gt;&lt;/title&gt;&lt;secondary-title&gt;&lt;style face="italic" font="default" size="100%"&gt;J. Food Prot.&lt;/style&gt;&lt;/secondary-title&gt;&lt;/titles&gt;&lt;periodical&gt;&lt;full-title&gt;J. Food Prot.&lt;/full-title&gt;&lt;/periodical&gt;&lt;pages&gt;352-358&lt;/pages&gt;&lt;volume&gt;74&lt;/volume&gt;&lt;number&gt;3&lt;/number&gt;&lt;dates&gt;&lt;year&gt;2011&lt;/year&gt;&lt;pub-dates&gt;&lt;date&gt;//&lt;/date&gt;&lt;/pub-dates&gt;&lt;/dates&gt;&lt;urls&gt;&lt;related-urls&gt;&lt;url&gt;http://www.ingentaconnect.com/content/iafp/jfp/2011/00000074/00000003/art00001&lt;/url&gt;&lt;url&gt;http://dx.doi.org/10.4315/0362-028X.JFP-10-429&lt;/url&gt;&lt;/related-urls&gt;&lt;/urls&gt;&lt;electronic-resource-num&gt;10.4315/0362-028X.JFP-10-429&lt;/electronic-resource-num&gt;&lt;/record&gt;&lt;/Cite&gt;&lt;/EndNote&gt;</w:instrText>
      </w:r>
      <w:r w:rsidR="00CF1508" w:rsidRPr="00632FBC">
        <w:rPr>
          <w:rFonts w:cs="Arial"/>
        </w:rPr>
        <w:fldChar w:fldCharType="separate"/>
      </w:r>
      <w:r w:rsidR="00CF1508" w:rsidRPr="00632FBC">
        <w:rPr>
          <w:rFonts w:cs="Arial"/>
          <w:i/>
          <w:noProof/>
        </w:rPr>
        <w:t>(6)</w:t>
      </w:r>
      <w:r w:rsidR="00CF1508" w:rsidRPr="00632FBC">
        <w:rPr>
          <w:rFonts w:cs="Arial"/>
        </w:rPr>
        <w:fldChar w:fldCharType="end"/>
      </w:r>
      <w:r w:rsidR="00960C23" w:rsidRPr="00632FBC">
        <w:rPr>
          <w:rFonts w:cs="Arial"/>
        </w:rPr>
        <w:t>, proved that when organic matter is introduced into a chlorinated system the free chlorine concentrations change immediately</w:t>
      </w:r>
      <w:r w:rsidR="001D2D9B" w:rsidRPr="00632FBC">
        <w:rPr>
          <w:rFonts w:cs="Arial"/>
        </w:rPr>
        <w:t xml:space="preserve"> and cross-contamination will occur</w:t>
      </w:r>
      <w:r w:rsidR="00960C23" w:rsidRPr="00632FBC">
        <w:rPr>
          <w:rFonts w:cs="Arial"/>
        </w:rPr>
        <w:t xml:space="preserve">. The measured free chlorine is defined as the residual chlorine available after satisfying the chlorine demand of organic materials. The chlorine present in the system was consumed in the reaction with the organic load, leaving minimal residual free chlorine in the </w:t>
      </w:r>
      <w:r w:rsidR="004141D1" w:rsidRPr="00632FBC">
        <w:rPr>
          <w:rFonts w:cs="Arial"/>
        </w:rPr>
        <w:t>rinse liquids</w:t>
      </w:r>
      <w:r w:rsidR="00960C23" w:rsidRPr="00632FBC">
        <w:rPr>
          <w:rFonts w:cs="Arial"/>
        </w:rPr>
        <w:t xml:space="preserve"> and resulting in cross-contamination of the </w:t>
      </w:r>
      <w:r w:rsidR="00960C23" w:rsidRPr="00632FBC">
        <w:rPr>
          <w:rFonts w:cs="Arial"/>
          <w:i/>
        </w:rPr>
        <w:t>Listeria</w:t>
      </w:r>
      <w:r w:rsidR="00960C23" w:rsidRPr="00632FBC">
        <w:rPr>
          <w:rFonts w:cs="Arial"/>
        </w:rPr>
        <w:t xml:space="preserve"> cocktail as seen in Figure 4.1 A and 4.1B. </w:t>
      </w:r>
      <w:r w:rsidR="00AF2BE5" w:rsidRPr="00632FBC">
        <w:rPr>
          <w:rFonts w:cs="Arial"/>
        </w:rPr>
        <w:t xml:space="preserve">In Figure 4.2, the recovery of the cocktail in the chlorinated treatment with the organic load verified that the free chlorine was tied up in the reaction with the organic mater and the same was not true for the chlorinated system without the organic load. </w:t>
      </w:r>
    </w:p>
    <w:p w14:paraId="5814A02C" w14:textId="2C3B4780" w:rsidR="007A6D7D" w:rsidRPr="00632FBC" w:rsidRDefault="007A6D7D" w:rsidP="00270185">
      <w:pPr>
        <w:ind w:firstLine="720"/>
        <w:rPr>
          <w:rFonts w:cs="Arial"/>
        </w:rPr>
      </w:pPr>
      <w:r w:rsidRPr="00632FBC">
        <w:rPr>
          <w:rFonts w:cs="Arial"/>
        </w:rPr>
        <w:t>In a</w:t>
      </w:r>
      <w:r w:rsidR="00B524AC" w:rsidRPr="00632FBC">
        <w:rPr>
          <w:rFonts w:cs="Arial"/>
        </w:rPr>
        <w:t>nother</w:t>
      </w:r>
      <w:r w:rsidRPr="00632FBC">
        <w:rPr>
          <w:rFonts w:cs="Arial"/>
        </w:rPr>
        <w:t xml:space="preserve"> study by Ukuku et al. </w:t>
      </w:r>
      <w:r w:rsidR="00CF1508" w:rsidRPr="00632FBC">
        <w:rPr>
          <w:rFonts w:cs="Arial"/>
        </w:rPr>
        <w:fldChar w:fldCharType="begin"/>
      </w:r>
      <w:r w:rsidR="00CF1508" w:rsidRPr="00632FBC">
        <w:rPr>
          <w:rFonts w:cs="Arial"/>
        </w:rPr>
        <w:instrText xml:space="preserve"> ADDIN EN.CITE &lt;EndNote&gt;&lt;Cite&gt;&lt;Author&gt;Ukuku&lt;/Author&gt;&lt;Year&gt;2002&lt;/Year&gt;&lt;RecNum&gt;84&lt;/RecNum&gt;&lt;DisplayText&gt;&lt;style face="italic"&gt;(12)&lt;/style&gt;&lt;/DisplayText&gt;&lt;record&gt;&lt;rec-number&gt;84&lt;/rec-number&gt;&lt;foreign-keys&gt;&lt;key app="EN" db-id="zax5trf5o5rtdqerwdrxdfr0v9par2prrr9f" timestamp="1442499875"&gt;84&lt;/key&gt;&lt;/foreign-keys&gt;&lt;ref-type name="Journal Article"&gt;17&lt;/ref-type&gt;&lt;contributors&gt;&lt;authors&gt;&lt;author&gt;Ukuku, Dike O&lt;/author&gt;&lt;author&gt;Fett, William&lt;/author&gt;&lt;/authors&gt;&lt;/contributors&gt;&lt;titles&gt;&lt;title&gt;&lt;style face="normal" font="default" size="100%"&gt;Behavior of &lt;/style&gt;&lt;style face="italic" font="default" size="100%"&gt;Listeria monocytogenes&lt;/style&gt;&lt;style face="normal" font="default" size="100%"&gt; inoculated on cantaloupe surfaces and efficacy of washing treatments to reduce transfer from rind to fresh-cut pieces&lt;/style&gt;&lt;/title&gt;&lt;secondary-title&gt;Journal of Food Protection®&lt;/secondary-title&gt;&lt;/titles&gt;&lt;periodical&gt;&lt;full-title&gt;Journal of Food Protection®&lt;/full-title&gt;&lt;/periodical&gt;&lt;pages&gt;924-930&lt;/pages&gt;&lt;volume&gt;65&lt;/volume&gt;&lt;number&gt;6&lt;/number&gt;&lt;dates&gt;&lt;year&gt;2002&lt;/year&gt;&lt;/dates&gt;&lt;isbn&gt;0362-028X&lt;/isbn&gt;&lt;urls&gt;&lt;/urls&gt;&lt;/record&gt;&lt;/Cite&gt;&lt;/EndNote&gt;</w:instrText>
      </w:r>
      <w:r w:rsidR="00CF1508" w:rsidRPr="00632FBC">
        <w:rPr>
          <w:rFonts w:cs="Arial"/>
        </w:rPr>
        <w:fldChar w:fldCharType="separate"/>
      </w:r>
      <w:r w:rsidR="00CF1508" w:rsidRPr="00632FBC">
        <w:rPr>
          <w:rFonts w:cs="Arial"/>
          <w:i/>
          <w:noProof/>
        </w:rPr>
        <w:t>(12)</w:t>
      </w:r>
      <w:r w:rsidR="00CF1508" w:rsidRPr="00632FBC">
        <w:rPr>
          <w:rFonts w:cs="Arial"/>
        </w:rPr>
        <w:fldChar w:fldCharType="end"/>
      </w:r>
      <w:r w:rsidRPr="00632FBC">
        <w:rPr>
          <w:rFonts w:cs="Arial"/>
        </w:rPr>
        <w:t xml:space="preserve">, the researchers </w:t>
      </w:r>
      <w:r w:rsidR="00270185" w:rsidRPr="00632FBC">
        <w:rPr>
          <w:rFonts w:cs="Arial"/>
        </w:rPr>
        <w:t xml:space="preserve">investigated the inactivation of attached </w:t>
      </w:r>
      <w:r w:rsidR="00270185" w:rsidRPr="00632FBC">
        <w:rPr>
          <w:rFonts w:cs="Arial"/>
          <w:i/>
        </w:rPr>
        <w:t>Listeria monocytogenes</w:t>
      </w:r>
      <w:r w:rsidR="00270185" w:rsidRPr="00632FBC">
        <w:rPr>
          <w:rFonts w:cs="Arial"/>
        </w:rPr>
        <w:t xml:space="preserve"> from cantaloupe surfaces using 1,000-ppm ch</w:t>
      </w:r>
      <w:r w:rsidR="00C17B56" w:rsidRPr="00632FBC">
        <w:rPr>
          <w:rFonts w:cs="Arial"/>
        </w:rPr>
        <w:t xml:space="preserve">lorine and 5% hydrogen peroxide. The authors also </w:t>
      </w:r>
      <w:r w:rsidR="00270185" w:rsidRPr="00632FBC">
        <w:rPr>
          <w:rFonts w:cs="Arial"/>
        </w:rPr>
        <w:t xml:space="preserve">studied the efficacy of the sanitizers to prevent transfer of the pathogen to fresh cantaloupe rinds. </w:t>
      </w:r>
      <w:r w:rsidR="00D91C1E" w:rsidRPr="00632FBC">
        <w:rPr>
          <w:rFonts w:cs="Arial"/>
        </w:rPr>
        <w:t>They found that 1,000-</w:t>
      </w:r>
      <w:r w:rsidR="00C32E88" w:rsidRPr="00632FBC">
        <w:rPr>
          <w:rFonts w:cs="Arial"/>
        </w:rPr>
        <w:t>ppm chlorine and 5% hydrogen peroxide cause</w:t>
      </w:r>
      <w:r w:rsidR="00CE0C57" w:rsidRPr="00632FBC">
        <w:rPr>
          <w:rFonts w:cs="Arial"/>
        </w:rPr>
        <w:t>d</w:t>
      </w:r>
      <w:r w:rsidR="00C32E88" w:rsidRPr="00632FBC">
        <w:rPr>
          <w:rFonts w:cs="Arial"/>
        </w:rPr>
        <w:t xml:space="preserve"> significant reductions of the pathogenic bacteria</w:t>
      </w:r>
      <w:r w:rsidR="00D91C1E" w:rsidRPr="00632FBC">
        <w:rPr>
          <w:rFonts w:cs="Arial"/>
        </w:rPr>
        <w:t xml:space="preserve"> and for their cross-contamination study, they found th</w:t>
      </w:r>
      <w:r w:rsidR="00C17B56" w:rsidRPr="00632FBC">
        <w:rPr>
          <w:rFonts w:cs="Arial"/>
        </w:rPr>
        <w:t>at the cantaloupe plugs that</w:t>
      </w:r>
      <w:r w:rsidR="00D91C1E" w:rsidRPr="00632FBC">
        <w:rPr>
          <w:rFonts w:cs="Arial"/>
        </w:rPr>
        <w:t xml:space="preserve"> 3.26 log CFU/cm</w:t>
      </w:r>
      <w:r w:rsidR="00D91C1E" w:rsidRPr="00632FBC">
        <w:rPr>
          <w:rFonts w:cs="Arial"/>
          <w:vertAlign w:val="superscript"/>
        </w:rPr>
        <w:t xml:space="preserve">2 </w:t>
      </w:r>
      <w:r w:rsidR="00C17B56" w:rsidRPr="00632FBC">
        <w:rPr>
          <w:rFonts w:cs="Arial"/>
        </w:rPr>
        <w:t xml:space="preserve">of </w:t>
      </w:r>
      <w:r w:rsidR="00D91C1E" w:rsidRPr="00632FBC">
        <w:rPr>
          <w:rFonts w:cs="Arial"/>
        </w:rPr>
        <w:t xml:space="preserve">the pathogen was recovered from all samples of the fresh, cantaloupe rinds. These </w:t>
      </w:r>
      <w:r w:rsidR="00C17B56" w:rsidRPr="00632FBC">
        <w:rPr>
          <w:rFonts w:cs="Arial"/>
        </w:rPr>
        <w:t xml:space="preserve">observations </w:t>
      </w:r>
      <w:r w:rsidR="00D91C1E" w:rsidRPr="00632FBC">
        <w:rPr>
          <w:rFonts w:cs="Arial"/>
        </w:rPr>
        <w:t xml:space="preserve">are </w:t>
      </w:r>
      <w:r w:rsidR="00C17B56" w:rsidRPr="00632FBC">
        <w:rPr>
          <w:rFonts w:cs="Arial"/>
        </w:rPr>
        <w:t>consistent</w:t>
      </w:r>
      <w:r w:rsidR="00D91C1E" w:rsidRPr="00632FBC">
        <w:rPr>
          <w:rFonts w:cs="Arial"/>
        </w:rPr>
        <w:t xml:space="preserve"> with the current research because cross-contamination was observed when 200-ppm chlorine was used as a sanitizer rinse liquid. </w:t>
      </w:r>
    </w:p>
    <w:p w14:paraId="79362775" w14:textId="77E89394" w:rsidR="001D6127" w:rsidRPr="00632FBC" w:rsidRDefault="00AF2BE5" w:rsidP="009610C0">
      <w:pPr>
        <w:rPr>
          <w:rFonts w:cs="Arial"/>
        </w:rPr>
      </w:pPr>
      <w:r w:rsidRPr="00632FBC">
        <w:rPr>
          <w:rFonts w:cs="Arial"/>
        </w:rPr>
        <w:tab/>
      </w:r>
      <w:r w:rsidR="00735988" w:rsidRPr="00632FBC">
        <w:rPr>
          <w:rFonts w:cs="Arial"/>
        </w:rPr>
        <w:t xml:space="preserve">It was proven that the recommended dosage for </w:t>
      </w:r>
      <w:r w:rsidR="00911B96" w:rsidRPr="00632FBC">
        <w:rPr>
          <w:rFonts w:cs="Arial"/>
        </w:rPr>
        <w:t>NABS</w:t>
      </w:r>
      <w:r w:rsidR="00735988" w:rsidRPr="00632FBC">
        <w:rPr>
          <w:rFonts w:cs="Arial"/>
        </w:rPr>
        <w:t>, 0.5%, was the most effect</w:t>
      </w:r>
      <w:r w:rsidR="00B44924" w:rsidRPr="00632FBC">
        <w:rPr>
          <w:rFonts w:cs="Arial"/>
        </w:rPr>
        <w:t>ive</w:t>
      </w:r>
      <w:r w:rsidR="00735988" w:rsidRPr="00632FBC">
        <w:rPr>
          <w:rFonts w:cs="Arial"/>
        </w:rPr>
        <w:t xml:space="preserve"> dose for the elimination</w:t>
      </w:r>
      <w:r w:rsidR="001D2D9B" w:rsidRPr="00632FBC">
        <w:rPr>
          <w:rFonts w:cs="Arial"/>
        </w:rPr>
        <w:t xml:space="preserve"> of</w:t>
      </w:r>
      <w:r w:rsidR="00735988" w:rsidRPr="00632FBC">
        <w:rPr>
          <w:rFonts w:cs="Arial"/>
        </w:rPr>
        <w:t xml:space="preserve"> the cocktail on the surface of the cantaloupe </w:t>
      </w:r>
      <w:r w:rsidR="00735988" w:rsidRPr="00632FBC">
        <w:rPr>
          <w:rFonts w:cs="Arial"/>
        </w:rPr>
        <w:lastRenderedPageBreak/>
        <w:t xml:space="preserve">samples. </w:t>
      </w:r>
      <w:r w:rsidR="001D2D9B" w:rsidRPr="00632FBC">
        <w:rPr>
          <w:rFonts w:cs="Arial"/>
        </w:rPr>
        <w:t>As</w:t>
      </w:r>
      <w:r w:rsidR="005468DD" w:rsidRPr="00632FBC">
        <w:rPr>
          <w:rFonts w:cs="Arial"/>
        </w:rPr>
        <w:t xml:space="preserve"> shown in Figure 4.1,</w:t>
      </w:r>
      <w:r w:rsidR="001D2D9B" w:rsidRPr="00632FBC">
        <w:rPr>
          <w:rFonts w:cs="Arial"/>
        </w:rPr>
        <w:t xml:space="preserve"> the 0.5% </w:t>
      </w:r>
      <w:r w:rsidR="00911B96" w:rsidRPr="00632FBC">
        <w:rPr>
          <w:rFonts w:cs="Arial"/>
        </w:rPr>
        <w:t>NABS</w:t>
      </w:r>
      <w:r w:rsidR="001D2D9B" w:rsidRPr="00632FBC">
        <w:rPr>
          <w:rFonts w:cs="Arial"/>
        </w:rPr>
        <w:t xml:space="preserve"> solution was </w:t>
      </w:r>
      <w:r w:rsidR="009C53F5" w:rsidRPr="00632FBC">
        <w:rPr>
          <w:rFonts w:cs="Arial"/>
        </w:rPr>
        <w:t>not significantly differe</w:t>
      </w:r>
      <w:r w:rsidR="009D1808" w:rsidRPr="00632FBC">
        <w:rPr>
          <w:rFonts w:cs="Arial"/>
        </w:rPr>
        <w:t>nt</w:t>
      </w:r>
      <w:r w:rsidR="009C53F5" w:rsidRPr="00632FBC">
        <w:rPr>
          <w:rFonts w:cs="Arial"/>
        </w:rPr>
        <w:t xml:space="preserve"> than the chlorine treatment</w:t>
      </w:r>
      <w:r w:rsidR="009D1808" w:rsidRPr="00632FBC">
        <w:rPr>
          <w:rFonts w:cs="Arial"/>
        </w:rPr>
        <w:t xml:space="preserve"> meaning it was just as effective at preventing cross-contamination</w:t>
      </w:r>
      <w:r w:rsidR="00D46965" w:rsidRPr="00632FBC">
        <w:rPr>
          <w:rFonts w:cs="Arial"/>
        </w:rPr>
        <w:t xml:space="preserve">, except for the case of </w:t>
      </w:r>
      <w:r w:rsidR="005468DD" w:rsidRPr="00632FBC">
        <w:rPr>
          <w:rFonts w:cs="Arial"/>
        </w:rPr>
        <w:t>0.5% NABS with OL in Figure 4.1B</w:t>
      </w:r>
      <w:r w:rsidR="006511AA" w:rsidRPr="00632FBC">
        <w:rPr>
          <w:rFonts w:cs="Arial"/>
        </w:rPr>
        <w:t xml:space="preserve">. For most cases during the cross-contamination study the </w:t>
      </w:r>
      <w:r w:rsidR="009C53F5" w:rsidRPr="00632FBC">
        <w:rPr>
          <w:rFonts w:cs="Arial"/>
        </w:rPr>
        <w:t xml:space="preserve">0.75% </w:t>
      </w:r>
      <w:r w:rsidR="00911B96" w:rsidRPr="00632FBC">
        <w:rPr>
          <w:rFonts w:cs="Arial"/>
        </w:rPr>
        <w:t>NABS</w:t>
      </w:r>
      <w:r w:rsidR="009C53F5" w:rsidRPr="00632FBC">
        <w:rPr>
          <w:rFonts w:cs="Arial"/>
        </w:rPr>
        <w:t xml:space="preserve"> solution was significantly diffe</w:t>
      </w:r>
      <w:r w:rsidR="006511AA" w:rsidRPr="00632FBC">
        <w:rPr>
          <w:rFonts w:cs="Arial"/>
        </w:rPr>
        <w:t xml:space="preserve">rent than the chlorine solution. </w:t>
      </w:r>
      <w:r w:rsidR="009C53F5" w:rsidRPr="00632FBC">
        <w:rPr>
          <w:rFonts w:cs="Arial"/>
        </w:rPr>
        <w:t>In either case, it was not</w:t>
      </w:r>
      <w:r w:rsidR="006511AA" w:rsidRPr="00632FBC">
        <w:rPr>
          <w:rFonts w:cs="Arial"/>
        </w:rPr>
        <w:t xml:space="preserve"> as effective as the chlorine; however, it was not statistically different than</w:t>
      </w:r>
      <w:r w:rsidR="009C53F5" w:rsidRPr="00632FBC">
        <w:rPr>
          <w:rFonts w:cs="Arial"/>
        </w:rPr>
        <w:t xml:space="preserve"> the 0.5% </w:t>
      </w:r>
      <w:r w:rsidR="00911B96" w:rsidRPr="00632FBC">
        <w:rPr>
          <w:rFonts w:cs="Arial"/>
        </w:rPr>
        <w:t>NABS</w:t>
      </w:r>
      <w:r w:rsidR="009C53F5" w:rsidRPr="00632FBC">
        <w:rPr>
          <w:rFonts w:cs="Arial"/>
        </w:rPr>
        <w:t xml:space="preserve">. </w:t>
      </w:r>
      <w:r w:rsidR="00E51710" w:rsidRPr="00632FBC">
        <w:rPr>
          <w:rFonts w:cs="Arial"/>
        </w:rPr>
        <w:t xml:space="preserve">It was determined, for a similar formulation of </w:t>
      </w:r>
      <w:r w:rsidR="00911B96" w:rsidRPr="00632FBC">
        <w:rPr>
          <w:rFonts w:cs="Arial"/>
        </w:rPr>
        <w:t>NABS</w:t>
      </w:r>
      <w:r w:rsidR="00E51710" w:rsidRPr="00632FBC">
        <w:rPr>
          <w:rFonts w:cs="Arial"/>
        </w:rPr>
        <w:t xml:space="preserve"> (BC30 versus 14WP), that it was not effective at inhibiting oral microorganisms</w:t>
      </w:r>
      <w:r w:rsidR="004278A4" w:rsidRPr="00632FBC">
        <w:rPr>
          <w:rFonts w:cs="Arial"/>
        </w:rPr>
        <w:t xml:space="preserve"> when tested</w:t>
      </w:r>
      <w:r w:rsidR="00E51710" w:rsidRPr="00632FBC">
        <w:rPr>
          <w:rFonts w:cs="Arial"/>
        </w:rPr>
        <w:t xml:space="preserve"> at c</w:t>
      </w:r>
      <w:r w:rsidR="00C17B56" w:rsidRPr="00632FBC">
        <w:rPr>
          <w:rFonts w:cs="Arial"/>
        </w:rPr>
        <w:t xml:space="preserve">oncentrations higher than 1.0% </w:t>
      </w:r>
      <w:r w:rsidR="00CF1508" w:rsidRPr="00632FBC">
        <w:rPr>
          <w:rFonts w:cs="Arial"/>
        </w:rPr>
        <w:fldChar w:fldCharType="begin"/>
      </w:r>
      <w:r w:rsidR="00CF1508" w:rsidRPr="00632FBC">
        <w:rPr>
          <w:rFonts w:cs="Arial"/>
        </w:rPr>
        <w:instrText xml:space="preserve"> ADDIN EN.CITE &lt;EndNote&gt;&lt;Cite&gt;&lt;Author&gt;Hooper&lt;/Author&gt;&lt;Year&gt;2011&lt;/Year&gt;&lt;RecNum&gt;37&lt;/RecNum&gt;&lt;DisplayText&gt;&lt;style face="italic"&gt;(5)&lt;/style&gt;&lt;/DisplayText&gt;&lt;record&gt;&lt;rec-number&gt;37&lt;/rec-number&gt;&lt;foreign-keys&gt;&lt;key app="EN" db-id="zax5trf5o5rtdqerwdrxdfr0v9par2prrr9f" timestamp="1429562216"&gt;37&lt;/key&gt;&lt;/foreign-keys&gt;&lt;ref-type name="Journal Article"&gt;17&lt;/ref-type&gt;&lt;contributors&gt;&lt;authors&gt;&lt;author&gt;Hooper, S. J.&lt;/author&gt;&lt;author&gt;Lewis, M. A. O.&lt;/author&gt;&lt;author&gt;Wilson, M. J.&lt;/author&gt;&lt;author&gt;Williams, D. W.&lt;/author&gt;&lt;/authors&gt;&lt;/contributors&gt;&lt;titles&gt;&lt;title&gt;Antimicrobial activity of Citrox bioflavonoid preparations against oral microorganisms&lt;/title&gt;&lt;secondary-title&gt;&lt;style face="italic" font="default" size="100%"&gt;Br. Dent. J.&lt;/style&gt;&lt;/secondary-title&gt;&lt;/titles&gt;&lt;periodical&gt;&lt;full-title&gt;Br. Dent. J.&lt;/full-title&gt;&lt;/periodical&gt;&lt;pages&gt;E22-E22&lt;/pages&gt;&lt;volume&gt;210&lt;/volume&gt;&lt;number&gt;1&lt;/number&gt;&lt;dates&gt;&lt;year&gt;2011&lt;/year&gt;&lt;pub-dates&gt;&lt;date&gt;01/08/print&lt;/date&gt;&lt;/pub-dates&gt;&lt;/dates&gt;&lt;publisher&gt;Nature Publishing Group&lt;/publisher&gt;&lt;isbn&gt;0007-0610&lt;/isbn&gt;&lt;work-type&gt;10.1038/sj.bdj.2010.1224&lt;/work-type&gt;&lt;urls&gt;&lt;related-urls&gt;&lt;url&gt;http://dx.doi.org/10.1038/sj.bdj.2010.1224&lt;/url&gt;&lt;url&gt;http://www.nature.com/bdj/journal/v210/n1/pdf/sj.bdj.2010.1224.pdf&lt;/url&gt;&lt;/related-urls&gt;&lt;/urls&gt;&lt;/record&gt;&lt;/Cite&gt;&lt;/EndNote&gt;</w:instrText>
      </w:r>
      <w:r w:rsidR="00CF1508" w:rsidRPr="00632FBC">
        <w:rPr>
          <w:rFonts w:cs="Arial"/>
        </w:rPr>
        <w:fldChar w:fldCharType="separate"/>
      </w:r>
      <w:r w:rsidR="00CF1508" w:rsidRPr="00632FBC">
        <w:rPr>
          <w:rFonts w:cs="Arial"/>
          <w:i/>
          <w:noProof/>
        </w:rPr>
        <w:t>(5)</w:t>
      </w:r>
      <w:r w:rsidR="00CF1508" w:rsidRPr="00632FBC">
        <w:rPr>
          <w:rFonts w:cs="Arial"/>
        </w:rPr>
        <w:fldChar w:fldCharType="end"/>
      </w:r>
      <w:r w:rsidR="00C17B56" w:rsidRPr="00632FBC">
        <w:rPr>
          <w:rFonts w:cs="Arial"/>
        </w:rPr>
        <w:t>.</w:t>
      </w:r>
      <w:r w:rsidR="00E51710" w:rsidRPr="00632FBC">
        <w:rPr>
          <w:rFonts w:cs="Arial"/>
        </w:rPr>
        <w:t xml:space="preserve"> </w:t>
      </w:r>
      <w:r w:rsidR="00233D2B" w:rsidRPr="00632FBC">
        <w:rPr>
          <w:rFonts w:cs="Arial"/>
        </w:rPr>
        <w:t>When the organic load was added to the treatments</w:t>
      </w:r>
      <w:r w:rsidR="00C17B56" w:rsidRPr="00632FBC">
        <w:rPr>
          <w:rFonts w:cs="Arial"/>
        </w:rPr>
        <w:t>,</w:t>
      </w:r>
      <w:r w:rsidR="00233D2B" w:rsidRPr="00632FBC">
        <w:rPr>
          <w:rFonts w:cs="Arial"/>
        </w:rPr>
        <w:t xml:space="preserve"> there was cross-contamination recovered from all treatments but the chlorine and the water controls recovered the highest amounts of </w:t>
      </w:r>
      <w:r w:rsidR="00C17B56" w:rsidRPr="00632FBC">
        <w:rPr>
          <w:rFonts w:cs="Arial"/>
        </w:rPr>
        <w:t>bacteria, m</w:t>
      </w:r>
      <w:r w:rsidR="00233D2B" w:rsidRPr="00632FBC">
        <w:rPr>
          <w:rFonts w:cs="Arial"/>
        </w:rPr>
        <w:t xml:space="preserve">aking </w:t>
      </w:r>
      <w:r w:rsidR="00911B96" w:rsidRPr="00632FBC">
        <w:rPr>
          <w:rFonts w:cs="Arial"/>
        </w:rPr>
        <w:t>NABS</w:t>
      </w:r>
      <w:r w:rsidR="00233D2B" w:rsidRPr="00632FBC">
        <w:rPr>
          <w:rFonts w:cs="Arial"/>
        </w:rPr>
        <w:t>, at 0.</w:t>
      </w:r>
      <w:r w:rsidR="00A50C79" w:rsidRPr="00632FBC">
        <w:rPr>
          <w:rFonts w:cs="Arial"/>
        </w:rPr>
        <w:t>7</w:t>
      </w:r>
      <w:r w:rsidR="00233D2B" w:rsidRPr="00632FBC">
        <w:rPr>
          <w:rFonts w:cs="Arial"/>
        </w:rPr>
        <w:t xml:space="preserve">5%, the most effective sanitizer for the elimination of </w:t>
      </w:r>
      <w:r w:rsidR="00233D2B" w:rsidRPr="00632FBC">
        <w:rPr>
          <w:rFonts w:cs="Arial"/>
          <w:i/>
        </w:rPr>
        <w:t>Listeria</w:t>
      </w:r>
      <w:r w:rsidR="00233D2B" w:rsidRPr="00632FBC">
        <w:rPr>
          <w:rFonts w:cs="Arial"/>
        </w:rPr>
        <w:t xml:space="preserve"> on the surface of the cantaloupes. Further research would need to be conducted to determine if scrubbing would improve the overall effect of the 0.</w:t>
      </w:r>
      <w:r w:rsidR="00A50C79" w:rsidRPr="00632FBC">
        <w:rPr>
          <w:rFonts w:cs="Arial"/>
        </w:rPr>
        <w:t>7</w:t>
      </w:r>
      <w:r w:rsidR="00233D2B" w:rsidRPr="00632FBC">
        <w:rPr>
          <w:rFonts w:cs="Arial"/>
        </w:rPr>
        <w:t xml:space="preserve">5% </w:t>
      </w:r>
      <w:r w:rsidR="00911B96" w:rsidRPr="00632FBC">
        <w:rPr>
          <w:rFonts w:cs="Arial"/>
        </w:rPr>
        <w:t>NABS</w:t>
      </w:r>
      <w:r w:rsidR="00233D2B" w:rsidRPr="00632FBC">
        <w:rPr>
          <w:rFonts w:cs="Arial"/>
        </w:rPr>
        <w:t xml:space="preserve"> for the safety of organic cantaloupes. </w:t>
      </w:r>
    </w:p>
    <w:p w14:paraId="7C77B33A" w14:textId="57C64665" w:rsidR="004D511A" w:rsidRPr="00632FBC" w:rsidRDefault="004D511A" w:rsidP="002E2407">
      <w:pPr>
        <w:pStyle w:val="Heading2"/>
      </w:pPr>
      <w:bookmarkStart w:id="47" w:name="_Toc309589804"/>
      <w:r w:rsidRPr="00632FBC">
        <w:t>Conclusion</w:t>
      </w:r>
      <w:bookmarkEnd w:id="47"/>
    </w:p>
    <w:p w14:paraId="5A5979B3" w14:textId="290E734C" w:rsidR="00F60D5D" w:rsidRPr="00632FBC" w:rsidRDefault="00D24085" w:rsidP="000B2041">
      <w:pPr>
        <w:rPr>
          <w:rFonts w:cs="Arial"/>
        </w:rPr>
      </w:pPr>
      <w:r w:rsidRPr="00632FBC">
        <w:rPr>
          <w:rFonts w:cs="Arial"/>
        </w:rPr>
        <w:tab/>
        <w:t xml:space="preserve">Washing cantaloupes with water alone is not sufficient to maintain the safety of this problematic produce commodity. </w:t>
      </w:r>
      <w:r w:rsidR="00307DEA" w:rsidRPr="00632FBC">
        <w:rPr>
          <w:rFonts w:cs="Arial"/>
        </w:rPr>
        <w:t>The gold standard of produce disinfecting</w:t>
      </w:r>
      <w:r w:rsidR="00C17B56" w:rsidRPr="00632FBC">
        <w:rPr>
          <w:rFonts w:cs="Arial"/>
        </w:rPr>
        <w:t>, 200-ppm chlorine,</w:t>
      </w:r>
      <w:r w:rsidR="00307DEA" w:rsidRPr="00632FBC">
        <w:rPr>
          <w:rFonts w:cs="Arial"/>
        </w:rPr>
        <w:t xml:space="preserve"> was also proved to not be sufficient enough to be used as a sanitizer when an organic load is present in the </w:t>
      </w:r>
      <w:r w:rsidR="004141D1" w:rsidRPr="00632FBC">
        <w:rPr>
          <w:rFonts w:cs="Arial"/>
        </w:rPr>
        <w:t>rinse liquids</w:t>
      </w:r>
      <w:r w:rsidR="00307DEA" w:rsidRPr="00632FBC">
        <w:rPr>
          <w:rFonts w:cs="Arial"/>
        </w:rPr>
        <w:t xml:space="preserve"> system. </w:t>
      </w:r>
      <w:r w:rsidR="00F839A3" w:rsidRPr="00632FBC">
        <w:rPr>
          <w:rFonts w:cs="Arial"/>
        </w:rPr>
        <w:t>0.</w:t>
      </w:r>
      <w:r w:rsidR="00A50C79" w:rsidRPr="00632FBC">
        <w:rPr>
          <w:rFonts w:cs="Arial"/>
        </w:rPr>
        <w:t>7</w:t>
      </w:r>
      <w:r w:rsidR="00F839A3" w:rsidRPr="00632FBC">
        <w:rPr>
          <w:rFonts w:cs="Arial"/>
        </w:rPr>
        <w:t xml:space="preserve">5% </w:t>
      </w:r>
      <w:r w:rsidR="00911B96" w:rsidRPr="00632FBC">
        <w:rPr>
          <w:rFonts w:cs="Arial"/>
        </w:rPr>
        <w:t>NABS</w:t>
      </w:r>
      <w:r w:rsidR="00F839A3" w:rsidRPr="00632FBC">
        <w:rPr>
          <w:rFonts w:cs="Arial"/>
        </w:rPr>
        <w:t xml:space="preserve"> was determined to be the most effective sanitizer even in t</w:t>
      </w:r>
      <w:r w:rsidR="00A50C79" w:rsidRPr="00632FBC">
        <w:rPr>
          <w:rFonts w:cs="Arial"/>
        </w:rPr>
        <w:t>he presence of the organic load</w:t>
      </w:r>
      <w:r w:rsidR="00F839A3" w:rsidRPr="00632FBC">
        <w:rPr>
          <w:rFonts w:cs="Arial"/>
        </w:rPr>
        <w:t xml:space="preserve">. </w:t>
      </w:r>
      <w:r w:rsidR="00D33073" w:rsidRPr="00632FBC">
        <w:rPr>
          <w:rFonts w:cs="Arial"/>
        </w:rPr>
        <w:t xml:space="preserve">More research needs to be conducted in order to determine a better method to inhibit the microbial load from the surface of the cantaloupes. If the initial microbial load is </w:t>
      </w:r>
      <w:r w:rsidR="00D33073" w:rsidRPr="00632FBC">
        <w:rPr>
          <w:rFonts w:cs="Arial"/>
        </w:rPr>
        <w:lastRenderedPageBreak/>
        <w:t xml:space="preserve">reduced then the potential for cross-contamination in the treatment liquids will also be reduced. However, an effective sanitizing agent will still be recommended in </w:t>
      </w:r>
      <w:r w:rsidR="004141D1" w:rsidRPr="00632FBC">
        <w:rPr>
          <w:rFonts w:cs="Arial"/>
        </w:rPr>
        <w:t xml:space="preserve">rinse </w:t>
      </w:r>
      <w:r w:rsidR="00335F09" w:rsidRPr="00632FBC">
        <w:rPr>
          <w:rFonts w:cs="Arial"/>
        </w:rPr>
        <w:t>liquids</w:t>
      </w:r>
      <w:r w:rsidR="00D33073" w:rsidRPr="00632FBC">
        <w:rPr>
          <w:rFonts w:cs="Arial"/>
        </w:rPr>
        <w:t xml:space="preserve"> to prevent any foodborne pathogen related outbreaks. </w:t>
      </w:r>
      <w:r w:rsidR="001B1F35" w:rsidRPr="00632FBC">
        <w:rPr>
          <w:rFonts w:cs="Arial"/>
        </w:rPr>
        <w:br w:type="page"/>
      </w:r>
    </w:p>
    <w:p w14:paraId="0D149C5D" w14:textId="4C00DB72" w:rsidR="000F527C" w:rsidRPr="00632FBC" w:rsidRDefault="00FA3E42" w:rsidP="005468DD">
      <w:pPr>
        <w:pStyle w:val="Heading2"/>
      </w:pPr>
      <w:bookmarkStart w:id="48" w:name="_Toc309589805"/>
      <w:r w:rsidRPr="00632FBC">
        <w:lastRenderedPageBreak/>
        <w:t>References</w:t>
      </w:r>
      <w:bookmarkEnd w:id="48"/>
    </w:p>
    <w:p w14:paraId="20166B19" w14:textId="77777777" w:rsidR="00124F2E" w:rsidRPr="00124F2E" w:rsidRDefault="000F527C" w:rsidP="00124F2E">
      <w:pPr>
        <w:pStyle w:val="EndNoteBibliography"/>
        <w:ind w:firstLine="0"/>
        <w:rPr>
          <w:noProof/>
        </w:rPr>
      </w:pPr>
      <w:r w:rsidRPr="00632FBC">
        <w:fldChar w:fldCharType="begin"/>
      </w:r>
      <w:r w:rsidRPr="00632FBC">
        <w:instrText xml:space="preserve"> ADDIN EN.SECTION.REFLIST </w:instrText>
      </w:r>
      <w:r w:rsidRPr="00632FBC">
        <w:fldChar w:fldCharType="separate"/>
      </w:r>
      <w:r w:rsidR="00124F2E" w:rsidRPr="00124F2E">
        <w:rPr>
          <w:noProof/>
        </w:rPr>
        <w:t>1.</w:t>
      </w:r>
      <w:r w:rsidR="00124F2E" w:rsidRPr="00124F2E">
        <w:rPr>
          <w:noProof/>
        </w:rPr>
        <w:tab/>
        <w:t>Allende, A., M. V. Selma, F. López-Gálvez, R. Villaescusa, and M. I. Gil. 2008. Role of commercial sanitizers and washing systems on epiphytic microorganisms and sensory quality of fresh-cut escarole and lettuce</w:t>
      </w:r>
      <w:r w:rsidR="00124F2E" w:rsidRPr="00124F2E">
        <w:rPr>
          <w:i/>
          <w:noProof/>
        </w:rPr>
        <w:t>.</w:t>
      </w:r>
      <w:r w:rsidR="00124F2E" w:rsidRPr="00124F2E">
        <w:rPr>
          <w:noProof/>
        </w:rPr>
        <w:t xml:space="preserve"> </w:t>
      </w:r>
      <w:r w:rsidR="00124F2E" w:rsidRPr="00124F2E">
        <w:rPr>
          <w:i/>
          <w:noProof/>
        </w:rPr>
        <w:t>Postharvest Biol. Technol.</w:t>
      </w:r>
      <w:r w:rsidR="00124F2E" w:rsidRPr="00124F2E">
        <w:rPr>
          <w:noProof/>
        </w:rPr>
        <w:t xml:space="preserve"> 49:155-163.</w:t>
      </w:r>
    </w:p>
    <w:p w14:paraId="79DC305A" w14:textId="77777777" w:rsidR="00124F2E" w:rsidRPr="00124F2E" w:rsidRDefault="00124F2E" w:rsidP="00124F2E">
      <w:pPr>
        <w:pStyle w:val="EndNoteBibliography"/>
        <w:ind w:firstLine="0"/>
        <w:rPr>
          <w:noProof/>
        </w:rPr>
      </w:pPr>
      <w:r w:rsidRPr="00124F2E">
        <w:rPr>
          <w:noProof/>
        </w:rPr>
        <w:t>2.</w:t>
      </w:r>
      <w:r w:rsidRPr="00124F2E">
        <w:rPr>
          <w:noProof/>
        </w:rPr>
        <w:tab/>
        <w:t>Centers for Disease Control and Prevention. 2011. Multistate outbreak of listeriosis associated with Jensen Farms cantaloupe--United States, August-September 2011</w:t>
      </w:r>
      <w:r w:rsidRPr="00124F2E">
        <w:rPr>
          <w:i/>
          <w:noProof/>
        </w:rPr>
        <w:t>.</w:t>
      </w:r>
      <w:r w:rsidRPr="00124F2E">
        <w:rPr>
          <w:noProof/>
        </w:rPr>
        <w:t xml:space="preserve"> </w:t>
      </w:r>
      <w:r w:rsidRPr="00124F2E">
        <w:rPr>
          <w:i/>
          <w:noProof/>
        </w:rPr>
        <w:t>MMWR. Morbidity and mortality weekly report</w:t>
      </w:r>
      <w:r w:rsidRPr="00124F2E">
        <w:rPr>
          <w:noProof/>
        </w:rPr>
        <w:t>. 60:1357.</w:t>
      </w:r>
    </w:p>
    <w:p w14:paraId="4E595744" w14:textId="77777777" w:rsidR="00124F2E" w:rsidRPr="00124F2E" w:rsidRDefault="00124F2E" w:rsidP="00124F2E">
      <w:pPr>
        <w:pStyle w:val="EndNoteBibliography"/>
        <w:ind w:firstLine="0"/>
        <w:rPr>
          <w:noProof/>
        </w:rPr>
      </w:pPr>
      <w:r w:rsidRPr="00124F2E">
        <w:rPr>
          <w:noProof/>
        </w:rPr>
        <w:t>3.</w:t>
      </w:r>
      <w:r w:rsidRPr="00124F2E">
        <w:rPr>
          <w:noProof/>
        </w:rPr>
        <w:tab/>
        <w:t xml:space="preserve">Farber, J., and P. Peterkin. 1991. </w:t>
      </w:r>
      <w:r w:rsidRPr="00124F2E">
        <w:rPr>
          <w:i/>
          <w:noProof/>
        </w:rPr>
        <w:t>Listeria monocytogenes</w:t>
      </w:r>
      <w:r w:rsidRPr="00124F2E">
        <w:rPr>
          <w:noProof/>
        </w:rPr>
        <w:t>, a food-borne pathogen</w:t>
      </w:r>
      <w:r w:rsidRPr="00124F2E">
        <w:rPr>
          <w:i/>
          <w:noProof/>
        </w:rPr>
        <w:t>.</w:t>
      </w:r>
      <w:r w:rsidRPr="00124F2E">
        <w:rPr>
          <w:noProof/>
        </w:rPr>
        <w:t xml:space="preserve"> </w:t>
      </w:r>
      <w:r w:rsidRPr="00124F2E">
        <w:rPr>
          <w:i/>
          <w:noProof/>
        </w:rPr>
        <w:t>Microbiological reviews</w:t>
      </w:r>
      <w:r w:rsidRPr="00124F2E">
        <w:rPr>
          <w:noProof/>
        </w:rPr>
        <w:t>. 55:476.</w:t>
      </w:r>
    </w:p>
    <w:p w14:paraId="41C10722" w14:textId="36579646" w:rsidR="00124F2E" w:rsidRPr="00124F2E" w:rsidRDefault="00124F2E" w:rsidP="00124F2E">
      <w:pPr>
        <w:pStyle w:val="EndNoteBibliography"/>
        <w:ind w:firstLine="0"/>
        <w:rPr>
          <w:noProof/>
        </w:rPr>
      </w:pPr>
      <w:r w:rsidRPr="00124F2E">
        <w:rPr>
          <w:noProof/>
        </w:rPr>
        <w:t>4.</w:t>
      </w:r>
      <w:r w:rsidRPr="00124F2E">
        <w:rPr>
          <w:noProof/>
        </w:rPr>
        <w:tab/>
        <w:t xml:space="preserve">Hayley Boriss, H. B., Marcia Keith. Date, 2014, Melon Profile. Available at: </w:t>
      </w:r>
      <w:hyperlink r:id="rId43" w:history="1">
        <w:r w:rsidRPr="00124F2E">
          <w:rPr>
            <w:rStyle w:val="Hyperlink"/>
            <w:rFonts w:cstheme="minorBidi"/>
            <w:noProof/>
          </w:rPr>
          <w:t>http://www.agmrc.org/commodities__products/vegetables/melon-profile</w:t>
        </w:r>
      </w:hyperlink>
      <w:r w:rsidRPr="00124F2E">
        <w:rPr>
          <w:noProof/>
        </w:rPr>
        <w:t>. Accessed, 2015.</w:t>
      </w:r>
    </w:p>
    <w:p w14:paraId="1EC3B3F0" w14:textId="77777777" w:rsidR="00124F2E" w:rsidRPr="00124F2E" w:rsidRDefault="00124F2E" w:rsidP="00124F2E">
      <w:pPr>
        <w:pStyle w:val="EndNoteBibliography"/>
        <w:ind w:firstLine="0"/>
        <w:rPr>
          <w:noProof/>
        </w:rPr>
      </w:pPr>
      <w:r w:rsidRPr="00124F2E">
        <w:rPr>
          <w:noProof/>
        </w:rPr>
        <w:t>5.</w:t>
      </w:r>
      <w:r w:rsidRPr="00124F2E">
        <w:rPr>
          <w:noProof/>
        </w:rPr>
        <w:tab/>
        <w:t>Hooper, S. J., M. A. O. Lewis, M. J. Wilson, and D. W. Williams. 2011. Antimicrobial activity of Citrox bioflavonoid preparations against oral microorganisms</w:t>
      </w:r>
      <w:r w:rsidRPr="00124F2E">
        <w:rPr>
          <w:i/>
          <w:noProof/>
        </w:rPr>
        <w:t>.</w:t>
      </w:r>
      <w:r w:rsidRPr="00124F2E">
        <w:rPr>
          <w:noProof/>
        </w:rPr>
        <w:t xml:space="preserve"> </w:t>
      </w:r>
      <w:r w:rsidRPr="00124F2E">
        <w:rPr>
          <w:i/>
          <w:noProof/>
        </w:rPr>
        <w:t>Br. Dent. J.</w:t>
      </w:r>
      <w:r w:rsidRPr="00124F2E">
        <w:rPr>
          <w:noProof/>
        </w:rPr>
        <w:t xml:space="preserve"> 210:E22-E22.</w:t>
      </w:r>
    </w:p>
    <w:p w14:paraId="680AD329" w14:textId="77777777" w:rsidR="00124F2E" w:rsidRPr="00124F2E" w:rsidRDefault="00124F2E" w:rsidP="00124F2E">
      <w:pPr>
        <w:pStyle w:val="EndNoteBibliography"/>
        <w:ind w:firstLine="0"/>
        <w:rPr>
          <w:noProof/>
        </w:rPr>
      </w:pPr>
      <w:r w:rsidRPr="00124F2E">
        <w:rPr>
          <w:noProof/>
        </w:rPr>
        <w:t>6.</w:t>
      </w:r>
      <w:r w:rsidRPr="00124F2E">
        <w:rPr>
          <w:noProof/>
        </w:rPr>
        <w:tab/>
        <w:t xml:space="preserve">Luo, Y., X. Nou, Y. Yang, I. Alegre, E. Turner, H. Feng, M. Abadias, and W. Conway. 2011. Determination of Free Chlorine Concentrations Needed To Prevent </w:t>
      </w:r>
      <w:r w:rsidRPr="00124F2E">
        <w:rPr>
          <w:i/>
          <w:noProof/>
        </w:rPr>
        <w:t xml:space="preserve">Escherichia coli </w:t>
      </w:r>
      <w:r w:rsidRPr="00124F2E">
        <w:rPr>
          <w:noProof/>
        </w:rPr>
        <w:t>O157:H7 Cross-Contamination during Fresh-Cut Produce Wash</w:t>
      </w:r>
      <w:r w:rsidRPr="00124F2E">
        <w:rPr>
          <w:i/>
          <w:noProof/>
        </w:rPr>
        <w:t>.</w:t>
      </w:r>
      <w:r w:rsidRPr="00124F2E">
        <w:rPr>
          <w:noProof/>
        </w:rPr>
        <w:t xml:space="preserve"> </w:t>
      </w:r>
      <w:r w:rsidRPr="00124F2E">
        <w:rPr>
          <w:i/>
          <w:noProof/>
        </w:rPr>
        <w:t>J. Food Prot.</w:t>
      </w:r>
      <w:r w:rsidRPr="00124F2E">
        <w:rPr>
          <w:noProof/>
        </w:rPr>
        <w:t xml:space="preserve"> 74:352-358.</w:t>
      </w:r>
    </w:p>
    <w:p w14:paraId="19D48185" w14:textId="77777777" w:rsidR="00124F2E" w:rsidRPr="00124F2E" w:rsidRDefault="00124F2E" w:rsidP="00124F2E">
      <w:pPr>
        <w:pStyle w:val="EndNoteBibliography"/>
        <w:ind w:firstLine="0"/>
        <w:rPr>
          <w:noProof/>
        </w:rPr>
      </w:pPr>
      <w:r w:rsidRPr="00124F2E">
        <w:rPr>
          <w:noProof/>
        </w:rPr>
        <w:t>7.</w:t>
      </w:r>
      <w:r w:rsidRPr="00124F2E">
        <w:rPr>
          <w:noProof/>
        </w:rPr>
        <w:tab/>
        <w:t xml:space="preserve">Moore-Neibel, K., C. Gerber, J. Patel, M. Friedman, and S. Ravishankar. 2012. Antimicrobial activity of lemongrass oil against </w:t>
      </w:r>
      <w:r w:rsidRPr="00124F2E">
        <w:rPr>
          <w:i/>
          <w:noProof/>
        </w:rPr>
        <w:t>Salmonella</w:t>
      </w:r>
      <w:r w:rsidRPr="00124F2E">
        <w:rPr>
          <w:noProof/>
        </w:rPr>
        <w:t xml:space="preserve"> </w:t>
      </w:r>
      <w:r w:rsidRPr="00124F2E">
        <w:rPr>
          <w:i/>
          <w:noProof/>
        </w:rPr>
        <w:t xml:space="preserve">enterica </w:t>
      </w:r>
      <w:r w:rsidRPr="00124F2E">
        <w:rPr>
          <w:noProof/>
        </w:rPr>
        <w:t>on organic leafy greens</w:t>
      </w:r>
      <w:r w:rsidRPr="00124F2E">
        <w:rPr>
          <w:i/>
          <w:noProof/>
        </w:rPr>
        <w:t>.</w:t>
      </w:r>
      <w:r w:rsidRPr="00124F2E">
        <w:rPr>
          <w:noProof/>
        </w:rPr>
        <w:t xml:space="preserve"> </w:t>
      </w:r>
      <w:r w:rsidRPr="00124F2E">
        <w:rPr>
          <w:i/>
          <w:noProof/>
        </w:rPr>
        <w:t>Journal of Applied Microbiology</w:t>
      </w:r>
      <w:r w:rsidRPr="00124F2E">
        <w:rPr>
          <w:noProof/>
        </w:rPr>
        <w:t>. 112:485-492.</w:t>
      </w:r>
    </w:p>
    <w:p w14:paraId="5148E0BA" w14:textId="77777777" w:rsidR="00124F2E" w:rsidRPr="00124F2E" w:rsidRDefault="00124F2E" w:rsidP="00124F2E">
      <w:pPr>
        <w:pStyle w:val="EndNoteBibliography"/>
        <w:ind w:firstLine="0"/>
        <w:rPr>
          <w:noProof/>
        </w:rPr>
      </w:pPr>
      <w:r w:rsidRPr="00124F2E">
        <w:rPr>
          <w:noProof/>
        </w:rPr>
        <w:t>8.</w:t>
      </w:r>
      <w:r w:rsidRPr="00124F2E">
        <w:rPr>
          <w:noProof/>
        </w:rPr>
        <w:tab/>
        <w:t>Sapers, G., R. Miller, V. Pilizota, and A. Mattrazzo. 2001. Antimicrobial treatments for minimally processed cantaloupe melon</w:t>
      </w:r>
      <w:r w:rsidRPr="00124F2E">
        <w:rPr>
          <w:i/>
          <w:noProof/>
        </w:rPr>
        <w:t>.</w:t>
      </w:r>
      <w:r w:rsidRPr="00124F2E">
        <w:rPr>
          <w:noProof/>
        </w:rPr>
        <w:t xml:space="preserve"> </w:t>
      </w:r>
      <w:r w:rsidRPr="00124F2E">
        <w:rPr>
          <w:i/>
          <w:noProof/>
        </w:rPr>
        <w:t>JOURNAL OF FOOD SCIENCE-CHICAGO-</w:t>
      </w:r>
      <w:r w:rsidRPr="00124F2E">
        <w:rPr>
          <w:noProof/>
        </w:rPr>
        <w:t>. 66:345-351.</w:t>
      </w:r>
    </w:p>
    <w:p w14:paraId="2B51158C" w14:textId="77777777" w:rsidR="00124F2E" w:rsidRPr="00124F2E" w:rsidRDefault="00124F2E" w:rsidP="00124F2E">
      <w:pPr>
        <w:pStyle w:val="EndNoteBibliography"/>
        <w:ind w:firstLine="0"/>
        <w:rPr>
          <w:noProof/>
        </w:rPr>
      </w:pPr>
      <w:r w:rsidRPr="00124F2E">
        <w:rPr>
          <w:noProof/>
        </w:rPr>
        <w:t>9.</w:t>
      </w:r>
      <w:r w:rsidRPr="00124F2E">
        <w:rPr>
          <w:noProof/>
        </w:rPr>
        <w:tab/>
        <w:t>Solval, K. M., S. Sundararajan, L. Alfaro, and S. Sathivel. 2012. Development of cantaloupe (</w:t>
      </w:r>
      <w:r w:rsidRPr="00124F2E">
        <w:rPr>
          <w:i/>
          <w:noProof/>
        </w:rPr>
        <w:t>Cucumis melo</w:t>
      </w:r>
      <w:r w:rsidRPr="00124F2E">
        <w:rPr>
          <w:noProof/>
        </w:rPr>
        <w:t>) juice powders using spray drying technology</w:t>
      </w:r>
      <w:r w:rsidRPr="00124F2E">
        <w:rPr>
          <w:i/>
          <w:noProof/>
        </w:rPr>
        <w:t>.</w:t>
      </w:r>
      <w:r w:rsidRPr="00124F2E">
        <w:rPr>
          <w:noProof/>
        </w:rPr>
        <w:t xml:space="preserve"> </w:t>
      </w:r>
      <w:r w:rsidRPr="00124F2E">
        <w:rPr>
          <w:i/>
          <w:noProof/>
        </w:rPr>
        <w:t>LWT-Food Science and Technology</w:t>
      </w:r>
      <w:r w:rsidRPr="00124F2E">
        <w:rPr>
          <w:noProof/>
        </w:rPr>
        <w:t>. 46:287-293.</w:t>
      </w:r>
    </w:p>
    <w:p w14:paraId="0159FC26" w14:textId="3C61606B" w:rsidR="00124F2E" w:rsidRPr="00124F2E" w:rsidRDefault="00124F2E" w:rsidP="00124F2E">
      <w:pPr>
        <w:pStyle w:val="EndNoteBibliography"/>
        <w:ind w:firstLine="0"/>
        <w:rPr>
          <w:noProof/>
        </w:rPr>
      </w:pPr>
      <w:r w:rsidRPr="00124F2E">
        <w:rPr>
          <w:noProof/>
        </w:rPr>
        <w:t>10.</w:t>
      </w:r>
      <w:r w:rsidRPr="00124F2E">
        <w:rPr>
          <w:noProof/>
        </w:rPr>
        <w:tab/>
        <w:t xml:space="preserve">Suslow, T. Date, 2004, Minimizing the Risk of Foodborne Illness Associated with Cantaloupe Production and Handling in California. Available at: </w:t>
      </w:r>
      <w:hyperlink r:id="rId44" w:history="1">
        <w:r w:rsidRPr="00124F2E">
          <w:rPr>
            <w:rStyle w:val="Hyperlink"/>
            <w:rFonts w:cstheme="minorBidi"/>
            <w:noProof/>
          </w:rPr>
          <w:t>http://ucfoodsafety.ucdavis.edu/files/26308.pdf</w:t>
        </w:r>
      </w:hyperlink>
      <w:r w:rsidRPr="00124F2E">
        <w:rPr>
          <w:noProof/>
        </w:rPr>
        <w:t>. Accessed.</w:t>
      </w:r>
    </w:p>
    <w:p w14:paraId="2061481A" w14:textId="77777777" w:rsidR="00124F2E" w:rsidRPr="00124F2E" w:rsidRDefault="00124F2E" w:rsidP="00124F2E">
      <w:pPr>
        <w:pStyle w:val="EndNoteBibliography"/>
        <w:ind w:firstLine="0"/>
        <w:rPr>
          <w:noProof/>
        </w:rPr>
      </w:pPr>
      <w:r w:rsidRPr="00124F2E">
        <w:rPr>
          <w:noProof/>
        </w:rPr>
        <w:t>11.</w:t>
      </w:r>
      <w:r w:rsidRPr="00124F2E">
        <w:rPr>
          <w:noProof/>
        </w:rPr>
        <w:tab/>
        <w:t>Techathuvanan, C., F. Reyes, J. R. David, and P. M. Davidson. 2014. Efficacy of commercial natural antimicrobials alone and in combinations against pathogenic and spoilage microorganisms</w:t>
      </w:r>
      <w:r w:rsidRPr="00124F2E">
        <w:rPr>
          <w:i/>
          <w:noProof/>
        </w:rPr>
        <w:t>.</w:t>
      </w:r>
      <w:r w:rsidRPr="00124F2E">
        <w:rPr>
          <w:noProof/>
        </w:rPr>
        <w:t xml:space="preserve"> </w:t>
      </w:r>
      <w:r w:rsidRPr="00124F2E">
        <w:rPr>
          <w:i/>
          <w:noProof/>
        </w:rPr>
        <w:t>J . Food. Prot.</w:t>
      </w:r>
      <w:r w:rsidRPr="00124F2E">
        <w:rPr>
          <w:noProof/>
        </w:rPr>
        <w:t xml:space="preserve"> 77:269-75.</w:t>
      </w:r>
    </w:p>
    <w:p w14:paraId="0BFD40E5" w14:textId="77777777" w:rsidR="00124F2E" w:rsidRPr="00124F2E" w:rsidRDefault="00124F2E" w:rsidP="00124F2E">
      <w:pPr>
        <w:pStyle w:val="EndNoteBibliography"/>
        <w:ind w:firstLine="0"/>
        <w:rPr>
          <w:noProof/>
        </w:rPr>
      </w:pPr>
      <w:r w:rsidRPr="00124F2E">
        <w:rPr>
          <w:noProof/>
        </w:rPr>
        <w:t>12.</w:t>
      </w:r>
      <w:r w:rsidRPr="00124F2E">
        <w:rPr>
          <w:noProof/>
        </w:rPr>
        <w:tab/>
        <w:t xml:space="preserve">Ukuku, D. O., and W. Fett. 2002. Behavior of </w:t>
      </w:r>
      <w:r w:rsidRPr="00124F2E">
        <w:rPr>
          <w:i/>
          <w:noProof/>
        </w:rPr>
        <w:t>Listeria monocytogenes</w:t>
      </w:r>
      <w:r w:rsidRPr="00124F2E">
        <w:rPr>
          <w:noProof/>
        </w:rPr>
        <w:t xml:space="preserve"> inoculated on cantaloupe surfaces and efficacy of washing treatments to reduce transfer from rind to fresh-cut pieces</w:t>
      </w:r>
      <w:r w:rsidRPr="00124F2E">
        <w:rPr>
          <w:i/>
          <w:noProof/>
        </w:rPr>
        <w:t>.</w:t>
      </w:r>
      <w:r w:rsidRPr="00124F2E">
        <w:rPr>
          <w:noProof/>
        </w:rPr>
        <w:t xml:space="preserve"> </w:t>
      </w:r>
      <w:r w:rsidRPr="00124F2E">
        <w:rPr>
          <w:i/>
          <w:noProof/>
        </w:rPr>
        <w:t>Journal of Food Protection®</w:t>
      </w:r>
      <w:r w:rsidRPr="00124F2E">
        <w:rPr>
          <w:noProof/>
        </w:rPr>
        <w:t>. 65:924-930.</w:t>
      </w:r>
    </w:p>
    <w:p w14:paraId="37C7729C" w14:textId="77777777" w:rsidR="00124F2E" w:rsidRPr="00124F2E" w:rsidRDefault="00124F2E" w:rsidP="00124F2E">
      <w:pPr>
        <w:pStyle w:val="EndNoteBibliography"/>
        <w:ind w:firstLine="0"/>
        <w:rPr>
          <w:noProof/>
        </w:rPr>
      </w:pPr>
      <w:r w:rsidRPr="00124F2E">
        <w:rPr>
          <w:noProof/>
        </w:rPr>
        <w:t>13.</w:t>
      </w:r>
      <w:r w:rsidRPr="00124F2E">
        <w:rPr>
          <w:noProof/>
        </w:rPr>
        <w:tab/>
        <w:t xml:space="preserve">Ukuku, D. O., and W. F. Fett. 2004. Method of applying sanitizers and sample preparation affects recovery of native microflora and </w:t>
      </w:r>
      <w:r w:rsidRPr="00124F2E">
        <w:rPr>
          <w:i/>
          <w:noProof/>
        </w:rPr>
        <w:t>Salmonella</w:t>
      </w:r>
      <w:r w:rsidRPr="00124F2E">
        <w:rPr>
          <w:noProof/>
        </w:rPr>
        <w:t xml:space="preserve"> on whole cantaloupe surfaces</w:t>
      </w:r>
      <w:r w:rsidRPr="00124F2E">
        <w:rPr>
          <w:i/>
          <w:noProof/>
        </w:rPr>
        <w:t>.</w:t>
      </w:r>
      <w:r w:rsidRPr="00124F2E">
        <w:rPr>
          <w:noProof/>
        </w:rPr>
        <w:t xml:space="preserve"> </w:t>
      </w:r>
      <w:r w:rsidRPr="00124F2E">
        <w:rPr>
          <w:i/>
          <w:noProof/>
        </w:rPr>
        <w:t>Journal of Food Protection®</w:t>
      </w:r>
      <w:r w:rsidRPr="00124F2E">
        <w:rPr>
          <w:noProof/>
        </w:rPr>
        <w:t>. 67:999-1004.</w:t>
      </w:r>
    </w:p>
    <w:p w14:paraId="7EFF3819" w14:textId="77777777" w:rsidR="00124F2E" w:rsidRPr="00124F2E" w:rsidRDefault="00124F2E" w:rsidP="00124F2E">
      <w:pPr>
        <w:pStyle w:val="EndNoteBibliography"/>
        <w:ind w:firstLine="0"/>
        <w:rPr>
          <w:noProof/>
        </w:rPr>
      </w:pPr>
      <w:r w:rsidRPr="00124F2E">
        <w:rPr>
          <w:noProof/>
        </w:rPr>
        <w:t>14.</w:t>
      </w:r>
      <w:r w:rsidRPr="00124F2E">
        <w:rPr>
          <w:noProof/>
        </w:rPr>
        <w:tab/>
        <w:t>Zhang, L., F. Critzer, P. M. Davidson, and Q. Zhong. 2014. Formulating essential oil microemulsions as washing solutions for organic fresh produce production</w:t>
      </w:r>
      <w:r w:rsidRPr="00124F2E">
        <w:rPr>
          <w:i/>
          <w:noProof/>
        </w:rPr>
        <w:t>.</w:t>
      </w:r>
      <w:r w:rsidRPr="00124F2E">
        <w:rPr>
          <w:noProof/>
        </w:rPr>
        <w:t xml:space="preserve"> </w:t>
      </w:r>
      <w:r w:rsidRPr="00124F2E">
        <w:rPr>
          <w:i/>
          <w:noProof/>
        </w:rPr>
        <w:t>Food chemistry</w:t>
      </w:r>
      <w:r w:rsidRPr="00124F2E">
        <w:rPr>
          <w:noProof/>
        </w:rPr>
        <w:t>. 165:113-118.</w:t>
      </w:r>
    </w:p>
    <w:p w14:paraId="2E50B8D7" w14:textId="7123A1B3" w:rsidR="00F60D5D" w:rsidRPr="00632FBC" w:rsidRDefault="000F527C">
      <w:pPr>
        <w:rPr>
          <w:rFonts w:cs="Arial"/>
        </w:rPr>
        <w:sectPr w:rsidR="00F60D5D" w:rsidRPr="00632FBC" w:rsidSect="00880C61">
          <w:type w:val="continuous"/>
          <w:pgSz w:w="12240" w:h="15840"/>
          <w:pgMar w:top="1440" w:right="1440" w:bottom="1440" w:left="1440" w:header="1440" w:footer="1440" w:gutter="0"/>
          <w:cols w:space="720"/>
        </w:sectPr>
      </w:pPr>
      <w:r w:rsidRPr="00632FBC">
        <w:rPr>
          <w:rFonts w:cs="Arial"/>
        </w:rPr>
        <w:fldChar w:fldCharType="end"/>
      </w:r>
    </w:p>
    <w:p w14:paraId="0A62097E" w14:textId="43BDEA2D" w:rsidR="009610C0" w:rsidRPr="00632FBC" w:rsidRDefault="001C19C1">
      <w:pPr>
        <w:rPr>
          <w:rFonts w:cs="Arial"/>
        </w:rPr>
      </w:pPr>
      <w:r w:rsidRPr="00632FBC">
        <w:rPr>
          <w:rFonts w:cs="Arial"/>
        </w:rPr>
        <w:lastRenderedPageBreak/>
        <w:br w:type="page"/>
      </w:r>
    </w:p>
    <w:p w14:paraId="34456154" w14:textId="35C2B9E3" w:rsidR="004D511A" w:rsidRPr="00632FBC" w:rsidRDefault="004D511A" w:rsidP="002E2407">
      <w:pPr>
        <w:pStyle w:val="Heading2"/>
      </w:pPr>
      <w:bookmarkStart w:id="49" w:name="_Toc309589806"/>
      <w:r w:rsidRPr="00632FBC">
        <w:lastRenderedPageBreak/>
        <w:t>Appendix IV</w:t>
      </w:r>
      <w:bookmarkEnd w:id="49"/>
    </w:p>
    <w:p w14:paraId="64B3A0D7" w14:textId="77777777" w:rsidR="004D511A" w:rsidRPr="00632FBC" w:rsidRDefault="004D511A" w:rsidP="004D511A">
      <w:pPr>
        <w:jc w:val="center"/>
        <w:rPr>
          <w:rFonts w:cs="Arial"/>
          <w:b/>
        </w:rPr>
      </w:pPr>
      <w:r w:rsidRPr="00632FBC">
        <w:rPr>
          <w:rFonts w:cs="Arial"/>
          <w:b/>
        </w:rPr>
        <w:t>Tables</w:t>
      </w:r>
    </w:p>
    <w:p w14:paraId="5A2E4354" w14:textId="7029C1CB" w:rsidR="004D511A" w:rsidRPr="00632FBC" w:rsidRDefault="004D511A" w:rsidP="006F6AB8">
      <w:pPr>
        <w:pStyle w:val="Caption"/>
      </w:pPr>
      <w:bookmarkStart w:id="50" w:name="_Toc309590968"/>
      <w:r w:rsidRPr="00632FBC">
        <w:t xml:space="preserve">Table 4.1. </w:t>
      </w:r>
      <w:r w:rsidRPr="00632FBC">
        <w:rPr>
          <w:b w:val="0"/>
        </w:rPr>
        <w:t xml:space="preserve">Surviving Listeria cocktail on the surface of organic cantaloupes (log CFU/g) after treatment in 0.0%, 0.5%, 0.75%, or 200 ppm </w:t>
      </w:r>
      <w:r w:rsidR="00E015DD" w:rsidRPr="00632FBC">
        <w:rPr>
          <w:b w:val="0"/>
        </w:rPr>
        <w:t>NaOCl</w:t>
      </w:r>
      <w:r w:rsidRPr="00632FBC">
        <w:rPr>
          <w:b w:val="0"/>
        </w:rPr>
        <w:t xml:space="preserve"> sanitizer treatments with and without 1.0% organic load</w:t>
      </w:r>
      <w:r w:rsidR="00E015DD" w:rsidRPr="00632FBC">
        <w:rPr>
          <w:b w:val="0"/>
        </w:rPr>
        <w:t xml:space="preserve"> (OL)</w:t>
      </w:r>
      <w:r w:rsidRPr="00632FBC">
        <w:rPr>
          <w:b w:val="0"/>
        </w:rPr>
        <w:t>.</w:t>
      </w:r>
      <w:bookmarkEnd w:id="50"/>
      <w:r w:rsidRPr="00632FBC">
        <w:t xml:space="preserve"> </w:t>
      </w:r>
    </w:p>
    <w:tbl>
      <w:tblPr>
        <w:tblW w:w="8012" w:type="dxa"/>
        <w:tblLook w:val="04A0" w:firstRow="1" w:lastRow="0" w:firstColumn="1" w:lastColumn="0" w:noHBand="0" w:noVBand="1"/>
      </w:tblPr>
      <w:tblGrid>
        <w:gridCol w:w="1937"/>
        <w:gridCol w:w="1564"/>
        <w:gridCol w:w="1510"/>
        <w:gridCol w:w="1505"/>
        <w:gridCol w:w="1496"/>
      </w:tblGrid>
      <w:tr w:rsidR="004D511A" w:rsidRPr="00632FBC" w14:paraId="47F68C56" w14:textId="77777777" w:rsidTr="009422B8">
        <w:trPr>
          <w:trHeight w:val="740"/>
        </w:trPr>
        <w:tc>
          <w:tcPr>
            <w:tcW w:w="193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BD9C495" w14:textId="77777777" w:rsidR="004D511A" w:rsidRPr="00632FBC" w:rsidRDefault="004D511A" w:rsidP="007E47E1">
            <w:pPr>
              <w:spacing w:after="0" w:line="240" w:lineRule="auto"/>
              <w:jc w:val="center"/>
              <w:rPr>
                <w:rFonts w:eastAsia="Times New Roman" w:cs="Arial"/>
                <w:b/>
                <w:bCs/>
                <w:lang w:eastAsia="en-US"/>
              </w:rPr>
            </w:pPr>
            <w:r w:rsidRPr="00632FBC">
              <w:rPr>
                <w:rFonts w:eastAsia="Times New Roman" w:cs="Arial"/>
                <w:b/>
                <w:bCs/>
                <w:lang w:eastAsia="en-US"/>
              </w:rPr>
              <w:t>Microorganism cocktail</w:t>
            </w:r>
          </w:p>
        </w:tc>
        <w:tc>
          <w:tcPr>
            <w:tcW w:w="1564" w:type="dxa"/>
            <w:tcBorders>
              <w:top w:val="single" w:sz="8" w:space="0" w:color="auto"/>
              <w:left w:val="nil"/>
              <w:bottom w:val="single" w:sz="8" w:space="0" w:color="auto"/>
              <w:right w:val="single" w:sz="8" w:space="0" w:color="auto"/>
            </w:tcBorders>
            <w:shd w:val="clear" w:color="auto" w:fill="auto"/>
            <w:vAlign w:val="center"/>
            <w:hideMark/>
          </w:tcPr>
          <w:p w14:paraId="2C576484" w14:textId="77777777" w:rsidR="004D511A" w:rsidRPr="00632FBC" w:rsidRDefault="004D511A" w:rsidP="007E47E1">
            <w:pPr>
              <w:spacing w:after="0" w:line="240" w:lineRule="auto"/>
              <w:jc w:val="center"/>
              <w:rPr>
                <w:rFonts w:eastAsia="Times New Roman" w:cs="Arial"/>
                <w:b/>
                <w:bCs/>
                <w:lang w:eastAsia="en-US"/>
              </w:rPr>
            </w:pPr>
            <w:r w:rsidRPr="00632FBC">
              <w:rPr>
                <w:rFonts w:eastAsia="Times New Roman" w:cs="Arial"/>
                <w:b/>
                <w:bCs/>
                <w:lang w:eastAsia="en-US"/>
              </w:rPr>
              <w:t>Organic Produce Commodity</w:t>
            </w:r>
          </w:p>
        </w:tc>
        <w:tc>
          <w:tcPr>
            <w:tcW w:w="1510" w:type="dxa"/>
            <w:tcBorders>
              <w:top w:val="single" w:sz="8" w:space="0" w:color="auto"/>
              <w:left w:val="nil"/>
              <w:bottom w:val="single" w:sz="8" w:space="0" w:color="auto"/>
              <w:right w:val="single" w:sz="8" w:space="0" w:color="auto"/>
            </w:tcBorders>
            <w:shd w:val="clear" w:color="auto" w:fill="auto"/>
            <w:vAlign w:val="center"/>
            <w:hideMark/>
          </w:tcPr>
          <w:p w14:paraId="2FB7F45F" w14:textId="77777777" w:rsidR="004D511A" w:rsidRPr="00632FBC" w:rsidRDefault="004D511A" w:rsidP="007E47E1">
            <w:pPr>
              <w:spacing w:after="0" w:line="240" w:lineRule="auto"/>
              <w:jc w:val="center"/>
              <w:rPr>
                <w:rFonts w:eastAsia="Times New Roman" w:cs="Arial"/>
                <w:b/>
                <w:bCs/>
                <w:lang w:eastAsia="en-US"/>
              </w:rPr>
            </w:pPr>
            <w:r w:rsidRPr="00632FBC">
              <w:rPr>
                <w:rFonts w:eastAsia="Times New Roman" w:cs="Arial"/>
                <w:b/>
                <w:bCs/>
                <w:lang w:eastAsia="en-US"/>
              </w:rPr>
              <w:t>Treatments</w:t>
            </w:r>
          </w:p>
        </w:tc>
        <w:tc>
          <w:tcPr>
            <w:tcW w:w="3001" w:type="dxa"/>
            <w:gridSpan w:val="2"/>
            <w:tcBorders>
              <w:top w:val="single" w:sz="8" w:space="0" w:color="auto"/>
              <w:left w:val="nil"/>
              <w:bottom w:val="single" w:sz="8" w:space="0" w:color="auto"/>
              <w:right w:val="single" w:sz="8" w:space="0" w:color="000000"/>
            </w:tcBorders>
            <w:shd w:val="clear" w:color="auto" w:fill="auto"/>
            <w:vAlign w:val="center"/>
            <w:hideMark/>
          </w:tcPr>
          <w:p w14:paraId="3F26A0E0" w14:textId="1809F585" w:rsidR="004D511A" w:rsidRPr="00632FBC" w:rsidRDefault="00C17B56" w:rsidP="007E47E1">
            <w:pPr>
              <w:spacing w:after="0" w:line="240" w:lineRule="auto"/>
              <w:jc w:val="center"/>
              <w:rPr>
                <w:rFonts w:eastAsia="Times New Roman" w:cs="Arial"/>
                <w:b/>
                <w:bCs/>
                <w:lang w:eastAsia="en-US"/>
              </w:rPr>
            </w:pPr>
            <w:r w:rsidRPr="00632FBC">
              <w:rPr>
                <w:rFonts w:eastAsia="Times New Roman" w:cs="Arial"/>
                <w:b/>
                <w:bCs/>
                <w:lang w:eastAsia="en-US"/>
              </w:rPr>
              <w:t>Bacteria Populations (log CFU/g)</w:t>
            </w:r>
            <w:r w:rsidR="00E015DD" w:rsidRPr="00632FBC">
              <w:rPr>
                <w:rFonts w:eastAsia="Times New Roman" w:cs="Arial"/>
                <w:b/>
                <w:bCs/>
                <w:lang w:eastAsia="en-US"/>
              </w:rPr>
              <w:t>*</w:t>
            </w:r>
          </w:p>
        </w:tc>
      </w:tr>
      <w:tr w:rsidR="004D511A" w:rsidRPr="00632FBC" w14:paraId="206BB623" w14:textId="77777777" w:rsidTr="009422B8">
        <w:trPr>
          <w:trHeight w:val="320"/>
        </w:trPr>
        <w:tc>
          <w:tcPr>
            <w:tcW w:w="5011" w:type="dxa"/>
            <w:gridSpan w:val="3"/>
            <w:tcBorders>
              <w:top w:val="single" w:sz="8" w:space="0" w:color="auto"/>
              <w:left w:val="single" w:sz="8" w:space="0" w:color="auto"/>
              <w:bottom w:val="single" w:sz="4" w:space="0" w:color="auto"/>
              <w:right w:val="single" w:sz="8" w:space="0" w:color="000000"/>
            </w:tcBorders>
            <w:shd w:val="clear" w:color="auto" w:fill="auto"/>
            <w:vAlign w:val="center"/>
            <w:hideMark/>
          </w:tcPr>
          <w:p w14:paraId="5872ACB6" w14:textId="77777777" w:rsidR="004D511A" w:rsidRPr="00632FBC" w:rsidRDefault="004D511A" w:rsidP="007E47E1">
            <w:pPr>
              <w:spacing w:after="0" w:line="240" w:lineRule="auto"/>
              <w:jc w:val="center"/>
              <w:rPr>
                <w:rFonts w:eastAsia="Times New Roman" w:cs="Arial"/>
                <w:lang w:eastAsia="en-US"/>
              </w:rPr>
            </w:pPr>
            <w:r w:rsidRPr="00632FBC">
              <w:rPr>
                <w:rFonts w:eastAsia="Times New Roman" w:cs="Arial"/>
                <w:lang w:eastAsia="en-US"/>
              </w:rPr>
              <w:t> </w:t>
            </w:r>
          </w:p>
        </w:tc>
        <w:tc>
          <w:tcPr>
            <w:tcW w:w="1505" w:type="dxa"/>
            <w:tcBorders>
              <w:top w:val="nil"/>
              <w:left w:val="nil"/>
              <w:bottom w:val="single" w:sz="8" w:space="0" w:color="auto"/>
              <w:right w:val="single" w:sz="8" w:space="0" w:color="auto"/>
            </w:tcBorders>
            <w:shd w:val="clear" w:color="auto" w:fill="auto"/>
            <w:vAlign w:val="center"/>
            <w:hideMark/>
          </w:tcPr>
          <w:p w14:paraId="4258AA6B" w14:textId="79B0DAC3" w:rsidR="004D511A" w:rsidRPr="00632FBC" w:rsidRDefault="004D511A" w:rsidP="007E47E1">
            <w:pPr>
              <w:spacing w:after="0" w:line="240" w:lineRule="auto"/>
              <w:jc w:val="center"/>
              <w:rPr>
                <w:rFonts w:eastAsia="Times New Roman" w:cs="Arial"/>
                <w:bCs/>
                <w:lang w:eastAsia="en-US"/>
              </w:rPr>
            </w:pPr>
            <w:r w:rsidRPr="00632FBC">
              <w:rPr>
                <w:rFonts w:eastAsia="Times New Roman" w:cs="Arial"/>
                <w:bCs/>
                <w:lang w:eastAsia="en-US"/>
              </w:rPr>
              <w:t>0.0%</w:t>
            </w:r>
            <w:r w:rsidR="002B2162" w:rsidRPr="00632FBC">
              <w:rPr>
                <w:rFonts w:eastAsia="Times New Roman" w:cs="Arial"/>
                <w:bCs/>
                <w:lang w:eastAsia="en-US"/>
              </w:rPr>
              <w:t xml:space="preserve"> OL</w:t>
            </w:r>
          </w:p>
        </w:tc>
        <w:tc>
          <w:tcPr>
            <w:tcW w:w="1496" w:type="dxa"/>
            <w:tcBorders>
              <w:top w:val="nil"/>
              <w:left w:val="nil"/>
              <w:bottom w:val="single" w:sz="8" w:space="0" w:color="auto"/>
              <w:right w:val="single" w:sz="8" w:space="0" w:color="auto"/>
            </w:tcBorders>
            <w:shd w:val="clear" w:color="auto" w:fill="auto"/>
            <w:vAlign w:val="center"/>
            <w:hideMark/>
          </w:tcPr>
          <w:p w14:paraId="5E8E9EB7" w14:textId="5571FECF" w:rsidR="004D511A" w:rsidRPr="00632FBC" w:rsidRDefault="004D511A" w:rsidP="007E47E1">
            <w:pPr>
              <w:spacing w:after="0" w:line="240" w:lineRule="auto"/>
              <w:jc w:val="center"/>
              <w:rPr>
                <w:rFonts w:eastAsia="Times New Roman" w:cs="Arial"/>
                <w:bCs/>
                <w:lang w:eastAsia="en-US"/>
              </w:rPr>
            </w:pPr>
            <w:r w:rsidRPr="00632FBC">
              <w:rPr>
                <w:rFonts w:eastAsia="Times New Roman" w:cs="Arial"/>
                <w:bCs/>
                <w:lang w:eastAsia="en-US"/>
              </w:rPr>
              <w:t>1.0%</w:t>
            </w:r>
            <w:r w:rsidR="002B2162" w:rsidRPr="00632FBC">
              <w:rPr>
                <w:rFonts w:eastAsia="Times New Roman" w:cs="Arial"/>
                <w:bCs/>
                <w:lang w:eastAsia="en-US"/>
              </w:rPr>
              <w:t xml:space="preserve"> OL</w:t>
            </w:r>
          </w:p>
        </w:tc>
      </w:tr>
      <w:tr w:rsidR="000B2041" w:rsidRPr="00632FBC" w14:paraId="3181CB25" w14:textId="77777777" w:rsidTr="009422B8">
        <w:trPr>
          <w:trHeight w:val="320"/>
        </w:trPr>
        <w:tc>
          <w:tcPr>
            <w:tcW w:w="1937"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321F30FC" w14:textId="77777777" w:rsidR="000B2041" w:rsidRPr="00632FBC" w:rsidRDefault="000B2041" w:rsidP="007E47E1">
            <w:pPr>
              <w:spacing w:after="0" w:line="240" w:lineRule="auto"/>
              <w:jc w:val="center"/>
              <w:rPr>
                <w:rFonts w:eastAsia="Times New Roman" w:cs="Arial"/>
                <w:b/>
                <w:bCs/>
                <w:i/>
                <w:iCs/>
                <w:lang w:eastAsia="en-US"/>
              </w:rPr>
            </w:pPr>
            <w:r w:rsidRPr="00632FBC">
              <w:rPr>
                <w:rFonts w:eastAsia="Times New Roman" w:cs="Arial"/>
                <w:b/>
                <w:bCs/>
                <w:i/>
                <w:iCs/>
                <w:lang w:eastAsia="en-US"/>
              </w:rPr>
              <w:t>Listeria</w:t>
            </w:r>
          </w:p>
        </w:tc>
        <w:tc>
          <w:tcPr>
            <w:tcW w:w="1564"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71A6F1A9" w14:textId="77777777" w:rsidR="000B2041" w:rsidRPr="00632FBC" w:rsidRDefault="000B2041" w:rsidP="007E47E1">
            <w:pPr>
              <w:spacing w:after="0" w:line="240" w:lineRule="auto"/>
              <w:jc w:val="center"/>
              <w:rPr>
                <w:rFonts w:eastAsia="Times New Roman" w:cs="Arial"/>
                <w:lang w:eastAsia="en-US"/>
              </w:rPr>
            </w:pPr>
            <w:r w:rsidRPr="00632FBC">
              <w:rPr>
                <w:rFonts w:eastAsia="Times New Roman" w:cs="Arial"/>
                <w:lang w:eastAsia="en-US"/>
              </w:rPr>
              <w:t>Cantaloupes</w:t>
            </w:r>
          </w:p>
        </w:tc>
        <w:tc>
          <w:tcPr>
            <w:tcW w:w="1510" w:type="dxa"/>
            <w:tcBorders>
              <w:top w:val="single" w:sz="4" w:space="0" w:color="auto"/>
              <w:left w:val="nil"/>
              <w:bottom w:val="single" w:sz="8" w:space="0" w:color="auto"/>
              <w:right w:val="single" w:sz="8" w:space="0" w:color="auto"/>
            </w:tcBorders>
            <w:shd w:val="clear" w:color="auto" w:fill="auto"/>
            <w:vAlign w:val="center"/>
            <w:hideMark/>
          </w:tcPr>
          <w:p w14:paraId="2C91D07D" w14:textId="77777777" w:rsidR="000B2041" w:rsidRPr="00632FBC" w:rsidRDefault="000B2041" w:rsidP="007E47E1">
            <w:pPr>
              <w:spacing w:after="0" w:line="240" w:lineRule="auto"/>
              <w:jc w:val="center"/>
              <w:rPr>
                <w:rFonts w:eastAsia="Times New Roman" w:cs="Arial"/>
                <w:lang w:eastAsia="en-US"/>
              </w:rPr>
            </w:pPr>
            <w:r w:rsidRPr="00632FBC">
              <w:rPr>
                <w:rFonts w:eastAsia="Times New Roman" w:cs="Arial"/>
                <w:lang w:eastAsia="en-US"/>
              </w:rPr>
              <w:t>None</w:t>
            </w:r>
          </w:p>
        </w:tc>
        <w:tc>
          <w:tcPr>
            <w:tcW w:w="1505" w:type="dxa"/>
            <w:tcBorders>
              <w:top w:val="nil"/>
              <w:left w:val="nil"/>
              <w:bottom w:val="single" w:sz="8" w:space="0" w:color="auto"/>
              <w:right w:val="single" w:sz="8" w:space="0" w:color="auto"/>
            </w:tcBorders>
            <w:shd w:val="clear" w:color="auto" w:fill="auto"/>
            <w:vAlign w:val="center"/>
            <w:hideMark/>
          </w:tcPr>
          <w:p w14:paraId="70F81B0E" w14:textId="6EA46ADE" w:rsidR="000B2041" w:rsidRPr="00632FBC" w:rsidRDefault="000B2041" w:rsidP="007E47E1">
            <w:pPr>
              <w:spacing w:after="0" w:line="240" w:lineRule="auto"/>
              <w:jc w:val="center"/>
              <w:rPr>
                <w:rFonts w:eastAsia="Times New Roman" w:cs="Arial"/>
                <w:lang w:eastAsia="en-US"/>
              </w:rPr>
            </w:pPr>
            <w:r w:rsidRPr="00632FBC">
              <w:rPr>
                <w:rFonts w:cs="Arial"/>
                <w:kern w:val="24"/>
              </w:rPr>
              <w:t>9.35±0.16</w:t>
            </w:r>
            <w:r w:rsidRPr="00632FBC">
              <w:rPr>
                <w:rFonts w:cs="Arial"/>
                <w:kern w:val="24"/>
                <w:position w:val="7"/>
                <w:vertAlign w:val="superscript"/>
              </w:rPr>
              <w:t>A</w:t>
            </w:r>
          </w:p>
        </w:tc>
        <w:tc>
          <w:tcPr>
            <w:tcW w:w="1496" w:type="dxa"/>
            <w:tcBorders>
              <w:top w:val="nil"/>
              <w:left w:val="nil"/>
              <w:bottom w:val="single" w:sz="8" w:space="0" w:color="auto"/>
              <w:right w:val="single" w:sz="8" w:space="0" w:color="auto"/>
            </w:tcBorders>
            <w:shd w:val="clear" w:color="auto" w:fill="auto"/>
            <w:vAlign w:val="center"/>
            <w:hideMark/>
          </w:tcPr>
          <w:p w14:paraId="7932EB82" w14:textId="2DB00A80" w:rsidR="000B2041" w:rsidRPr="00632FBC" w:rsidRDefault="000B2041" w:rsidP="007E47E1">
            <w:pPr>
              <w:spacing w:after="0" w:line="240" w:lineRule="auto"/>
              <w:jc w:val="center"/>
              <w:rPr>
                <w:rFonts w:eastAsia="Times New Roman" w:cs="Arial"/>
                <w:lang w:eastAsia="en-US"/>
              </w:rPr>
            </w:pPr>
            <w:r w:rsidRPr="00632FBC">
              <w:rPr>
                <w:rFonts w:cs="Arial"/>
                <w:kern w:val="24"/>
              </w:rPr>
              <w:t>---</w:t>
            </w:r>
          </w:p>
        </w:tc>
      </w:tr>
      <w:tr w:rsidR="000B2041" w:rsidRPr="00632FBC" w14:paraId="59FDE062" w14:textId="77777777" w:rsidTr="009422B8">
        <w:trPr>
          <w:trHeight w:val="320"/>
        </w:trPr>
        <w:tc>
          <w:tcPr>
            <w:tcW w:w="1937" w:type="dxa"/>
            <w:vMerge/>
            <w:tcBorders>
              <w:top w:val="nil"/>
              <w:left w:val="single" w:sz="8" w:space="0" w:color="auto"/>
              <w:bottom w:val="single" w:sz="8" w:space="0" w:color="000000"/>
              <w:right w:val="single" w:sz="8" w:space="0" w:color="auto"/>
            </w:tcBorders>
            <w:vAlign w:val="center"/>
            <w:hideMark/>
          </w:tcPr>
          <w:p w14:paraId="5B5B1A17" w14:textId="77777777" w:rsidR="000B2041" w:rsidRPr="00632FBC" w:rsidRDefault="000B2041" w:rsidP="007E47E1">
            <w:pPr>
              <w:spacing w:after="0" w:line="240" w:lineRule="auto"/>
              <w:rPr>
                <w:rFonts w:eastAsia="Times New Roman" w:cs="Arial"/>
                <w:b/>
                <w:bCs/>
                <w:i/>
                <w:iCs/>
                <w:lang w:eastAsia="en-US"/>
              </w:rPr>
            </w:pPr>
          </w:p>
        </w:tc>
        <w:tc>
          <w:tcPr>
            <w:tcW w:w="1564" w:type="dxa"/>
            <w:vMerge/>
            <w:tcBorders>
              <w:top w:val="nil"/>
              <w:left w:val="single" w:sz="8" w:space="0" w:color="auto"/>
              <w:bottom w:val="single" w:sz="8" w:space="0" w:color="000000"/>
              <w:right w:val="single" w:sz="8" w:space="0" w:color="auto"/>
            </w:tcBorders>
            <w:vAlign w:val="center"/>
            <w:hideMark/>
          </w:tcPr>
          <w:p w14:paraId="5104C16A" w14:textId="77777777" w:rsidR="000B2041" w:rsidRPr="00632FBC" w:rsidRDefault="000B2041" w:rsidP="007E47E1">
            <w:pPr>
              <w:spacing w:after="0" w:line="240" w:lineRule="auto"/>
              <w:rPr>
                <w:rFonts w:eastAsia="Times New Roman" w:cs="Arial"/>
                <w:lang w:eastAsia="en-US"/>
              </w:rPr>
            </w:pPr>
          </w:p>
        </w:tc>
        <w:tc>
          <w:tcPr>
            <w:tcW w:w="1510" w:type="dxa"/>
            <w:tcBorders>
              <w:top w:val="nil"/>
              <w:left w:val="nil"/>
              <w:bottom w:val="single" w:sz="8" w:space="0" w:color="auto"/>
              <w:right w:val="single" w:sz="8" w:space="0" w:color="auto"/>
            </w:tcBorders>
            <w:shd w:val="clear" w:color="auto" w:fill="auto"/>
            <w:vAlign w:val="center"/>
            <w:hideMark/>
          </w:tcPr>
          <w:p w14:paraId="3E7CF046" w14:textId="5808E21E" w:rsidR="000B2041" w:rsidRPr="00632FBC" w:rsidRDefault="002B2162" w:rsidP="007E47E1">
            <w:pPr>
              <w:spacing w:after="0" w:line="240" w:lineRule="auto"/>
              <w:jc w:val="center"/>
              <w:rPr>
                <w:rFonts w:eastAsia="Times New Roman" w:cs="Arial"/>
                <w:lang w:eastAsia="en-US"/>
              </w:rPr>
            </w:pPr>
            <w:r w:rsidRPr="00632FBC">
              <w:rPr>
                <w:rFonts w:eastAsia="Times New Roman" w:cs="Arial"/>
                <w:lang w:eastAsia="en-US"/>
              </w:rPr>
              <w:t>200 ppm NaOCl</w:t>
            </w:r>
          </w:p>
        </w:tc>
        <w:tc>
          <w:tcPr>
            <w:tcW w:w="1505" w:type="dxa"/>
            <w:tcBorders>
              <w:top w:val="nil"/>
              <w:left w:val="nil"/>
              <w:bottom w:val="single" w:sz="8" w:space="0" w:color="auto"/>
              <w:right w:val="single" w:sz="8" w:space="0" w:color="auto"/>
            </w:tcBorders>
            <w:shd w:val="clear" w:color="auto" w:fill="auto"/>
            <w:vAlign w:val="center"/>
            <w:hideMark/>
          </w:tcPr>
          <w:p w14:paraId="5A1A956E" w14:textId="7FF76645" w:rsidR="000B2041" w:rsidRPr="00632FBC" w:rsidRDefault="000B2041" w:rsidP="007E47E1">
            <w:pPr>
              <w:spacing w:after="0" w:line="240" w:lineRule="auto"/>
              <w:jc w:val="center"/>
              <w:rPr>
                <w:rFonts w:eastAsia="Times New Roman" w:cs="Arial"/>
                <w:lang w:eastAsia="en-US"/>
              </w:rPr>
            </w:pPr>
            <w:r w:rsidRPr="00632FBC">
              <w:rPr>
                <w:rFonts w:cs="Arial"/>
                <w:kern w:val="24"/>
              </w:rPr>
              <w:t>8.77±0.20</w:t>
            </w:r>
            <w:r w:rsidRPr="00632FBC">
              <w:rPr>
                <w:rFonts w:cs="Arial"/>
                <w:kern w:val="24"/>
                <w:position w:val="7"/>
                <w:vertAlign w:val="superscript"/>
              </w:rPr>
              <w:t>BC</w:t>
            </w:r>
          </w:p>
        </w:tc>
        <w:tc>
          <w:tcPr>
            <w:tcW w:w="1496" w:type="dxa"/>
            <w:tcBorders>
              <w:top w:val="nil"/>
              <w:left w:val="nil"/>
              <w:bottom w:val="single" w:sz="8" w:space="0" w:color="auto"/>
              <w:right w:val="single" w:sz="8" w:space="0" w:color="auto"/>
            </w:tcBorders>
            <w:shd w:val="clear" w:color="auto" w:fill="auto"/>
            <w:vAlign w:val="center"/>
            <w:hideMark/>
          </w:tcPr>
          <w:p w14:paraId="48E37B4C" w14:textId="23453706" w:rsidR="000B2041" w:rsidRPr="00632FBC" w:rsidRDefault="000B2041" w:rsidP="007E47E1">
            <w:pPr>
              <w:spacing w:after="0" w:line="240" w:lineRule="auto"/>
              <w:jc w:val="center"/>
              <w:rPr>
                <w:rFonts w:eastAsia="Times New Roman" w:cs="Arial"/>
                <w:lang w:eastAsia="en-US"/>
              </w:rPr>
            </w:pPr>
            <w:r w:rsidRPr="00632FBC">
              <w:rPr>
                <w:rFonts w:cs="Arial"/>
                <w:kern w:val="24"/>
              </w:rPr>
              <w:t>9.23±0.21</w:t>
            </w:r>
            <w:r w:rsidRPr="00632FBC">
              <w:rPr>
                <w:rFonts w:cs="Arial"/>
                <w:kern w:val="24"/>
                <w:position w:val="7"/>
                <w:vertAlign w:val="superscript"/>
              </w:rPr>
              <w:t>AB</w:t>
            </w:r>
          </w:p>
        </w:tc>
      </w:tr>
      <w:tr w:rsidR="000B2041" w:rsidRPr="00632FBC" w14:paraId="596EB69B" w14:textId="77777777" w:rsidTr="009422B8">
        <w:trPr>
          <w:trHeight w:val="500"/>
        </w:trPr>
        <w:tc>
          <w:tcPr>
            <w:tcW w:w="1937" w:type="dxa"/>
            <w:vMerge/>
            <w:tcBorders>
              <w:top w:val="nil"/>
              <w:left w:val="single" w:sz="8" w:space="0" w:color="auto"/>
              <w:bottom w:val="single" w:sz="8" w:space="0" w:color="000000"/>
              <w:right w:val="single" w:sz="8" w:space="0" w:color="auto"/>
            </w:tcBorders>
            <w:vAlign w:val="center"/>
            <w:hideMark/>
          </w:tcPr>
          <w:p w14:paraId="7B95FE44" w14:textId="77777777" w:rsidR="000B2041" w:rsidRPr="00632FBC" w:rsidRDefault="000B2041" w:rsidP="007E47E1">
            <w:pPr>
              <w:spacing w:after="0" w:line="240" w:lineRule="auto"/>
              <w:rPr>
                <w:rFonts w:eastAsia="Times New Roman" w:cs="Arial"/>
                <w:b/>
                <w:bCs/>
                <w:i/>
                <w:iCs/>
                <w:lang w:eastAsia="en-US"/>
              </w:rPr>
            </w:pPr>
          </w:p>
        </w:tc>
        <w:tc>
          <w:tcPr>
            <w:tcW w:w="1564" w:type="dxa"/>
            <w:vMerge/>
            <w:tcBorders>
              <w:top w:val="nil"/>
              <w:left w:val="single" w:sz="8" w:space="0" w:color="auto"/>
              <w:bottom w:val="single" w:sz="8" w:space="0" w:color="000000"/>
              <w:right w:val="single" w:sz="8" w:space="0" w:color="auto"/>
            </w:tcBorders>
            <w:vAlign w:val="center"/>
            <w:hideMark/>
          </w:tcPr>
          <w:p w14:paraId="444881C5" w14:textId="77777777" w:rsidR="000B2041" w:rsidRPr="00632FBC" w:rsidRDefault="000B2041" w:rsidP="007E47E1">
            <w:pPr>
              <w:spacing w:after="0" w:line="240" w:lineRule="auto"/>
              <w:rPr>
                <w:rFonts w:eastAsia="Times New Roman" w:cs="Arial"/>
                <w:lang w:eastAsia="en-US"/>
              </w:rPr>
            </w:pPr>
          </w:p>
        </w:tc>
        <w:tc>
          <w:tcPr>
            <w:tcW w:w="1510" w:type="dxa"/>
            <w:tcBorders>
              <w:top w:val="nil"/>
              <w:left w:val="nil"/>
              <w:bottom w:val="single" w:sz="8" w:space="0" w:color="auto"/>
              <w:right w:val="single" w:sz="8" w:space="0" w:color="auto"/>
            </w:tcBorders>
            <w:shd w:val="clear" w:color="auto" w:fill="auto"/>
            <w:vAlign w:val="center"/>
            <w:hideMark/>
          </w:tcPr>
          <w:p w14:paraId="2CA74134" w14:textId="77777777" w:rsidR="000B2041" w:rsidRPr="00632FBC" w:rsidRDefault="000B2041" w:rsidP="007E47E1">
            <w:pPr>
              <w:spacing w:after="0" w:line="240" w:lineRule="auto"/>
              <w:jc w:val="center"/>
              <w:rPr>
                <w:rFonts w:eastAsia="Times New Roman" w:cs="Arial"/>
                <w:lang w:eastAsia="en-US"/>
              </w:rPr>
            </w:pPr>
            <w:r w:rsidRPr="00632FBC">
              <w:rPr>
                <w:rFonts w:eastAsia="Times New Roman" w:cs="Arial"/>
                <w:lang w:eastAsia="en-US"/>
              </w:rPr>
              <w:t>0.0% (water control)</w:t>
            </w:r>
          </w:p>
        </w:tc>
        <w:tc>
          <w:tcPr>
            <w:tcW w:w="1505" w:type="dxa"/>
            <w:tcBorders>
              <w:top w:val="nil"/>
              <w:left w:val="nil"/>
              <w:bottom w:val="single" w:sz="8" w:space="0" w:color="auto"/>
              <w:right w:val="single" w:sz="8" w:space="0" w:color="auto"/>
            </w:tcBorders>
            <w:shd w:val="clear" w:color="auto" w:fill="auto"/>
            <w:vAlign w:val="center"/>
            <w:hideMark/>
          </w:tcPr>
          <w:p w14:paraId="277D2B2E" w14:textId="4BF5B235" w:rsidR="000B2041" w:rsidRPr="00632FBC" w:rsidRDefault="000B2041" w:rsidP="007E47E1">
            <w:pPr>
              <w:spacing w:after="0" w:line="240" w:lineRule="auto"/>
              <w:jc w:val="center"/>
              <w:rPr>
                <w:rFonts w:eastAsia="Times New Roman" w:cs="Arial"/>
                <w:lang w:eastAsia="en-US"/>
              </w:rPr>
            </w:pPr>
            <w:r w:rsidRPr="00632FBC">
              <w:rPr>
                <w:rFonts w:cs="Arial"/>
                <w:kern w:val="24"/>
              </w:rPr>
              <w:t>9.42±0.19</w:t>
            </w:r>
            <w:r w:rsidRPr="00632FBC">
              <w:rPr>
                <w:rFonts w:cs="Arial"/>
                <w:kern w:val="24"/>
                <w:position w:val="7"/>
                <w:vertAlign w:val="superscript"/>
              </w:rPr>
              <w:t>A</w:t>
            </w:r>
          </w:p>
        </w:tc>
        <w:tc>
          <w:tcPr>
            <w:tcW w:w="1496" w:type="dxa"/>
            <w:tcBorders>
              <w:top w:val="nil"/>
              <w:left w:val="nil"/>
              <w:bottom w:val="single" w:sz="8" w:space="0" w:color="auto"/>
              <w:right w:val="single" w:sz="8" w:space="0" w:color="auto"/>
            </w:tcBorders>
            <w:shd w:val="clear" w:color="auto" w:fill="auto"/>
            <w:vAlign w:val="center"/>
            <w:hideMark/>
          </w:tcPr>
          <w:p w14:paraId="07EE3B89" w14:textId="5C60DEEB" w:rsidR="000B2041" w:rsidRPr="00632FBC" w:rsidRDefault="000B2041" w:rsidP="007E47E1">
            <w:pPr>
              <w:spacing w:after="0" w:line="240" w:lineRule="auto"/>
              <w:jc w:val="center"/>
              <w:rPr>
                <w:rFonts w:eastAsia="Times New Roman" w:cs="Arial"/>
                <w:lang w:eastAsia="en-US"/>
              </w:rPr>
            </w:pPr>
            <w:r w:rsidRPr="00632FBC">
              <w:rPr>
                <w:rFonts w:cs="Arial"/>
                <w:kern w:val="24"/>
              </w:rPr>
              <w:t>9.45±0.06</w:t>
            </w:r>
            <w:r w:rsidRPr="00632FBC">
              <w:rPr>
                <w:rFonts w:cs="Arial"/>
                <w:kern w:val="24"/>
                <w:position w:val="7"/>
                <w:vertAlign w:val="superscript"/>
              </w:rPr>
              <w:t>A</w:t>
            </w:r>
          </w:p>
        </w:tc>
      </w:tr>
      <w:tr w:rsidR="000B2041" w:rsidRPr="00632FBC" w14:paraId="4D0FB1E2" w14:textId="77777777" w:rsidTr="009422B8">
        <w:trPr>
          <w:trHeight w:val="320"/>
        </w:trPr>
        <w:tc>
          <w:tcPr>
            <w:tcW w:w="1937" w:type="dxa"/>
            <w:vMerge/>
            <w:tcBorders>
              <w:top w:val="nil"/>
              <w:left w:val="single" w:sz="8" w:space="0" w:color="auto"/>
              <w:bottom w:val="single" w:sz="8" w:space="0" w:color="000000"/>
              <w:right w:val="single" w:sz="8" w:space="0" w:color="auto"/>
            </w:tcBorders>
            <w:vAlign w:val="center"/>
            <w:hideMark/>
          </w:tcPr>
          <w:p w14:paraId="07604F39" w14:textId="77777777" w:rsidR="000B2041" w:rsidRPr="00632FBC" w:rsidRDefault="000B2041" w:rsidP="007E47E1">
            <w:pPr>
              <w:spacing w:after="0" w:line="240" w:lineRule="auto"/>
              <w:rPr>
                <w:rFonts w:eastAsia="Times New Roman" w:cs="Arial"/>
                <w:b/>
                <w:bCs/>
                <w:i/>
                <w:iCs/>
                <w:lang w:eastAsia="en-US"/>
              </w:rPr>
            </w:pPr>
          </w:p>
        </w:tc>
        <w:tc>
          <w:tcPr>
            <w:tcW w:w="1564" w:type="dxa"/>
            <w:vMerge/>
            <w:tcBorders>
              <w:top w:val="nil"/>
              <w:left w:val="single" w:sz="8" w:space="0" w:color="auto"/>
              <w:bottom w:val="single" w:sz="8" w:space="0" w:color="000000"/>
              <w:right w:val="single" w:sz="8" w:space="0" w:color="auto"/>
            </w:tcBorders>
            <w:vAlign w:val="center"/>
            <w:hideMark/>
          </w:tcPr>
          <w:p w14:paraId="14CBFB4D" w14:textId="77777777" w:rsidR="000B2041" w:rsidRPr="00632FBC" w:rsidRDefault="000B2041" w:rsidP="007E47E1">
            <w:pPr>
              <w:spacing w:after="0" w:line="240" w:lineRule="auto"/>
              <w:rPr>
                <w:rFonts w:eastAsia="Times New Roman" w:cs="Arial"/>
                <w:lang w:eastAsia="en-US"/>
              </w:rPr>
            </w:pPr>
          </w:p>
        </w:tc>
        <w:tc>
          <w:tcPr>
            <w:tcW w:w="1510" w:type="dxa"/>
            <w:tcBorders>
              <w:top w:val="nil"/>
              <w:left w:val="nil"/>
              <w:bottom w:val="single" w:sz="8" w:space="0" w:color="auto"/>
              <w:right w:val="single" w:sz="8" w:space="0" w:color="auto"/>
            </w:tcBorders>
            <w:shd w:val="clear" w:color="auto" w:fill="auto"/>
            <w:vAlign w:val="center"/>
            <w:hideMark/>
          </w:tcPr>
          <w:p w14:paraId="70747849" w14:textId="4843916F" w:rsidR="000B2041" w:rsidRPr="00632FBC" w:rsidRDefault="000B2041" w:rsidP="007E47E1">
            <w:pPr>
              <w:spacing w:after="0" w:line="240" w:lineRule="auto"/>
              <w:jc w:val="center"/>
              <w:rPr>
                <w:rFonts w:eastAsia="Times New Roman" w:cs="Arial"/>
                <w:lang w:eastAsia="en-US"/>
              </w:rPr>
            </w:pPr>
            <w:r w:rsidRPr="00632FBC">
              <w:rPr>
                <w:rFonts w:eastAsia="Times New Roman" w:cs="Arial"/>
                <w:lang w:eastAsia="en-US"/>
              </w:rPr>
              <w:t>0.5% NABS</w:t>
            </w:r>
          </w:p>
        </w:tc>
        <w:tc>
          <w:tcPr>
            <w:tcW w:w="1505" w:type="dxa"/>
            <w:tcBorders>
              <w:top w:val="nil"/>
              <w:left w:val="nil"/>
              <w:bottom w:val="single" w:sz="8" w:space="0" w:color="auto"/>
              <w:right w:val="single" w:sz="8" w:space="0" w:color="auto"/>
            </w:tcBorders>
            <w:shd w:val="clear" w:color="auto" w:fill="auto"/>
            <w:vAlign w:val="center"/>
            <w:hideMark/>
          </w:tcPr>
          <w:p w14:paraId="3F377504" w14:textId="4D38F673" w:rsidR="000B2041" w:rsidRPr="00632FBC" w:rsidRDefault="000B2041" w:rsidP="007E47E1">
            <w:pPr>
              <w:spacing w:after="0" w:line="240" w:lineRule="auto"/>
              <w:jc w:val="center"/>
              <w:rPr>
                <w:rFonts w:eastAsia="Times New Roman" w:cs="Arial"/>
                <w:lang w:eastAsia="en-US"/>
              </w:rPr>
            </w:pPr>
            <w:r w:rsidRPr="00632FBC">
              <w:rPr>
                <w:rFonts w:cs="Arial"/>
                <w:kern w:val="24"/>
              </w:rPr>
              <w:t>8.49±0.31</w:t>
            </w:r>
            <w:r w:rsidRPr="00632FBC">
              <w:rPr>
                <w:rFonts w:cs="Arial"/>
                <w:kern w:val="24"/>
                <w:position w:val="7"/>
                <w:vertAlign w:val="superscript"/>
              </w:rPr>
              <w:t>C</w:t>
            </w:r>
          </w:p>
        </w:tc>
        <w:tc>
          <w:tcPr>
            <w:tcW w:w="1496" w:type="dxa"/>
            <w:tcBorders>
              <w:top w:val="nil"/>
              <w:left w:val="nil"/>
              <w:bottom w:val="single" w:sz="8" w:space="0" w:color="auto"/>
              <w:right w:val="single" w:sz="8" w:space="0" w:color="auto"/>
            </w:tcBorders>
            <w:shd w:val="clear" w:color="auto" w:fill="auto"/>
            <w:vAlign w:val="center"/>
            <w:hideMark/>
          </w:tcPr>
          <w:p w14:paraId="4D90F4E4" w14:textId="285E855A" w:rsidR="000B2041" w:rsidRPr="00632FBC" w:rsidRDefault="000B2041" w:rsidP="007E47E1">
            <w:pPr>
              <w:spacing w:after="0" w:line="240" w:lineRule="auto"/>
              <w:jc w:val="center"/>
              <w:rPr>
                <w:rFonts w:eastAsia="Times New Roman" w:cs="Arial"/>
                <w:lang w:eastAsia="en-US"/>
              </w:rPr>
            </w:pPr>
            <w:r w:rsidRPr="00632FBC">
              <w:rPr>
                <w:rFonts w:cs="Arial"/>
                <w:kern w:val="24"/>
              </w:rPr>
              <w:t>9.50±0.08</w:t>
            </w:r>
            <w:r w:rsidRPr="00632FBC">
              <w:rPr>
                <w:rFonts w:cs="Arial"/>
                <w:kern w:val="24"/>
                <w:position w:val="7"/>
                <w:vertAlign w:val="superscript"/>
              </w:rPr>
              <w:t>A</w:t>
            </w:r>
          </w:p>
        </w:tc>
      </w:tr>
      <w:tr w:rsidR="000B2041" w:rsidRPr="00632FBC" w14:paraId="7334C404" w14:textId="77777777" w:rsidTr="009422B8">
        <w:trPr>
          <w:trHeight w:val="320"/>
        </w:trPr>
        <w:tc>
          <w:tcPr>
            <w:tcW w:w="1937" w:type="dxa"/>
            <w:vMerge/>
            <w:tcBorders>
              <w:top w:val="nil"/>
              <w:left w:val="single" w:sz="8" w:space="0" w:color="auto"/>
              <w:bottom w:val="single" w:sz="8" w:space="0" w:color="000000"/>
              <w:right w:val="single" w:sz="8" w:space="0" w:color="auto"/>
            </w:tcBorders>
            <w:vAlign w:val="center"/>
            <w:hideMark/>
          </w:tcPr>
          <w:p w14:paraId="6E2809E2" w14:textId="77777777" w:rsidR="000B2041" w:rsidRPr="00632FBC" w:rsidRDefault="000B2041" w:rsidP="007E47E1">
            <w:pPr>
              <w:spacing w:after="0" w:line="240" w:lineRule="auto"/>
              <w:rPr>
                <w:rFonts w:eastAsia="Times New Roman" w:cs="Arial"/>
                <w:b/>
                <w:bCs/>
                <w:i/>
                <w:iCs/>
                <w:lang w:eastAsia="en-US"/>
              </w:rPr>
            </w:pPr>
          </w:p>
        </w:tc>
        <w:tc>
          <w:tcPr>
            <w:tcW w:w="1564" w:type="dxa"/>
            <w:vMerge/>
            <w:tcBorders>
              <w:top w:val="nil"/>
              <w:left w:val="single" w:sz="8" w:space="0" w:color="auto"/>
              <w:bottom w:val="single" w:sz="8" w:space="0" w:color="000000"/>
              <w:right w:val="single" w:sz="8" w:space="0" w:color="auto"/>
            </w:tcBorders>
            <w:vAlign w:val="center"/>
            <w:hideMark/>
          </w:tcPr>
          <w:p w14:paraId="11101AB1" w14:textId="77777777" w:rsidR="000B2041" w:rsidRPr="00632FBC" w:rsidRDefault="000B2041" w:rsidP="007E47E1">
            <w:pPr>
              <w:spacing w:after="0" w:line="240" w:lineRule="auto"/>
              <w:rPr>
                <w:rFonts w:eastAsia="Times New Roman" w:cs="Arial"/>
                <w:lang w:eastAsia="en-US"/>
              </w:rPr>
            </w:pPr>
          </w:p>
        </w:tc>
        <w:tc>
          <w:tcPr>
            <w:tcW w:w="1510" w:type="dxa"/>
            <w:tcBorders>
              <w:top w:val="nil"/>
              <w:left w:val="nil"/>
              <w:bottom w:val="single" w:sz="8" w:space="0" w:color="auto"/>
              <w:right w:val="single" w:sz="8" w:space="0" w:color="auto"/>
            </w:tcBorders>
            <w:shd w:val="clear" w:color="auto" w:fill="auto"/>
            <w:vAlign w:val="center"/>
            <w:hideMark/>
          </w:tcPr>
          <w:p w14:paraId="31DCA7E2" w14:textId="54CA6A5A" w:rsidR="000B2041" w:rsidRPr="00632FBC" w:rsidRDefault="000B2041" w:rsidP="007E47E1">
            <w:pPr>
              <w:spacing w:after="0" w:line="240" w:lineRule="auto"/>
              <w:jc w:val="center"/>
              <w:rPr>
                <w:rFonts w:eastAsia="Times New Roman" w:cs="Arial"/>
                <w:lang w:eastAsia="en-US"/>
              </w:rPr>
            </w:pPr>
            <w:r w:rsidRPr="00632FBC">
              <w:rPr>
                <w:rFonts w:eastAsia="Times New Roman" w:cs="Arial"/>
                <w:lang w:eastAsia="en-US"/>
              </w:rPr>
              <w:t>0.75% NABS</w:t>
            </w:r>
          </w:p>
        </w:tc>
        <w:tc>
          <w:tcPr>
            <w:tcW w:w="1505" w:type="dxa"/>
            <w:tcBorders>
              <w:top w:val="nil"/>
              <w:left w:val="nil"/>
              <w:bottom w:val="single" w:sz="8" w:space="0" w:color="auto"/>
              <w:right w:val="single" w:sz="8" w:space="0" w:color="auto"/>
            </w:tcBorders>
            <w:shd w:val="clear" w:color="auto" w:fill="auto"/>
            <w:vAlign w:val="center"/>
            <w:hideMark/>
          </w:tcPr>
          <w:p w14:paraId="792149B0" w14:textId="10C730FD" w:rsidR="000B2041" w:rsidRPr="00632FBC" w:rsidRDefault="000B2041" w:rsidP="007E47E1">
            <w:pPr>
              <w:spacing w:after="0" w:line="240" w:lineRule="auto"/>
              <w:jc w:val="center"/>
              <w:rPr>
                <w:rFonts w:eastAsia="Times New Roman" w:cs="Arial"/>
                <w:lang w:eastAsia="en-US"/>
              </w:rPr>
            </w:pPr>
            <w:r w:rsidRPr="00632FBC">
              <w:rPr>
                <w:rFonts w:cs="Arial"/>
                <w:kern w:val="24"/>
              </w:rPr>
              <w:t>9.15±0.23</w:t>
            </w:r>
            <w:r w:rsidRPr="00632FBC">
              <w:rPr>
                <w:rFonts w:cs="Arial"/>
                <w:kern w:val="24"/>
                <w:position w:val="7"/>
                <w:vertAlign w:val="superscript"/>
              </w:rPr>
              <w:t>AB</w:t>
            </w:r>
          </w:p>
        </w:tc>
        <w:tc>
          <w:tcPr>
            <w:tcW w:w="1496" w:type="dxa"/>
            <w:tcBorders>
              <w:top w:val="nil"/>
              <w:left w:val="nil"/>
              <w:bottom w:val="single" w:sz="8" w:space="0" w:color="auto"/>
              <w:right w:val="single" w:sz="8" w:space="0" w:color="auto"/>
            </w:tcBorders>
            <w:shd w:val="clear" w:color="auto" w:fill="auto"/>
            <w:vAlign w:val="center"/>
            <w:hideMark/>
          </w:tcPr>
          <w:p w14:paraId="0D14D4CF" w14:textId="0CFA259C" w:rsidR="000B2041" w:rsidRPr="00632FBC" w:rsidRDefault="000B2041" w:rsidP="007E47E1">
            <w:pPr>
              <w:spacing w:after="0" w:line="240" w:lineRule="auto"/>
              <w:jc w:val="center"/>
              <w:rPr>
                <w:rFonts w:eastAsia="Times New Roman" w:cs="Arial"/>
                <w:lang w:eastAsia="en-US"/>
              </w:rPr>
            </w:pPr>
            <w:r w:rsidRPr="00632FBC">
              <w:rPr>
                <w:rFonts w:cs="Arial"/>
                <w:kern w:val="24"/>
              </w:rPr>
              <w:t>9.32±0.04</w:t>
            </w:r>
            <w:r w:rsidRPr="00632FBC">
              <w:rPr>
                <w:rFonts w:cs="Arial"/>
                <w:kern w:val="24"/>
                <w:position w:val="7"/>
                <w:vertAlign w:val="superscript"/>
              </w:rPr>
              <w:t>A</w:t>
            </w:r>
          </w:p>
        </w:tc>
      </w:tr>
    </w:tbl>
    <w:p w14:paraId="4A50BDD8" w14:textId="05963578" w:rsidR="00F85848" w:rsidRPr="00632FBC" w:rsidRDefault="00E06599" w:rsidP="00E40A11">
      <w:pPr>
        <w:pStyle w:val="EndNoteBibliography"/>
      </w:pPr>
      <w:r w:rsidRPr="00632FBC">
        <w:t>* Letters in the same group are not statistically different</w:t>
      </w:r>
    </w:p>
    <w:p w14:paraId="159B659F" w14:textId="1C6513B1" w:rsidR="004D511A" w:rsidRPr="00632FBC" w:rsidRDefault="00F85848" w:rsidP="00F16B89">
      <w:pPr>
        <w:rPr>
          <w:rFonts w:cs="Arial"/>
        </w:rPr>
      </w:pPr>
      <w:r w:rsidRPr="00632FBC">
        <w:br w:type="page"/>
      </w:r>
    </w:p>
    <w:p w14:paraId="09649E48" w14:textId="77777777" w:rsidR="004D511A" w:rsidRPr="007E47E1" w:rsidRDefault="004D511A" w:rsidP="00E40A11">
      <w:pPr>
        <w:pStyle w:val="EndNoteBibliography"/>
      </w:pPr>
      <w:r w:rsidRPr="007E47E1">
        <w:lastRenderedPageBreak/>
        <w:t>Figures</w:t>
      </w:r>
    </w:p>
    <w:p w14:paraId="7418D851" w14:textId="77777777" w:rsidR="004D511A" w:rsidRPr="007E47E1" w:rsidRDefault="004D511A" w:rsidP="00E40A11">
      <w:pPr>
        <w:pStyle w:val="EndNoteBibliography"/>
      </w:pPr>
      <w:r w:rsidRPr="007E47E1">
        <w:t>(A)</w:t>
      </w:r>
    </w:p>
    <w:p w14:paraId="782F830C" w14:textId="77777777" w:rsidR="004D511A" w:rsidRPr="00632FBC" w:rsidRDefault="004D511A" w:rsidP="00E40A11">
      <w:pPr>
        <w:pStyle w:val="EndNoteBibliography"/>
      </w:pPr>
      <w:r w:rsidRPr="00632FBC">
        <w:rPr>
          <w:noProof/>
          <w:lang w:eastAsia="en-US"/>
        </w:rPr>
        <w:drawing>
          <wp:inline distT="0" distB="0" distL="0" distR="0" wp14:anchorId="5A01F295" wp14:editId="7E3DBCF4">
            <wp:extent cx="5486400" cy="27432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51C36BA7" w14:textId="77777777" w:rsidR="004D511A" w:rsidRPr="007E47E1" w:rsidRDefault="004D511A" w:rsidP="00E40A11">
      <w:pPr>
        <w:pStyle w:val="EndNoteBibliography"/>
      </w:pPr>
      <w:r w:rsidRPr="007E47E1">
        <w:t>(B)</w:t>
      </w:r>
    </w:p>
    <w:p w14:paraId="5105CF17" w14:textId="77777777" w:rsidR="004D511A" w:rsidRPr="00632FBC" w:rsidRDefault="004D511A" w:rsidP="00E40A11">
      <w:pPr>
        <w:pStyle w:val="EndNoteBibliography"/>
        <w:rPr>
          <w:i/>
        </w:rPr>
      </w:pPr>
      <w:r w:rsidRPr="00632FBC">
        <w:rPr>
          <w:noProof/>
          <w:lang w:eastAsia="en-US"/>
        </w:rPr>
        <w:drawing>
          <wp:inline distT="0" distB="0" distL="0" distR="0" wp14:anchorId="58627C11" wp14:editId="6A78B3ED">
            <wp:extent cx="5486400" cy="2743200"/>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632FBC">
        <w:tab/>
        <w:t xml:space="preserve"> </w:t>
      </w:r>
    </w:p>
    <w:p w14:paraId="2A719424" w14:textId="1FEC7928" w:rsidR="00AD005D" w:rsidRPr="00632FBC" w:rsidRDefault="004D511A" w:rsidP="00AD005D">
      <w:pPr>
        <w:pStyle w:val="Caption2"/>
        <w:rPr>
          <w:b/>
        </w:rPr>
      </w:pPr>
      <w:bookmarkStart w:id="51" w:name="_Toc309590981"/>
      <w:r w:rsidRPr="00E40A11">
        <w:rPr>
          <w:b/>
        </w:rPr>
        <w:t>Figure 4.1.</w:t>
      </w:r>
      <w:r w:rsidRPr="00632FBC">
        <w:t xml:space="preserve"> </w:t>
      </w:r>
      <w:r w:rsidR="00AD005D" w:rsidRPr="00632FBC">
        <w:rPr>
          <w:i/>
        </w:rPr>
        <w:t xml:space="preserve">Listeria </w:t>
      </w:r>
      <w:r w:rsidR="00AD005D" w:rsidRPr="00632FBC">
        <w:t>detected on clean organic cantaloupes after introducing to rinse liquids with and without OL that were previously used to wash inoculated cantaloupe rinds: Follower 1 (A) and Follower 2 (B). The horizontal line represents the limit of detection equaling to 2.7 log CFU/g. Error bars represent standard deviation of three means; if no error bars are shown that means the standard deviation was equal to zero. For both plots (A and B), letters in same group are not statistically different.</w:t>
      </w:r>
      <w:bookmarkEnd w:id="51"/>
    </w:p>
    <w:p w14:paraId="66E694FF" w14:textId="1927E464" w:rsidR="004D511A" w:rsidRPr="00632FBC" w:rsidRDefault="004D511A" w:rsidP="006F6AB8">
      <w:pPr>
        <w:pStyle w:val="Caption2"/>
        <w:rPr>
          <w:b/>
        </w:rPr>
      </w:pPr>
    </w:p>
    <w:p w14:paraId="36EEED34" w14:textId="77777777" w:rsidR="004D511A" w:rsidRPr="00632FBC" w:rsidRDefault="004D511A" w:rsidP="004D511A">
      <w:pPr>
        <w:spacing w:line="360" w:lineRule="auto"/>
        <w:rPr>
          <w:rFonts w:cs="Arial"/>
          <w:b/>
        </w:rPr>
      </w:pPr>
      <w:r w:rsidRPr="00632FBC">
        <w:rPr>
          <w:rFonts w:cs="Arial"/>
          <w:noProof/>
          <w:lang w:eastAsia="en-US"/>
        </w:rPr>
        <w:lastRenderedPageBreak/>
        <w:drawing>
          <wp:inline distT="0" distB="0" distL="0" distR="0" wp14:anchorId="59EA9B21" wp14:editId="135E1948">
            <wp:extent cx="5486400" cy="2743200"/>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070EB352" w14:textId="2648A85F" w:rsidR="008E0FB4" w:rsidRPr="00632FBC" w:rsidRDefault="004D511A" w:rsidP="006F6AB8">
      <w:pPr>
        <w:pStyle w:val="Caption2"/>
        <w:rPr>
          <w:b/>
        </w:rPr>
      </w:pPr>
      <w:bookmarkStart w:id="52" w:name="_Toc309590982"/>
      <w:r w:rsidRPr="00E40A11">
        <w:rPr>
          <w:b/>
        </w:rPr>
        <w:t>Figure 4.2.</w:t>
      </w:r>
      <w:r w:rsidRPr="00632FBC">
        <w:t xml:space="preserve"> </w:t>
      </w:r>
      <w:proofErr w:type="gramStart"/>
      <w:r w:rsidR="00AD005D" w:rsidRPr="00632FBC">
        <w:t xml:space="preserve">Survival of </w:t>
      </w:r>
      <w:r w:rsidR="00AD005D" w:rsidRPr="00632FBC">
        <w:rPr>
          <w:i/>
        </w:rPr>
        <w:t>Listeria</w:t>
      </w:r>
      <w:r w:rsidR="00AD005D" w:rsidRPr="00632FBC">
        <w:t xml:space="preserve"> in the rinse liquids after the initial treatments and followers.</w:t>
      </w:r>
      <w:proofErr w:type="gramEnd"/>
      <w:r w:rsidR="00AD005D" w:rsidRPr="00632FBC">
        <w:t xml:space="preserve"> The horizontal line represents the limit of detection equal to 0.95 </w:t>
      </w:r>
      <w:proofErr w:type="gramStart"/>
      <w:r w:rsidR="00AD005D" w:rsidRPr="00632FBC">
        <w:t>log</w:t>
      </w:r>
      <w:proofErr w:type="gramEnd"/>
      <w:r w:rsidR="00AD005D" w:rsidRPr="00632FBC">
        <w:t xml:space="preserve"> CFU/mL. Error bars represent standard deviation of three means; if no error bars are shown that means the standard deviation was equal to zero. Letters in same group are not statistically different.</w:t>
      </w:r>
      <w:bookmarkEnd w:id="52"/>
    </w:p>
    <w:p w14:paraId="4C710138" w14:textId="3CC06B48" w:rsidR="004D511A" w:rsidRPr="00632FBC" w:rsidRDefault="008E0FB4" w:rsidP="008E0FB4">
      <w:pPr>
        <w:rPr>
          <w:rFonts w:cs="Arial"/>
        </w:rPr>
      </w:pPr>
      <w:r w:rsidRPr="00632FBC">
        <w:rPr>
          <w:b/>
        </w:rPr>
        <w:br w:type="page"/>
      </w:r>
    </w:p>
    <w:p w14:paraId="0C6D1DB1" w14:textId="6BC374B5" w:rsidR="00250F6D" w:rsidRPr="00632FBC" w:rsidRDefault="00250F6D" w:rsidP="00EF46DD">
      <w:pPr>
        <w:pStyle w:val="Heading1"/>
      </w:pPr>
      <w:bookmarkStart w:id="53" w:name="_Toc309589807"/>
      <w:r w:rsidRPr="00632FBC">
        <w:lastRenderedPageBreak/>
        <w:t>Conclusion</w:t>
      </w:r>
      <w:bookmarkEnd w:id="53"/>
    </w:p>
    <w:p w14:paraId="40CB2B2F" w14:textId="53C65791" w:rsidR="00A9029A" w:rsidRPr="00632FBC" w:rsidRDefault="00AA11A3" w:rsidP="006A6D2C">
      <w:pPr>
        <w:ind w:firstLine="720"/>
      </w:pPr>
      <w:r w:rsidRPr="00632FBC">
        <w:t>The collective</w:t>
      </w:r>
      <w:r w:rsidR="0065254B" w:rsidRPr="00632FBC">
        <w:t xml:space="preserve"> objective of this study was to analyze a natural antimicrobial-based sanitizer, NABS, for its abilities to reduce the population of</w:t>
      </w:r>
      <w:r w:rsidR="009269F5" w:rsidRPr="00632FBC">
        <w:t xml:space="preserve"> pathogenic bacteria</w:t>
      </w:r>
      <w:r w:rsidR="0065254B" w:rsidRPr="00632FBC">
        <w:t xml:space="preserve"> attached to the outer surface of organic produce. In addition to NABS’s initial abilities to reduce pathogenic bacteria</w:t>
      </w:r>
      <w:r w:rsidR="009269F5" w:rsidRPr="00632FBC">
        <w:t>,</w:t>
      </w:r>
      <w:r w:rsidR="0065254B" w:rsidRPr="00632FBC">
        <w:t xml:space="preserve"> it was also analyzed for its potential to reduce or prevent </w:t>
      </w:r>
      <w:r w:rsidR="009269F5" w:rsidRPr="00632FBC">
        <w:t>cross-contamination in a model</w:t>
      </w:r>
      <w:r w:rsidR="0065254B" w:rsidRPr="00632FBC">
        <w:t xml:space="preserve"> rinse liquid</w:t>
      </w:r>
      <w:r w:rsidR="009E15CE" w:rsidRPr="00632FBC">
        <w:t>, with the addition of organic matter,</w:t>
      </w:r>
      <w:r w:rsidR="0065254B" w:rsidRPr="00632FBC">
        <w:t xml:space="preserve"> onto fresh organic produce. The prevention of cross-contamination was validated by enumerating potential survivors in the rinse liquid at the completion of </w:t>
      </w:r>
      <w:r w:rsidR="00724F88" w:rsidRPr="00632FBC">
        <w:t>the study. It was determined that NABS did not have a practical initial reduction, &gt; 3.0</w:t>
      </w:r>
      <w:r w:rsidR="009269F5" w:rsidRPr="00632FBC">
        <w:t xml:space="preserve"> log reduction</w:t>
      </w:r>
      <w:r w:rsidR="00724F88" w:rsidRPr="00632FBC">
        <w:t xml:space="preserve">, of the attached pathogenic bacteria from the surface of the produce. However, it was determined that when 200-ppm chlorine was used to eliminate </w:t>
      </w:r>
      <w:r w:rsidR="00724F88" w:rsidRPr="00632FBC">
        <w:rPr>
          <w:i/>
        </w:rPr>
        <w:t>E. coli</w:t>
      </w:r>
      <w:r w:rsidR="00724F88" w:rsidRPr="00632FBC">
        <w:t xml:space="preserve"> from the surface of organic cherry tomatoes that there was a practical reduction compared to NABS and the water controls. </w:t>
      </w:r>
    </w:p>
    <w:p w14:paraId="6444A23B" w14:textId="4FBEE8AD" w:rsidR="00250F6D" w:rsidRPr="00632FBC" w:rsidRDefault="00724F88" w:rsidP="006A6D2C">
      <w:pPr>
        <w:ind w:firstLine="720"/>
      </w:pPr>
      <w:r w:rsidRPr="00632FBC">
        <w:t>Nonetheless, in the rinse liquid</w:t>
      </w:r>
      <w:r w:rsidR="00AA11A3" w:rsidRPr="00632FBC">
        <w:t>,</w:t>
      </w:r>
      <w:r w:rsidRPr="00632FBC">
        <w:t xml:space="preserve"> NABS was able to prevent cross-contamination onto fresh produce once the pathogenic bacteria was introduced into the system. Also, NABS was only affected by organic matter in the rinse liquids for the case of the </w:t>
      </w:r>
      <w:r w:rsidR="006421BC" w:rsidRPr="00632FBC">
        <w:rPr>
          <w:i/>
        </w:rPr>
        <w:t xml:space="preserve">Listeria </w:t>
      </w:r>
      <w:r w:rsidR="006421BC" w:rsidRPr="00632FBC">
        <w:t xml:space="preserve">inoculated </w:t>
      </w:r>
      <w:r w:rsidRPr="00632FBC">
        <w:t xml:space="preserve">cantaloupes, where chlorine was also affected by the organic matter interacting with hypochlorous acid. </w:t>
      </w:r>
      <w:r w:rsidR="00AA11A3" w:rsidRPr="00632FBC">
        <w:t>Since the organic matter did not affect the prevention of cross-contamination for the case of the tomatoes and the leafy greens, this makes NABS a potential alternative to chlorine as a sanitizer for organic produce. The</w:t>
      </w:r>
      <w:r w:rsidR="009269F5" w:rsidRPr="00632FBC">
        <w:t xml:space="preserve"> recommendation is further strengthened by the</w:t>
      </w:r>
      <w:r w:rsidR="00AA11A3" w:rsidRPr="00632FBC">
        <w:t xml:space="preserve"> advantages of NABS</w:t>
      </w:r>
      <w:r w:rsidR="009269F5" w:rsidRPr="00632FBC">
        <w:t xml:space="preserve"> because it</w:t>
      </w:r>
      <w:r w:rsidR="00AA11A3" w:rsidRPr="00632FBC">
        <w:t xml:space="preserve"> is easy to use, its pH does not need to be maintained, and it has low long-term costs when compared to chlorine. </w:t>
      </w:r>
      <w:r w:rsidR="006A6D2C" w:rsidRPr="00632FBC">
        <w:br w:type="page"/>
      </w:r>
    </w:p>
    <w:p w14:paraId="716C609A" w14:textId="1AE8E903" w:rsidR="00250F6D" w:rsidRPr="00632FBC" w:rsidRDefault="00250F6D" w:rsidP="00EF46DD">
      <w:pPr>
        <w:pStyle w:val="Heading1"/>
      </w:pPr>
      <w:bookmarkStart w:id="54" w:name="_Toc309589808"/>
      <w:r w:rsidRPr="00632FBC">
        <w:lastRenderedPageBreak/>
        <w:t>Vita</w:t>
      </w:r>
      <w:bookmarkEnd w:id="54"/>
    </w:p>
    <w:p w14:paraId="61F7D0E1" w14:textId="0C09E4C5" w:rsidR="006E0F07" w:rsidRPr="00632FBC" w:rsidRDefault="00767414" w:rsidP="00767414">
      <w:r w:rsidRPr="00632FBC">
        <w:tab/>
        <w:t>Ellen Rebecca Simmons was born in Fredericksburg, V</w:t>
      </w:r>
      <w:r w:rsidR="00485277" w:rsidRPr="00632FBC">
        <w:t>A</w:t>
      </w:r>
      <w:r w:rsidRPr="00632FBC">
        <w:t xml:space="preserve"> on February 7, 1991 to parents Barbara and Michael Simmons. Ellen grew up in Fredericksburg and graduated in 2009 from Massaponax High School. In 2009, Ellen moved to Newport News, VA to attend Christopher Newport University, where she received her Bachelor of Science degree in Chemistry with a minor in Organismal Biology. During her undergraduate degree, Ellen worked part-time as a pharmacy technician at CVS/Pharmacy</w:t>
      </w:r>
      <w:r w:rsidR="00485277" w:rsidRPr="00632FBC">
        <w:t>, while simultaneously conducting</w:t>
      </w:r>
      <w:r w:rsidRPr="00632FBC">
        <w:t xml:space="preserve"> independent research in an Organic Chemistry laboratory. In this laboratory</w:t>
      </w:r>
      <w:r w:rsidR="00485277" w:rsidRPr="00632FBC">
        <w:t>,</w:t>
      </w:r>
      <w:r w:rsidRPr="00632FBC">
        <w:t xml:space="preserve"> Ellen got her first experience with Food Science. In 2013, Ellen moved to Knoxville, Tennessee to attend the University of Tennessee at Knoxville</w:t>
      </w:r>
      <w:r w:rsidR="00EB03A2">
        <w:t>. She moved to Knoxville</w:t>
      </w:r>
      <w:r w:rsidRPr="00632FBC">
        <w:t xml:space="preserve"> to obtain her Master of Science degree in Food Science and Technology</w:t>
      </w:r>
      <w:r w:rsidR="00485277" w:rsidRPr="00632FBC">
        <w:t xml:space="preserve"> with a focus on Food Microbiology</w:t>
      </w:r>
      <w:r w:rsidR="00EB03A2">
        <w:t>, which she obtained in December 2015</w:t>
      </w:r>
      <w:r w:rsidR="00485277" w:rsidRPr="00632FBC">
        <w:t>.</w:t>
      </w:r>
    </w:p>
    <w:p w14:paraId="6BB8B680" w14:textId="77777777" w:rsidR="006E0F07" w:rsidRPr="00632FBC" w:rsidRDefault="006E0F07" w:rsidP="006E0F07"/>
    <w:p w14:paraId="02CD3125" w14:textId="77777777" w:rsidR="006E0F07" w:rsidRPr="00632FBC" w:rsidRDefault="006E0F07" w:rsidP="006E0F07"/>
    <w:p w14:paraId="3C0B40C7" w14:textId="77777777" w:rsidR="006E0F07" w:rsidRPr="00632FBC" w:rsidRDefault="006E0F07" w:rsidP="006E0F07"/>
    <w:p w14:paraId="3BA62493" w14:textId="35AEEF92" w:rsidR="004D511A" w:rsidRPr="00632FBC" w:rsidRDefault="006E2E3C" w:rsidP="009676F4">
      <w:pPr>
        <w:jc w:val="center"/>
        <w:rPr>
          <w:rFonts w:cs="Arial"/>
          <w:b/>
        </w:rPr>
      </w:pPr>
      <w:r w:rsidRPr="00632FBC">
        <w:rPr>
          <w:rFonts w:cs="Arial"/>
          <w:b/>
        </w:rPr>
        <w:fldChar w:fldCharType="begin"/>
      </w:r>
      <w:r w:rsidRPr="00632FBC">
        <w:rPr>
          <w:rFonts w:cs="Arial"/>
          <w:b/>
        </w:rPr>
        <w:instrText xml:space="preserve"> ADDIN </w:instrText>
      </w:r>
      <w:r w:rsidRPr="00632FBC">
        <w:rPr>
          <w:rFonts w:cs="Arial"/>
          <w:b/>
        </w:rPr>
        <w:fldChar w:fldCharType="end"/>
      </w:r>
    </w:p>
    <w:sectPr w:rsidR="004D511A" w:rsidRPr="00632FBC" w:rsidSect="00880C61">
      <w:type w:val="continuous"/>
      <w:pgSz w:w="12240" w:h="15840"/>
      <w:pgMar w:top="1440" w:right="1440" w:bottom="1440" w:left="1440" w:header="1440" w:footer="1440" w:gutter="0"/>
      <w:cols w:space="72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ADAC5F3" w15:done="0"/>
  <w15:commentEx w15:paraId="5B97972A" w15:done="0"/>
  <w15:commentEx w15:paraId="633BBE17" w15:done="0"/>
  <w15:commentEx w15:paraId="5FF3D8B4" w15:done="0"/>
  <w15:commentEx w15:paraId="6A8D8A34" w15:done="0"/>
  <w15:commentEx w15:paraId="1732D613" w15:done="0"/>
  <w15:commentEx w15:paraId="5F2BC164" w15:done="0"/>
  <w15:commentEx w15:paraId="25F34ADF" w15:done="0"/>
  <w15:commentEx w15:paraId="56E4D058" w15:done="0"/>
  <w15:commentEx w15:paraId="6A4F258C" w15:done="0"/>
  <w15:commentEx w15:paraId="6B478F37" w15:done="0"/>
  <w15:commentEx w15:paraId="0D5FA4C9" w15:done="0"/>
  <w15:commentEx w15:paraId="449CF3CB" w15:done="0"/>
  <w15:commentEx w15:paraId="62703623" w15:done="0"/>
  <w15:commentEx w15:paraId="2C2CF6D1" w15:done="0"/>
  <w15:commentEx w15:paraId="15884792" w15:done="0"/>
  <w15:commentEx w15:paraId="20CC6A86" w15:done="0"/>
  <w15:commentEx w15:paraId="1A183590" w15:done="0"/>
  <w15:commentEx w15:paraId="7438285A" w15:done="0"/>
  <w15:commentEx w15:paraId="4E9B59CF" w15:done="0"/>
  <w15:commentEx w15:paraId="77CD515D" w15:done="0"/>
  <w15:commentEx w15:paraId="44110EF3" w15:done="0"/>
  <w15:commentEx w15:paraId="5E00B522" w15:done="0"/>
  <w15:commentEx w15:paraId="3250E90C" w15:done="0"/>
  <w15:commentEx w15:paraId="24B4BADA" w15:done="0"/>
  <w15:commentEx w15:paraId="3440CE37" w15:done="0"/>
  <w15:commentEx w15:paraId="054E14B8"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EF63DB" w14:textId="77777777" w:rsidR="008D4FF2" w:rsidRDefault="008D4FF2" w:rsidP="00695481">
      <w:pPr>
        <w:spacing w:after="0"/>
      </w:pPr>
      <w:r>
        <w:separator/>
      </w:r>
    </w:p>
  </w:endnote>
  <w:endnote w:type="continuationSeparator" w:id="0">
    <w:p w14:paraId="30FE1F42" w14:textId="77777777" w:rsidR="008D4FF2" w:rsidRDefault="008D4FF2" w:rsidP="0069548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MS Gothic">
    <w:altName w:val="ＭＳ ゴシック"/>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212996" w14:textId="77777777" w:rsidR="008D4FF2" w:rsidRDefault="008D4FF2" w:rsidP="003222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3ED068E" w14:textId="77777777" w:rsidR="008D4FF2" w:rsidRDefault="008D4FF2" w:rsidP="002D1548">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2DBA56" w14:textId="70CD36F3" w:rsidR="008D4FF2" w:rsidRPr="00175BB5" w:rsidRDefault="008D4FF2" w:rsidP="00322234">
    <w:pPr>
      <w:pStyle w:val="Footer"/>
      <w:framePr w:wrap="around" w:vAnchor="text" w:hAnchor="margin" w:xAlign="right" w:y="1"/>
      <w:rPr>
        <w:rStyle w:val="PageNumber"/>
      </w:rPr>
    </w:pPr>
    <w:r w:rsidRPr="00175BB5">
      <w:rPr>
        <w:rStyle w:val="PageNumber"/>
      </w:rPr>
      <w:fldChar w:fldCharType="begin"/>
    </w:r>
    <w:r w:rsidRPr="00175BB5">
      <w:rPr>
        <w:rStyle w:val="PageNumber"/>
      </w:rPr>
      <w:instrText xml:space="preserve"> PAGE </w:instrText>
    </w:r>
    <w:r w:rsidRPr="00175BB5">
      <w:rPr>
        <w:rStyle w:val="PageNumber"/>
      </w:rPr>
      <w:fldChar w:fldCharType="separate"/>
    </w:r>
    <w:r w:rsidR="00A445C9">
      <w:rPr>
        <w:rStyle w:val="PageNumber"/>
        <w:noProof/>
      </w:rPr>
      <w:t>8</w:t>
    </w:r>
    <w:r w:rsidRPr="00175BB5">
      <w:rPr>
        <w:rStyle w:val="PageNumber"/>
      </w:rPr>
      <w:fldChar w:fldCharType="end"/>
    </w:r>
  </w:p>
  <w:p w14:paraId="310B7FAC" w14:textId="77777777" w:rsidR="008D4FF2" w:rsidRDefault="008D4FF2" w:rsidP="002D1548">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A6ED5A" w14:textId="77777777" w:rsidR="008D4FF2" w:rsidRDefault="008D4FF2" w:rsidP="00695481">
      <w:pPr>
        <w:spacing w:after="0"/>
      </w:pPr>
      <w:r>
        <w:separator/>
      </w:r>
    </w:p>
  </w:footnote>
  <w:footnote w:type="continuationSeparator" w:id="0">
    <w:p w14:paraId="3D3161E5" w14:textId="77777777" w:rsidR="008D4FF2" w:rsidRDefault="008D4FF2" w:rsidP="00695481">
      <w:pPr>
        <w:spacing w:after="0"/>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3BC59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F2115B9"/>
    <w:multiLevelType w:val="multilevel"/>
    <w:tmpl w:val="12D48B5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400C5264"/>
    <w:multiLevelType w:val="hybridMultilevel"/>
    <w:tmpl w:val="D8E2FFDA"/>
    <w:lvl w:ilvl="0" w:tplc="8AEABD62">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70886B59"/>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74CC0E96"/>
    <w:multiLevelType w:val="hybridMultilevel"/>
    <w:tmpl w:val="758E6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vidson, P Michael (P Michael)">
    <w15:presenceInfo w15:providerId="AD" w15:userId="S-1-5-21-1126177620-2786831117-424237298-120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Food Protection&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ax5trf5o5rtdqerwdrxdfr0v9par2prrr9f&quot;&gt;My EndNote Library&lt;record-ids&gt;&lt;item&gt;7&lt;/item&gt;&lt;item&gt;17&lt;/item&gt;&lt;item&gt;21&lt;/item&gt;&lt;item&gt;25&lt;/item&gt;&lt;item&gt;28&lt;/item&gt;&lt;item&gt;29&lt;/item&gt;&lt;item&gt;30&lt;/item&gt;&lt;item&gt;31&lt;/item&gt;&lt;item&gt;32&lt;/item&gt;&lt;item&gt;33&lt;/item&gt;&lt;item&gt;34&lt;/item&gt;&lt;item&gt;35&lt;/item&gt;&lt;item&gt;37&lt;/item&gt;&lt;item&gt;38&lt;/item&gt;&lt;item&gt;39&lt;/item&gt;&lt;item&gt;42&lt;/item&gt;&lt;item&gt;43&lt;/item&gt;&lt;item&gt;44&lt;/item&gt;&lt;item&gt;45&lt;/item&gt;&lt;item&gt;46&lt;/item&gt;&lt;item&gt;49&lt;/item&gt;&lt;item&gt;50&lt;/item&gt;&lt;item&gt;51&lt;/item&gt;&lt;item&gt;52&lt;/item&gt;&lt;item&gt;53&lt;/item&gt;&lt;item&gt;54&lt;/item&gt;&lt;item&gt;55&lt;/item&gt;&lt;item&gt;56&lt;/item&gt;&lt;item&gt;57&lt;/item&gt;&lt;item&gt;63&lt;/item&gt;&lt;item&gt;68&lt;/item&gt;&lt;item&gt;69&lt;/item&gt;&lt;item&gt;70&lt;/item&gt;&lt;item&gt;71&lt;/item&gt;&lt;item&gt;72&lt;/item&gt;&lt;item&gt;73&lt;/item&gt;&lt;item&gt;74&lt;/item&gt;&lt;item&gt;78&lt;/item&gt;&lt;item&gt;79&lt;/item&gt;&lt;item&gt;80&lt;/item&gt;&lt;item&gt;83&lt;/item&gt;&lt;item&gt;84&lt;/item&gt;&lt;item&gt;85&lt;/item&gt;&lt;item&gt;88&lt;/item&gt;&lt;item&gt;89&lt;/item&gt;&lt;item&gt;90&lt;/item&gt;&lt;item&gt;91&lt;/item&gt;&lt;item&gt;92&lt;/item&gt;&lt;item&gt;93&lt;/item&gt;&lt;item&gt;94&lt;/item&gt;&lt;item&gt;95&lt;/item&gt;&lt;item&gt;96&lt;/item&gt;&lt;item&gt;97&lt;/item&gt;&lt;item&gt;99&lt;/item&gt;&lt;item&gt;100&lt;/item&gt;&lt;item&gt;101&lt;/item&gt;&lt;item&gt;102&lt;/item&gt;&lt;item&gt;103&lt;/item&gt;&lt;item&gt;104&lt;/item&gt;&lt;item&gt;105&lt;/item&gt;&lt;item&gt;106&lt;/item&gt;&lt;item&gt;107&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6&lt;/item&gt;&lt;item&gt;128&lt;/item&gt;&lt;item&gt;129&lt;/item&gt;&lt;item&gt;130&lt;/item&gt;&lt;item&gt;132&lt;/item&gt;&lt;item&gt;136&lt;/item&gt;&lt;item&gt;137&lt;/item&gt;&lt;item&gt;149&lt;/item&gt;&lt;item&gt;151&lt;/item&gt;&lt;item&gt;152&lt;/item&gt;&lt;item&gt;153&lt;/item&gt;&lt;item&gt;154&lt;/item&gt;&lt;item&gt;155&lt;/item&gt;&lt;item&gt;156&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695481"/>
    <w:rsid w:val="00001655"/>
    <w:rsid w:val="000018B8"/>
    <w:rsid w:val="000036BE"/>
    <w:rsid w:val="0000726F"/>
    <w:rsid w:val="0000760C"/>
    <w:rsid w:val="00007DB0"/>
    <w:rsid w:val="00011C1C"/>
    <w:rsid w:val="00013DBA"/>
    <w:rsid w:val="0001444D"/>
    <w:rsid w:val="000167AC"/>
    <w:rsid w:val="00017AE9"/>
    <w:rsid w:val="0002316C"/>
    <w:rsid w:val="000243BC"/>
    <w:rsid w:val="0002658A"/>
    <w:rsid w:val="0002785D"/>
    <w:rsid w:val="0003131D"/>
    <w:rsid w:val="00032437"/>
    <w:rsid w:val="000366A3"/>
    <w:rsid w:val="00036824"/>
    <w:rsid w:val="0003755A"/>
    <w:rsid w:val="00041078"/>
    <w:rsid w:val="00041971"/>
    <w:rsid w:val="000419E1"/>
    <w:rsid w:val="0004630B"/>
    <w:rsid w:val="00046846"/>
    <w:rsid w:val="000524F3"/>
    <w:rsid w:val="0005725E"/>
    <w:rsid w:val="00057CD2"/>
    <w:rsid w:val="000601A2"/>
    <w:rsid w:val="00060277"/>
    <w:rsid w:val="00060DD9"/>
    <w:rsid w:val="00061AD4"/>
    <w:rsid w:val="0006428A"/>
    <w:rsid w:val="00065871"/>
    <w:rsid w:val="000663B7"/>
    <w:rsid w:val="00066CB9"/>
    <w:rsid w:val="00067BB5"/>
    <w:rsid w:val="000700A6"/>
    <w:rsid w:val="00071BC3"/>
    <w:rsid w:val="0007393E"/>
    <w:rsid w:val="000749AB"/>
    <w:rsid w:val="00076AC9"/>
    <w:rsid w:val="00076D85"/>
    <w:rsid w:val="000779DF"/>
    <w:rsid w:val="00080E32"/>
    <w:rsid w:val="00083907"/>
    <w:rsid w:val="00090F1D"/>
    <w:rsid w:val="000954CC"/>
    <w:rsid w:val="00095C58"/>
    <w:rsid w:val="000A04BC"/>
    <w:rsid w:val="000A1420"/>
    <w:rsid w:val="000A27E9"/>
    <w:rsid w:val="000A3A4F"/>
    <w:rsid w:val="000A4920"/>
    <w:rsid w:val="000A5054"/>
    <w:rsid w:val="000A630A"/>
    <w:rsid w:val="000B0BC2"/>
    <w:rsid w:val="000B1C5F"/>
    <w:rsid w:val="000B2041"/>
    <w:rsid w:val="000B276B"/>
    <w:rsid w:val="000B3BE7"/>
    <w:rsid w:val="000B3D6F"/>
    <w:rsid w:val="000B5799"/>
    <w:rsid w:val="000B6E8D"/>
    <w:rsid w:val="000C122D"/>
    <w:rsid w:val="000C1405"/>
    <w:rsid w:val="000C21BD"/>
    <w:rsid w:val="000C321C"/>
    <w:rsid w:val="000C42AF"/>
    <w:rsid w:val="000C452E"/>
    <w:rsid w:val="000C68DA"/>
    <w:rsid w:val="000C7977"/>
    <w:rsid w:val="000D31A7"/>
    <w:rsid w:val="000D4101"/>
    <w:rsid w:val="000D4A73"/>
    <w:rsid w:val="000D4CA5"/>
    <w:rsid w:val="000D7011"/>
    <w:rsid w:val="000D704E"/>
    <w:rsid w:val="000E0952"/>
    <w:rsid w:val="000E1D27"/>
    <w:rsid w:val="000E2DF3"/>
    <w:rsid w:val="000E2E0F"/>
    <w:rsid w:val="000E3603"/>
    <w:rsid w:val="000E6732"/>
    <w:rsid w:val="000E7E72"/>
    <w:rsid w:val="000F0037"/>
    <w:rsid w:val="000F1B63"/>
    <w:rsid w:val="000F2501"/>
    <w:rsid w:val="000F527C"/>
    <w:rsid w:val="000F5481"/>
    <w:rsid w:val="000F5A17"/>
    <w:rsid w:val="000F612C"/>
    <w:rsid w:val="00100751"/>
    <w:rsid w:val="0010749A"/>
    <w:rsid w:val="00107F73"/>
    <w:rsid w:val="001104D9"/>
    <w:rsid w:val="00110D84"/>
    <w:rsid w:val="00112300"/>
    <w:rsid w:val="001134EC"/>
    <w:rsid w:val="001149E8"/>
    <w:rsid w:val="00114CD0"/>
    <w:rsid w:val="001163E4"/>
    <w:rsid w:val="00116907"/>
    <w:rsid w:val="00117A45"/>
    <w:rsid w:val="00117C44"/>
    <w:rsid w:val="001204F9"/>
    <w:rsid w:val="00120806"/>
    <w:rsid w:val="00122131"/>
    <w:rsid w:val="0012253C"/>
    <w:rsid w:val="001227F2"/>
    <w:rsid w:val="00123145"/>
    <w:rsid w:val="001236FA"/>
    <w:rsid w:val="00123ED8"/>
    <w:rsid w:val="001244A1"/>
    <w:rsid w:val="00124F2E"/>
    <w:rsid w:val="00125434"/>
    <w:rsid w:val="001267BD"/>
    <w:rsid w:val="00127C34"/>
    <w:rsid w:val="00131D41"/>
    <w:rsid w:val="00132570"/>
    <w:rsid w:val="001338C7"/>
    <w:rsid w:val="0013466E"/>
    <w:rsid w:val="0013699A"/>
    <w:rsid w:val="001424E1"/>
    <w:rsid w:val="00142CC8"/>
    <w:rsid w:val="001472ED"/>
    <w:rsid w:val="001511F3"/>
    <w:rsid w:val="0015231B"/>
    <w:rsid w:val="00152853"/>
    <w:rsid w:val="00154371"/>
    <w:rsid w:val="00161983"/>
    <w:rsid w:val="00167095"/>
    <w:rsid w:val="00167B45"/>
    <w:rsid w:val="00167F21"/>
    <w:rsid w:val="0017004E"/>
    <w:rsid w:val="00171277"/>
    <w:rsid w:val="001713CA"/>
    <w:rsid w:val="00172F89"/>
    <w:rsid w:val="00173712"/>
    <w:rsid w:val="00173876"/>
    <w:rsid w:val="0017576F"/>
    <w:rsid w:val="00175BB5"/>
    <w:rsid w:val="00181A95"/>
    <w:rsid w:val="00181B31"/>
    <w:rsid w:val="001836C2"/>
    <w:rsid w:val="00183968"/>
    <w:rsid w:val="00185394"/>
    <w:rsid w:val="00187076"/>
    <w:rsid w:val="001875F9"/>
    <w:rsid w:val="00190658"/>
    <w:rsid w:val="00192602"/>
    <w:rsid w:val="00193E40"/>
    <w:rsid w:val="0019518C"/>
    <w:rsid w:val="00196DDF"/>
    <w:rsid w:val="001A254F"/>
    <w:rsid w:val="001A313F"/>
    <w:rsid w:val="001A726C"/>
    <w:rsid w:val="001A74E3"/>
    <w:rsid w:val="001B0186"/>
    <w:rsid w:val="001B1F35"/>
    <w:rsid w:val="001B2B75"/>
    <w:rsid w:val="001B389B"/>
    <w:rsid w:val="001B4326"/>
    <w:rsid w:val="001B4B1C"/>
    <w:rsid w:val="001B628C"/>
    <w:rsid w:val="001B6EAA"/>
    <w:rsid w:val="001B7B95"/>
    <w:rsid w:val="001C0B9D"/>
    <w:rsid w:val="001C19C1"/>
    <w:rsid w:val="001C1BEA"/>
    <w:rsid w:val="001C22D4"/>
    <w:rsid w:val="001C2A89"/>
    <w:rsid w:val="001C4D53"/>
    <w:rsid w:val="001C5A48"/>
    <w:rsid w:val="001D19BC"/>
    <w:rsid w:val="001D249B"/>
    <w:rsid w:val="001D2D9B"/>
    <w:rsid w:val="001D3E67"/>
    <w:rsid w:val="001D4BAC"/>
    <w:rsid w:val="001D5B2E"/>
    <w:rsid w:val="001D6127"/>
    <w:rsid w:val="001D7F07"/>
    <w:rsid w:val="001E1E94"/>
    <w:rsid w:val="001E4DBB"/>
    <w:rsid w:val="001E51BA"/>
    <w:rsid w:val="001F0EEA"/>
    <w:rsid w:val="001F19C5"/>
    <w:rsid w:val="001F3B2B"/>
    <w:rsid w:val="001F4ABF"/>
    <w:rsid w:val="001F5E74"/>
    <w:rsid w:val="001F5F48"/>
    <w:rsid w:val="001F6B1D"/>
    <w:rsid w:val="001F73AE"/>
    <w:rsid w:val="00202858"/>
    <w:rsid w:val="002056A6"/>
    <w:rsid w:val="00211E75"/>
    <w:rsid w:val="00213868"/>
    <w:rsid w:val="0021702D"/>
    <w:rsid w:val="00217223"/>
    <w:rsid w:val="002173DC"/>
    <w:rsid w:val="00217BD2"/>
    <w:rsid w:val="00220353"/>
    <w:rsid w:val="002232F7"/>
    <w:rsid w:val="002238FA"/>
    <w:rsid w:val="00223A70"/>
    <w:rsid w:val="00223BA0"/>
    <w:rsid w:val="00223E4E"/>
    <w:rsid w:val="00227AC3"/>
    <w:rsid w:val="00231F23"/>
    <w:rsid w:val="002337A7"/>
    <w:rsid w:val="00233C71"/>
    <w:rsid w:val="00233D2B"/>
    <w:rsid w:val="002351CD"/>
    <w:rsid w:val="002352DA"/>
    <w:rsid w:val="00241A80"/>
    <w:rsid w:val="0024313E"/>
    <w:rsid w:val="002436B0"/>
    <w:rsid w:val="00244582"/>
    <w:rsid w:val="002474BF"/>
    <w:rsid w:val="00250F6D"/>
    <w:rsid w:val="00251656"/>
    <w:rsid w:val="00253FB1"/>
    <w:rsid w:val="00254E6E"/>
    <w:rsid w:val="0025522A"/>
    <w:rsid w:val="00255957"/>
    <w:rsid w:val="00256B2B"/>
    <w:rsid w:val="0026348D"/>
    <w:rsid w:val="00263587"/>
    <w:rsid w:val="002642EB"/>
    <w:rsid w:val="00265D49"/>
    <w:rsid w:val="00266666"/>
    <w:rsid w:val="00270185"/>
    <w:rsid w:val="0027023F"/>
    <w:rsid w:val="00270CDF"/>
    <w:rsid w:val="00272376"/>
    <w:rsid w:val="00272CB6"/>
    <w:rsid w:val="00273D29"/>
    <w:rsid w:val="00275157"/>
    <w:rsid w:val="002777FC"/>
    <w:rsid w:val="00281AD1"/>
    <w:rsid w:val="00286AB1"/>
    <w:rsid w:val="00286F11"/>
    <w:rsid w:val="00291F90"/>
    <w:rsid w:val="00297ED6"/>
    <w:rsid w:val="002A3CE0"/>
    <w:rsid w:val="002A4EF9"/>
    <w:rsid w:val="002A59D8"/>
    <w:rsid w:val="002B1330"/>
    <w:rsid w:val="002B1685"/>
    <w:rsid w:val="002B19C6"/>
    <w:rsid w:val="002B2162"/>
    <w:rsid w:val="002B3C1F"/>
    <w:rsid w:val="002B478D"/>
    <w:rsid w:val="002B4B8D"/>
    <w:rsid w:val="002B79B9"/>
    <w:rsid w:val="002C13BF"/>
    <w:rsid w:val="002C143E"/>
    <w:rsid w:val="002C1BB0"/>
    <w:rsid w:val="002C2904"/>
    <w:rsid w:val="002C2D29"/>
    <w:rsid w:val="002C48E4"/>
    <w:rsid w:val="002C52EF"/>
    <w:rsid w:val="002C5B7C"/>
    <w:rsid w:val="002D0B71"/>
    <w:rsid w:val="002D1548"/>
    <w:rsid w:val="002E1217"/>
    <w:rsid w:val="002E1304"/>
    <w:rsid w:val="002E2407"/>
    <w:rsid w:val="002E2CDB"/>
    <w:rsid w:val="002E31BE"/>
    <w:rsid w:val="002E326B"/>
    <w:rsid w:val="002E4D05"/>
    <w:rsid w:val="002E55F1"/>
    <w:rsid w:val="002E62D8"/>
    <w:rsid w:val="002F02F3"/>
    <w:rsid w:val="002F12BD"/>
    <w:rsid w:val="002F16F7"/>
    <w:rsid w:val="002F30EA"/>
    <w:rsid w:val="002F490C"/>
    <w:rsid w:val="002F5582"/>
    <w:rsid w:val="002F698F"/>
    <w:rsid w:val="002F6F6E"/>
    <w:rsid w:val="00301650"/>
    <w:rsid w:val="00304357"/>
    <w:rsid w:val="00307461"/>
    <w:rsid w:val="00307DEA"/>
    <w:rsid w:val="0031027C"/>
    <w:rsid w:val="00310F16"/>
    <w:rsid w:val="00312DCD"/>
    <w:rsid w:val="00313A70"/>
    <w:rsid w:val="00314A09"/>
    <w:rsid w:val="00316ACE"/>
    <w:rsid w:val="003200A0"/>
    <w:rsid w:val="00320221"/>
    <w:rsid w:val="00320422"/>
    <w:rsid w:val="00320546"/>
    <w:rsid w:val="00322234"/>
    <w:rsid w:val="00323564"/>
    <w:rsid w:val="00323A39"/>
    <w:rsid w:val="003240DE"/>
    <w:rsid w:val="00324919"/>
    <w:rsid w:val="003257B8"/>
    <w:rsid w:val="003267F6"/>
    <w:rsid w:val="00330052"/>
    <w:rsid w:val="00330C9A"/>
    <w:rsid w:val="00331489"/>
    <w:rsid w:val="00331DF9"/>
    <w:rsid w:val="0033282E"/>
    <w:rsid w:val="00332CAD"/>
    <w:rsid w:val="00333D79"/>
    <w:rsid w:val="0033470A"/>
    <w:rsid w:val="00335C78"/>
    <w:rsid w:val="00335F09"/>
    <w:rsid w:val="00345412"/>
    <w:rsid w:val="00345B5E"/>
    <w:rsid w:val="003464AF"/>
    <w:rsid w:val="00346EEC"/>
    <w:rsid w:val="00353222"/>
    <w:rsid w:val="00355483"/>
    <w:rsid w:val="0035655A"/>
    <w:rsid w:val="00356F92"/>
    <w:rsid w:val="00362381"/>
    <w:rsid w:val="00362A30"/>
    <w:rsid w:val="0036344A"/>
    <w:rsid w:val="0036505B"/>
    <w:rsid w:val="0036562D"/>
    <w:rsid w:val="00366046"/>
    <w:rsid w:val="003666EF"/>
    <w:rsid w:val="00366C3A"/>
    <w:rsid w:val="003678D9"/>
    <w:rsid w:val="00367B66"/>
    <w:rsid w:val="00371531"/>
    <w:rsid w:val="00372FD9"/>
    <w:rsid w:val="003772C4"/>
    <w:rsid w:val="003801A1"/>
    <w:rsid w:val="00381F5C"/>
    <w:rsid w:val="0038377A"/>
    <w:rsid w:val="003844D1"/>
    <w:rsid w:val="00385C20"/>
    <w:rsid w:val="00386EC4"/>
    <w:rsid w:val="00391B36"/>
    <w:rsid w:val="00391CFF"/>
    <w:rsid w:val="003934E0"/>
    <w:rsid w:val="00395F9E"/>
    <w:rsid w:val="00395FF2"/>
    <w:rsid w:val="003965A2"/>
    <w:rsid w:val="003A13A7"/>
    <w:rsid w:val="003A21A8"/>
    <w:rsid w:val="003A2332"/>
    <w:rsid w:val="003A3A69"/>
    <w:rsid w:val="003A6C7E"/>
    <w:rsid w:val="003B1713"/>
    <w:rsid w:val="003B2648"/>
    <w:rsid w:val="003B2D5C"/>
    <w:rsid w:val="003B45BC"/>
    <w:rsid w:val="003B549B"/>
    <w:rsid w:val="003B7EAA"/>
    <w:rsid w:val="003C0CF0"/>
    <w:rsid w:val="003C1961"/>
    <w:rsid w:val="003C1CDD"/>
    <w:rsid w:val="003C371D"/>
    <w:rsid w:val="003C3EE8"/>
    <w:rsid w:val="003C6AF5"/>
    <w:rsid w:val="003C7A63"/>
    <w:rsid w:val="003D1171"/>
    <w:rsid w:val="003D1CBA"/>
    <w:rsid w:val="003D2B0F"/>
    <w:rsid w:val="003D4F14"/>
    <w:rsid w:val="003D5627"/>
    <w:rsid w:val="003D587A"/>
    <w:rsid w:val="003E2F70"/>
    <w:rsid w:val="003E3807"/>
    <w:rsid w:val="003E3E42"/>
    <w:rsid w:val="003F0F06"/>
    <w:rsid w:val="003F2D4A"/>
    <w:rsid w:val="003F43C9"/>
    <w:rsid w:val="003F5AAE"/>
    <w:rsid w:val="003F5B1A"/>
    <w:rsid w:val="003F6053"/>
    <w:rsid w:val="0040167C"/>
    <w:rsid w:val="004033F9"/>
    <w:rsid w:val="00404DF1"/>
    <w:rsid w:val="00406DBC"/>
    <w:rsid w:val="00407230"/>
    <w:rsid w:val="0040778B"/>
    <w:rsid w:val="00411708"/>
    <w:rsid w:val="00411FFA"/>
    <w:rsid w:val="004141D1"/>
    <w:rsid w:val="00416073"/>
    <w:rsid w:val="00417770"/>
    <w:rsid w:val="00417D90"/>
    <w:rsid w:val="00420D94"/>
    <w:rsid w:val="0042270C"/>
    <w:rsid w:val="00424E9A"/>
    <w:rsid w:val="004278A4"/>
    <w:rsid w:val="00430BE9"/>
    <w:rsid w:val="004310AE"/>
    <w:rsid w:val="00432DB9"/>
    <w:rsid w:val="00433684"/>
    <w:rsid w:val="00434A6D"/>
    <w:rsid w:val="00437950"/>
    <w:rsid w:val="00440F2D"/>
    <w:rsid w:val="00441587"/>
    <w:rsid w:val="004416F1"/>
    <w:rsid w:val="00441924"/>
    <w:rsid w:val="00443FDE"/>
    <w:rsid w:val="00445D14"/>
    <w:rsid w:val="004462DA"/>
    <w:rsid w:val="00446392"/>
    <w:rsid w:val="00451CB1"/>
    <w:rsid w:val="00452A66"/>
    <w:rsid w:val="00453307"/>
    <w:rsid w:val="00454351"/>
    <w:rsid w:val="004615EF"/>
    <w:rsid w:val="00462CDC"/>
    <w:rsid w:val="00463B93"/>
    <w:rsid w:val="00467801"/>
    <w:rsid w:val="00467A38"/>
    <w:rsid w:val="0047032A"/>
    <w:rsid w:val="004709CE"/>
    <w:rsid w:val="004724DF"/>
    <w:rsid w:val="00473E88"/>
    <w:rsid w:val="00475145"/>
    <w:rsid w:val="0047528C"/>
    <w:rsid w:val="004756E6"/>
    <w:rsid w:val="00485277"/>
    <w:rsid w:val="00485AFC"/>
    <w:rsid w:val="00486940"/>
    <w:rsid w:val="00492105"/>
    <w:rsid w:val="004929CB"/>
    <w:rsid w:val="0049746E"/>
    <w:rsid w:val="00497B76"/>
    <w:rsid w:val="00497E25"/>
    <w:rsid w:val="004A26CA"/>
    <w:rsid w:val="004A2FD9"/>
    <w:rsid w:val="004A56F8"/>
    <w:rsid w:val="004A577F"/>
    <w:rsid w:val="004B1036"/>
    <w:rsid w:val="004B1923"/>
    <w:rsid w:val="004B2B44"/>
    <w:rsid w:val="004B4603"/>
    <w:rsid w:val="004B479E"/>
    <w:rsid w:val="004B6634"/>
    <w:rsid w:val="004B7E3E"/>
    <w:rsid w:val="004C05B8"/>
    <w:rsid w:val="004C0A42"/>
    <w:rsid w:val="004C1A3C"/>
    <w:rsid w:val="004C1F3A"/>
    <w:rsid w:val="004C3789"/>
    <w:rsid w:val="004C50F0"/>
    <w:rsid w:val="004C6F5A"/>
    <w:rsid w:val="004C7313"/>
    <w:rsid w:val="004C7572"/>
    <w:rsid w:val="004D024A"/>
    <w:rsid w:val="004D0486"/>
    <w:rsid w:val="004D1A90"/>
    <w:rsid w:val="004D511A"/>
    <w:rsid w:val="004D7000"/>
    <w:rsid w:val="004E0938"/>
    <w:rsid w:val="004E0E63"/>
    <w:rsid w:val="004E134C"/>
    <w:rsid w:val="004E1FAF"/>
    <w:rsid w:val="004E2D5C"/>
    <w:rsid w:val="004E3013"/>
    <w:rsid w:val="004E390D"/>
    <w:rsid w:val="004E4B6D"/>
    <w:rsid w:val="004E5B17"/>
    <w:rsid w:val="004E5D37"/>
    <w:rsid w:val="004E632D"/>
    <w:rsid w:val="004E73B9"/>
    <w:rsid w:val="004E74A8"/>
    <w:rsid w:val="004E7749"/>
    <w:rsid w:val="004F0B63"/>
    <w:rsid w:val="004F0CDD"/>
    <w:rsid w:val="004F4525"/>
    <w:rsid w:val="004F53D7"/>
    <w:rsid w:val="004F558D"/>
    <w:rsid w:val="004F5B30"/>
    <w:rsid w:val="005005DC"/>
    <w:rsid w:val="00505457"/>
    <w:rsid w:val="005057C6"/>
    <w:rsid w:val="005136D8"/>
    <w:rsid w:val="00513892"/>
    <w:rsid w:val="00513F06"/>
    <w:rsid w:val="005141C3"/>
    <w:rsid w:val="005143A9"/>
    <w:rsid w:val="00514D91"/>
    <w:rsid w:val="0051570F"/>
    <w:rsid w:val="00516793"/>
    <w:rsid w:val="005204DF"/>
    <w:rsid w:val="0052471A"/>
    <w:rsid w:val="0052582E"/>
    <w:rsid w:val="00525F71"/>
    <w:rsid w:val="00526D72"/>
    <w:rsid w:val="005278AB"/>
    <w:rsid w:val="00527D06"/>
    <w:rsid w:val="00527FD0"/>
    <w:rsid w:val="00531073"/>
    <w:rsid w:val="005340CF"/>
    <w:rsid w:val="0054202C"/>
    <w:rsid w:val="005438FC"/>
    <w:rsid w:val="005468DD"/>
    <w:rsid w:val="00547D96"/>
    <w:rsid w:val="00551AB9"/>
    <w:rsid w:val="00553B2A"/>
    <w:rsid w:val="00553BCC"/>
    <w:rsid w:val="0055595D"/>
    <w:rsid w:val="00557A4B"/>
    <w:rsid w:val="005606D0"/>
    <w:rsid w:val="00560B1F"/>
    <w:rsid w:val="00561C9C"/>
    <w:rsid w:val="0056239C"/>
    <w:rsid w:val="005636DD"/>
    <w:rsid w:val="00566963"/>
    <w:rsid w:val="0056729A"/>
    <w:rsid w:val="00571AD5"/>
    <w:rsid w:val="005746BA"/>
    <w:rsid w:val="005766E0"/>
    <w:rsid w:val="005808D7"/>
    <w:rsid w:val="00581919"/>
    <w:rsid w:val="00581DF4"/>
    <w:rsid w:val="0058377A"/>
    <w:rsid w:val="00583FD7"/>
    <w:rsid w:val="005862D0"/>
    <w:rsid w:val="005864EA"/>
    <w:rsid w:val="00590A65"/>
    <w:rsid w:val="005913AD"/>
    <w:rsid w:val="00594836"/>
    <w:rsid w:val="005951E9"/>
    <w:rsid w:val="005953B4"/>
    <w:rsid w:val="00596B24"/>
    <w:rsid w:val="00597FD0"/>
    <w:rsid w:val="005A1DE5"/>
    <w:rsid w:val="005A5FC5"/>
    <w:rsid w:val="005A666A"/>
    <w:rsid w:val="005B00BC"/>
    <w:rsid w:val="005B107C"/>
    <w:rsid w:val="005B3652"/>
    <w:rsid w:val="005B377F"/>
    <w:rsid w:val="005B3C37"/>
    <w:rsid w:val="005C3669"/>
    <w:rsid w:val="005C382A"/>
    <w:rsid w:val="005C3986"/>
    <w:rsid w:val="005C53CB"/>
    <w:rsid w:val="005C684D"/>
    <w:rsid w:val="005D0DFC"/>
    <w:rsid w:val="005D0E6A"/>
    <w:rsid w:val="005D1A1D"/>
    <w:rsid w:val="005D3164"/>
    <w:rsid w:val="005D318A"/>
    <w:rsid w:val="005D41CC"/>
    <w:rsid w:val="005D51FC"/>
    <w:rsid w:val="005D5AA2"/>
    <w:rsid w:val="005D7E9A"/>
    <w:rsid w:val="005E0A98"/>
    <w:rsid w:val="005E24B3"/>
    <w:rsid w:val="005F017E"/>
    <w:rsid w:val="005F16DB"/>
    <w:rsid w:val="005F4B86"/>
    <w:rsid w:val="005F53D5"/>
    <w:rsid w:val="005F7B76"/>
    <w:rsid w:val="0060030A"/>
    <w:rsid w:val="00604D68"/>
    <w:rsid w:val="00605760"/>
    <w:rsid w:val="00605E77"/>
    <w:rsid w:val="00606477"/>
    <w:rsid w:val="00610AEF"/>
    <w:rsid w:val="006115D2"/>
    <w:rsid w:val="006123AA"/>
    <w:rsid w:val="006128A4"/>
    <w:rsid w:val="00613942"/>
    <w:rsid w:val="00614643"/>
    <w:rsid w:val="00620E12"/>
    <w:rsid w:val="006225B5"/>
    <w:rsid w:val="00623B54"/>
    <w:rsid w:val="006240EF"/>
    <w:rsid w:val="00625CD3"/>
    <w:rsid w:val="00630271"/>
    <w:rsid w:val="0063139D"/>
    <w:rsid w:val="00632FBC"/>
    <w:rsid w:val="006349FD"/>
    <w:rsid w:val="00634AF3"/>
    <w:rsid w:val="00634FEE"/>
    <w:rsid w:val="0063628D"/>
    <w:rsid w:val="0064010B"/>
    <w:rsid w:val="00640A47"/>
    <w:rsid w:val="00641044"/>
    <w:rsid w:val="00641FB2"/>
    <w:rsid w:val="006421BC"/>
    <w:rsid w:val="00643AF3"/>
    <w:rsid w:val="0064484E"/>
    <w:rsid w:val="006455A0"/>
    <w:rsid w:val="0064616B"/>
    <w:rsid w:val="00647438"/>
    <w:rsid w:val="0064789D"/>
    <w:rsid w:val="006511AA"/>
    <w:rsid w:val="00652147"/>
    <w:rsid w:val="00652239"/>
    <w:rsid w:val="0065254B"/>
    <w:rsid w:val="00652E13"/>
    <w:rsid w:val="00656B73"/>
    <w:rsid w:val="00657397"/>
    <w:rsid w:val="006579A0"/>
    <w:rsid w:val="00661D1F"/>
    <w:rsid w:val="00664799"/>
    <w:rsid w:val="006664BD"/>
    <w:rsid w:val="006712D7"/>
    <w:rsid w:val="00673DCF"/>
    <w:rsid w:val="006773AF"/>
    <w:rsid w:val="00683C30"/>
    <w:rsid w:val="0068489B"/>
    <w:rsid w:val="00684D83"/>
    <w:rsid w:val="006858F2"/>
    <w:rsid w:val="00685BAC"/>
    <w:rsid w:val="00691C98"/>
    <w:rsid w:val="00692335"/>
    <w:rsid w:val="00694CA2"/>
    <w:rsid w:val="00695481"/>
    <w:rsid w:val="00696843"/>
    <w:rsid w:val="00697530"/>
    <w:rsid w:val="006A1371"/>
    <w:rsid w:val="006A28A1"/>
    <w:rsid w:val="006A28D2"/>
    <w:rsid w:val="006A5AD2"/>
    <w:rsid w:val="006A6D2C"/>
    <w:rsid w:val="006A754F"/>
    <w:rsid w:val="006B0368"/>
    <w:rsid w:val="006B1F3E"/>
    <w:rsid w:val="006B3941"/>
    <w:rsid w:val="006B47BA"/>
    <w:rsid w:val="006B4D08"/>
    <w:rsid w:val="006B669E"/>
    <w:rsid w:val="006C104C"/>
    <w:rsid w:val="006C139A"/>
    <w:rsid w:val="006C50C7"/>
    <w:rsid w:val="006C6D04"/>
    <w:rsid w:val="006D1EB8"/>
    <w:rsid w:val="006D4940"/>
    <w:rsid w:val="006D56FB"/>
    <w:rsid w:val="006D5DDC"/>
    <w:rsid w:val="006D6A0D"/>
    <w:rsid w:val="006D72C8"/>
    <w:rsid w:val="006E0F07"/>
    <w:rsid w:val="006E189D"/>
    <w:rsid w:val="006E2E3C"/>
    <w:rsid w:val="006E34F5"/>
    <w:rsid w:val="006E4647"/>
    <w:rsid w:val="006E477D"/>
    <w:rsid w:val="006E6A77"/>
    <w:rsid w:val="006E76F4"/>
    <w:rsid w:val="006F112D"/>
    <w:rsid w:val="006F2745"/>
    <w:rsid w:val="006F2EC0"/>
    <w:rsid w:val="006F32A2"/>
    <w:rsid w:val="006F4AE0"/>
    <w:rsid w:val="006F4BC6"/>
    <w:rsid w:val="006F5007"/>
    <w:rsid w:val="006F6AB8"/>
    <w:rsid w:val="00700193"/>
    <w:rsid w:val="007040B2"/>
    <w:rsid w:val="00704A1F"/>
    <w:rsid w:val="0070737A"/>
    <w:rsid w:val="007104ED"/>
    <w:rsid w:val="00710ACE"/>
    <w:rsid w:val="00713206"/>
    <w:rsid w:val="00714877"/>
    <w:rsid w:val="00717CAE"/>
    <w:rsid w:val="00720609"/>
    <w:rsid w:val="00720F68"/>
    <w:rsid w:val="00721D3C"/>
    <w:rsid w:val="00723BE5"/>
    <w:rsid w:val="00724F88"/>
    <w:rsid w:val="0072605F"/>
    <w:rsid w:val="007260C8"/>
    <w:rsid w:val="00726A76"/>
    <w:rsid w:val="00726F8E"/>
    <w:rsid w:val="00733733"/>
    <w:rsid w:val="0073447D"/>
    <w:rsid w:val="00734AC9"/>
    <w:rsid w:val="007351A1"/>
    <w:rsid w:val="00735988"/>
    <w:rsid w:val="00740C09"/>
    <w:rsid w:val="00740C62"/>
    <w:rsid w:val="007417CF"/>
    <w:rsid w:val="007436C8"/>
    <w:rsid w:val="0074373F"/>
    <w:rsid w:val="00751D6B"/>
    <w:rsid w:val="00754DFF"/>
    <w:rsid w:val="00755A63"/>
    <w:rsid w:val="00756D87"/>
    <w:rsid w:val="00760672"/>
    <w:rsid w:val="00763F7A"/>
    <w:rsid w:val="00764108"/>
    <w:rsid w:val="00764928"/>
    <w:rsid w:val="007652DD"/>
    <w:rsid w:val="007654C3"/>
    <w:rsid w:val="00765EAE"/>
    <w:rsid w:val="00767414"/>
    <w:rsid w:val="00771315"/>
    <w:rsid w:val="00772416"/>
    <w:rsid w:val="007728C5"/>
    <w:rsid w:val="0077335A"/>
    <w:rsid w:val="007742D5"/>
    <w:rsid w:val="00775096"/>
    <w:rsid w:val="00775895"/>
    <w:rsid w:val="00776270"/>
    <w:rsid w:val="00776892"/>
    <w:rsid w:val="007875A1"/>
    <w:rsid w:val="0079152A"/>
    <w:rsid w:val="00792472"/>
    <w:rsid w:val="007929FD"/>
    <w:rsid w:val="007A03C2"/>
    <w:rsid w:val="007A05FC"/>
    <w:rsid w:val="007A06C4"/>
    <w:rsid w:val="007A3203"/>
    <w:rsid w:val="007A4F2E"/>
    <w:rsid w:val="007A6D7D"/>
    <w:rsid w:val="007A6DAB"/>
    <w:rsid w:val="007A7D13"/>
    <w:rsid w:val="007B0484"/>
    <w:rsid w:val="007B1026"/>
    <w:rsid w:val="007B35B3"/>
    <w:rsid w:val="007B4E29"/>
    <w:rsid w:val="007B6890"/>
    <w:rsid w:val="007B7EB6"/>
    <w:rsid w:val="007C2F28"/>
    <w:rsid w:val="007C7073"/>
    <w:rsid w:val="007C7A0F"/>
    <w:rsid w:val="007D0224"/>
    <w:rsid w:val="007D3C89"/>
    <w:rsid w:val="007D59FA"/>
    <w:rsid w:val="007D5AFE"/>
    <w:rsid w:val="007D5B9E"/>
    <w:rsid w:val="007D6679"/>
    <w:rsid w:val="007D7C47"/>
    <w:rsid w:val="007E06B6"/>
    <w:rsid w:val="007E08A9"/>
    <w:rsid w:val="007E292E"/>
    <w:rsid w:val="007E34BA"/>
    <w:rsid w:val="007E3705"/>
    <w:rsid w:val="007E47E1"/>
    <w:rsid w:val="007E4EB7"/>
    <w:rsid w:val="007E5937"/>
    <w:rsid w:val="007F21BA"/>
    <w:rsid w:val="007F2314"/>
    <w:rsid w:val="007F30B6"/>
    <w:rsid w:val="007F3516"/>
    <w:rsid w:val="007F400C"/>
    <w:rsid w:val="007F4AF8"/>
    <w:rsid w:val="007F5672"/>
    <w:rsid w:val="00802286"/>
    <w:rsid w:val="008044CB"/>
    <w:rsid w:val="008051FE"/>
    <w:rsid w:val="0080660F"/>
    <w:rsid w:val="00806F87"/>
    <w:rsid w:val="00810F36"/>
    <w:rsid w:val="00811106"/>
    <w:rsid w:val="00813568"/>
    <w:rsid w:val="008140D6"/>
    <w:rsid w:val="008150D0"/>
    <w:rsid w:val="008152CD"/>
    <w:rsid w:val="008209E5"/>
    <w:rsid w:val="00820CA0"/>
    <w:rsid w:val="008229BB"/>
    <w:rsid w:val="0082540F"/>
    <w:rsid w:val="008302C1"/>
    <w:rsid w:val="00836392"/>
    <w:rsid w:val="00837E77"/>
    <w:rsid w:val="00841835"/>
    <w:rsid w:val="008456A7"/>
    <w:rsid w:val="00846643"/>
    <w:rsid w:val="008509DC"/>
    <w:rsid w:val="00854354"/>
    <w:rsid w:val="0085637A"/>
    <w:rsid w:val="008716FD"/>
    <w:rsid w:val="00871E7B"/>
    <w:rsid w:val="00872177"/>
    <w:rsid w:val="0087375B"/>
    <w:rsid w:val="008750CB"/>
    <w:rsid w:val="00875F75"/>
    <w:rsid w:val="008778E4"/>
    <w:rsid w:val="00880268"/>
    <w:rsid w:val="00880C61"/>
    <w:rsid w:val="0088127C"/>
    <w:rsid w:val="00884A12"/>
    <w:rsid w:val="00886E01"/>
    <w:rsid w:val="00887B28"/>
    <w:rsid w:val="0089017E"/>
    <w:rsid w:val="00890853"/>
    <w:rsid w:val="00892700"/>
    <w:rsid w:val="0089620C"/>
    <w:rsid w:val="00897FE3"/>
    <w:rsid w:val="008A1D26"/>
    <w:rsid w:val="008A227D"/>
    <w:rsid w:val="008A35FE"/>
    <w:rsid w:val="008A4A64"/>
    <w:rsid w:val="008A4ECD"/>
    <w:rsid w:val="008A656E"/>
    <w:rsid w:val="008A68A3"/>
    <w:rsid w:val="008A7483"/>
    <w:rsid w:val="008A76B5"/>
    <w:rsid w:val="008B0812"/>
    <w:rsid w:val="008B56AD"/>
    <w:rsid w:val="008B650B"/>
    <w:rsid w:val="008B6534"/>
    <w:rsid w:val="008B6FE3"/>
    <w:rsid w:val="008C0233"/>
    <w:rsid w:val="008C105A"/>
    <w:rsid w:val="008C1A8D"/>
    <w:rsid w:val="008C2762"/>
    <w:rsid w:val="008C4A6C"/>
    <w:rsid w:val="008C5E28"/>
    <w:rsid w:val="008C63A2"/>
    <w:rsid w:val="008C6855"/>
    <w:rsid w:val="008D143A"/>
    <w:rsid w:val="008D43E7"/>
    <w:rsid w:val="008D4453"/>
    <w:rsid w:val="008D469D"/>
    <w:rsid w:val="008D4FF2"/>
    <w:rsid w:val="008D5FBE"/>
    <w:rsid w:val="008D6024"/>
    <w:rsid w:val="008E0E2B"/>
    <w:rsid w:val="008E0FB4"/>
    <w:rsid w:val="008E13D5"/>
    <w:rsid w:val="008E269A"/>
    <w:rsid w:val="008E474F"/>
    <w:rsid w:val="008E7EA5"/>
    <w:rsid w:val="008F0931"/>
    <w:rsid w:val="008F20EC"/>
    <w:rsid w:val="008F3489"/>
    <w:rsid w:val="008F42A1"/>
    <w:rsid w:val="008F4843"/>
    <w:rsid w:val="008F64CD"/>
    <w:rsid w:val="009010AA"/>
    <w:rsid w:val="009048C0"/>
    <w:rsid w:val="00910148"/>
    <w:rsid w:val="00911B96"/>
    <w:rsid w:val="0091275B"/>
    <w:rsid w:val="00913EFE"/>
    <w:rsid w:val="00921C55"/>
    <w:rsid w:val="00923591"/>
    <w:rsid w:val="00924989"/>
    <w:rsid w:val="009251C3"/>
    <w:rsid w:val="00925E6A"/>
    <w:rsid w:val="009269A3"/>
    <w:rsid w:val="009269F5"/>
    <w:rsid w:val="00927000"/>
    <w:rsid w:val="00927238"/>
    <w:rsid w:val="00930056"/>
    <w:rsid w:val="009301BC"/>
    <w:rsid w:val="00932449"/>
    <w:rsid w:val="00932EA7"/>
    <w:rsid w:val="009330CF"/>
    <w:rsid w:val="00933AEF"/>
    <w:rsid w:val="00935C53"/>
    <w:rsid w:val="00936565"/>
    <w:rsid w:val="00936686"/>
    <w:rsid w:val="009375B4"/>
    <w:rsid w:val="00937777"/>
    <w:rsid w:val="009422B8"/>
    <w:rsid w:val="0094241E"/>
    <w:rsid w:val="0094385A"/>
    <w:rsid w:val="00945A72"/>
    <w:rsid w:val="00946144"/>
    <w:rsid w:val="00946741"/>
    <w:rsid w:val="00950CB9"/>
    <w:rsid w:val="00953484"/>
    <w:rsid w:val="00954228"/>
    <w:rsid w:val="0095634C"/>
    <w:rsid w:val="00960C23"/>
    <w:rsid w:val="009610C0"/>
    <w:rsid w:val="00963432"/>
    <w:rsid w:val="009638E9"/>
    <w:rsid w:val="00965385"/>
    <w:rsid w:val="00966D0D"/>
    <w:rsid w:val="009676F4"/>
    <w:rsid w:val="009676F7"/>
    <w:rsid w:val="009719CA"/>
    <w:rsid w:val="00971FFA"/>
    <w:rsid w:val="00974E83"/>
    <w:rsid w:val="00974E99"/>
    <w:rsid w:val="00975E8A"/>
    <w:rsid w:val="00976EFA"/>
    <w:rsid w:val="00981CE0"/>
    <w:rsid w:val="0098273B"/>
    <w:rsid w:val="00984339"/>
    <w:rsid w:val="00985B11"/>
    <w:rsid w:val="009901DE"/>
    <w:rsid w:val="0099453D"/>
    <w:rsid w:val="00994B58"/>
    <w:rsid w:val="00996340"/>
    <w:rsid w:val="009963F6"/>
    <w:rsid w:val="009967E7"/>
    <w:rsid w:val="009A30DF"/>
    <w:rsid w:val="009A49F0"/>
    <w:rsid w:val="009A4D4A"/>
    <w:rsid w:val="009A7280"/>
    <w:rsid w:val="009A75FA"/>
    <w:rsid w:val="009B08B9"/>
    <w:rsid w:val="009B29C4"/>
    <w:rsid w:val="009B54E5"/>
    <w:rsid w:val="009C0FAD"/>
    <w:rsid w:val="009C1097"/>
    <w:rsid w:val="009C1342"/>
    <w:rsid w:val="009C53F5"/>
    <w:rsid w:val="009C6D48"/>
    <w:rsid w:val="009C78AE"/>
    <w:rsid w:val="009D0173"/>
    <w:rsid w:val="009D1808"/>
    <w:rsid w:val="009D2997"/>
    <w:rsid w:val="009D41DF"/>
    <w:rsid w:val="009D4674"/>
    <w:rsid w:val="009D4A3E"/>
    <w:rsid w:val="009D69BA"/>
    <w:rsid w:val="009D7BF8"/>
    <w:rsid w:val="009D7ED4"/>
    <w:rsid w:val="009E15CE"/>
    <w:rsid w:val="009E1A89"/>
    <w:rsid w:val="009E65C0"/>
    <w:rsid w:val="009E67C4"/>
    <w:rsid w:val="009E6CCE"/>
    <w:rsid w:val="009F0299"/>
    <w:rsid w:val="009F0612"/>
    <w:rsid w:val="009F1F7E"/>
    <w:rsid w:val="009F2296"/>
    <w:rsid w:val="00A00602"/>
    <w:rsid w:val="00A021D3"/>
    <w:rsid w:val="00A06383"/>
    <w:rsid w:val="00A06A44"/>
    <w:rsid w:val="00A070D3"/>
    <w:rsid w:val="00A11248"/>
    <w:rsid w:val="00A120F2"/>
    <w:rsid w:val="00A121A5"/>
    <w:rsid w:val="00A13296"/>
    <w:rsid w:val="00A14BC6"/>
    <w:rsid w:val="00A17A5D"/>
    <w:rsid w:val="00A203DB"/>
    <w:rsid w:val="00A20D76"/>
    <w:rsid w:val="00A21BB6"/>
    <w:rsid w:val="00A22378"/>
    <w:rsid w:val="00A2290A"/>
    <w:rsid w:val="00A2486A"/>
    <w:rsid w:val="00A27928"/>
    <w:rsid w:val="00A27E74"/>
    <w:rsid w:val="00A30666"/>
    <w:rsid w:val="00A341BF"/>
    <w:rsid w:val="00A34B3B"/>
    <w:rsid w:val="00A34CA4"/>
    <w:rsid w:val="00A3708D"/>
    <w:rsid w:val="00A37195"/>
    <w:rsid w:val="00A43B83"/>
    <w:rsid w:val="00A4424E"/>
    <w:rsid w:val="00A445C9"/>
    <w:rsid w:val="00A450CD"/>
    <w:rsid w:val="00A45D39"/>
    <w:rsid w:val="00A465CB"/>
    <w:rsid w:val="00A47CEA"/>
    <w:rsid w:val="00A50C79"/>
    <w:rsid w:val="00A53507"/>
    <w:rsid w:val="00A5419F"/>
    <w:rsid w:val="00A54513"/>
    <w:rsid w:val="00A55691"/>
    <w:rsid w:val="00A60850"/>
    <w:rsid w:val="00A61AB4"/>
    <w:rsid w:val="00A626A9"/>
    <w:rsid w:val="00A630BB"/>
    <w:rsid w:val="00A63A5C"/>
    <w:rsid w:val="00A63CEA"/>
    <w:rsid w:val="00A640D4"/>
    <w:rsid w:val="00A647FF"/>
    <w:rsid w:val="00A651DD"/>
    <w:rsid w:val="00A66BD1"/>
    <w:rsid w:val="00A66C51"/>
    <w:rsid w:val="00A67EA7"/>
    <w:rsid w:val="00A7310E"/>
    <w:rsid w:val="00A73EE2"/>
    <w:rsid w:val="00A7471A"/>
    <w:rsid w:val="00A74B7E"/>
    <w:rsid w:val="00A76E1A"/>
    <w:rsid w:val="00A778BC"/>
    <w:rsid w:val="00A80922"/>
    <w:rsid w:val="00A80960"/>
    <w:rsid w:val="00A817BC"/>
    <w:rsid w:val="00A867E1"/>
    <w:rsid w:val="00A86C9A"/>
    <w:rsid w:val="00A878D5"/>
    <w:rsid w:val="00A9029A"/>
    <w:rsid w:val="00A9271B"/>
    <w:rsid w:val="00A929DD"/>
    <w:rsid w:val="00A9751D"/>
    <w:rsid w:val="00AA11A3"/>
    <w:rsid w:val="00AA204B"/>
    <w:rsid w:val="00AA2CE9"/>
    <w:rsid w:val="00AA40B5"/>
    <w:rsid w:val="00AA68E9"/>
    <w:rsid w:val="00AA6A1A"/>
    <w:rsid w:val="00AB0560"/>
    <w:rsid w:val="00AB0D4B"/>
    <w:rsid w:val="00AB10C8"/>
    <w:rsid w:val="00AB51A0"/>
    <w:rsid w:val="00AB5944"/>
    <w:rsid w:val="00AB634B"/>
    <w:rsid w:val="00AB6799"/>
    <w:rsid w:val="00AB7A5C"/>
    <w:rsid w:val="00AC0531"/>
    <w:rsid w:val="00AC158A"/>
    <w:rsid w:val="00AC29F1"/>
    <w:rsid w:val="00AC3EEE"/>
    <w:rsid w:val="00AC5BB5"/>
    <w:rsid w:val="00AC65BE"/>
    <w:rsid w:val="00AC6711"/>
    <w:rsid w:val="00AC6ED1"/>
    <w:rsid w:val="00AC7C1D"/>
    <w:rsid w:val="00AD005D"/>
    <w:rsid w:val="00AD09F5"/>
    <w:rsid w:val="00AD1834"/>
    <w:rsid w:val="00AD3061"/>
    <w:rsid w:val="00AD56F4"/>
    <w:rsid w:val="00AD5D01"/>
    <w:rsid w:val="00AE39D1"/>
    <w:rsid w:val="00AE3DE2"/>
    <w:rsid w:val="00AE5BA2"/>
    <w:rsid w:val="00AE6831"/>
    <w:rsid w:val="00AE6888"/>
    <w:rsid w:val="00AE792E"/>
    <w:rsid w:val="00AE7B39"/>
    <w:rsid w:val="00AF1257"/>
    <w:rsid w:val="00AF261F"/>
    <w:rsid w:val="00AF2BE5"/>
    <w:rsid w:val="00AF4B20"/>
    <w:rsid w:val="00AF75C9"/>
    <w:rsid w:val="00B04EB5"/>
    <w:rsid w:val="00B05985"/>
    <w:rsid w:val="00B13CE7"/>
    <w:rsid w:val="00B17F04"/>
    <w:rsid w:val="00B2429D"/>
    <w:rsid w:val="00B243D5"/>
    <w:rsid w:val="00B24DBF"/>
    <w:rsid w:val="00B253E2"/>
    <w:rsid w:val="00B258EA"/>
    <w:rsid w:val="00B273FC"/>
    <w:rsid w:val="00B27CB2"/>
    <w:rsid w:val="00B30337"/>
    <w:rsid w:val="00B307DF"/>
    <w:rsid w:val="00B32A0E"/>
    <w:rsid w:val="00B32D11"/>
    <w:rsid w:val="00B32DEC"/>
    <w:rsid w:val="00B35679"/>
    <w:rsid w:val="00B36037"/>
    <w:rsid w:val="00B36F98"/>
    <w:rsid w:val="00B37836"/>
    <w:rsid w:val="00B41F14"/>
    <w:rsid w:val="00B42590"/>
    <w:rsid w:val="00B44268"/>
    <w:rsid w:val="00B44924"/>
    <w:rsid w:val="00B4713C"/>
    <w:rsid w:val="00B524AC"/>
    <w:rsid w:val="00B56946"/>
    <w:rsid w:val="00B57632"/>
    <w:rsid w:val="00B61219"/>
    <w:rsid w:val="00B637F1"/>
    <w:rsid w:val="00B63BFD"/>
    <w:rsid w:val="00B63F07"/>
    <w:rsid w:val="00B653C9"/>
    <w:rsid w:val="00B671E9"/>
    <w:rsid w:val="00B67C3A"/>
    <w:rsid w:val="00B704AC"/>
    <w:rsid w:val="00B748C5"/>
    <w:rsid w:val="00B74A26"/>
    <w:rsid w:val="00B7563C"/>
    <w:rsid w:val="00B77C57"/>
    <w:rsid w:val="00B805D2"/>
    <w:rsid w:val="00B81096"/>
    <w:rsid w:val="00B82FB6"/>
    <w:rsid w:val="00B85820"/>
    <w:rsid w:val="00B86A7C"/>
    <w:rsid w:val="00B87AAF"/>
    <w:rsid w:val="00B9078D"/>
    <w:rsid w:val="00B90B3F"/>
    <w:rsid w:val="00B94F6A"/>
    <w:rsid w:val="00B9517C"/>
    <w:rsid w:val="00B9653E"/>
    <w:rsid w:val="00B96A5D"/>
    <w:rsid w:val="00B97155"/>
    <w:rsid w:val="00BA0159"/>
    <w:rsid w:val="00BA073B"/>
    <w:rsid w:val="00BA4423"/>
    <w:rsid w:val="00BA5A06"/>
    <w:rsid w:val="00BA788C"/>
    <w:rsid w:val="00BB081F"/>
    <w:rsid w:val="00BB4389"/>
    <w:rsid w:val="00BB589B"/>
    <w:rsid w:val="00BC29AB"/>
    <w:rsid w:val="00BC32D8"/>
    <w:rsid w:val="00BC3BBC"/>
    <w:rsid w:val="00BC47F5"/>
    <w:rsid w:val="00BC637F"/>
    <w:rsid w:val="00BC648D"/>
    <w:rsid w:val="00BC7FE9"/>
    <w:rsid w:val="00BD05E5"/>
    <w:rsid w:val="00BD0A67"/>
    <w:rsid w:val="00BD1AEF"/>
    <w:rsid w:val="00BD2376"/>
    <w:rsid w:val="00BD3901"/>
    <w:rsid w:val="00BD3DAF"/>
    <w:rsid w:val="00BD5AC8"/>
    <w:rsid w:val="00BD5E4E"/>
    <w:rsid w:val="00BD6C98"/>
    <w:rsid w:val="00BD7197"/>
    <w:rsid w:val="00BE1E23"/>
    <w:rsid w:val="00BE3585"/>
    <w:rsid w:val="00BE4233"/>
    <w:rsid w:val="00BE53B8"/>
    <w:rsid w:val="00BE575C"/>
    <w:rsid w:val="00BF446A"/>
    <w:rsid w:val="00BF5EA5"/>
    <w:rsid w:val="00C00A6F"/>
    <w:rsid w:val="00C0147D"/>
    <w:rsid w:val="00C03520"/>
    <w:rsid w:val="00C05A79"/>
    <w:rsid w:val="00C06299"/>
    <w:rsid w:val="00C07069"/>
    <w:rsid w:val="00C070A7"/>
    <w:rsid w:val="00C07308"/>
    <w:rsid w:val="00C128E7"/>
    <w:rsid w:val="00C1324F"/>
    <w:rsid w:val="00C14740"/>
    <w:rsid w:val="00C166E4"/>
    <w:rsid w:val="00C17B56"/>
    <w:rsid w:val="00C200DF"/>
    <w:rsid w:val="00C2157C"/>
    <w:rsid w:val="00C21781"/>
    <w:rsid w:val="00C3033A"/>
    <w:rsid w:val="00C32E88"/>
    <w:rsid w:val="00C35822"/>
    <w:rsid w:val="00C370F3"/>
    <w:rsid w:val="00C452DE"/>
    <w:rsid w:val="00C50A43"/>
    <w:rsid w:val="00C51D51"/>
    <w:rsid w:val="00C556B1"/>
    <w:rsid w:val="00C61061"/>
    <w:rsid w:val="00C62833"/>
    <w:rsid w:val="00C64AFC"/>
    <w:rsid w:val="00C6558E"/>
    <w:rsid w:val="00C65B3A"/>
    <w:rsid w:val="00C7174B"/>
    <w:rsid w:val="00C72AE0"/>
    <w:rsid w:val="00C73293"/>
    <w:rsid w:val="00C77A42"/>
    <w:rsid w:val="00C80A9D"/>
    <w:rsid w:val="00C858BE"/>
    <w:rsid w:val="00C872AE"/>
    <w:rsid w:val="00C87F83"/>
    <w:rsid w:val="00C904D5"/>
    <w:rsid w:val="00C9466D"/>
    <w:rsid w:val="00C9672B"/>
    <w:rsid w:val="00CA2C18"/>
    <w:rsid w:val="00CA6F5E"/>
    <w:rsid w:val="00CC0337"/>
    <w:rsid w:val="00CC330C"/>
    <w:rsid w:val="00CC369F"/>
    <w:rsid w:val="00CC3C07"/>
    <w:rsid w:val="00CC40C2"/>
    <w:rsid w:val="00CD13C9"/>
    <w:rsid w:val="00CD2DAB"/>
    <w:rsid w:val="00CD60F6"/>
    <w:rsid w:val="00CE0C57"/>
    <w:rsid w:val="00CE1EC0"/>
    <w:rsid w:val="00CE2EA2"/>
    <w:rsid w:val="00CE5643"/>
    <w:rsid w:val="00CE59B0"/>
    <w:rsid w:val="00CE6D18"/>
    <w:rsid w:val="00CF0355"/>
    <w:rsid w:val="00CF1508"/>
    <w:rsid w:val="00CF3884"/>
    <w:rsid w:val="00CF3918"/>
    <w:rsid w:val="00CF4550"/>
    <w:rsid w:val="00CF552A"/>
    <w:rsid w:val="00CF6A38"/>
    <w:rsid w:val="00CF707C"/>
    <w:rsid w:val="00D00879"/>
    <w:rsid w:val="00D00FF2"/>
    <w:rsid w:val="00D057AF"/>
    <w:rsid w:val="00D0709D"/>
    <w:rsid w:val="00D120CC"/>
    <w:rsid w:val="00D12484"/>
    <w:rsid w:val="00D13857"/>
    <w:rsid w:val="00D17402"/>
    <w:rsid w:val="00D1760B"/>
    <w:rsid w:val="00D17DFA"/>
    <w:rsid w:val="00D24085"/>
    <w:rsid w:val="00D24EEF"/>
    <w:rsid w:val="00D27D01"/>
    <w:rsid w:val="00D33073"/>
    <w:rsid w:val="00D33F06"/>
    <w:rsid w:val="00D370A6"/>
    <w:rsid w:val="00D378E3"/>
    <w:rsid w:val="00D37ADF"/>
    <w:rsid w:val="00D40E6F"/>
    <w:rsid w:val="00D4144C"/>
    <w:rsid w:val="00D41DFA"/>
    <w:rsid w:val="00D41F88"/>
    <w:rsid w:val="00D425DB"/>
    <w:rsid w:val="00D42FAF"/>
    <w:rsid w:val="00D43304"/>
    <w:rsid w:val="00D46032"/>
    <w:rsid w:val="00D46965"/>
    <w:rsid w:val="00D50438"/>
    <w:rsid w:val="00D5076B"/>
    <w:rsid w:val="00D51980"/>
    <w:rsid w:val="00D5255A"/>
    <w:rsid w:val="00D52B1F"/>
    <w:rsid w:val="00D537BB"/>
    <w:rsid w:val="00D53C94"/>
    <w:rsid w:val="00D57EF3"/>
    <w:rsid w:val="00D60C84"/>
    <w:rsid w:val="00D60D54"/>
    <w:rsid w:val="00D60E4D"/>
    <w:rsid w:val="00D641EE"/>
    <w:rsid w:val="00D65983"/>
    <w:rsid w:val="00D66D88"/>
    <w:rsid w:val="00D66F54"/>
    <w:rsid w:val="00D672E2"/>
    <w:rsid w:val="00D71AD9"/>
    <w:rsid w:val="00D735F6"/>
    <w:rsid w:val="00D744D4"/>
    <w:rsid w:val="00D81079"/>
    <w:rsid w:val="00D822D0"/>
    <w:rsid w:val="00D82B89"/>
    <w:rsid w:val="00D83EFF"/>
    <w:rsid w:val="00D84363"/>
    <w:rsid w:val="00D91C1E"/>
    <w:rsid w:val="00D9371B"/>
    <w:rsid w:val="00D96A78"/>
    <w:rsid w:val="00D96D37"/>
    <w:rsid w:val="00D97418"/>
    <w:rsid w:val="00DA036A"/>
    <w:rsid w:val="00DA28B7"/>
    <w:rsid w:val="00DA5647"/>
    <w:rsid w:val="00DB0AC0"/>
    <w:rsid w:val="00DB0B44"/>
    <w:rsid w:val="00DB19D1"/>
    <w:rsid w:val="00DB1C0A"/>
    <w:rsid w:val="00DB1FC1"/>
    <w:rsid w:val="00DB3222"/>
    <w:rsid w:val="00DB46D9"/>
    <w:rsid w:val="00DC07E9"/>
    <w:rsid w:val="00DC319A"/>
    <w:rsid w:val="00DC3A56"/>
    <w:rsid w:val="00DC64AC"/>
    <w:rsid w:val="00DD2F7E"/>
    <w:rsid w:val="00DD30F9"/>
    <w:rsid w:val="00DD44D8"/>
    <w:rsid w:val="00DD4AB6"/>
    <w:rsid w:val="00DD5B3B"/>
    <w:rsid w:val="00DD5FFB"/>
    <w:rsid w:val="00DD6CEA"/>
    <w:rsid w:val="00DE0662"/>
    <w:rsid w:val="00DE2D43"/>
    <w:rsid w:val="00DE4A95"/>
    <w:rsid w:val="00DE4B69"/>
    <w:rsid w:val="00DE667F"/>
    <w:rsid w:val="00DE6B20"/>
    <w:rsid w:val="00DF10E6"/>
    <w:rsid w:val="00DF2DE7"/>
    <w:rsid w:val="00DF3B0B"/>
    <w:rsid w:val="00DF41A7"/>
    <w:rsid w:val="00DF4C2E"/>
    <w:rsid w:val="00DF63BC"/>
    <w:rsid w:val="00DF712B"/>
    <w:rsid w:val="00DF71FF"/>
    <w:rsid w:val="00E007D8"/>
    <w:rsid w:val="00E015DD"/>
    <w:rsid w:val="00E0310D"/>
    <w:rsid w:val="00E032B5"/>
    <w:rsid w:val="00E034EF"/>
    <w:rsid w:val="00E06599"/>
    <w:rsid w:val="00E06885"/>
    <w:rsid w:val="00E068B3"/>
    <w:rsid w:val="00E06E54"/>
    <w:rsid w:val="00E07E70"/>
    <w:rsid w:val="00E07F71"/>
    <w:rsid w:val="00E12357"/>
    <w:rsid w:val="00E13078"/>
    <w:rsid w:val="00E134BD"/>
    <w:rsid w:val="00E145DF"/>
    <w:rsid w:val="00E21D4F"/>
    <w:rsid w:val="00E22FBA"/>
    <w:rsid w:val="00E23428"/>
    <w:rsid w:val="00E24F43"/>
    <w:rsid w:val="00E27818"/>
    <w:rsid w:val="00E303A1"/>
    <w:rsid w:val="00E30C03"/>
    <w:rsid w:val="00E35607"/>
    <w:rsid w:val="00E36FA7"/>
    <w:rsid w:val="00E3729C"/>
    <w:rsid w:val="00E375DC"/>
    <w:rsid w:val="00E37B7A"/>
    <w:rsid w:val="00E40A11"/>
    <w:rsid w:val="00E4132C"/>
    <w:rsid w:val="00E436A7"/>
    <w:rsid w:val="00E43E57"/>
    <w:rsid w:val="00E454E7"/>
    <w:rsid w:val="00E47546"/>
    <w:rsid w:val="00E476B6"/>
    <w:rsid w:val="00E47E02"/>
    <w:rsid w:val="00E47F21"/>
    <w:rsid w:val="00E51032"/>
    <w:rsid w:val="00E51710"/>
    <w:rsid w:val="00E537ED"/>
    <w:rsid w:val="00E540C5"/>
    <w:rsid w:val="00E54FA2"/>
    <w:rsid w:val="00E55681"/>
    <w:rsid w:val="00E558AB"/>
    <w:rsid w:val="00E55AE9"/>
    <w:rsid w:val="00E56074"/>
    <w:rsid w:val="00E57124"/>
    <w:rsid w:val="00E571FD"/>
    <w:rsid w:val="00E5721A"/>
    <w:rsid w:val="00E57ECE"/>
    <w:rsid w:val="00E60B21"/>
    <w:rsid w:val="00E6159A"/>
    <w:rsid w:val="00E62B46"/>
    <w:rsid w:val="00E630D4"/>
    <w:rsid w:val="00E634A8"/>
    <w:rsid w:val="00E634AD"/>
    <w:rsid w:val="00E66BE2"/>
    <w:rsid w:val="00E70501"/>
    <w:rsid w:val="00E70916"/>
    <w:rsid w:val="00E71298"/>
    <w:rsid w:val="00E719D0"/>
    <w:rsid w:val="00E74A9C"/>
    <w:rsid w:val="00E75754"/>
    <w:rsid w:val="00E75805"/>
    <w:rsid w:val="00E7595E"/>
    <w:rsid w:val="00E773FE"/>
    <w:rsid w:val="00E80095"/>
    <w:rsid w:val="00E825C4"/>
    <w:rsid w:val="00E828A6"/>
    <w:rsid w:val="00E830F9"/>
    <w:rsid w:val="00E83D01"/>
    <w:rsid w:val="00E86441"/>
    <w:rsid w:val="00E874A6"/>
    <w:rsid w:val="00E90DF0"/>
    <w:rsid w:val="00E90ECF"/>
    <w:rsid w:val="00E913B7"/>
    <w:rsid w:val="00E967E7"/>
    <w:rsid w:val="00E96931"/>
    <w:rsid w:val="00E9703B"/>
    <w:rsid w:val="00E975E2"/>
    <w:rsid w:val="00EA14C2"/>
    <w:rsid w:val="00EA277E"/>
    <w:rsid w:val="00EA37CC"/>
    <w:rsid w:val="00EA3B86"/>
    <w:rsid w:val="00EA441B"/>
    <w:rsid w:val="00EA463E"/>
    <w:rsid w:val="00EA49D0"/>
    <w:rsid w:val="00EA59F5"/>
    <w:rsid w:val="00EB03A2"/>
    <w:rsid w:val="00EB1BE7"/>
    <w:rsid w:val="00EB335D"/>
    <w:rsid w:val="00EB577A"/>
    <w:rsid w:val="00EB5C75"/>
    <w:rsid w:val="00EB62E2"/>
    <w:rsid w:val="00EB7E8C"/>
    <w:rsid w:val="00EC2951"/>
    <w:rsid w:val="00EC61A7"/>
    <w:rsid w:val="00ED1152"/>
    <w:rsid w:val="00ED6698"/>
    <w:rsid w:val="00EE356F"/>
    <w:rsid w:val="00EE395B"/>
    <w:rsid w:val="00EE4EC1"/>
    <w:rsid w:val="00EE50F3"/>
    <w:rsid w:val="00EE6676"/>
    <w:rsid w:val="00EF03AB"/>
    <w:rsid w:val="00EF0A18"/>
    <w:rsid w:val="00EF0E98"/>
    <w:rsid w:val="00EF22FE"/>
    <w:rsid w:val="00EF2C97"/>
    <w:rsid w:val="00EF41EB"/>
    <w:rsid w:val="00EF46DD"/>
    <w:rsid w:val="00EF6CBC"/>
    <w:rsid w:val="00EF70D4"/>
    <w:rsid w:val="00EF7175"/>
    <w:rsid w:val="00F00148"/>
    <w:rsid w:val="00F0195D"/>
    <w:rsid w:val="00F047F4"/>
    <w:rsid w:val="00F064FA"/>
    <w:rsid w:val="00F070B9"/>
    <w:rsid w:val="00F10727"/>
    <w:rsid w:val="00F1076E"/>
    <w:rsid w:val="00F1154C"/>
    <w:rsid w:val="00F143E0"/>
    <w:rsid w:val="00F15CB5"/>
    <w:rsid w:val="00F16B6C"/>
    <w:rsid w:val="00F16B89"/>
    <w:rsid w:val="00F177AC"/>
    <w:rsid w:val="00F17DDD"/>
    <w:rsid w:val="00F20949"/>
    <w:rsid w:val="00F23CE9"/>
    <w:rsid w:val="00F24EEC"/>
    <w:rsid w:val="00F30C23"/>
    <w:rsid w:val="00F35BF4"/>
    <w:rsid w:val="00F37A5E"/>
    <w:rsid w:val="00F40F15"/>
    <w:rsid w:val="00F41D2B"/>
    <w:rsid w:val="00F425CF"/>
    <w:rsid w:val="00F42D3F"/>
    <w:rsid w:val="00F42F90"/>
    <w:rsid w:val="00F439F8"/>
    <w:rsid w:val="00F50569"/>
    <w:rsid w:val="00F50C3C"/>
    <w:rsid w:val="00F51788"/>
    <w:rsid w:val="00F51F9A"/>
    <w:rsid w:val="00F53274"/>
    <w:rsid w:val="00F5360D"/>
    <w:rsid w:val="00F56A8F"/>
    <w:rsid w:val="00F57BBA"/>
    <w:rsid w:val="00F602A7"/>
    <w:rsid w:val="00F60D5D"/>
    <w:rsid w:val="00F613A4"/>
    <w:rsid w:val="00F618FF"/>
    <w:rsid w:val="00F6321B"/>
    <w:rsid w:val="00F6361A"/>
    <w:rsid w:val="00F63F8D"/>
    <w:rsid w:val="00F65723"/>
    <w:rsid w:val="00F74EDB"/>
    <w:rsid w:val="00F75630"/>
    <w:rsid w:val="00F76FE9"/>
    <w:rsid w:val="00F77A6F"/>
    <w:rsid w:val="00F81B16"/>
    <w:rsid w:val="00F8353D"/>
    <w:rsid w:val="00F838D3"/>
    <w:rsid w:val="00F839A3"/>
    <w:rsid w:val="00F83A80"/>
    <w:rsid w:val="00F84C69"/>
    <w:rsid w:val="00F85654"/>
    <w:rsid w:val="00F85848"/>
    <w:rsid w:val="00F91164"/>
    <w:rsid w:val="00F921DA"/>
    <w:rsid w:val="00F938C1"/>
    <w:rsid w:val="00F93BA2"/>
    <w:rsid w:val="00F9445F"/>
    <w:rsid w:val="00F96A59"/>
    <w:rsid w:val="00FA3B1D"/>
    <w:rsid w:val="00FA3E42"/>
    <w:rsid w:val="00FA4779"/>
    <w:rsid w:val="00FB0BB1"/>
    <w:rsid w:val="00FB274C"/>
    <w:rsid w:val="00FB378F"/>
    <w:rsid w:val="00FB4107"/>
    <w:rsid w:val="00FB4821"/>
    <w:rsid w:val="00FB4A31"/>
    <w:rsid w:val="00FB4CC8"/>
    <w:rsid w:val="00FB549A"/>
    <w:rsid w:val="00FB757E"/>
    <w:rsid w:val="00FC051F"/>
    <w:rsid w:val="00FC091D"/>
    <w:rsid w:val="00FC0A7D"/>
    <w:rsid w:val="00FC0B44"/>
    <w:rsid w:val="00FC1369"/>
    <w:rsid w:val="00FC2BBD"/>
    <w:rsid w:val="00FC745E"/>
    <w:rsid w:val="00FC7A0D"/>
    <w:rsid w:val="00FC7CA4"/>
    <w:rsid w:val="00FD1C6B"/>
    <w:rsid w:val="00FD37B7"/>
    <w:rsid w:val="00FD3BF6"/>
    <w:rsid w:val="00FD4496"/>
    <w:rsid w:val="00FD5B4B"/>
    <w:rsid w:val="00FD60BE"/>
    <w:rsid w:val="00FD631E"/>
    <w:rsid w:val="00FD6BA1"/>
    <w:rsid w:val="00FE037D"/>
    <w:rsid w:val="00FE03C9"/>
    <w:rsid w:val="00FE0C03"/>
    <w:rsid w:val="00FE4341"/>
    <w:rsid w:val="00FE503B"/>
    <w:rsid w:val="00FF18D5"/>
    <w:rsid w:val="00FF1E6A"/>
    <w:rsid w:val="00FF446F"/>
    <w:rsid w:val="00FF61A2"/>
    <w:rsid w:val="00FF776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A43E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5A17"/>
    <w:pPr>
      <w:spacing w:line="480" w:lineRule="auto"/>
    </w:pPr>
    <w:rPr>
      <w:rFonts w:ascii="Arial" w:hAnsi="Arial"/>
    </w:rPr>
  </w:style>
  <w:style w:type="paragraph" w:styleId="Heading1">
    <w:name w:val="heading 1"/>
    <w:basedOn w:val="Normal"/>
    <w:next w:val="Normal"/>
    <w:link w:val="Heading1Char"/>
    <w:autoRedefine/>
    <w:uiPriority w:val="9"/>
    <w:qFormat/>
    <w:rsid w:val="00EF46DD"/>
    <w:pPr>
      <w:keepNext/>
      <w:keepLines/>
      <w:spacing w:before="480" w:after="0"/>
      <w:jc w:val="center"/>
      <w:outlineLvl w:val="0"/>
    </w:pPr>
    <w:rPr>
      <w:rFonts w:eastAsiaTheme="majorEastAsia" w:cs="Arial"/>
      <w:b/>
      <w:bCs/>
    </w:rPr>
  </w:style>
  <w:style w:type="paragraph" w:styleId="Heading2">
    <w:name w:val="heading 2"/>
    <w:basedOn w:val="Normal"/>
    <w:next w:val="Normal"/>
    <w:link w:val="Heading2Char"/>
    <w:autoRedefine/>
    <w:uiPriority w:val="9"/>
    <w:unhideWhenUsed/>
    <w:qFormat/>
    <w:rsid w:val="00320221"/>
    <w:pPr>
      <w:keepNext/>
      <w:keepLines/>
      <w:spacing w:before="200" w:after="0"/>
      <w:jc w:val="center"/>
      <w:outlineLvl w:val="1"/>
    </w:pPr>
    <w:rPr>
      <w:rFonts w:eastAsiaTheme="majorEastAsia" w:cstheme="majorBidi"/>
      <w:b/>
      <w:bCs/>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link w:val="Title"/>
    <w:rsid w:val="00695481"/>
    <w:rPr>
      <w:rFonts w:ascii="Arial" w:hAnsi="Arial" w:cs="Arial"/>
      <w:b/>
      <w:sz w:val="28"/>
      <w:lang w:val="en-CA"/>
    </w:rPr>
  </w:style>
  <w:style w:type="paragraph" w:styleId="Title">
    <w:name w:val="Title"/>
    <w:basedOn w:val="Normal"/>
    <w:link w:val="TitleChar"/>
    <w:autoRedefine/>
    <w:qFormat/>
    <w:rsid w:val="00695481"/>
    <w:pPr>
      <w:spacing w:after="0"/>
      <w:jc w:val="center"/>
    </w:pPr>
    <w:rPr>
      <w:rFonts w:cs="Arial"/>
      <w:b/>
      <w:sz w:val="28"/>
      <w:lang w:val="en-CA"/>
    </w:rPr>
  </w:style>
  <w:style w:type="character" w:customStyle="1" w:styleId="TitleChar1">
    <w:name w:val="Title Char1"/>
    <w:basedOn w:val="DefaultParagraphFont"/>
    <w:uiPriority w:val="10"/>
    <w:rsid w:val="00695481"/>
    <w:rPr>
      <w:rFonts w:asciiTheme="majorHAnsi" w:eastAsiaTheme="majorEastAsia" w:hAnsiTheme="majorHAnsi" w:cstheme="majorBidi"/>
      <w:color w:val="17365D" w:themeColor="text2" w:themeShade="BF"/>
      <w:spacing w:val="5"/>
      <w:kern w:val="28"/>
      <w:sz w:val="52"/>
      <w:szCs w:val="52"/>
    </w:rPr>
  </w:style>
  <w:style w:type="paragraph" w:styleId="Footer">
    <w:name w:val="footer"/>
    <w:basedOn w:val="Normal"/>
    <w:link w:val="FooterChar"/>
    <w:uiPriority w:val="99"/>
    <w:unhideWhenUsed/>
    <w:rsid w:val="00695481"/>
    <w:pPr>
      <w:tabs>
        <w:tab w:val="center" w:pos="4320"/>
        <w:tab w:val="right" w:pos="8640"/>
      </w:tabs>
      <w:spacing w:after="0"/>
    </w:pPr>
  </w:style>
  <w:style w:type="character" w:customStyle="1" w:styleId="FooterChar">
    <w:name w:val="Footer Char"/>
    <w:basedOn w:val="DefaultParagraphFont"/>
    <w:link w:val="Footer"/>
    <w:uiPriority w:val="99"/>
    <w:rsid w:val="00695481"/>
  </w:style>
  <w:style w:type="character" w:styleId="PageNumber">
    <w:name w:val="page number"/>
    <w:basedOn w:val="DefaultParagraphFont"/>
    <w:uiPriority w:val="99"/>
    <w:semiHidden/>
    <w:unhideWhenUsed/>
    <w:rsid w:val="00695481"/>
  </w:style>
  <w:style w:type="character" w:customStyle="1" w:styleId="Heading1Char">
    <w:name w:val="Heading 1 Char"/>
    <w:basedOn w:val="DefaultParagraphFont"/>
    <w:link w:val="Heading1"/>
    <w:uiPriority w:val="9"/>
    <w:rsid w:val="00EF46DD"/>
    <w:rPr>
      <w:rFonts w:ascii="Arial" w:eastAsiaTheme="majorEastAsia" w:hAnsi="Arial" w:cs="Arial"/>
      <w:b/>
      <w:bCs/>
    </w:rPr>
  </w:style>
  <w:style w:type="paragraph" w:styleId="TOCHeading">
    <w:name w:val="TOC Heading"/>
    <w:basedOn w:val="Heading1"/>
    <w:next w:val="Normal"/>
    <w:uiPriority w:val="39"/>
    <w:unhideWhenUsed/>
    <w:qFormat/>
    <w:rsid w:val="00071BC3"/>
    <w:pPr>
      <w:spacing w:line="240" w:lineRule="auto"/>
      <w:outlineLvl w:val="9"/>
    </w:pPr>
    <w:rPr>
      <w:szCs w:val="28"/>
      <w:lang w:eastAsia="en-US"/>
    </w:rPr>
  </w:style>
  <w:style w:type="paragraph" w:styleId="BalloonText">
    <w:name w:val="Balloon Text"/>
    <w:basedOn w:val="Normal"/>
    <w:link w:val="BalloonTextChar"/>
    <w:uiPriority w:val="99"/>
    <w:semiHidden/>
    <w:unhideWhenUsed/>
    <w:rsid w:val="00695481"/>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95481"/>
    <w:rPr>
      <w:rFonts w:ascii="Lucida Grande" w:hAnsi="Lucida Grande" w:cs="Lucida Grande"/>
      <w:sz w:val="18"/>
      <w:szCs w:val="18"/>
    </w:rPr>
  </w:style>
  <w:style w:type="paragraph" w:styleId="TOC2">
    <w:name w:val="toc 2"/>
    <w:basedOn w:val="Normal"/>
    <w:next w:val="Normal"/>
    <w:autoRedefine/>
    <w:uiPriority w:val="39"/>
    <w:unhideWhenUsed/>
    <w:rsid w:val="00071BC3"/>
    <w:pPr>
      <w:spacing w:after="0" w:line="240" w:lineRule="auto"/>
      <w:ind w:left="240"/>
    </w:pPr>
    <w:rPr>
      <w:b/>
      <w:sz w:val="22"/>
      <w:szCs w:val="22"/>
    </w:rPr>
  </w:style>
  <w:style w:type="paragraph" w:styleId="TOC3">
    <w:name w:val="toc 3"/>
    <w:basedOn w:val="Normal"/>
    <w:next w:val="Normal"/>
    <w:autoRedefine/>
    <w:uiPriority w:val="39"/>
    <w:unhideWhenUsed/>
    <w:rsid w:val="00695481"/>
    <w:pPr>
      <w:spacing w:after="0"/>
      <w:ind w:left="480"/>
    </w:pPr>
    <w:rPr>
      <w:rFonts w:asciiTheme="minorHAnsi" w:hAnsiTheme="minorHAnsi"/>
      <w:sz w:val="22"/>
      <w:szCs w:val="22"/>
    </w:rPr>
  </w:style>
  <w:style w:type="paragraph" w:styleId="TOC4">
    <w:name w:val="toc 4"/>
    <w:basedOn w:val="Normal"/>
    <w:next w:val="Normal"/>
    <w:autoRedefine/>
    <w:uiPriority w:val="39"/>
    <w:semiHidden/>
    <w:unhideWhenUsed/>
    <w:rsid w:val="00695481"/>
    <w:pPr>
      <w:spacing w:after="0"/>
      <w:ind w:left="720"/>
    </w:pPr>
    <w:rPr>
      <w:rFonts w:asciiTheme="minorHAnsi" w:hAnsiTheme="minorHAnsi"/>
      <w:sz w:val="20"/>
      <w:szCs w:val="20"/>
    </w:rPr>
  </w:style>
  <w:style w:type="paragraph" w:styleId="TOC5">
    <w:name w:val="toc 5"/>
    <w:basedOn w:val="Normal"/>
    <w:next w:val="Normal"/>
    <w:autoRedefine/>
    <w:uiPriority w:val="39"/>
    <w:semiHidden/>
    <w:unhideWhenUsed/>
    <w:rsid w:val="00695481"/>
    <w:pPr>
      <w:spacing w:after="0"/>
      <w:ind w:left="960"/>
    </w:pPr>
    <w:rPr>
      <w:rFonts w:asciiTheme="minorHAnsi" w:hAnsiTheme="minorHAnsi"/>
      <w:sz w:val="20"/>
      <w:szCs w:val="20"/>
    </w:rPr>
  </w:style>
  <w:style w:type="paragraph" w:styleId="TOC6">
    <w:name w:val="toc 6"/>
    <w:basedOn w:val="Normal"/>
    <w:next w:val="Normal"/>
    <w:autoRedefine/>
    <w:uiPriority w:val="39"/>
    <w:semiHidden/>
    <w:unhideWhenUsed/>
    <w:rsid w:val="00695481"/>
    <w:pPr>
      <w:spacing w:after="0"/>
      <w:ind w:left="1200"/>
    </w:pPr>
    <w:rPr>
      <w:rFonts w:asciiTheme="minorHAnsi" w:hAnsiTheme="minorHAnsi"/>
      <w:sz w:val="20"/>
      <w:szCs w:val="20"/>
    </w:rPr>
  </w:style>
  <w:style w:type="paragraph" w:styleId="TOC7">
    <w:name w:val="toc 7"/>
    <w:basedOn w:val="Normal"/>
    <w:next w:val="Normal"/>
    <w:autoRedefine/>
    <w:uiPriority w:val="39"/>
    <w:semiHidden/>
    <w:unhideWhenUsed/>
    <w:rsid w:val="00695481"/>
    <w:pPr>
      <w:spacing w:after="0"/>
      <w:ind w:left="1440"/>
    </w:pPr>
    <w:rPr>
      <w:rFonts w:asciiTheme="minorHAnsi" w:hAnsiTheme="minorHAnsi"/>
      <w:sz w:val="20"/>
      <w:szCs w:val="20"/>
    </w:rPr>
  </w:style>
  <w:style w:type="paragraph" w:styleId="TOC8">
    <w:name w:val="toc 8"/>
    <w:basedOn w:val="Normal"/>
    <w:next w:val="Normal"/>
    <w:autoRedefine/>
    <w:uiPriority w:val="39"/>
    <w:semiHidden/>
    <w:unhideWhenUsed/>
    <w:rsid w:val="00695481"/>
    <w:pPr>
      <w:spacing w:after="0"/>
      <w:ind w:left="1680"/>
    </w:pPr>
    <w:rPr>
      <w:rFonts w:asciiTheme="minorHAnsi" w:hAnsiTheme="minorHAnsi"/>
      <w:sz w:val="20"/>
      <w:szCs w:val="20"/>
    </w:rPr>
  </w:style>
  <w:style w:type="paragraph" w:styleId="TOC9">
    <w:name w:val="toc 9"/>
    <w:basedOn w:val="Normal"/>
    <w:next w:val="Normal"/>
    <w:autoRedefine/>
    <w:uiPriority w:val="39"/>
    <w:semiHidden/>
    <w:unhideWhenUsed/>
    <w:rsid w:val="00695481"/>
    <w:pPr>
      <w:spacing w:after="0"/>
      <w:ind w:left="1920"/>
    </w:pPr>
    <w:rPr>
      <w:rFonts w:asciiTheme="minorHAnsi" w:hAnsiTheme="minorHAnsi"/>
      <w:sz w:val="20"/>
      <w:szCs w:val="20"/>
    </w:rPr>
  </w:style>
  <w:style w:type="paragraph" w:customStyle="1" w:styleId="EndNoteBibliographyTitle">
    <w:name w:val="EndNote Bibliography Title"/>
    <w:basedOn w:val="Normal"/>
    <w:rsid w:val="0085637A"/>
    <w:pPr>
      <w:spacing w:after="0"/>
      <w:jc w:val="center"/>
    </w:pPr>
    <w:rPr>
      <w:rFonts w:cs="Arial"/>
    </w:rPr>
  </w:style>
  <w:style w:type="paragraph" w:customStyle="1" w:styleId="EndNoteBibliography">
    <w:name w:val="EndNote Bibliography"/>
    <w:basedOn w:val="Normal"/>
    <w:autoRedefine/>
    <w:rsid w:val="00F42F90"/>
    <w:pPr>
      <w:spacing w:after="0" w:line="240" w:lineRule="auto"/>
      <w:ind w:firstLine="720"/>
    </w:pPr>
    <w:rPr>
      <w:rFonts w:cs="Arial"/>
    </w:rPr>
  </w:style>
  <w:style w:type="character" w:styleId="LineNumber">
    <w:name w:val="line number"/>
    <w:basedOn w:val="DefaultParagraphFont"/>
    <w:uiPriority w:val="99"/>
    <w:semiHidden/>
    <w:unhideWhenUsed/>
    <w:rsid w:val="0085637A"/>
  </w:style>
  <w:style w:type="character" w:styleId="Hyperlink">
    <w:name w:val="Hyperlink"/>
    <w:basedOn w:val="DefaultParagraphFont"/>
    <w:uiPriority w:val="99"/>
    <w:unhideWhenUsed/>
    <w:rsid w:val="00304357"/>
    <w:rPr>
      <w:color w:val="0000FF" w:themeColor="hyperlink"/>
      <w:u w:val="single"/>
    </w:rPr>
  </w:style>
  <w:style w:type="character" w:styleId="FollowedHyperlink">
    <w:name w:val="FollowedHyperlink"/>
    <w:basedOn w:val="DefaultParagraphFont"/>
    <w:uiPriority w:val="99"/>
    <w:semiHidden/>
    <w:unhideWhenUsed/>
    <w:rsid w:val="00E375DC"/>
    <w:rPr>
      <w:color w:val="800080" w:themeColor="followedHyperlink"/>
      <w:u w:val="single"/>
    </w:rPr>
  </w:style>
  <w:style w:type="table" w:styleId="TableGrid">
    <w:name w:val="Table Grid"/>
    <w:basedOn w:val="TableNormal"/>
    <w:uiPriority w:val="59"/>
    <w:rsid w:val="004C6F5A"/>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16B6C"/>
    <w:pPr>
      <w:tabs>
        <w:tab w:val="center" w:pos="4320"/>
        <w:tab w:val="right" w:pos="8640"/>
      </w:tabs>
      <w:spacing w:after="0"/>
    </w:pPr>
  </w:style>
  <w:style w:type="character" w:customStyle="1" w:styleId="HeaderChar">
    <w:name w:val="Header Char"/>
    <w:basedOn w:val="DefaultParagraphFont"/>
    <w:link w:val="Header"/>
    <w:uiPriority w:val="99"/>
    <w:rsid w:val="00F16B6C"/>
  </w:style>
  <w:style w:type="paragraph" w:styleId="ListParagraph">
    <w:name w:val="List Paragraph"/>
    <w:basedOn w:val="Normal"/>
    <w:uiPriority w:val="34"/>
    <w:qFormat/>
    <w:rsid w:val="009676F4"/>
    <w:pPr>
      <w:ind w:left="720"/>
      <w:contextualSpacing/>
    </w:pPr>
  </w:style>
  <w:style w:type="paragraph" w:styleId="NormalWeb">
    <w:name w:val="Normal (Web)"/>
    <w:basedOn w:val="Normal"/>
    <w:uiPriority w:val="99"/>
    <w:semiHidden/>
    <w:unhideWhenUsed/>
    <w:rsid w:val="009676F4"/>
    <w:pPr>
      <w:spacing w:before="100" w:beforeAutospacing="1" w:after="100" w:afterAutospacing="1"/>
    </w:pPr>
    <w:rPr>
      <w:rFonts w:ascii="Times" w:hAnsi="Times" w:cs="Times New Roman"/>
      <w:sz w:val="20"/>
      <w:szCs w:val="20"/>
      <w:lang w:eastAsia="en-US"/>
    </w:rPr>
  </w:style>
  <w:style w:type="character" w:styleId="CommentReference">
    <w:name w:val="annotation reference"/>
    <w:basedOn w:val="DefaultParagraphFont"/>
    <w:uiPriority w:val="99"/>
    <w:semiHidden/>
    <w:unhideWhenUsed/>
    <w:rsid w:val="009676F4"/>
    <w:rPr>
      <w:sz w:val="16"/>
      <w:szCs w:val="16"/>
    </w:rPr>
  </w:style>
  <w:style w:type="paragraph" w:styleId="CommentText">
    <w:name w:val="annotation text"/>
    <w:basedOn w:val="Normal"/>
    <w:link w:val="CommentTextChar"/>
    <w:uiPriority w:val="99"/>
    <w:semiHidden/>
    <w:unhideWhenUsed/>
    <w:rsid w:val="009676F4"/>
    <w:rPr>
      <w:sz w:val="20"/>
      <w:szCs w:val="20"/>
    </w:rPr>
  </w:style>
  <w:style w:type="character" w:customStyle="1" w:styleId="CommentTextChar">
    <w:name w:val="Comment Text Char"/>
    <w:basedOn w:val="DefaultParagraphFont"/>
    <w:link w:val="CommentText"/>
    <w:uiPriority w:val="99"/>
    <w:semiHidden/>
    <w:rsid w:val="009676F4"/>
    <w:rPr>
      <w:sz w:val="20"/>
      <w:szCs w:val="20"/>
    </w:rPr>
  </w:style>
  <w:style w:type="character" w:customStyle="1" w:styleId="Heading2Char">
    <w:name w:val="Heading 2 Char"/>
    <w:basedOn w:val="DefaultParagraphFont"/>
    <w:link w:val="Heading2"/>
    <w:uiPriority w:val="9"/>
    <w:rsid w:val="00320221"/>
    <w:rPr>
      <w:rFonts w:ascii="Arial" w:eastAsiaTheme="majorEastAsia" w:hAnsi="Arial" w:cstheme="majorBidi"/>
      <w:b/>
      <w:bCs/>
      <w:szCs w:val="26"/>
    </w:rPr>
  </w:style>
  <w:style w:type="character" w:styleId="PlaceholderText">
    <w:name w:val="Placeholder Text"/>
    <w:basedOn w:val="DefaultParagraphFont"/>
    <w:uiPriority w:val="99"/>
    <w:semiHidden/>
    <w:rsid w:val="00B9517C"/>
    <w:rPr>
      <w:color w:val="808080"/>
    </w:rPr>
  </w:style>
  <w:style w:type="paragraph" w:customStyle="1" w:styleId="Figure1">
    <w:name w:val="Figure 1"/>
    <w:basedOn w:val="Normal"/>
    <w:autoRedefine/>
    <w:qFormat/>
    <w:rsid w:val="001836C2"/>
    <w:rPr>
      <w:rFonts w:cs="Arial"/>
      <w:b/>
      <w:sz w:val="22"/>
      <w:szCs w:val="22"/>
    </w:rPr>
  </w:style>
  <w:style w:type="paragraph" w:styleId="DocumentMap">
    <w:name w:val="Document Map"/>
    <w:basedOn w:val="Normal"/>
    <w:link w:val="DocumentMapChar"/>
    <w:uiPriority w:val="99"/>
    <w:semiHidden/>
    <w:unhideWhenUsed/>
    <w:rsid w:val="00F77A6F"/>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F77A6F"/>
    <w:rPr>
      <w:rFonts w:ascii="Lucida Grande" w:hAnsi="Lucida Grande" w:cs="Lucida Grande"/>
    </w:rPr>
  </w:style>
  <w:style w:type="paragraph" w:styleId="TOC1">
    <w:name w:val="toc 1"/>
    <w:basedOn w:val="Normal"/>
    <w:next w:val="Normal"/>
    <w:autoRedefine/>
    <w:uiPriority w:val="39"/>
    <w:unhideWhenUsed/>
    <w:rsid w:val="00071BC3"/>
    <w:pPr>
      <w:spacing w:before="120" w:after="0" w:line="240" w:lineRule="auto"/>
    </w:pPr>
    <w:rPr>
      <w:b/>
    </w:rPr>
  </w:style>
  <w:style w:type="paragraph" w:styleId="Revision">
    <w:name w:val="Revision"/>
    <w:hidden/>
    <w:uiPriority w:val="99"/>
    <w:semiHidden/>
    <w:rsid w:val="00E476B6"/>
    <w:pPr>
      <w:spacing w:after="0"/>
    </w:pPr>
  </w:style>
  <w:style w:type="paragraph" w:styleId="TableofFigures">
    <w:name w:val="table of figures"/>
    <w:aliases w:val="List of Tables"/>
    <w:basedOn w:val="Normal"/>
    <w:next w:val="Normal"/>
    <w:autoRedefine/>
    <w:uiPriority w:val="99"/>
    <w:unhideWhenUsed/>
    <w:rsid w:val="00071BC3"/>
    <w:pPr>
      <w:spacing w:after="0" w:line="240" w:lineRule="auto"/>
    </w:pPr>
  </w:style>
  <w:style w:type="paragraph" w:styleId="Caption">
    <w:name w:val="caption"/>
    <w:basedOn w:val="Normal"/>
    <w:next w:val="Normal"/>
    <w:autoRedefine/>
    <w:uiPriority w:val="35"/>
    <w:unhideWhenUsed/>
    <w:qFormat/>
    <w:rsid w:val="00A647FF"/>
    <w:pPr>
      <w:spacing w:line="240" w:lineRule="auto"/>
    </w:pPr>
    <w:rPr>
      <w:b/>
      <w:bCs/>
      <w:szCs w:val="18"/>
    </w:rPr>
  </w:style>
  <w:style w:type="numbering" w:styleId="111111">
    <w:name w:val="Outline List 2"/>
    <w:basedOn w:val="NoList"/>
    <w:uiPriority w:val="99"/>
    <w:semiHidden/>
    <w:unhideWhenUsed/>
    <w:rsid w:val="00362A30"/>
    <w:pPr>
      <w:numPr>
        <w:numId w:val="4"/>
      </w:numPr>
    </w:pPr>
  </w:style>
  <w:style w:type="paragraph" w:styleId="CommentSubject">
    <w:name w:val="annotation subject"/>
    <w:basedOn w:val="CommentText"/>
    <w:next w:val="CommentText"/>
    <w:link w:val="CommentSubjectChar"/>
    <w:uiPriority w:val="99"/>
    <w:semiHidden/>
    <w:unhideWhenUsed/>
    <w:rsid w:val="00EA14C2"/>
    <w:rPr>
      <w:b/>
      <w:bCs/>
    </w:rPr>
  </w:style>
  <w:style w:type="character" w:customStyle="1" w:styleId="CommentSubjectChar">
    <w:name w:val="Comment Subject Char"/>
    <w:basedOn w:val="CommentTextChar"/>
    <w:link w:val="CommentSubject"/>
    <w:uiPriority w:val="99"/>
    <w:semiHidden/>
    <w:rsid w:val="00EA14C2"/>
    <w:rPr>
      <w:b/>
      <w:bCs/>
      <w:sz w:val="20"/>
      <w:szCs w:val="20"/>
    </w:rPr>
  </w:style>
  <w:style w:type="paragraph" w:customStyle="1" w:styleId="Caption2">
    <w:name w:val="Caption 2"/>
    <w:basedOn w:val="Normal"/>
    <w:next w:val="Normal"/>
    <w:autoRedefine/>
    <w:qFormat/>
    <w:rsid w:val="000B3BE7"/>
    <w:pPr>
      <w:spacing w:line="240" w:lineRule="auto"/>
    </w:pPr>
    <w:rPr>
      <w:rFonts w:cs="Arial"/>
    </w:rPr>
  </w:style>
  <w:style w:type="paragraph" w:customStyle="1" w:styleId="Style1">
    <w:name w:val="Style1"/>
    <w:basedOn w:val="TOC1"/>
    <w:autoRedefine/>
    <w:qFormat/>
    <w:rsid w:val="00071BC3"/>
    <w:pPr>
      <w:tabs>
        <w:tab w:val="right" w:leader="dot" w:pos="9350"/>
      </w:tabs>
    </w:pPr>
    <w:rPr>
      <w:rFonts w:cs="Arial"/>
      <w:b w:val="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5A17"/>
    <w:pPr>
      <w:spacing w:line="480" w:lineRule="auto"/>
    </w:pPr>
    <w:rPr>
      <w:rFonts w:ascii="Arial" w:hAnsi="Arial"/>
    </w:rPr>
  </w:style>
  <w:style w:type="paragraph" w:styleId="Heading1">
    <w:name w:val="heading 1"/>
    <w:basedOn w:val="Normal"/>
    <w:next w:val="Normal"/>
    <w:link w:val="Heading1Char"/>
    <w:autoRedefine/>
    <w:uiPriority w:val="9"/>
    <w:qFormat/>
    <w:rsid w:val="00EF46DD"/>
    <w:pPr>
      <w:keepNext/>
      <w:keepLines/>
      <w:spacing w:before="480" w:after="0"/>
      <w:jc w:val="center"/>
      <w:outlineLvl w:val="0"/>
    </w:pPr>
    <w:rPr>
      <w:rFonts w:eastAsiaTheme="majorEastAsia" w:cs="Arial"/>
      <w:b/>
      <w:bCs/>
    </w:rPr>
  </w:style>
  <w:style w:type="paragraph" w:styleId="Heading2">
    <w:name w:val="heading 2"/>
    <w:basedOn w:val="Normal"/>
    <w:next w:val="Normal"/>
    <w:link w:val="Heading2Char"/>
    <w:autoRedefine/>
    <w:uiPriority w:val="9"/>
    <w:unhideWhenUsed/>
    <w:qFormat/>
    <w:rsid w:val="00320221"/>
    <w:pPr>
      <w:keepNext/>
      <w:keepLines/>
      <w:spacing w:before="200" w:after="0"/>
      <w:jc w:val="center"/>
      <w:outlineLvl w:val="1"/>
    </w:pPr>
    <w:rPr>
      <w:rFonts w:eastAsiaTheme="majorEastAsia" w:cstheme="majorBidi"/>
      <w:b/>
      <w:bCs/>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link w:val="Title"/>
    <w:rsid w:val="00695481"/>
    <w:rPr>
      <w:rFonts w:ascii="Arial" w:hAnsi="Arial" w:cs="Arial"/>
      <w:b/>
      <w:sz w:val="28"/>
      <w:lang w:val="en-CA"/>
    </w:rPr>
  </w:style>
  <w:style w:type="paragraph" w:styleId="Title">
    <w:name w:val="Title"/>
    <w:basedOn w:val="Normal"/>
    <w:link w:val="TitleChar"/>
    <w:autoRedefine/>
    <w:qFormat/>
    <w:rsid w:val="00695481"/>
    <w:pPr>
      <w:spacing w:after="0"/>
      <w:jc w:val="center"/>
    </w:pPr>
    <w:rPr>
      <w:rFonts w:cs="Arial"/>
      <w:b/>
      <w:sz w:val="28"/>
      <w:lang w:val="en-CA"/>
    </w:rPr>
  </w:style>
  <w:style w:type="character" w:customStyle="1" w:styleId="TitleChar1">
    <w:name w:val="Title Char1"/>
    <w:basedOn w:val="DefaultParagraphFont"/>
    <w:uiPriority w:val="10"/>
    <w:rsid w:val="00695481"/>
    <w:rPr>
      <w:rFonts w:asciiTheme="majorHAnsi" w:eastAsiaTheme="majorEastAsia" w:hAnsiTheme="majorHAnsi" w:cstheme="majorBidi"/>
      <w:color w:val="17365D" w:themeColor="text2" w:themeShade="BF"/>
      <w:spacing w:val="5"/>
      <w:kern w:val="28"/>
      <w:sz w:val="52"/>
      <w:szCs w:val="52"/>
    </w:rPr>
  </w:style>
  <w:style w:type="paragraph" w:styleId="Footer">
    <w:name w:val="footer"/>
    <w:basedOn w:val="Normal"/>
    <w:link w:val="FooterChar"/>
    <w:uiPriority w:val="99"/>
    <w:unhideWhenUsed/>
    <w:rsid w:val="00695481"/>
    <w:pPr>
      <w:tabs>
        <w:tab w:val="center" w:pos="4320"/>
        <w:tab w:val="right" w:pos="8640"/>
      </w:tabs>
      <w:spacing w:after="0"/>
    </w:pPr>
  </w:style>
  <w:style w:type="character" w:customStyle="1" w:styleId="FooterChar">
    <w:name w:val="Footer Char"/>
    <w:basedOn w:val="DefaultParagraphFont"/>
    <w:link w:val="Footer"/>
    <w:uiPriority w:val="99"/>
    <w:rsid w:val="00695481"/>
  </w:style>
  <w:style w:type="character" w:styleId="PageNumber">
    <w:name w:val="page number"/>
    <w:basedOn w:val="DefaultParagraphFont"/>
    <w:uiPriority w:val="99"/>
    <w:semiHidden/>
    <w:unhideWhenUsed/>
    <w:rsid w:val="00695481"/>
  </w:style>
  <w:style w:type="character" w:customStyle="1" w:styleId="Heading1Char">
    <w:name w:val="Heading 1 Char"/>
    <w:basedOn w:val="DefaultParagraphFont"/>
    <w:link w:val="Heading1"/>
    <w:uiPriority w:val="9"/>
    <w:rsid w:val="00EF46DD"/>
    <w:rPr>
      <w:rFonts w:ascii="Arial" w:eastAsiaTheme="majorEastAsia" w:hAnsi="Arial" w:cs="Arial"/>
      <w:b/>
      <w:bCs/>
    </w:rPr>
  </w:style>
  <w:style w:type="paragraph" w:styleId="TOCHeading">
    <w:name w:val="TOC Heading"/>
    <w:basedOn w:val="Heading1"/>
    <w:next w:val="Normal"/>
    <w:uiPriority w:val="39"/>
    <w:unhideWhenUsed/>
    <w:qFormat/>
    <w:rsid w:val="00071BC3"/>
    <w:pPr>
      <w:spacing w:line="240" w:lineRule="auto"/>
      <w:outlineLvl w:val="9"/>
    </w:pPr>
    <w:rPr>
      <w:szCs w:val="28"/>
      <w:lang w:eastAsia="en-US"/>
    </w:rPr>
  </w:style>
  <w:style w:type="paragraph" w:styleId="BalloonText">
    <w:name w:val="Balloon Text"/>
    <w:basedOn w:val="Normal"/>
    <w:link w:val="BalloonTextChar"/>
    <w:uiPriority w:val="99"/>
    <w:semiHidden/>
    <w:unhideWhenUsed/>
    <w:rsid w:val="00695481"/>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95481"/>
    <w:rPr>
      <w:rFonts w:ascii="Lucida Grande" w:hAnsi="Lucida Grande" w:cs="Lucida Grande"/>
      <w:sz w:val="18"/>
      <w:szCs w:val="18"/>
    </w:rPr>
  </w:style>
  <w:style w:type="paragraph" w:styleId="TOC2">
    <w:name w:val="toc 2"/>
    <w:basedOn w:val="Normal"/>
    <w:next w:val="Normal"/>
    <w:autoRedefine/>
    <w:uiPriority w:val="39"/>
    <w:unhideWhenUsed/>
    <w:rsid w:val="00071BC3"/>
    <w:pPr>
      <w:spacing w:after="0" w:line="240" w:lineRule="auto"/>
      <w:ind w:left="240"/>
    </w:pPr>
    <w:rPr>
      <w:b/>
      <w:sz w:val="22"/>
      <w:szCs w:val="22"/>
    </w:rPr>
  </w:style>
  <w:style w:type="paragraph" w:styleId="TOC3">
    <w:name w:val="toc 3"/>
    <w:basedOn w:val="Normal"/>
    <w:next w:val="Normal"/>
    <w:autoRedefine/>
    <w:uiPriority w:val="39"/>
    <w:unhideWhenUsed/>
    <w:rsid w:val="00695481"/>
    <w:pPr>
      <w:spacing w:after="0"/>
      <w:ind w:left="480"/>
    </w:pPr>
    <w:rPr>
      <w:rFonts w:asciiTheme="minorHAnsi" w:hAnsiTheme="minorHAnsi"/>
      <w:sz w:val="22"/>
      <w:szCs w:val="22"/>
    </w:rPr>
  </w:style>
  <w:style w:type="paragraph" w:styleId="TOC4">
    <w:name w:val="toc 4"/>
    <w:basedOn w:val="Normal"/>
    <w:next w:val="Normal"/>
    <w:autoRedefine/>
    <w:uiPriority w:val="39"/>
    <w:semiHidden/>
    <w:unhideWhenUsed/>
    <w:rsid w:val="00695481"/>
    <w:pPr>
      <w:spacing w:after="0"/>
      <w:ind w:left="720"/>
    </w:pPr>
    <w:rPr>
      <w:rFonts w:asciiTheme="minorHAnsi" w:hAnsiTheme="minorHAnsi"/>
      <w:sz w:val="20"/>
      <w:szCs w:val="20"/>
    </w:rPr>
  </w:style>
  <w:style w:type="paragraph" w:styleId="TOC5">
    <w:name w:val="toc 5"/>
    <w:basedOn w:val="Normal"/>
    <w:next w:val="Normal"/>
    <w:autoRedefine/>
    <w:uiPriority w:val="39"/>
    <w:semiHidden/>
    <w:unhideWhenUsed/>
    <w:rsid w:val="00695481"/>
    <w:pPr>
      <w:spacing w:after="0"/>
      <w:ind w:left="960"/>
    </w:pPr>
    <w:rPr>
      <w:rFonts w:asciiTheme="minorHAnsi" w:hAnsiTheme="minorHAnsi"/>
      <w:sz w:val="20"/>
      <w:szCs w:val="20"/>
    </w:rPr>
  </w:style>
  <w:style w:type="paragraph" w:styleId="TOC6">
    <w:name w:val="toc 6"/>
    <w:basedOn w:val="Normal"/>
    <w:next w:val="Normal"/>
    <w:autoRedefine/>
    <w:uiPriority w:val="39"/>
    <w:semiHidden/>
    <w:unhideWhenUsed/>
    <w:rsid w:val="00695481"/>
    <w:pPr>
      <w:spacing w:after="0"/>
      <w:ind w:left="1200"/>
    </w:pPr>
    <w:rPr>
      <w:rFonts w:asciiTheme="minorHAnsi" w:hAnsiTheme="minorHAnsi"/>
      <w:sz w:val="20"/>
      <w:szCs w:val="20"/>
    </w:rPr>
  </w:style>
  <w:style w:type="paragraph" w:styleId="TOC7">
    <w:name w:val="toc 7"/>
    <w:basedOn w:val="Normal"/>
    <w:next w:val="Normal"/>
    <w:autoRedefine/>
    <w:uiPriority w:val="39"/>
    <w:semiHidden/>
    <w:unhideWhenUsed/>
    <w:rsid w:val="00695481"/>
    <w:pPr>
      <w:spacing w:after="0"/>
      <w:ind w:left="1440"/>
    </w:pPr>
    <w:rPr>
      <w:rFonts w:asciiTheme="minorHAnsi" w:hAnsiTheme="minorHAnsi"/>
      <w:sz w:val="20"/>
      <w:szCs w:val="20"/>
    </w:rPr>
  </w:style>
  <w:style w:type="paragraph" w:styleId="TOC8">
    <w:name w:val="toc 8"/>
    <w:basedOn w:val="Normal"/>
    <w:next w:val="Normal"/>
    <w:autoRedefine/>
    <w:uiPriority w:val="39"/>
    <w:semiHidden/>
    <w:unhideWhenUsed/>
    <w:rsid w:val="00695481"/>
    <w:pPr>
      <w:spacing w:after="0"/>
      <w:ind w:left="1680"/>
    </w:pPr>
    <w:rPr>
      <w:rFonts w:asciiTheme="minorHAnsi" w:hAnsiTheme="minorHAnsi"/>
      <w:sz w:val="20"/>
      <w:szCs w:val="20"/>
    </w:rPr>
  </w:style>
  <w:style w:type="paragraph" w:styleId="TOC9">
    <w:name w:val="toc 9"/>
    <w:basedOn w:val="Normal"/>
    <w:next w:val="Normal"/>
    <w:autoRedefine/>
    <w:uiPriority w:val="39"/>
    <w:semiHidden/>
    <w:unhideWhenUsed/>
    <w:rsid w:val="00695481"/>
    <w:pPr>
      <w:spacing w:after="0"/>
      <w:ind w:left="1920"/>
    </w:pPr>
    <w:rPr>
      <w:rFonts w:asciiTheme="minorHAnsi" w:hAnsiTheme="minorHAnsi"/>
      <w:sz w:val="20"/>
      <w:szCs w:val="20"/>
    </w:rPr>
  </w:style>
  <w:style w:type="paragraph" w:customStyle="1" w:styleId="EndNoteBibliographyTitle">
    <w:name w:val="EndNote Bibliography Title"/>
    <w:basedOn w:val="Normal"/>
    <w:rsid w:val="0085637A"/>
    <w:pPr>
      <w:spacing w:after="0"/>
      <w:jc w:val="center"/>
    </w:pPr>
    <w:rPr>
      <w:rFonts w:cs="Arial"/>
    </w:rPr>
  </w:style>
  <w:style w:type="paragraph" w:customStyle="1" w:styleId="EndNoteBibliography">
    <w:name w:val="EndNote Bibliography"/>
    <w:basedOn w:val="Normal"/>
    <w:autoRedefine/>
    <w:rsid w:val="00F42F90"/>
    <w:pPr>
      <w:spacing w:after="0" w:line="240" w:lineRule="auto"/>
      <w:ind w:firstLine="720"/>
    </w:pPr>
    <w:rPr>
      <w:rFonts w:cs="Arial"/>
    </w:rPr>
  </w:style>
  <w:style w:type="character" w:styleId="LineNumber">
    <w:name w:val="line number"/>
    <w:basedOn w:val="DefaultParagraphFont"/>
    <w:uiPriority w:val="99"/>
    <w:semiHidden/>
    <w:unhideWhenUsed/>
    <w:rsid w:val="0085637A"/>
  </w:style>
  <w:style w:type="character" w:styleId="Hyperlink">
    <w:name w:val="Hyperlink"/>
    <w:basedOn w:val="DefaultParagraphFont"/>
    <w:uiPriority w:val="99"/>
    <w:unhideWhenUsed/>
    <w:rsid w:val="00304357"/>
    <w:rPr>
      <w:color w:val="0000FF" w:themeColor="hyperlink"/>
      <w:u w:val="single"/>
    </w:rPr>
  </w:style>
  <w:style w:type="character" w:styleId="FollowedHyperlink">
    <w:name w:val="FollowedHyperlink"/>
    <w:basedOn w:val="DefaultParagraphFont"/>
    <w:uiPriority w:val="99"/>
    <w:semiHidden/>
    <w:unhideWhenUsed/>
    <w:rsid w:val="00E375DC"/>
    <w:rPr>
      <w:color w:val="800080" w:themeColor="followedHyperlink"/>
      <w:u w:val="single"/>
    </w:rPr>
  </w:style>
  <w:style w:type="table" w:styleId="TableGrid">
    <w:name w:val="Table Grid"/>
    <w:basedOn w:val="TableNormal"/>
    <w:uiPriority w:val="59"/>
    <w:rsid w:val="004C6F5A"/>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16B6C"/>
    <w:pPr>
      <w:tabs>
        <w:tab w:val="center" w:pos="4320"/>
        <w:tab w:val="right" w:pos="8640"/>
      </w:tabs>
      <w:spacing w:after="0"/>
    </w:pPr>
  </w:style>
  <w:style w:type="character" w:customStyle="1" w:styleId="HeaderChar">
    <w:name w:val="Header Char"/>
    <w:basedOn w:val="DefaultParagraphFont"/>
    <w:link w:val="Header"/>
    <w:uiPriority w:val="99"/>
    <w:rsid w:val="00F16B6C"/>
  </w:style>
  <w:style w:type="paragraph" w:styleId="ListParagraph">
    <w:name w:val="List Paragraph"/>
    <w:basedOn w:val="Normal"/>
    <w:uiPriority w:val="34"/>
    <w:qFormat/>
    <w:rsid w:val="009676F4"/>
    <w:pPr>
      <w:ind w:left="720"/>
      <w:contextualSpacing/>
    </w:pPr>
  </w:style>
  <w:style w:type="paragraph" w:styleId="NormalWeb">
    <w:name w:val="Normal (Web)"/>
    <w:basedOn w:val="Normal"/>
    <w:uiPriority w:val="99"/>
    <w:semiHidden/>
    <w:unhideWhenUsed/>
    <w:rsid w:val="009676F4"/>
    <w:pPr>
      <w:spacing w:before="100" w:beforeAutospacing="1" w:after="100" w:afterAutospacing="1"/>
    </w:pPr>
    <w:rPr>
      <w:rFonts w:ascii="Times" w:hAnsi="Times" w:cs="Times New Roman"/>
      <w:sz w:val="20"/>
      <w:szCs w:val="20"/>
      <w:lang w:eastAsia="en-US"/>
    </w:rPr>
  </w:style>
  <w:style w:type="character" w:styleId="CommentReference">
    <w:name w:val="annotation reference"/>
    <w:basedOn w:val="DefaultParagraphFont"/>
    <w:uiPriority w:val="99"/>
    <w:semiHidden/>
    <w:unhideWhenUsed/>
    <w:rsid w:val="009676F4"/>
    <w:rPr>
      <w:sz w:val="16"/>
      <w:szCs w:val="16"/>
    </w:rPr>
  </w:style>
  <w:style w:type="paragraph" w:styleId="CommentText">
    <w:name w:val="annotation text"/>
    <w:basedOn w:val="Normal"/>
    <w:link w:val="CommentTextChar"/>
    <w:uiPriority w:val="99"/>
    <w:semiHidden/>
    <w:unhideWhenUsed/>
    <w:rsid w:val="009676F4"/>
    <w:rPr>
      <w:sz w:val="20"/>
      <w:szCs w:val="20"/>
    </w:rPr>
  </w:style>
  <w:style w:type="character" w:customStyle="1" w:styleId="CommentTextChar">
    <w:name w:val="Comment Text Char"/>
    <w:basedOn w:val="DefaultParagraphFont"/>
    <w:link w:val="CommentText"/>
    <w:uiPriority w:val="99"/>
    <w:semiHidden/>
    <w:rsid w:val="009676F4"/>
    <w:rPr>
      <w:sz w:val="20"/>
      <w:szCs w:val="20"/>
    </w:rPr>
  </w:style>
  <w:style w:type="character" w:customStyle="1" w:styleId="Heading2Char">
    <w:name w:val="Heading 2 Char"/>
    <w:basedOn w:val="DefaultParagraphFont"/>
    <w:link w:val="Heading2"/>
    <w:uiPriority w:val="9"/>
    <w:rsid w:val="00320221"/>
    <w:rPr>
      <w:rFonts w:ascii="Arial" w:eastAsiaTheme="majorEastAsia" w:hAnsi="Arial" w:cstheme="majorBidi"/>
      <w:b/>
      <w:bCs/>
      <w:szCs w:val="26"/>
    </w:rPr>
  </w:style>
  <w:style w:type="character" w:styleId="PlaceholderText">
    <w:name w:val="Placeholder Text"/>
    <w:basedOn w:val="DefaultParagraphFont"/>
    <w:uiPriority w:val="99"/>
    <w:semiHidden/>
    <w:rsid w:val="00B9517C"/>
    <w:rPr>
      <w:color w:val="808080"/>
    </w:rPr>
  </w:style>
  <w:style w:type="paragraph" w:customStyle="1" w:styleId="Figure1">
    <w:name w:val="Figure 1"/>
    <w:basedOn w:val="Normal"/>
    <w:autoRedefine/>
    <w:qFormat/>
    <w:rsid w:val="001836C2"/>
    <w:rPr>
      <w:rFonts w:cs="Arial"/>
      <w:b/>
      <w:sz w:val="22"/>
      <w:szCs w:val="22"/>
    </w:rPr>
  </w:style>
  <w:style w:type="paragraph" w:styleId="DocumentMap">
    <w:name w:val="Document Map"/>
    <w:basedOn w:val="Normal"/>
    <w:link w:val="DocumentMapChar"/>
    <w:uiPriority w:val="99"/>
    <w:semiHidden/>
    <w:unhideWhenUsed/>
    <w:rsid w:val="00F77A6F"/>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F77A6F"/>
    <w:rPr>
      <w:rFonts w:ascii="Lucida Grande" w:hAnsi="Lucida Grande" w:cs="Lucida Grande"/>
    </w:rPr>
  </w:style>
  <w:style w:type="paragraph" w:styleId="TOC1">
    <w:name w:val="toc 1"/>
    <w:basedOn w:val="Normal"/>
    <w:next w:val="Normal"/>
    <w:autoRedefine/>
    <w:uiPriority w:val="39"/>
    <w:unhideWhenUsed/>
    <w:rsid w:val="00071BC3"/>
    <w:pPr>
      <w:spacing w:before="120" w:after="0" w:line="240" w:lineRule="auto"/>
    </w:pPr>
    <w:rPr>
      <w:b/>
    </w:rPr>
  </w:style>
  <w:style w:type="paragraph" w:styleId="Revision">
    <w:name w:val="Revision"/>
    <w:hidden/>
    <w:uiPriority w:val="99"/>
    <w:semiHidden/>
    <w:rsid w:val="00E476B6"/>
    <w:pPr>
      <w:spacing w:after="0"/>
    </w:pPr>
  </w:style>
  <w:style w:type="paragraph" w:styleId="TableofFigures">
    <w:name w:val="table of figures"/>
    <w:aliases w:val="List of Tables"/>
    <w:basedOn w:val="Normal"/>
    <w:next w:val="Normal"/>
    <w:autoRedefine/>
    <w:uiPriority w:val="99"/>
    <w:unhideWhenUsed/>
    <w:rsid w:val="00071BC3"/>
    <w:pPr>
      <w:spacing w:after="0" w:line="240" w:lineRule="auto"/>
    </w:pPr>
  </w:style>
  <w:style w:type="paragraph" w:styleId="Caption">
    <w:name w:val="caption"/>
    <w:basedOn w:val="Normal"/>
    <w:next w:val="Normal"/>
    <w:autoRedefine/>
    <w:uiPriority w:val="35"/>
    <w:unhideWhenUsed/>
    <w:qFormat/>
    <w:rsid w:val="00A647FF"/>
    <w:pPr>
      <w:spacing w:line="240" w:lineRule="auto"/>
    </w:pPr>
    <w:rPr>
      <w:b/>
      <w:bCs/>
      <w:szCs w:val="18"/>
    </w:rPr>
  </w:style>
  <w:style w:type="numbering" w:styleId="111111">
    <w:name w:val="Outline List 2"/>
    <w:basedOn w:val="NoList"/>
    <w:uiPriority w:val="99"/>
    <w:semiHidden/>
    <w:unhideWhenUsed/>
    <w:rsid w:val="00362A30"/>
    <w:pPr>
      <w:numPr>
        <w:numId w:val="4"/>
      </w:numPr>
    </w:pPr>
  </w:style>
  <w:style w:type="paragraph" w:styleId="CommentSubject">
    <w:name w:val="annotation subject"/>
    <w:basedOn w:val="CommentText"/>
    <w:next w:val="CommentText"/>
    <w:link w:val="CommentSubjectChar"/>
    <w:uiPriority w:val="99"/>
    <w:semiHidden/>
    <w:unhideWhenUsed/>
    <w:rsid w:val="00EA14C2"/>
    <w:rPr>
      <w:b/>
      <w:bCs/>
    </w:rPr>
  </w:style>
  <w:style w:type="character" w:customStyle="1" w:styleId="CommentSubjectChar">
    <w:name w:val="Comment Subject Char"/>
    <w:basedOn w:val="CommentTextChar"/>
    <w:link w:val="CommentSubject"/>
    <w:uiPriority w:val="99"/>
    <w:semiHidden/>
    <w:rsid w:val="00EA14C2"/>
    <w:rPr>
      <w:b/>
      <w:bCs/>
      <w:sz w:val="20"/>
      <w:szCs w:val="20"/>
    </w:rPr>
  </w:style>
  <w:style w:type="paragraph" w:customStyle="1" w:styleId="Caption2">
    <w:name w:val="Caption 2"/>
    <w:basedOn w:val="Normal"/>
    <w:next w:val="Normal"/>
    <w:autoRedefine/>
    <w:qFormat/>
    <w:rsid w:val="000B3BE7"/>
    <w:pPr>
      <w:spacing w:line="240" w:lineRule="auto"/>
    </w:pPr>
    <w:rPr>
      <w:rFonts w:cs="Arial"/>
    </w:rPr>
  </w:style>
  <w:style w:type="paragraph" w:customStyle="1" w:styleId="Style1">
    <w:name w:val="Style1"/>
    <w:basedOn w:val="TOC1"/>
    <w:autoRedefine/>
    <w:qFormat/>
    <w:rsid w:val="00071BC3"/>
    <w:pPr>
      <w:tabs>
        <w:tab w:val="right" w:leader="dot" w:pos="9350"/>
      </w:tabs>
    </w:pPr>
    <w:rPr>
      <w:rFonts w:cs="Arial"/>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chart" Target="charts/chart17.xml"/><Relationship Id="rId47" Type="http://schemas.openxmlformats.org/officeDocument/2006/relationships/chart" Target="charts/chart18.xml"/><Relationship Id="rId48" Type="http://schemas.openxmlformats.org/officeDocument/2006/relationships/fontTable" Target="fontTable.xml"/><Relationship Id="rId49" Type="http://schemas.openxmlformats.org/officeDocument/2006/relationships/theme" Target="theme/theme1.xml"/><Relationship Id="rId20" Type="http://schemas.openxmlformats.org/officeDocument/2006/relationships/hyperlink" Target="http://ers.usda.gov/data-products/organic-production.aspx" TargetMode="External"/><Relationship Id="rId21" Type="http://schemas.openxmlformats.org/officeDocument/2006/relationships/image" Target="media/image1.jpg"/><Relationship Id="rId22" Type="http://schemas.openxmlformats.org/officeDocument/2006/relationships/hyperlink" Target="http://www.fao.org/nr/water/cropinfo_tomato.html" TargetMode="External"/><Relationship Id="rId23" Type="http://schemas.openxmlformats.org/officeDocument/2006/relationships/hyperlink" Target="http://www.vortechsys.com/downloads/Vortech_Citrox_Brochure_Fruit_&amp;_Vegetable_Decontamination.pdf" TargetMode="External"/><Relationship Id="rId24" Type="http://schemas.openxmlformats.org/officeDocument/2006/relationships/hyperlink" Target="http://www.usda.gov/wps/portal/usda/usdahome?contentidonly=true&amp;contentid=usda-results-organic-agriculture.html" TargetMode="External"/><Relationship Id="rId25" Type="http://schemas.openxmlformats.org/officeDocument/2006/relationships/hyperlink" Target="http://ers.usda.gov/data-products/organic-production.aspx" TargetMode="External"/><Relationship Id="rId26" Type="http://schemas.openxmlformats.org/officeDocument/2006/relationships/chart" Target="charts/chart1.xml"/><Relationship Id="rId27" Type="http://schemas.openxmlformats.org/officeDocument/2006/relationships/chart" Target="charts/chart2.xml"/><Relationship Id="rId28" Type="http://schemas.openxmlformats.org/officeDocument/2006/relationships/chart" Target="charts/chart3.xml"/><Relationship Id="rId29" Type="http://schemas.openxmlformats.org/officeDocument/2006/relationships/chart" Target="charts/chart4.xml"/><Relationship Id="rId51" Type="http://schemas.microsoft.com/office/2011/relationships/people" Target="people.xml"/><Relationship Id="rId52" Type="http://schemas.microsoft.com/office/2011/relationships/commentsExtended" Target="commentsExtended.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chart" Target="charts/chart5.xml"/><Relationship Id="rId31" Type="http://schemas.openxmlformats.org/officeDocument/2006/relationships/chart" Target="charts/chart6.xml"/><Relationship Id="rId32" Type="http://schemas.openxmlformats.org/officeDocument/2006/relationships/chart" Target="charts/chart7.xml"/><Relationship Id="rId9" Type="http://schemas.openxmlformats.org/officeDocument/2006/relationships/footer" Target="footer1.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chart" Target="charts/chart8.xml"/><Relationship Id="rId34" Type="http://schemas.openxmlformats.org/officeDocument/2006/relationships/chart" Target="charts/chart9.xml"/><Relationship Id="rId35" Type="http://schemas.openxmlformats.org/officeDocument/2006/relationships/hyperlink" Target="http://www.ers.usda.gov/topics/natural-resources-environment/organic-agriculture/organic-market-overview.aspx" TargetMode="External"/><Relationship Id="rId36" Type="http://schemas.openxmlformats.org/officeDocument/2006/relationships/hyperlink" Target="http://ers.usda.gov/data-products/organic-production.aspx" TargetMode="External"/><Relationship Id="rId10" Type="http://schemas.openxmlformats.org/officeDocument/2006/relationships/footer" Target="footer2.xml"/><Relationship Id="rId11" Type="http://schemas.openxmlformats.org/officeDocument/2006/relationships/hyperlink" Target="http://www.phac-aspc.gc.ca/lab-bio/res/psds-ftss/msds63e-eng.php" TargetMode="External"/><Relationship Id="rId12" Type="http://schemas.openxmlformats.org/officeDocument/2006/relationships/hyperlink" Target="http://www.ers.usda.gov/topics/natural-resources-environment/organic-agriculture/organic-market-overview.aspx" TargetMode="External"/><Relationship Id="rId13" Type="http://schemas.openxmlformats.org/officeDocument/2006/relationships/hyperlink" Target="http://www.extension.org/pages/18355/approved-chemicals-for-use-in-organic-postharvest-systems#.VgmngulSK0Y" TargetMode="External"/><Relationship Id="rId14" Type="http://schemas.openxmlformats.org/officeDocument/2006/relationships/hyperlink" Target="http://www1.agric.gov.ab.ca/$department/deptdocs.nsf/all/agdex7463" TargetMode="External"/><Relationship Id="rId15" Type="http://schemas.openxmlformats.org/officeDocument/2006/relationships/hyperlink" Target="http://www.pbhfoundation.org/pdfs/about/res/pbh_res/stateplate.pdf" TargetMode="External"/><Relationship Id="rId16" Type="http://schemas.openxmlformats.org/officeDocument/2006/relationships/hyperlink" Target="http://www.pbhfoundation.org/pdfs/about/res/pbh_res/State_of_the_Plate_2015_WEB_Bookmarked.pdf" TargetMode="External"/><Relationship Id="rId17" Type="http://schemas.openxmlformats.org/officeDocument/2006/relationships/hyperlink" Target="http://www.who.int/dietphysicalactivity/fruit/en/" TargetMode="External"/><Relationship Id="rId18" Type="http://schemas.openxmlformats.org/officeDocument/2006/relationships/hyperlink" Target="http://ucfoodsafety.ucdavis.edu/files/26308.pdf" TargetMode="External"/><Relationship Id="rId19" Type="http://schemas.openxmlformats.org/officeDocument/2006/relationships/hyperlink" Target="http://www.extension.org/pages/18653/field-production-of-organic-tomatoes#.Vggza-lSK0Y" TargetMode="External"/><Relationship Id="rId37" Type="http://schemas.openxmlformats.org/officeDocument/2006/relationships/chart" Target="charts/chart10.xml"/><Relationship Id="rId38" Type="http://schemas.openxmlformats.org/officeDocument/2006/relationships/chart" Target="charts/chart11.xml"/><Relationship Id="rId39" Type="http://schemas.openxmlformats.org/officeDocument/2006/relationships/chart" Target="charts/chart12.xml"/><Relationship Id="rId40" Type="http://schemas.openxmlformats.org/officeDocument/2006/relationships/chart" Target="charts/chart13.xml"/><Relationship Id="rId41" Type="http://schemas.openxmlformats.org/officeDocument/2006/relationships/chart" Target="charts/chart14.xml"/><Relationship Id="rId42" Type="http://schemas.openxmlformats.org/officeDocument/2006/relationships/chart" Target="charts/chart15.xml"/><Relationship Id="rId43" Type="http://schemas.openxmlformats.org/officeDocument/2006/relationships/hyperlink" Target="http://www.agmrc.org/commodities__products/vegetables/melon-profile" TargetMode="External"/><Relationship Id="rId44" Type="http://schemas.openxmlformats.org/officeDocument/2006/relationships/hyperlink" Target="http://ucfoodsafety.ucdavis.edu/files/26308.pdf" TargetMode="External"/><Relationship Id="rId45" Type="http://schemas.openxmlformats.org/officeDocument/2006/relationships/chart" Target="charts/chart16.xml"/></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dancelife365:Documents:UTK:Research%20UT:organic%20cherry%20tomatoes:Salmonella:Fullexperiment_Salmonella_OL&amp;noOL_0_0.5_0.75%20Citrox.xlsx" TargetMode="External"/><Relationship Id="rId2" Type="http://schemas.openxmlformats.org/officeDocument/2006/relationships/chartUserShapes" Target="../drawings/drawing1.xml"/></Relationships>
</file>

<file path=word/charts/_rels/chart10.xml.rels><?xml version="1.0" encoding="UTF-8" standalone="yes"?>
<Relationships xmlns="http://schemas.openxmlformats.org/package/2006/relationships"><Relationship Id="rId1" Type="http://schemas.openxmlformats.org/officeDocument/2006/relationships/oleObject" Target="Macintosh%20HD:Users:dancelife365:Documents:UTK:Research%20UT:organic%20romaine%20lettuce:fullexperimentlettuce_E.coli_OL&amp;noOL_0_0.5_0.75%20Citrox.xlsx" TargetMode="External"/><Relationship Id="rId2" Type="http://schemas.openxmlformats.org/officeDocument/2006/relationships/chartUserShapes" Target="../drawings/drawing7.xml"/></Relationships>
</file>

<file path=word/charts/_rels/chart11.xml.rels><?xml version="1.0" encoding="UTF-8" standalone="yes"?>
<Relationships xmlns="http://schemas.openxmlformats.org/package/2006/relationships"><Relationship Id="rId1" Type="http://schemas.openxmlformats.org/officeDocument/2006/relationships/oleObject" Target="Macintosh%20HD:Users:dancelife365:Documents:UTK:Research%20UT:organic%20romaine%20lettuce:fullexperimentlettuce_E.coli_OL&amp;noOL_0_0.5_0.75%20Citrox.xlsx" TargetMode="External"/><Relationship Id="rId2" Type="http://schemas.openxmlformats.org/officeDocument/2006/relationships/chartUserShapes" Target="../drawings/drawing8.xml"/></Relationships>
</file>

<file path=word/charts/_rels/chart12.xml.rels><?xml version="1.0" encoding="UTF-8" standalone="yes"?>
<Relationships xmlns="http://schemas.openxmlformats.org/package/2006/relationships"><Relationship Id="rId1" Type="http://schemas.openxmlformats.org/officeDocument/2006/relationships/oleObject" Target="Macintosh%20HD:Users:dancelife365:Documents:UTK:Research%20UT:organic%20baby%20spinach:fullexperimentSpinach_E.coli_OL&amp;noOL_0_0.5_0.75%20Citrox.xlsx" TargetMode="External"/><Relationship Id="rId2" Type="http://schemas.openxmlformats.org/officeDocument/2006/relationships/chartUserShapes" Target="../drawings/drawing9.xml"/></Relationships>
</file>

<file path=word/charts/_rels/chart13.xml.rels><?xml version="1.0" encoding="UTF-8" standalone="yes"?>
<Relationships xmlns="http://schemas.openxmlformats.org/package/2006/relationships"><Relationship Id="rId1" Type="http://schemas.openxmlformats.org/officeDocument/2006/relationships/oleObject" Target="Macintosh%20HD:Users:dancelife365:Documents:UTK:Research%20UT:organic%20baby%20spinach:fullexperimentSpinach_E.coli_OL&amp;noOL_0_0.5_0.75%20Citrox.xlsx" TargetMode="External"/><Relationship Id="rId2" Type="http://schemas.openxmlformats.org/officeDocument/2006/relationships/chartUserShapes" Target="../drawings/drawing10.xml"/></Relationships>
</file>

<file path=word/charts/_rels/chart14.xml.rels><?xml version="1.0" encoding="UTF-8" standalone="yes"?>
<Relationships xmlns="http://schemas.openxmlformats.org/package/2006/relationships"><Relationship Id="rId1" Type="http://schemas.openxmlformats.org/officeDocument/2006/relationships/oleObject" Target="Macintosh%20HD:Users:dancelife365:Documents:UTK:Research%20UT:organic%20romaine%20lettuce:fullexperimentlettuce_E.coli_OL&amp;noOL_0_0.5_0.75%20Citrox.xlsx" TargetMode="External"/><Relationship Id="rId2" Type="http://schemas.openxmlformats.org/officeDocument/2006/relationships/chartUserShapes" Target="../drawings/drawing11.xml"/></Relationships>
</file>

<file path=word/charts/_rels/chart15.xml.rels><?xml version="1.0" encoding="UTF-8" standalone="yes"?>
<Relationships xmlns="http://schemas.openxmlformats.org/package/2006/relationships"><Relationship Id="rId1" Type="http://schemas.openxmlformats.org/officeDocument/2006/relationships/oleObject" Target="Macintosh%20HD:Users:dancelife365:Documents:UTK:Research%20UT:organic%20cherry%20tomatoes:E.%20coli:fullexperiment_E.coli_OL&amp;noOL_0_0.5_0.75%20Citrox.xlsx" TargetMode="External"/><Relationship Id="rId2" Type="http://schemas.openxmlformats.org/officeDocument/2006/relationships/chartUserShapes" Target="../drawings/drawing12.xml"/></Relationships>
</file>

<file path=word/charts/_rels/chart16.xml.rels><?xml version="1.0" encoding="UTF-8" standalone="yes"?>
<Relationships xmlns="http://schemas.openxmlformats.org/package/2006/relationships"><Relationship Id="rId1" Type="http://schemas.openxmlformats.org/officeDocument/2006/relationships/oleObject" Target="Macintosh%20HD:Users:dancelife365:Documents:UTK:Research%20UT:organic%20cantaloupes%20:fullexperiment_citrox_0_0.5_0.75_OL&amp;noOL.xlsx" TargetMode="External"/><Relationship Id="rId2" Type="http://schemas.openxmlformats.org/officeDocument/2006/relationships/chartUserShapes" Target="../drawings/drawing13.xml"/></Relationships>
</file>

<file path=word/charts/_rels/chart17.xml.rels><?xml version="1.0" encoding="UTF-8" standalone="yes"?>
<Relationships xmlns="http://schemas.openxmlformats.org/package/2006/relationships"><Relationship Id="rId1" Type="http://schemas.openxmlformats.org/officeDocument/2006/relationships/oleObject" Target="Macintosh%20HD:Users:dancelife365:Documents:UTK:Research%20UT:organic%20cantaloupes%20:fullexperiment_citrox_0_0.5_0.75_OL&amp;noOL.xlsx" TargetMode="External"/><Relationship Id="rId2" Type="http://schemas.openxmlformats.org/officeDocument/2006/relationships/chartUserShapes" Target="../drawings/drawing14.xml"/></Relationships>
</file>

<file path=word/charts/_rels/chart18.xml.rels><?xml version="1.0" encoding="UTF-8" standalone="yes"?>
<Relationships xmlns="http://schemas.openxmlformats.org/package/2006/relationships"><Relationship Id="rId1" Type="http://schemas.openxmlformats.org/officeDocument/2006/relationships/oleObject" Target="Macintosh%20HD:Users:dancelife365:Documents:UTK:Research%20UT:organic%20cantaloupes%20:fullexperiment_citrox_0_0.5_0.75_OL&amp;noOL.xlsx" TargetMode="External"/><Relationship Id="rId2" Type="http://schemas.openxmlformats.org/officeDocument/2006/relationships/chartUserShapes" Target="../drawings/drawing15.xm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Users:dancelife365:Documents:UTK:Research%20UT:organic%20cherry%20tomatoes:Salmonella:Fullexperiment_Salmonella_OL&amp;noOL_0_0.5_0.75%20Citrox.xlsx" TargetMode="External"/><Relationship Id="rId2"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dancelife365:Documents:UTK:Research%20UT:organic%20cherry%20tomatoes:E.%20coli:fullexperiment_E.coli_OL&amp;noOL_0_0.5_0.75%20Citrox.xlsx" TargetMode="External"/><Relationship Id="rId2" Type="http://schemas.openxmlformats.org/officeDocument/2006/relationships/chartUserShapes" Target="../drawings/drawing3.xml"/></Relationships>
</file>

<file path=word/charts/_rels/chart4.xml.rels><?xml version="1.0" encoding="UTF-8" standalone="yes"?>
<Relationships xmlns="http://schemas.openxmlformats.org/package/2006/relationships"><Relationship Id="rId1" Type="http://schemas.openxmlformats.org/officeDocument/2006/relationships/oleObject" Target="Macintosh%20HD:Users:dancelife365:Documents:UTK:Research%20UT:organic%20cherry%20tomatoes:E.%20coli:fullexperiment_E.coli_OL&amp;noOL_0_0.5_0.75%20Citrox.xlsx" TargetMode="External"/><Relationship Id="rId2" Type="http://schemas.openxmlformats.org/officeDocument/2006/relationships/chartUserShapes" Target="../drawings/drawing4.xml"/></Relationships>
</file>

<file path=word/charts/_rels/chart5.xml.rels><?xml version="1.0" encoding="UTF-8" standalone="yes"?>
<Relationships xmlns="http://schemas.openxmlformats.org/package/2006/relationships"><Relationship Id="rId1" Type="http://schemas.openxmlformats.org/officeDocument/2006/relationships/oleObject" Target="Macintosh%20HD:Users:dancelife365:Documents:UTK:Research%20UT:organic%20cherry%20tomatoes:Salmonella:Fullexperiment_Salmonella_OL&amp;noOL_0_0.5_0.75%20Citrox.xlsx" TargetMode="External"/><Relationship Id="rId2" Type="http://schemas.openxmlformats.org/officeDocument/2006/relationships/chartUserShapes" Target="../drawings/drawing5.xml"/></Relationships>
</file>

<file path=word/charts/_rels/chart6.xml.rels><?xml version="1.0" encoding="UTF-8" standalone="yes"?>
<Relationships xmlns="http://schemas.openxmlformats.org/package/2006/relationships"><Relationship Id="rId1" Type="http://schemas.openxmlformats.org/officeDocument/2006/relationships/oleObject" Target="Macintosh%20HD:Users:dancelife365:Documents:UTK:Research%20UT:organic%20cherry%20tomatoes:E.%20coli:fullexperiment_E.coli_OL&amp;noOL_0_0.5_0.75%20Citrox.xlsx" TargetMode="External"/><Relationship Id="rId2" Type="http://schemas.openxmlformats.org/officeDocument/2006/relationships/chartUserShapes" Target="../drawings/drawing6.xml"/></Relationships>
</file>

<file path=word/charts/_rels/chart7.xml.rels><?xml version="1.0" encoding="UTF-8" standalone="yes"?>
<Relationships xmlns="http://schemas.openxmlformats.org/package/2006/relationships"><Relationship Id="rId1" Type="http://schemas.openxmlformats.org/officeDocument/2006/relationships/oleObject" Target="Macintosh%20HD:Applications:Microsoft%20Office%202011:Office:Add-Ins:Solver.xlam"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Macintosh%20HD:Users:dancelife365:Documents:UTK:Research%20UT:organic%20cherry%20tomatoes:E.%20coli:Increased%20time%20tomatoes:sample%20treatment%20liquids%20hold%2030mins_E.%20coli%20on%20tomatoe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Macintosh%20HD:Users:dancelife365:Documents:UTK:Research%20UT:organic%20cherry%20tomatoes:E.%20coli:96h-Storage%20experiment%20:storage_E.coli%20on%20tomatoes_over%2048%20hours_2015021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v>0.0% Citrox</c:v>
          </c:tx>
          <c:spPr>
            <a:noFill/>
            <a:ln>
              <a:solidFill>
                <a:schemeClr val="tx1"/>
              </a:solidFill>
            </a:ln>
          </c:spPr>
          <c:invertIfNegative val="0"/>
          <c:dLbls>
            <c:dLbl>
              <c:idx val="0"/>
              <c:layout/>
              <c:tx>
                <c:rich>
                  <a:bodyPr/>
                  <a:lstStyle/>
                  <a:p>
                    <a:r>
                      <a:rPr lang="en-US"/>
                      <a:t>A</a:t>
                    </a:r>
                  </a:p>
                </c:rich>
              </c:tx>
              <c:showLegendKey val="0"/>
              <c:showVal val="0"/>
              <c:showCatName val="1"/>
              <c:showSerName val="0"/>
              <c:showPercent val="0"/>
              <c:showBubbleSize val="0"/>
              <c:extLst>
                <c:ext xmlns:c15="http://schemas.microsoft.com/office/drawing/2012/chart" uri="{CE6537A1-D6FC-4f65-9D91-7224C49458BB}"/>
              </c:extLst>
            </c:dLbl>
            <c:dLbl>
              <c:idx val="1"/>
              <c:layout/>
              <c:tx>
                <c:rich>
                  <a:bodyPr/>
                  <a:lstStyle/>
                  <a:p>
                    <a:r>
                      <a:rPr lang="en-US"/>
                      <a:t>A</a:t>
                    </a:r>
                  </a:p>
                </c:rich>
              </c:tx>
              <c:showLegendKey val="0"/>
              <c:showVal val="0"/>
              <c:showCatName val="1"/>
              <c:showSerName val="0"/>
              <c:showPercent val="0"/>
              <c:showBubbleSize val="0"/>
              <c:extLst>
                <c:ext xmlns:c15="http://schemas.microsoft.com/office/drawing/2012/chart" uri="{CE6537A1-D6FC-4f65-9D91-7224C49458BB}"/>
              </c:extLst>
            </c:dLbl>
            <c:spPr>
              <a:noFill/>
              <a:ln>
                <a:noFill/>
              </a:ln>
              <a:effectLst/>
            </c:spP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(Sheet1!$B$49,Sheet1!$B$53)</c:f>
                <c:numCache>
                  <c:formatCode>General</c:formatCode>
                  <c:ptCount val="2"/>
                  <c:pt idx="0">
                    <c:v>0.147964697564605</c:v>
                  </c:pt>
                  <c:pt idx="1">
                    <c:v>0.146838753667119</c:v>
                  </c:pt>
                </c:numCache>
              </c:numRef>
            </c:plus>
            <c:minus>
              <c:numRef>
                <c:f>(Sheet1!$B$49,Sheet1!$B$53)</c:f>
                <c:numCache>
                  <c:formatCode>General</c:formatCode>
                  <c:ptCount val="2"/>
                  <c:pt idx="0">
                    <c:v>0.147964697564605</c:v>
                  </c:pt>
                  <c:pt idx="1">
                    <c:v>0.146838753667119</c:v>
                  </c:pt>
                </c:numCache>
              </c:numRef>
            </c:minus>
          </c:errBars>
          <c:cat>
            <c:numRef>
              <c:f>(Sheet1!$A$38,Sheet1!$A$43)</c:f>
              <c:numCache>
                <c:formatCode>0.0%</c:formatCode>
                <c:ptCount val="2"/>
                <c:pt idx="0">
                  <c:v>0.0</c:v>
                </c:pt>
                <c:pt idx="1">
                  <c:v>0.01</c:v>
                </c:pt>
              </c:numCache>
            </c:numRef>
          </c:cat>
          <c:val>
            <c:numRef>
              <c:f>(Sheet1!$B$39,Sheet1!$B$44)</c:f>
              <c:numCache>
                <c:formatCode>0.00</c:formatCode>
                <c:ptCount val="2"/>
                <c:pt idx="0">
                  <c:v>6.512015313645035</c:v>
                </c:pt>
                <c:pt idx="1">
                  <c:v>6.617195442575128</c:v>
                </c:pt>
              </c:numCache>
            </c:numRef>
          </c:val>
        </c:ser>
        <c:ser>
          <c:idx val="1"/>
          <c:order val="1"/>
          <c:tx>
            <c:v>0.5% Citrox</c:v>
          </c:tx>
          <c:spPr>
            <a:pattFill prst="wdDnDiag">
              <a:fgClr>
                <a:prstClr val="black"/>
              </a:fgClr>
              <a:bgClr>
                <a:prstClr val="white"/>
              </a:bgClr>
            </a:pattFill>
            <a:ln>
              <a:solidFill>
                <a:schemeClr val="tx1"/>
              </a:solidFill>
            </a:ln>
          </c:spPr>
          <c:invertIfNegative val="0"/>
          <c:dLbls>
            <c:dLbl>
              <c:idx val="0"/>
              <c:layout>
                <c:manualLayout>
                  <c:x val="0.0"/>
                  <c:y val="-0.0214776632302405"/>
                </c:manualLayout>
              </c:layout>
              <c:tx>
                <c:rich>
                  <a:bodyPr/>
                  <a:lstStyle/>
                  <a:p>
                    <a:r>
                      <a:rPr lang="en-US"/>
                      <a:t>BC</a:t>
                    </a:r>
                  </a:p>
                </c:rich>
              </c:tx>
              <c:showLegendKey val="0"/>
              <c:showVal val="0"/>
              <c:showCatName val="1"/>
              <c:showSerName val="0"/>
              <c:showPercent val="0"/>
              <c:showBubbleSize val="0"/>
              <c:extLst>
                <c:ext xmlns:c15="http://schemas.microsoft.com/office/drawing/2012/chart" uri="{CE6537A1-D6FC-4f65-9D91-7224C49458BB}"/>
              </c:extLst>
            </c:dLbl>
            <c:dLbl>
              <c:idx val="1"/>
              <c:layout>
                <c:manualLayout>
                  <c:x val="0.00242248062015504"/>
                  <c:y val="-0.0680126002290951"/>
                </c:manualLayout>
              </c:layout>
              <c:tx>
                <c:rich>
                  <a:bodyPr/>
                  <a:lstStyle/>
                  <a:p>
                    <a:r>
                      <a:rPr lang="en-US"/>
                      <a:t>B</a:t>
                    </a:r>
                  </a:p>
                </c:rich>
              </c:tx>
              <c:showLegendKey val="0"/>
              <c:showVal val="0"/>
              <c:showCatName val="1"/>
              <c:showSerName val="0"/>
              <c:showPercent val="0"/>
              <c:showBubbleSize val="0"/>
              <c:extLst>
                <c:ext xmlns:c15="http://schemas.microsoft.com/office/drawing/2012/chart" uri="{CE6537A1-D6FC-4f65-9D91-7224C49458BB}"/>
              </c:extLst>
            </c:dLbl>
            <c:spPr>
              <a:noFill/>
              <a:ln>
                <a:noFill/>
              </a:ln>
              <a:effectLst/>
            </c:spP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(Sheet1!$B$50,Sheet1!$B$54)</c:f>
                <c:numCache>
                  <c:formatCode>General</c:formatCode>
                  <c:ptCount val="2"/>
                  <c:pt idx="0">
                    <c:v>0.315619551465786</c:v>
                  </c:pt>
                  <c:pt idx="1">
                    <c:v>0.749592606664338</c:v>
                  </c:pt>
                </c:numCache>
              </c:numRef>
            </c:plus>
            <c:minus>
              <c:numRef>
                <c:f>(Sheet1!$B$50,Sheet1!$B$54)</c:f>
                <c:numCache>
                  <c:formatCode>General</c:formatCode>
                  <c:ptCount val="2"/>
                  <c:pt idx="0">
                    <c:v>0.315619551465786</c:v>
                  </c:pt>
                  <c:pt idx="1">
                    <c:v>0.749592606664338</c:v>
                  </c:pt>
                </c:numCache>
              </c:numRef>
            </c:minus>
          </c:errBars>
          <c:val>
            <c:numRef>
              <c:f>(Sheet1!$B$40,Sheet1!$B$45)</c:f>
              <c:numCache>
                <c:formatCode>0.00</c:formatCode>
                <c:ptCount val="2"/>
                <c:pt idx="0">
                  <c:v>3.014096046322388</c:v>
                </c:pt>
                <c:pt idx="1">
                  <c:v>3.085990007015553</c:v>
                </c:pt>
              </c:numCache>
            </c:numRef>
          </c:val>
        </c:ser>
        <c:ser>
          <c:idx val="2"/>
          <c:order val="2"/>
          <c:tx>
            <c:v>0.75% Citrox</c:v>
          </c:tx>
          <c:spPr>
            <a:pattFill prst="dkDnDiag">
              <a:fgClr>
                <a:prstClr val="black"/>
              </a:fgClr>
              <a:bgClr>
                <a:prstClr val="white"/>
              </a:bgClr>
            </a:pattFill>
            <a:ln>
              <a:solidFill>
                <a:schemeClr val="tx1"/>
              </a:solidFill>
            </a:ln>
          </c:spPr>
          <c:invertIfNegative val="0"/>
          <c:dLbls>
            <c:dLbl>
              <c:idx val="0"/>
              <c:layout/>
              <c:tx>
                <c:rich>
                  <a:bodyPr/>
                  <a:lstStyle/>
                  <a:p>
                    <a:r>
                      <a:rPr lang="en-US"/>
                      <a:t>BCD</a:t>
                    </a:r>
                  </a:p>
                </c:rich>
              </c:tx>
              <c:showLegendKey val="0"/>
              <c:showVal val="0"/>
              <c:showCatName val="1"/>
              <c:showSerName val="0"/>
              <c:showPercent val="0"/>
              <c:showBubbleSize val="0"/>
              <c:extLst>
                <c:ext xmlns:c15="http://schemas.microsoft.com/office/drawing/2012/chart" uri="{CE6537A1-D6FC-4f65-9D91-7224C49458BB}"/>
              </c:extLst>
            </c:dLbl>
            <c:dLbl>
              <c:idx val="1"/>
              <c:layout/>
              <c:tx>
                <c:rich>
                  <a:bodyPr/>
                  <a:lstStyle/>
                  <a:p>
                    <a:r>
                      <a:rPr lang="en-US"/>
                      <a:t>D</a:t>
                    </a:r>
                  </a:p>
                </c:rich>
              </c:tx>
              <c:showLegendKey val="0"/>
              <c:showVal val="0"/>
              <c:showCatName val="1"/>
              <c:showSerName val="0"/>
              <c:showPercent val="0"/>
              <c:showBubbleSize val="0"/>
              <c:extLst>
                <c:ext xmlns:c15="http://schemas.microsoft.com/office/drawing/2012/chart" uri="{CE6537A1-D6FC-4f65-9D91-7224C49458BB}"/>
              </c:extLst>
            </c:dLbl>
            <c:spPr>
              <a:noFill/>
              <a:ln>
                <a:noFill/>
              </a:ln>
              <a:effectLst/>
            </c:spP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(Sheet1!$B$51,Sheet1!$B$55)</c:f>
                <c:numCache>
                  <c:formatCode>General</c:formatCode>
                  <c:ptCount val="2"/>
                  <c:pt idx="0">
                    <c:v>0.0264180994926476</c:v>
                  </c:pt>
                  <c:pt idx="1">
                    <c:v>0.113317974008023</c:v>
                  </c:pt>
                </c:numCache>
              </c:numRef>
            </c:plus>
            <c:minus>
              <c:numRef>
                <c:f>(Sheet1!$B$51,Sheet1!$B$55)</c:f>
                <c:numCache>
                  <c:formatCode>General</c:formatCode>
                  <c:ptCount val="2"/>
                  <c:pt idx="0">
                    <c:v>0.0264180994926476</c:v>
                  </c:pt>
                  <c:pt idx="1">
                    <c:v>0.113317974008023</c:v>
                  </c:pt>
                </c:numCache>
              </c:numRef>
            </c:minus>
          </c:errBars>
          <c:val>
            <c:numRef>
              <c:f>(Sheet1!$B$41,Sheet1!$B$46)</c:f>
              <c:numCache>
                <c:formatCode>0.00</c:formatCode>
                <c:ptCount val="2"/>
                <c:pt idx="0">
                  <c:v>2.668465010628902</c:v>
                </c:pt>
                <c:pt idx="1">
                  <c:v>2.7186366765729</c:v>
                </c:pt>
              </c:numCache>
            </c:numRef>
          </c:val>
        </c:ser>
        <c:dLbls>
          <c:showLegendKey val="0"/>
          <c:showVal val="0"/>
          <c:showCatName val="1"/>
          <c:showSerName val="0"/>
          <c:showPercent val="0"/>
          <c:showBubbleSize val="0"/>
        </c:dLbls>
        <c:gapWidth val="150"/>
        <c:axId val="2139628104"/>
        <c:axId val="2096164360"/>
      </c:barChart>
      <c:catAx>
        <c:axId val="2139628104"/>
        <c:scaling>
          <c:orientation val="minMax"/>
        </c:scaling>
        <c:delete val="0"/>
        <c:axPos val="b"/>
        <c:title>
          <c:tx>
            <c:rich>
              <a:bodyPr/>
              <a:lstStyle/>
              <a:p>
                <a:pPr>
                  <a:defRPr/>
                </a:pPr>
                <a:r>
                  <a:rPr lang="en-US"/>
                  <a:t>Organic Load</a:t>
                </a:r>
              </a:p>
            </c:rich>
          </c:tx>
          <c:layout/>
          <c:overlay val="0"/>
        </c:title>
        <c:numFmt formatCode="0.0%" sourceLinked="1"/>
        <c:majorTickMark val="none"/>
        <c:minorTickMark val="none"/>
        <c:tickLblPos val="nextTo"/>
        <c:crossAx val="2096164360"/>
        <c:crosses val="autoZero"/>
        <c:auto val="1"/>
        <c:lblAlgn val="ctr"/>
        <c:lblOffset val="100"/>
        <c:noMultiLvlLbl val="0"/>
      </c:catAx>
      <c:valAx>
        <c:axId val="2096164360"/>
        <c:scaling>
          <c:orientation val="minMax"/>
        </c:scaling>
        <c:delete val="0"/>
        <c:axPos val="l"/>
        <c:title>
          <c:tx>
            <c:rich>
              <a:bodyPr/>
              <a:lstStyle/>
              <a:p>
                <a:pPr>
                  <a:defRPr/>
                </a:pPr>
                <a:r>
                  <a:rPr lang="en-US"/>
                  <a:t>Log CFU/g</a:t>
                </a:r>
              </a:p>
            </c:rich>
          </c:tx>
          <c:layout/>
          <c:overlay val="0"/>
        </c:title>
        <c:numFmt formatCode="#,##0.0" sourceLinked="0"/>
        <c:majorTickMark val="out"/>
        <c:minorTickMark val="out"/>
        <c:tickLblPos val="nextTo"/>
        <c:crossAx val="2139628104"/>
        <c:crosses val="autoZero"/>
        <c:crossBetween val="between"/>
      </c:valAx>
      <c:spPr>
        <a:noFill/>
        <a:ln w="25400">
          <a:noFill/>
        </a:ln>
      </c:spPr>
    </c:plotArea>
    <c:legend>
      <c:legendPos val="t"/>
      <c:layout/>
      <c:overlay val="0"/>
      <c:txPr>
        <a:bodyPr/>
        <a:lstStyle/>
        <a:p>
          <a:pPr algn="l">
            <a:defRPr/>
          </a:pPr>
          <a:endParaRPr lang="en-US"/>
        </a:p>
      </c:txPr>
    </c:legend>
    <c:plotVisOnly val="1"/>
    <c:dispBlanksAs val="gap"/>
    <c:showDLblsOverMax val="0"/>
  </c:chart>
  <c:spPr>
    <a:ln>
      <a:noFill/>
    </a:ln>
  </c:spPr>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v>0.0% Citrox</c:v>
          </c:tx>
          <c:spPr>
            <a:noFill/>
            <a:ln>
              <a:solidFill>
                <a:schemeClr val="tx1"/>
              </a:solidFill>
            </a:ln>
          </c:spPr>
          <c:invertIfNegative val="0"/>
          <c:dLbls>
            <c:dLbl>
              <c:idx val="0"/>
              <c:layout>
                <c:manualLayout>
                  <c:x val="-5.092533763208E-17"/>
                  <c:y val="-0.0370370370370371"/>
                </c:manualLayout>
              </c:layout>
              <c:tx>
                <c:rich>
                  <a:bodyPr/>
                  <a:lstStyle/>
                  <a:p>
                    <a:r>
                      <a:rPr lang="en-US"/>
                      <a:t>A</a:t>
                    </a:r>
                  </a:p>
                </c:rich>
              </c:tx>
              <c:showLegendKey val="0"/>
              <c:showVal val="0"/>
              <c:showCatName val="1"/>
              <c:showSerName val="0"/>
              <c:showPercent val="0"/>
              <c:showBubbleSize val="0"/>
              <c:extLst>
                <c:ext xmlns:c15="http://schemas.microsoft.com/office/drawing/2012/chart" uri="{CE6537A1-D6FC-4f65-9D91-7224C49458BB}"/>
              </c:extLst>
            </c:dLbl>
            <c:dLbl>
              <c:idx val="1"/>
              <c:layout>
                <c:manualLayout>
                  <c:x val="0.0"/>
                  <c:y val="-0.0277777777777778"/>
                </c:manualLayout>
              </c:layout>
              <c:tx>
                <c:rich>
                  <a:bodyPr/>
                  <a:lstStyle/>
                  <a:p>
                    <a:r>
                      <a:rPr lang="en-US"/>
                      <a:t>A</a:t>
                    </a:r>
                  </a:p>
                </c:rich>
              </c:tx>
              <c:showLegendKey val="0"/>
              <c:showVal val="0"/>
              <c:showCatName val="1"/>
              <c:showSerName val="0"/>
              <c:showPercent val="0"/>
              <c:showBubbleSize val="0"/>
              <c:extLst>
                <c:ext xmlns:c15="http://schemas.microsoft.com/office/drawing/2012/chart" uri="{CE6537A1-D6FC-4f65-9D91-7224C49458BB}"/>
              </c:extLst>
            </c:dLbl>
            <c:spPr>
              <a:noFill/>
              <a:ln>
                <a:noFill/>
              </a:ln>
              <a:effectLst/>
            </c:spP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(Sheet1!$C$2,Sheet1!$C$6)</c:f>
                <c:numCache>
                  <c:formatCode>General</c:formatCode>
                  <c:ptCount val="2"/>
                  <c:pt idx="0">
                    <c:v>0.285902545329207</c:v>
                  </c:pt>
                  <c:pt idx="1">
                    <c:v>0.328096279067108</c:v>
                  </c:pt>
                </c:numCache>
              </c:numRef>
            </c:plus>
            <c:minus>
              <c:numRef>
                <c:f>(Sheet1!$C$2,Sheet1!$C$6)</c:f>
                <c:numCache>
                  <c:formatCode>General</c:formatCode>
                  <c:ptCount val="2"/>
                  <c:pt idx="0">
                    <c:v>0.285902545329207</c:v>
                  </c:pt>
                  <c:pt idx="1">
                    <c:v>0.328096279067108</c:v>
                  </c:pt>
                </c:numCache>
              </c:numRef>
            </c:minus>
          </c:errBars>
          <c:cat>
            <c:numRef>
              <c:f>(Sheet1!$A$1,Sheet1!$A$5)</c:f>
              <c:numCache>
                <c:formatCode>0.0%</c:formatCode>
                <c:ptCount val="2"/>
                <c:pt idx="0">
                  <c:v>0.0</c:v>
                </c:pt>
                <c:pt idx="1">
                  <c:v>0.01</c:v>
                </c:pt>
              </c:numCache>
            </c:numRef>
          </c:cat>
          <c:val>
            <c:numRef>
              <c:f>(Sheet1!$B$2,Sheet1!$B$6)</c:f>
              <c:numCache>
                <c:formatCode>0.00</c:formatCode>
                <c:ptCount val="2"/>
                <c:pt idx="0">
                  <c:v>5.841295368653305</c:v>
                </c:pt>
                <c:pt idx="1">
                  <c:v>5.79624426287894</c:v>
                </c:pt>
              </c:numCache>
            </c:numRef>
          </c:val>
        </c:ser>
        <c:ser>
          <c:idx val="1"/>
          <c:order val="1"/>
          <c:tx>
            <c:v>0.5% Citrox</c:v>
          </c:tx>
          <c:spPr>
            <a:pattFill prst="wdDnDiag">
              <a:fgClr>
                <a:prstClr val="black"/>
              </a:fgClr>
              <a:bgClr>
                <a:prstClr val="white"/>
              </a:bgClr>
            </a:pattFill>
            <a:ln>
              <a:solidFill>
                <a:schemeClr val="tx1"/>
              </a:solidFill>
            </a:ln>
          </c:spPr>
          <c:invertIfNegative val="0"/>
          <c:dLbls>
            <c:dLbl>
              <c:idx val="0"/>
              <c:layout/>
              <c:tx>
                <c:rich>
                  <a:bodyPr/>
                  <a:lstStyle/>
                  <a:p>
                    <a:r>
                      <a:rPr lang="en-US"/>
                      <a:t>BC</a:t>
                    </a:r>
                  </a:p>
                </c:rich>
              </c:tx>
              <c:showLegendKey val="0"/>
              <c:showVal val="0"/>
              <c:showCatName val="1"/>
              <c:showSerName val="0"/>
              <c:showPercent val="0"/>
              <c:showBubbleSize val="0"/>
              <c:extLst>
                <c:ext xmlns:c15="http://schemas.microsoft.com/office/drawing/2012/chart" uri="{CE6537A1-D6FC-4f65-9D91-7224C49458BB}"/>
              </c:extLst>
            </c:dLbl>
            <c:dLbl>
              <c:idx val="1"/>
              <c:layout/>
              <c:tx>
                <c:rich>
                  <a:bodyPr/>
                  <a:lstStyle/>
                  <a:p>
                    <a:r>
                      <a:rPr lang="en-US"/>
                      <a:t>BC</a:t>
                    </a:r>
                  </a:p>
                </c:rich>
              </c:tx>
              <c:showLegendKey val="0"/>
              <c:showVal val="0"/>
              <c:showCatName val="1"/>
              <c:showSerName val="0"/>
              <c:showPercent val="0"/>
              <c:showBubbleSize val="0"/>
              <c:extLst>
                <c:ext xmlns:c15="http://schemas.microsoft.com/office/drawing/2012/chart" uri="{CE6537A1-D6FC-4f65-9D91-7224C49458BB}"/>
              </c:extLst>
            </c:dLbl>
            <c:spPr>
              <a:noFill/>
              <a:ln>
                <a:noFill/>
              </a:ln>
              <a:effectLst/>
            </c:spP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(Sheet1!$C$3,Sheet1!$C$7)</c:f>
                <c:numCache>
                  <c:formatCode>General</c:formatCode>
                  <c:ptCount val="2"/>
                  <c:pt idx="0">
                    <c:v>0.0</c:v>
                  </c:pt>
                  <c:pt idx="1">
                    <c:v>0.157961374355646</c:v>
                  </c:pt>
                </c:numCache>
              </c:numRef>
            </c:plus>
            <c:minus>
              <c:numRef>
                <c:f>(Sheet1!$C$3,Sheet1!$C$7)</c:f>
                <c:numCache>
                  <c:formatCode>General</c:formatCode>
                  <c:ptCount val="2"/>
                  <c:pt idx="0">
                    <c:v>0.0</c:v>
                  </c:pt>
                  <c:pt idx="1">
                    <c:v>0.157961374355646</c:v>
                  </c:pt>
                </c:numCache>
              </c:numRef>
            </c:minus>
          </c:errBars>
          <c:val>
            <c:numRef>
              <c:f>(Sheet1!$B$3,Sheet1!$B$7)</c:f>
              <c:numCache>
                <c:formatCode>0.00</c:formatCode>
                <c:ptCount val="2"/>
                <c:pt idx="0">
                  <c:v>2.653212513775343</c:v>
                </c:pt>
                <c:pt idx="1">
                  <c:v>2.755611468175625</c:v>
                </c:pt>
              </c:numCache>
            </c:numRef>
          </c:val>
        </c:ser>
        <c:ser>
          <c:idx val="2"/>
          <c:order val="2"/>
          <c:tx>
            <c:v>0.75% Citrox</c:v>
          </c:tx>
          <c:spPr>
            <a:pattFill prst="dkDnDiag">
              <a:fgClr>
                <a:prstClr val="black"/>
              </a:fgClr>
              <a:bgClr>
                <a:prstClr val="white"/>
              </a:bgClr>
            </a:pattFill>
            <a:ln>
              <a:solidFill>
                <a:schemeClr val="tx1"/>
              </a:solidFill>
            </a:ln>
          </c:spPr>
          <c:invertIfNegative val="0"/>
          <c:dLbls>
            <c:dLbl>
              <c:idx val="0"/>
              <c:layout>
                <c:manualLayout>
                  <c:x val="0.00833333333333328"/>
                  <c:y val="-0.0833333333333334"/>
                </c:manualLayout>
              </c:layout>
              <c:tx>
                <c:rich>
                  <a:bodyPr/>
                  <a:lstStyle/>
                  <a:p>
                    <a:r>
                      <a:rPr lang="en-US"/>
                      <a:t>B</a:t>
                    </a:r>
                  </a:p>
                </c:rich>
              </c:tx>
              <c:showLegendKey val="0"/>
              <c:showVal val="0"/>
              <c:showCatName val="1"/>
              <c:showSerName val="0"/>
              <c:showPercent val="0"/>
              <c:showBubbleSize val="0"/>
              <c:extLst>
                <c:ext xmlns:c15="http://schemas.microsoft.com/office/drawing/2012/chart" uri="{CE6537A1-D6FC-4f65-9D91-7224C49458BB}"/>
              </c:extLst>
            </c:dLbl>
            <c:dLbl>
              <c:idx val="1"/>
              <c:layout/>
              <c:tx>
                <c:rich>
                  <a:bodyPr/>
                  <a:lstStyle/>
                  <a:p>
                    <a:r>
                      <a:rPr lang="en-US"/>
                      <a:t>BC</a:t>
                    </a:r>
                  </a:p>
                </c:rich>
              </c:tx>
              <c:showLegendKey val="0"/>
              <c:showVal val="0"/>
              <c:showCatName val="1"/>
              <c:showSerName val="0"/>
              <c:showPercent val="0"/>
              <c:showBubbleSize val="0"/>
              <c:extLst>
                <c:ext xmlns:c15="http://schemas.microsoft.com/office/drawing/2012/chart" uri="{CE6537A1-D6FC-4f65-9D91-7224C49458BB}"/>
              </c:extLst>
            </c:dLbl>
            <c:spPr>
              <a:noFill/>
              <a:ln>
                <a:noFill/>
              </a:ln>
              <a:effectLst/>
            </c:spP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(Sheet1!$C$4,Sheet1!$C$8)</c:f>
                <c:numCache>
                  <c:formatCode>General</c:formatCode>
                  <c:ptCount val="2"/>
                  <c:pt idx="0">
                    <c:v>0.805543628761709</c:v>
                  </c:pt>
                  <c:pt idx="1">
                    <c:v>0.143298289856595</c:v>
                  </c:pt>
                </c:numCache>
              </c:numRef>
            </c:plus>
            <c:minus>
              <c:numRef>
                <c:f>(Sheet1!$C$4,Sheet1!$C$8)</c:f>
                <c:numCache>
                  <c:formatCode>General</c:formatCode>
                  <c:ptCount val="2"/>
                  <c:pt idx="0">
                    <c:v>0.805543628761709</c:v>
                  </c:pt>
                  <c:pt idx="1">
                    <c:v>0.143298289856595</c:v>
                  </c:pt>
                </c:numCache>
              </c:numRef>
            </c:minus>
          </c:errBars>
          <c:val>
            <c:numRef>
              <c:f>(Sheet1!$B$4,Sheet1!$B$8)</c:f>
              <c:numCache>
                <c:formatCode>0.00</c:formatCode>
                <c:ptCount val="2"/>
                <c:pt idx="0">
                  <c:v>3.118293344684905</c:v>
                </c:pt>
                <c:pt idx="1">
                  <c:v>2.805783134119622</c:v>
                </c:pt>
              </c:numCache>
            </c:numRef>
          </c:val>
        </c:ser>
        <c:dLbls>
          <c:showLegendKey val="0"/>
          <c:showVal val="0"/>
          <c:showCatName val="1"/>
          <c:showSerName val="0"/>
          <c:showPercent val="0"/>
          <c:showBubbleSize val="0"/>
        </c:dLbls>
        <c:gapWidth val="150"/>
        <c:axId val="2103214008"/>
        <c:axId val="2145834984"/>
      </c:barChart>
      <c:catAx>
        <c:axId val="2103214008"/>
        <c:scaling>
          <c:orientation val="minMax"/>
        </c:scaling>
        <c:delete val="0"/>
        <c:axPos val="b"/>
        <c:title>
          <c:tx>
            <c:rich>
              <a:bodyPr/>
              <a:lstStyle/>
              <a:p>
                <a:pPr>
                  <a:defRPr/>
                </a:pPr>
                <a:r>
                  <a:rPr lang="en-US"/>
                  <a:t>Organic</a:t>
                </a:r>
                <a:r>
                  <a:rPr lang="en-US" baseline="0"/>
                  <a:t> Load</a:t>
                </a:r>
                <a:endParaRPr lang="en-US"/>
              </a:p>
            </c:rich>
          </c:tx>
          <c:layout/>
          <c:overlay val="0"/>
        </c:title>
        <c:numFmt formatCode="0.0%" sourceLinked="1"/>
        <c:majorTickMark val="none"/>
        <c:minorTickMark val="none"/>
        <c:tickLblPos val="nextTo"/>
        <c:crossAx val="2145834984"/>
        <c:crosses val="autoZero"/>
        <c:auto val="1"/>
        <c:lblAlgn val="ctr"/>
        <c:lblOffset val="100"/>
        <c:noMultiLvlLbl val="0"/>
      </c:catAx>
      <c:valAx>
        <c:axId val="2145834984"/>
        <c:scaling>
          <c:orientation val="minMax"/>
        </c:scaling>
        <c:delete val="0"/>
        <c:axPos val="l"/>
        <c:majorGridlines>
          <c:spPr>
            <a:ln>
              <a:noFill/>
            </a:ln>
          </c:spPr>
        </c:majorGridlines>
        <c:title>
          <c:tx>
            <c:rich>
              <a:bodyPr/>
              <a:lstStyle/>
              <a:p>
                <a:pPr>
                  <a:defRPr/>
                </a:pPr>
                <a:r>
                  <a:rPr lang="en-US"/>
                  <a:t>Log</a:t>
                </a:r>
                <a:r>
                  <a:rPr lang="en-US" baseline="0"/>
                  <a:t> CFU/g</a:t>
                </a:r>
                <a:endParaRPr lang="en-US"/>
              </a:p>
            </c:rich>
          </c:tx>
          <c:layout/>
          <c:overlay val="0"/>
        </c:title>
        <c:numFmt formatCode="0.0" sourceLinked="0"/>
        <c:majorTickMark val="out"/>
        <c:minorTickMark val="none"/>
        <c:tickLblPos val="nextTo"/>
        <c:crossAx val="2103214008"/>
        <c:crosses val="autoZero"/>
        <c:crossBetween val="between"/>
      </c:valAx>
    </c:plotArea>
    <c:legend>
      <c:legendPos val="t"/>
      <c:layout/>
      <c:overlay val="0"/>
    </c:legend>
    <c:plotVisOnly val="1"/>
    <c:dispBlanksAs val="gap"/>
    <c:showDLblsOverMax val="0"/>
  </c:chart>
  <c:spPr>
    <a:ln>
      <a:noFill/>
    </a:ln>
  </c:spPr>
  <c:externalData r:id="rId1">
    <c:autoUpdate val="0"/>
  </c:externalData>
  <c:userShapes r:id="rId2"/>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v>0.0% Citrox</c:v>
          </c:tx>
          <c:spPr>
            <a:noFill/>
            <a:ln>
              <a:solidFill>
                <a:schemeClr val="tx1"/>
              </a:solidFill>
            </a:ln>
          </c:spPr>
          <c:invertIfNegative val="0"/>
          <c:dLbls>
            <c:dLbl>
              <c:idx val="0"/>
              <c:layout/>
              <c:tx>
                <c:rich>
                  <a:bodyPr/>
                  <a:lstStyle/>
                  <a:p>
                    <a:r>
                      <a:rPr lang="en-US"/>
                      <a:t>A</a:t>
                    </a:r>
                  </a:p>
                </c:rich>
              </c:tx>
              <c:showLegendKey val="0"/>
              <c:showVal val="0"/>
              <c:showCatName val="1"/>
              <c:showSerName val="0"/>
              <c:showPercent val="0"/>
              <c:showBubbleSize val="0"/>
              <c:extLst>
                <c:ext xmlns:c15="http://schemas.microsoft.com/office/drawing/2012/chart" uri="{CE6537A1-D6FC-4f65-9D91-7224C49458BB}"/>
              </c:extLst>
            </c:dLbl>
            <c:dLbl>
              <c:idx val="1"/>
              <c:layout>
                <c:manualLayout>
                  <c:x val="0.0"/>
                  <c:y val="-0.0509259259259259"/>
                </c:manualLayout>
              </c:layout>
              <c:tx>
                <c:rich>
                  <a:bodyPr/>
                  <a:lstStyle/>
                  <a:p>
                    <a:r>
                      <a:rPr lang="en-US"/>
                      <a:t>A</a:t>
                    </a:r>
                  </a:p>
                </c:rich>
              </c:tx>
              <c:showLegendKey val="0"/>
              <c:showVal val="0"/>
              <c:showCatName val="1"/>
              <c:showSerName val="0"/>
              <c:showPercent val="0"/>
              <c:showBubbleSize val="0"/>
              <c:extLst>
                <c:ext xmlns:c15="http://schemas.microsoft.com/office/drawing/2012/chart" uri="{CE6537A1-D6FC-4f65-9D91-7224C49458BB}"/>
              </c:extLst>
            </c:dLbl>
            <c:spPr>
              <a:noFill/>
              <a:ln>
                <a:noFill/>
              </a:ln>
              <a:effectLst/>
            </c:spP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(Sheet1!$C$11,Sheet1!$C$15)</c:f>
                <c:numCache>
                  <c:formatCode>General</c:formatCode>
                  <c:ptCount val="2"/>
                  <c:pt idx="0">
                    <c:v>0.221029702270423</c:v>
                  </c:pt>
                  <c:pt idx="1">
                    <c:v>0.368381714670265</c:v>
                  </c:pt>
                </c:numCache>
              </c:numRef>
            </c:plus>
            <c:minus>
              <c:numRef>
                <c:f>(Sheet1!$C$11,Sheet1!$C$15)</c:f>
                <c:numCache>
                  <c:formatCode>General</c:formatCode>
                  <c:ptCount val="2"/>
                  <c:pt idx="0">
                    <c:v>0.221029702270423</c:v>
                  </c:pt>
                  <c:pt idx="1">
                    <c:v>0.368381714670265</c:v>
                  </c:pt>
                </c:numCache>
              </c:numRef>
            </c:minus>
          </c:errBars>
          <c:cat>
            <c:numRef>
              <c:f>(Sheet1!$A$10,Sheet1!$A$14)</c:f>
              <c:numCache>
                <c:formatCode>0.0%</c:formatCode>
                <c:ptCount val="2"/>
                <c:pt idx="0">
                  <c:v>0.0</c:v>
                </c:pt>
                <c:pt idx="1">
                  <c:v>0.01</c:v>
                </c:pt>
              </c:numCache>
            </c:numRef>
          </c:cat>
          <c:val>
            <c:numRef>
              <c:f>(Sheet1!$B$11,Sheet1!$B$15)</c:f>
              <c:numCache>
                <c:formatCode>0.00</c:formatCode>
                <c:ptCount val="2"/>
                <c:pt idx="0">
                  <c:v>5.775107472666947</c:v>
                </c:pt>
                <c:pt idx="1">
                  <c:v>5.74154217598584</c:v>
                </c:pt>
              </c:numCache>
            </c:numRef>
          </c:val>
        </c:ser>
        <c:ser>
          <c:idx val="1"/>
          <c:order val="1"/>
          <c:tx>
            <c:v>0.5% Citrox</c:v>
          </c:tx>
          <c:spPr>
            <a:pattFill prst="wdDnDiag">
              <a:fgClr>
                <a:prstClr val="black"/>
              </a:fgClr>
              <a:bgClr>
                <a:prstClr val="white"/>
              </a:bgClr>
            </a:pattFill>
            <a:ln>
              <a:solidFill>
                <a:schemeClr val="tx1"/>
              </a:solidFill>
            </a:ln>
          </c:spPr>
          <c:invertIfNegative val="0"/>
          <c:dLbls>
            <c:dLbl>
              <c:idx val="0"/>
              <c:layout/>
              <c:tx>
                <c:rich>
                  <a:bodyPr/>
                  <a:lstStyle/>
                  <a:p>
                    <a:r>
                      <a:rPr lang="en-US"/>
                      <a:t>BC</a:t>
                    </a:r>
                  </a:p>
                </c:rich>
              </c:tx>
              <c:showLegendKey val="0"/>
              <c:showVal val="0"/>
              <c:showCatName val="1"/>
              <c:showSerName val="0"/>
              <c:showPercent val="0"/>
              <c:showBubbleSize val="0"/>
              <c:extLst>
                <c:ext xmlns:c15="http://schemas.microsoft.com/office/drawing/2012/chart" uri="{CE6537A1-D6FC-4f65-9D91-7224C49458BB}"/>
              </c:extLst>
            </c:dLbl>
            <c:dLbl>
              <c:idx val="1"/>
              <c:layout/>
              <c:tx>
                <c:rich>
                  <a:bodyPr/>
                  <a:lstStyle/>
                  <a:p>
                    <a:r>
                      <a:rPr lang="en-US"/>
                      <a:t>BC</a:t>
                    </a:r>
                  </a:p>
                </c:rich>
              </c:tx>
              <c:showLegendKey val="0"/>
              <c:showVal val="0"/>
              <c:showCatName val="1"/>
              <c:showSerName val="0"/>
              <c:showPercent val="0"/>
              <c:showBubbleSize val="0"/>
              <c:extLst>
                <c:ext xmlns:c15="http://schemas.microsoft.com/office/drawing/2012/chart" uri="{CE6537A1-D6FC-4f65-9D91-7224C49458BB}"/>
              </c:extLst>
            </c:dLbl>
            <c:spPr>
              <a:noFill/>
              <a:ln>
                <a:noFill/>
              </a:ln>
              <a:effectLst/>
            </c:spP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(Sheet1!$C$12,Sheet1!$C$16)</c:f>
                <c:numCache>
                  <c:formatCode>General</c:formatCode>
                  <c:ptCount val="2"/>
                  <c:pt idx="0">
                    <c:v>0.0132090497463239</c:v>
                  </c:pt>
                  <c:pt idx="1">
                    <c:v>0.0132090497463238</c:v>
                  </c:pt>
                </c:numCache>
              </c:numRef>
            </c:plus>
            <c:minus>
              <c:numRef>
                <c:f>(Sheet1!$C$12,Sheet1!$C$16)</c:f>
                <c:numCache>
                  <c:formatCode>General</c:formatCode>
                  <c:ptCount val="2"/>
                  <c:pt idx="0">
                    <c:v>0.0132090497463239</c:v>
                  </c:pt>
                  <c:pt idx="1">
                    <c:v>0.0132090497463238</c:v>
                  </c:pt>
                </c:numCache>
              </c:numRef>
            </c:minus>
          </c:errBars>
          <c:cat>
            <c:numRef>
              <c:f>(Sheet1!$A$10,Sheet1!$A$14)</c:f>
              <c:numCache>
                <c:formatCode>0.0%</c:formatCode>
                <c:ptCount val="2"/>
                <c:pt idx="0">
                  <c:v>0.0</c:v>
                </c:pt>
                <c:pt idx="1">
                  <c:v>0.01</c:v>
                </c:pt>
              </c:numCache>
            </c:numRef>
          </c:cat>
          <c:val>
            <c:numRef>
              <c:f>(Sheet1!$B$12,Sheet1!$B$16)</c:f>
              <c:numCache>
                <c:formatCode>0.00</c:formatCode>
                <c:ptCount val="2"/>
                <c:pt idx="0">
                  <c:v>2.660838762202123</c:v>
                </c:pt>
                <c:pt idx="1">
                  <c:v>2.660838762202123</c:v>
                </c:pt>
              </c:numCache>
            </c:numRef>
          </c:val>
        </c:ser>
        <c:ser>
          <c:idx val="2"/>
          <c:order val="2"/>
          <c:tx>
            <c:v>0.75% Citrox</c:v>
          </c:tx>
          <c:spPr>
            <a:pattFill prst="dkDnDiag">
              <a:fgClr>
                <a:prstClr val="black"/>
              </a:fgClr>
              <a:bgClr>
                <a:prstClr val="white"/>
              </a:bgClr>
            </a:pattFill>
            <a:ln>
              <a:solidFill>
                <a:schemeClr val="tx1"/>
              </a:solidFill>
            </a:ln>
          </c:spPr>
          <c:invertIfNegative val="0"/>
          <c:dLbls>
            <c:dLbl>
              <c:idx val="0"/>
              <c:layout/>
              <c:tx>
                <c:rich>
                  <a:bodyPr/>
                  <a:lstStyle/>
                  <a:p>
                    <a:r>
                      <a:rPr lang="en-US"/>
                      <a:t>C</a:t>
                    </a:r>
                  </a:p>
                </c:rich>
              </c:tx>
              <c:showLegendKey val="0"/>
              <c:showVal val="0"/>
              <c:showCatName val="1"/>
              <c:showSerName val="0"/>
              <c:showPercent val="0"/>
              <c:showBubbleSize val="0"/>
              <c:extLst>
                <c:ext xmlns:c15="http://schemas.microsoft.com/office/drawing/2012/chart" uri="{CE6537A1-D6FC-4f65-9D91-7224C49458BB}"/>
              </c:extLst>
            </c:dLbl>
            <c:dLbl>
              <c:idx val="1"/>
              <c:layout>
                <c:manualLayout>
                  <c:x val="-1.0185067526416E-16"/>
                  <c:y val="-0.037037037037037"/>
                </c:manualLayout>
              </c:layout>
              <c:tx>
                <c:rich>
                  <a:bodyPr/>
                  <a:lstStyle/>
                  <a:p>
                    <a:r>
                      <a:rPr lang="en-US"/>
                      <a:t>BC</a:t>
                    </a:r>
                  </a:p>
                </c:rich>
              </c:tx>
              <c:showLegendKey val="0"/>
              <c:showVal val="0"/>
              <c:showCatName val="1"/>
              <c:showSerName val="0"/>
              <c:showPercent val="0"/>
              <c:showBubbleSize val="0"/>
              <c:extLst>
                <c:ext xmlns:c15="http://schemas.microsoft.com/office/drawing/2012/chart" uri="{CE6537A1-D6FC-4f65-9D91-7224C49458BB}"/>
              </c:extLst>
            </c:dLbl>
            <c:spPr>
              <a:noFill/>
              <a:ln>
                <a:noFill/>
              </a:ln>
              <a:effectLst/>
            </c:spP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(Sheet1!$C$13,Sheet1!$C$17)</c:f>
                <c:numCache>
                  <c:formatCode>General</c:formatCode>
                  <c:ptCount val="2"/>
                  <c:pt idx="0">
                    <c:v>0.107324831575266</c:v>
                  </c:pt>
                  <c:pt idx="1">
                    <c:v>0.0</c:v>
                  </c:pt>
                </c:numCache>
              </c:numRef>
            </c:plus>
            <c:minus>
              <c:numRef>
                <c:f>(Sheet1!$C$13,Sheet1!$C$17)</c:f>
                <c:numCache>
                  <c:formatCode>General</c:formatCode>
                  <c:ptCount val="2"/>
                  <c:pt idx="0">
                    <c:v>0.107324831575266</c:v>
                  </c:pt>
                  <c:pt idx="1">
                    <c:v>0.0</c:v>
                  </c:pt>
                </c:numCache>
              </c:numRef>
            </c:minus>
          </c:errBars>
          <c:val>
            <c:numRef>
              <c:f>(Sheet1!$B$13,Sheet1!$B$17)</c:f>
              <c:numCache>
                <c:formatCode>0.00</c:formatCode>
                <c:ptCount val="2"/>
                <c:pt idx="0">
                  <c:v>2.726262924999677</c:v>
                </c:pt>
                <c:pt idx="1">
                  <c:v>2.653212513775343</c:v>
                </c:pt>
              </c:numCache>
            </c:numRef>
          </c:val>
        </c:ser>
        <c:dLbls>
          <c:showLegendKey val="0"/>
          <c:showVal val="0"/>
          <c:showCatName val="1"/>
          <c:showSerName val="0"/>
          <c:showPercent val="0"/>
          <c:showBubbleSize val="0"/>
        </c:dLbls>
        <c:gapWidth val="150"/>
        <c:axId val="2044154904"/>
        <c:axId val="2103678488"/>
      </c:barChart>
      <c:catAx>
        <c:axId val="2044154904"/>
        <c:scaling>
          <c:orientation val="minMax"/>
        </c:scaling>
        <c:delete val="0"/>
        <c:axPos val="b"/>
        <c:title>
          <c:tx>
            <c:rich>
              <a:bodyPr/>
              <a:lstStyle/>
              <a:p>
                <a:pPr>
                  <a:defRPr/>
                </a:pPr>
                <a:r>
                  <a:rPr lang="en-US"/>
                  <a:t>Organic</a:t>
                </a:r>
                <a:r>
                  <a:rPr lang="en-US" baseline="0"/>
                  <a:t> Load</a:t>
                </a:r>
                <a:endParaRPr lang="en-US"/>
              </a:p>
            </c:rich>
          </c:tx>
          <c:layout/>
          <c:overlay val="0"/>
        </c:title>
        <c:numFmt formatCode="0.0%" sourceLinked="1"/>
        <c:majorTickMark val="none"/>
        <c:minorTickMark val="none"/>
        <c:tickLblPos val="nextTo"/>
        <c:crossAx val="2103678488"/>
        <c:crosses val="autoZero"/>
        <c:auto val="1"/>
        <c:lblAlgn val="ctr"/>
        <c:lblOffset val="100"/>
        <c:noMultiLvlLbl val="0"/>
      </c:catAx>
      <c:valAx>
        <c:axId val="2103678488"/>
        <c:scaling>
          <c:orientation val="minMax"/>
        </c:scaling>
        <c:delete val="0"/>
        <c:axPos val="l"/>
        <c:majorGridlines>
          <c:spPr>
            <a:ln>
              <a:noFill/>
            </a:ln>
          </c:spPr>
        </c:majorGridlines>
        <c:title>
          <c:tx>
            <c:rich>
              <a:bodyPr/>
              <a:lstStyle/>
              <a:p>
                <a:pPr>
                  <a:defRPr/>
                </a:pPr>
                <a:r>
                  <a:rPr lang="en-US"/>
                  <a:t>Log</a:t>
                </a:r>
                <a:r>
                  <a:rPr lang="en-US" baseline="0"/>
                  <a:t> CFU/g</a:t>
                </a:r>
                <a:endParaRPr lang="en-US"/>
              </a:p>
            </c:rich>
          </c:tx>
          <c:layout/>
          <c:overlay val="0"/>
        </c:title>
        <c:numFmt formatCode="0.0" sourceLinked="0"/>
        <c:majorTickMark val="out"/>
        <c:minorTickMark val="none"/>
        <c:tickLblPos val="nextTo"/>
        <c:crossAx val="2044154904"/>
        <c:crosses val="autoZero"/>
        <c:crossBetween val="between"/>
      </c:valAx>
    </c:plotArea>
    <c:legend>
      <c:legendPos val="t"/>
      <c:layout/>
      <c:overlay val="0"/>
    </c:legend>
    <c:plotVisOnly val="1"/>
    <c:dispBlanksAs val="gap"/>
    <c:showDLblsOverMax val="0"/>
  </c:chart>
  <c:spPr>
    <a:ln>
      <a:noFill/>
    </a:ln>
  </c:spPr>
  <c:externalData r:id="rId1">
    <c:autoUpdate val="0"/>
  </c:externalData>
  <c:userShapes r:id="rId2"/>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v>0.0% Citrox</c:v>
          </c:tx>
          <c:spPr>
            <a:noFill/>
            <a:ln>
              <a:solidFill>
                <a:schemeClr val="tx1"/>
              </a:solidFill>
            </a:ln>
          </c:spPr>
          <c:invertIfNegative val="0"/>
          <c:dLbls>
            <c:dLbl>
              <c:idx val="0"/>
              <c:layout/>
              <c:tx>
                <c:rich>
                  <a:bodyPr/>
                  <a:lstStyle/>
                  <a:p>
                    <a:r>
                      <a:rPr lang="en-US"/>
                      <a:t>A</a:t>
                    </a:r>
                  </a:p>
                </c:rich>
              </c:tx>
              <c:showLegendKey val="0"/>
              <c:showVal val="0"/>
              <c:showCatName val="1"/>
              <c:showSerName val="0"/>
              <c:showPercent val="0"/>
              <c:showBubbleSize val="0"/>
              <c:extLst>
                <c:ext xmlns:c15="http://schemas.microsoft.com/office/drawing/2012/chart" uri="{CE6537A1-D6FC-4f65-9D91-7224C49458BB}"/>
              </c:extLst>
            </c:dLbl>
            <c:dLbl>
              <c:idx val="1"/>
              <c:layout>
                <c:manualLayout>
                  <c:x val="0.0"/>
                  <c:y val="-0.0324074074074074"/>
                </c:manualLayout>
              </c:layout>
              <c:tx>
                <c:rich>
                  <a:bodyPr/>
                  <a:lstStyle/>
                  <a:p>
                    <a:r>
                      <a:rPr lang="en-US"/>
                      <a:t>A</a:t>
                    </a:r>
                  </a:p>
                </c:rich>
              </c:tx>
              <c:showLegendKey val="0"/>
              <c:showVal val="0"/>
              <c:showCatName val="1"/>
              <c:showSerName val="0"/>
              <c:showPercent val="0"/>
              <c:showBubbleSize val="0"/>
              <c:extLst>
                <c:ext xmlns:c15="http://schemas.microsoft.com/office/drawing/2012/chart" uri="{CE6537A1-D6FC-4f65-9D91-7224C49458BB}"/>
              </c:extLst>
            </c:dLbl>
            <c:spPr>
              <a:noFill/>
              <a:ln>
                <a:noFill/>
              </a:ln>
              <a:effectLst/>
            </c:spP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(Sheet1!$C$35,Sheet1!$C$39)</c:f>
                <c:numCache>
                  <c:formatCode>General</c:formatCode>
                  <c:ptCount val="2"/>
                  <c:pt idx="0">
                    <c:v>0.232659616198651</c:v>
                  </c:pt>
                  <c:pt idx="1">
                    <c:v>0.32828727233011</c:v>
                  </c:pt>
                </c:numCache>
              </c:numRef>
            </c:plus>
            <c:minus>
              <c:numRef>
                <c:f>(Sheet1!$C$35,Sheet1!$C$39)</c:f>
                <c:numCache>
                  <c:formatCode>General</c:formatCode>
                  <c:ptCount val="2"/>
                  <c:pt idx="0">
                    <c:v>0.232659616198651</c:v>
                  </c:pt>
                  <c:pt idx="1">
                    <c:v>0.32828727233011</c:v>
                  </c:pt>
                </c:numCache>
              </c:numRef>
            </c:minus>
          </c:errBars>
          <c:cat>
            <c:numRef>
              <c:f>(Sheet1!$A$34,Sheet1!$A$38)</c:f>
              <c:numCache>
                <c:formatCode>0.0%</c:formatCode>
                <c:ptCount val="2"/>
                <c:pt idx="0">
                  <c:v>0.0</c:v>
                </c:pt>
                <c:pt idx="1">
                  <c:v>0.01</c:v>
                </c:pt>
              </c:numCache>
            </c:numRef>
          </c:cat>
          <c:val>
            <c:numRef>
              <c:f>(Sheet1!$B$35,Sheet1!$B$39)</c:f>
              <c:numCache>
                <c:formatCode>0.00</c:formatCode>
                <c:ptCount val="2"/>
                <c:pt idx="0">
                  <c:v>5.869097269518384</c:v>
                </c:pt>
                <c:pt idx="1">
                  <c:v>5.843442912036937</c:v>
                </c:pt>
              </c:numCache>
            </c:numRef>
          </c:val>
        </c:ser>
        <c:ser>
          <c:idx val="1"/>
          <c:order val="1"/>
          <c:tx>
            <c:v>0.5% Citrox</c:v>
          </c:tx>
          <c:spPr>
            <a:pattFill prst="wdDnDiag">
              <a:fgClr>
                <a:prstClr val="black"/>
              </a:fgClr>
              <a:bgClr>
                <a:prstClr val="white"/>
              </a:bgClr>
            </a:pattFill>
            <a:ln>
              <a:solidFill>
                <a:schemeClr val="tx1"/>
              </a:solidFill>
            </a:ln>
          </c:spPr>
          <c:invertIfNegative val="0"/>
          <c:dLbls>
            <c:dLbl>
              <c:idx val="0"/>
              <c:layout/>
              <c:tx>
                <c:rich>
                  <a:bodyPr/>
                  <a:lstStyle/>
                  <a:p>
                    <a:r>
                      <a:rPr lang="en-US"/>
                      <a:t>C</a:t>
                    </a:r>
                  </a:p>
                </c:rich>
              </c:tx>
              <c:showLegendKey val="0"/>
              <c:showVal val="0"/>
              <c:showCatName val="1"/>
              <c:showSerName val="0"/>
              <c:showPercent val="0"/>
              <c:showBubbleSize val="0"/>
              <c:extLst>
                <c:ext xmlns:c15="http://schemas.microsoft.com/office/drawing/2012/chart" uri="{CE6537A1-D6FC-4f65-9D91-7224C49458BB}"/>
              </c:extLst>
            </c:dLbl>
            <c:dLbl>
              <c:idx val="1"/>
              <c:layout/>
              <c:tx>
                <c:rich>
                  <a:bodyPr/>
                  <a:lstStyle/>
                  <a:p>
                    <a:r>
                      <a:rPr lang="en-US"/>
                      <a:t>C</a:t>
                    </a:r>
                  </a:p>
                </c:rich>
              </c:tx>
              <c:showLegendKey val="0"/>
              <c:showVal val="0"/>
              <c:showCatName val="1"/>
              <c:showSerName val="0"/>
              <c:showPercent val="0"/>
              <c:showBubbleSize val="0"/>
              <c:extLst>
                <c:ext xmlns:c15="http://schemas.microsoft.com/office/drawing/2012/chart" uri="{CE6537A1-D6FC-4f65-9D91-7224C49458BB}"/>
              </c:extLst>
            </c:dLbl>
            <c:spPr>
              <a:noFill/>
              <a:ln>
                <a:noFill/>
              </a:ln>
              <a:effectLst/>
            </c:spP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(Sheet1!$C$36,Sheet1!$C$40)</c:f>
                <c:numCache>
                  <c:formatCode>General</c:formatCode>
                  <c:ptCount val="2"/>
                  <c:pt idx="0">
                    <c:v>0.200217848523399</c:v>
                  </c:pt>
                  <c:pt idx="1">
                    <c:v>0.201775260079437</c:v>
                  </c:pt>
                </c:numCache>
              </c:numRef>
            </c:plus>
            <c:minus>
              <c:numRef>
                <c:f>(Sheet1!$C$36,Sheet1!$C$40)</c:f>
                <c:numCache>
                  <c:formatCode>General</c:formatCode>
                  <c:ptCount val="2"/>
                  <c:pt idx="0">
                    <c:v>0.200217848523399</c:v>
                  </c:pt>
                  <c:pt idx="1">
                    <c:v>0.201775260079437</c:v>
                  </c:pt>
                </c:numCache>
              </c:numRef>
            </c:minus>
          </c:errBars>
          <c:cat>
            <c:numRef>
              <c:f>(Sheet1!$A$34,Sheet1!$A$38)</c:f>
              <c:numCache>
                <c:formatCode>0.0%</c:formatCode>
                <c:ptCount val="2"/>
                <c:pt idx="0">
                  <c:v>0.0</c:v>
                </c:pt>
                <c:pt idx="1">
                  <c:v>0.01</c:v>
                </c:pt>
              </c:numCache>
            </c:numRef>
          </c:cat>
          <c:val>
            <c:numRef>
              <c:f>(Sheet1!$B$36,Sheet1!$B$40)</c:f>
              <c:numCache>
                <c:formatCode>0.00</c:formatCode>
                <c:ptCount val="2"/>
                <c:pt idx="0">
                  <c:v>2.768808342516896</c:v>
                </c:pt>
                <c:pt idx="1">
                  <c:v>2.660838762202122</c:v>
                </c:pt>
              </c:numCache>
            </c:numRef>
          </c:val>
        </c:ser>
        <c:ser>
          <c:idx val="2"/>
          <c:order val="2"/>
          <c:tx>
            <c:v>0.75% Citrox</c:v>
          </c:tx>
          <c:spPr>
            <a:pattFill prst="dkDnDiag">
              <a:fgClr>
                <a:prstClr val="black"/>
              </a:fgClr>
              <a:bgClr>
                <a:prstClr val="white"/>
              </a:bgClr>
            </a:pattFill>
            <a:ln>
              <a:solidFill>
                <a:schemeClr val="tx1"/>
              </a:solidFill>
            </a:ln>
          </c:spPr>
          <c:invertIfNegative val="0"/>
          <c:dLbls>
            <c:dLbl>
              <c:idx val="0"/>
              <c:layout>
                <c:manualLayout>
                  <c:x val="0.000736362773930367"/>
                  <c:y val="-0.021743791933497"/>
                </c:manualLayout>
              </c:layout>
              <c:tx>
                <c:rich>
                  <a:bodyPr/>
                  <a:lstStyle/>
                  <a:p>
                    <a:r>
                      <a:rPr lang="en-US"/>
                      <a:t>C</a:t>
                    </a:r>
                  </a:p>
                </c:rich>
              </c:tx>
              <c:showLegendKey val="0"/>
              <c:showVal val="0"/>
              <c:showCatName val="1"/>
              <c:showSerName val="0"/>
              <c:showPercent val="0"/>
              <c:showBubbleSize val="0"/>
              <c:extLst>
                <c:ext xmlns:c15="http://schemas.microsoft.com/office/drawing/2012/chart" uri="{CE6537A1-D6FC-4f65-9D91-7224C49458BB}"/>
              </c:extLst>
            </c:dLbl>
            <c:dLbl>
              <c:idx val="1"/>
              <c:layout>
                <c:manualLayout>
                  <c:x val="-0.0055556398823641"/>
                  <c:y val="-0.00403161275318741"/>
                </c:manualLayout>
              </c:layout>
              <c:tx>
                <c:rich>
                  <a:bodyPr/>
                  <a:lstStyle/>
                  <a:p>
                    <a:r>
                      <a:rPr lang="en-US"/>
                      <a:t>C</a:t>
                    </a:r>
                  </a:p>
                </c:rich>
              </c:tx>
              <c:showLegendKey val="0"/>
              <c:showVal val="0"/>
              <c:showCatName val="1"/>
              <c:showSerName val="0"/>
              <c:showPercent val="0"/>
              <c:showBubbleSize val="0"/>
              <c:extLst>
                <c:ext xmlns:c15="http://schemas.microsoft.com/office/drawing/2012/chart" uri="{CE6537A1-D6FC-4f65-9D91-7224C49458BB}"/>
              </c:extLst>
            </c:dLbl>
            <c:spPr>
              <a:noFill/>
              <a:ln>
                <a:noFill/>
              </a:ln>
              <a:effectLst/>
            </c:spP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(Sheet1!$C$37,Sheet1!$C$41)</c:f>
                <c:numCache>
                  <c:formatCode>General</c:formatCode>
                  <c:ptCount val="2"/>
                  <c:pt idx="0">
                    <c:v>0.0132090497463239</c:v>
                  </c:pt>
                  <c:pt idx="1">
                    <c:v>0.0</c:v>
                  </c:pt>
                </c:numCache>
              </c:numRef>
            </c:plus>
            <c:minus>
              <c:numRef>
                <c:f>(Sheet1!$C$37,Sheet1!$C$41)</c:f>
                <c:numCache>
                  <c:formatCode>General</c:formatCode>
                  <c:ptCount val="2"/>
                  <c:pt idx="0">
                    <c:v>0.0132090497463239</c:v>
                  </c:pt>
                  <c:pt idx="1">
                    <c:v>0.0</c:v>
                  </c:pt>
                </c:numCache>
              </c:numRef>
            </c:minus>
          </c:errBars>
          <c:cat>
            <c:numRef>
              <c:f>(Sheet1!$A$34,Sheet1!$A$38)</c:f>
              <c:numCache>
                <c:formatCode>0.0%</c:formatCode>
                <c:ptCount val="2"/>
                <c:pt idx="0">
                  <c:v>0.0</c:v>
                </c:pt>
                <c:pt idx="1">
                  <c:v>0.01</c:v>
                </c:pt>
              </c:numCache>
            </c:numRef>
          </c:cat>
          <c:val>
            <c:numRef>
              <c:f>(Sheet1!$B$37,Sheet1!$B$41)</c:f>
              <c:numCache>
                <c:formatCode>0.00</c:formatCode>
                <c:ptCount val="2"/>
                <c:pt idx="0">
                  <c:v>2.668465010628902</c:v>
                </c:pt>
                <c:pt idx="1">
                  <c:v>2.653212513775343</c:v>
                </c:pt>
              </c:numCache>
            </c:numRef>
          </c:val>
        </c:ser>
        <c:dLbls>
          <c:showLegendKey val="0"/>
          <c:showVal val="0"/>
          <c:showCatName val="1"/>
          <c:showSerName val="0"/>
          <c:showPercent val="0"/>
          <c:showBubbleSize val="0"/>
        </c:dLbls>
        <c:gapWidth val="150"/>
        <c:axId val="2141600296"/>
        <c:axId val="2103150168"/>
      </c:barChart>
      <c:catAx>
        <c:axId val="2141600296"/>
        <c:scaling>
          <c:orientation val="minMax"/>
        </c:scaling>
        <c:delete val="0"/>
        <c:axPos val="b"/>
        <c:title>
          <c:tx>
            <c:rich>
              <a:bodyPr/>
              <a:lstStyle/>
              <a:p>
                <a:pPr>
                  <a:defRPr/>
                </a:pPr>
                <a:r>
                  <a:rPr lang="en-US"/>
                  <a:t>Organic</a:t>
                </a:r>
                <a:r>
                  <a:rPr lang="en-US" baseline="0"/>
                  <a:t> Load</a:t>
                </a:r>
                <a:endParaRPr lang="en-US"/>
              </a:p>
            </c:rich>
          </c:tx>
          <c:layout/>
          <c:overlay val="0"/>
        </c:title>
        <c:numFmt formatCode="0.0%" sourceLinked="1"/>
        <c:majorTickMark val="none"/>
        <c:minorTickMark val="none"/>
        <c:tickLblPos val="nextTo"/>
        <c:crossAx val="2103150168"/>
        <c:crosses val="autoZero"/>
        <c:auto val="1"/>
        <c:lblAlgn val="ctr"/>
        <c:lblOffset val="100"/>
        <c:noMultiLvlLbl val="0"/>
      </c:catAx>
      <c:valAx>
        <c:axId val="2103150168"/>
        <c:scaling>
          <c:orientation val="minMax"/>
        </c:scaling>
        <c:delete val="0"/>
        <c:axPos val="l"/>
        <c:majorGridlines>
          <c:spPr>
            <a:ln>
              <a:noFill/>
            </a:ln>
          </c:spPr>
        </c:majorGridlines>
        <c:title>
          <c:tx>
            <c:rich>
              <a:bodyPr/>
              <a:lstStyle/>
              <a:p>
                <a:pPr>
                  <a:defRPr/>
                </a:pPr>
                <a:r>
                  <a:rPr lang="en-US"/>
                  <a:t>Log CFU/g</a:t>
                </a:r>
              </a:p>
            </c:rich>
          </c:tx>
          <c:layout/>
          <c:overlay val="0"/>
        </c:title>
        <c:numFmt formatCode="0.0" sourceLinked="0"/>
        <c:majorTickMark val="out"/>
        <c:minorTickMark val="none"/>
        <c:tickLblPos val="nextTo"/>
        <c:crossAx val="2141600296"/>
        <c:crosses val="autoZero"/>
        <c:crossBetween val="between"/>
      </c:valAx>
    </c:plotArea>
    <c:legend>
      <c:legendPos val="t"/>
      <c:layout/>
      <c:overlay val="0"/>
    </c:legend>
    <c:plotVisOnly val="1"/>
    <c:dispBlanksAs val="gap"/>
    <c:showDLblsOverMax val="0"/>
  </c:chart>
  <c:spPr>
    <a:ln>
      <a:noFill/>
    </a:ln>
  </c:spPr>
  <c:externalData r:id="rId1">
    <c:autoUpdate val="0"/>
  </c:externalData>
  <c:userShapes r:id="rId2"/>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v>0.0% Citrox</c:v>
          </c:tx>
          <c:spPr>
            <a:noFill/>
            <a:ln>
              <a:solidFill>
                <a:schemeClr val="tx1"/>
              </a:solidFill>
            </a:ln>
          </c:spPr>
          <c:invertIfNegative val="0"/>
          <c:dLbls>
            <c:dLbl>
              <c:idx val="0"/>
              <c:layout>
                <c:manualLayout>
                  <c:x val="-0.00241545893719811"/>
                  <c:y val="-0.0253843922251233"/>
                </c:manualLayout>
              </c:layout>
              <c:tx>
                <c:rich>
                  <a:bodyPr/>
                  <a:lstStyle/>
                  <a:p>
                    <a:r>
                      <a:rPr lang="en-US"/>
                      <a:t>A</a:t>
                    </a:r>
                  </a:p>
                </c:rich>
              </c:tx>
              <c:showLegendKey val="0"/>
              <c:showVal val="0"/>
              <c:showCatName val="1"/>
              <c:showSerName val="0"/>
              <c:showPercent val="0"/>
              <c:showBubbleSize val="0"/>
              <c:extLst>
                <c:ext xmlns:c15="http://schemas.microsoft.com/office/drawing/2012/chart" uri="{CE6537A1-D6FC-4f65-9D91-7224C49458BB}"/>
              </c:extLst>
            </c:dLbl>
            <c:dLbl>
              <c:idx val="1"/>
              <c:layout>
                <c:manualLayout>
                  <c:x val="0.0"/>
                  <c:y val="-0.0471424427038004"/>
                </c:manualLayout>
              </c:layout>
              <c:tx>
                <c:rich>
                  <a:bodyPr/>
                  <a:lstStyle/>
                  <a:p>
                    <a:r>
                      <a:rPr lang="en-US"/>
                      <a:t>A</a:t>
                    </a:r>
                  </a:p>
                </c:rich>
              </c:tx>
              <c:showLegendKey val="0"/>
              <c:showVal val="0"/>
              <c:showCatName val="1"/>
              <c:showSerName val="0"/>
              <c:showPercent val="0"/>
              <c:showBubbleSize val="0"/>
              <c:extLst>
                <c:ext xmlns:c15="http://schemas.microsoft.com/office/drawing/2012/chart" uri="{CE6537A1-D6FC-4f65-9D91-7224C49458BB}"/>
              </c:extLst>
            </c:dLbl>
            <c:spPr>
              <a:noFill/>
              <a:ln>
                <a:noFill/>
              </a:ln>
              <a:effectLst/>
            </c:spP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(Sheet1!$C$44,Sheet1!$C$48)</c:f>
                <c:numCache>
                  <c:formatCode>General</c:formatCode>
                  <c:ptCount val="2"/>
                  <c:pt idx="0">
                    <c:v>0.140542399436449</c:v>
                  </c:pt>
                  <c:pt idx="1">
                    <c:v>0.322654039874148</c:v>
                  </c:pt>
                </c:numCache>
              </c:numRef>
            </c:plus>
            <c:minus>
              <c:numRef>
                <c:f>(Sheet1!$C$44,Sheet1!$C$48)</c:f>
                <c:numCache>
                  <c:formatCode>General</c:formatCode>
                  <c:ptCount val="2"/>
                  <c:pt idx="0">
                    <c:v>0.140542399436449</c:v>
                  </c:pt>
                  <c:pt idx="1">
                    <c:v>0.322654039874148</c:v>
                  </c:pt>
                </c:numCache>
              </c:numRef>
            </c:minus>
          </c:errBars>
          <c:cat>
            <c:numRef>
              <c:f>(Sheet1!$A$43,Sheet1!$A$47)</c:f>
              <c:numCache>
                <c:formatCode>0.0%</c:formatCode>
                <c:ptCount val="2"/>
                <c:pt idx="0">
                  <c:v>0.0</c:v>
                </c:pt>
                <c:pt idx="1">
                  <c:v>0.01</c:v>
                </c:pt>
              </c:numCache>
            </c:numRef>
          </c:cat>
          <c:val>
            <c:numRef>
              <c:f>(Sheet1!$B$44,Sheet1!$B$48)</c:f>
              <c:numCache>
                <c:formatCode>0.00</c:formatCode>
                <c:ptCount val="2"/>
                <c:pt idx="0">
                  <c:v>5.826723881563323</c:v>
                </c:pt>
                <c:pt idx="1">
                  <c:v>5.79020758234083</c:v>
                </c:pt>
              </c:numCache>
            </c:numRef>
          </c:val>
        </c:ser>
        <c:ser>
          <c:idx val="1"/>
          <c:order val="1"/>
          <c:tx>
            <c:v>0.5% Citrox</c:v>
          </c:tx>
          <c:spPr>
            <a:pattFill prst="wdDnDiag">
              <a:fgClr>
                <a:prstClr val="black"/>
              </a:fgClr>
              <a:bgClr>
                <a:prstClr val="white"/>
              </a:bgClr>
            </a:pattFill>
            <a:ln>
              <a:solidFill>
                <a:schemeClr val="tx1"/>
              </a:solidFill>
            </a:ln>
          </c:spPr>
          <c:invertIfNegative val="0"/>
          <c:dLbls>
            <c:dLbl>
              <c:idx val="0"/>
              <c:layout>
                <c:manualLayout>
                  <c:x val="0.0"/>
                  <c:y val="-0.0471424427038005"/>
                </c:manualLayout>
              </c:layout>
              <c:tx>
                <c:rich>
                  <a:bodyPr/>
                  <a:lstStyle/>
                  <a:p>
                    <a:r>
                      <a:rPr lang="en-US"/>
                      <a:t>C</a:t>
                    </a:r>
                  </a:p>
                </c:rich>
              </c:tx>
              <c:showLegendKey val="0"/>
              <c:showVal val="0"/>
              <c:showCatName val="1"/>
              <c:showSerName val="0"/>
              <c:showPercent val="0"/>
              <c:showBubbleSize val="0"/>
              <c:extLst>
                <c:ext xmlns:c15="http://schemas.microsoft.com/office/drawing/2012/chart" uri="{CE6537A1-D6FC-4f65-9D91-7224C49458BB}"/>
              </c:extLst>
            </c:dLbl>
            <c:dLbl>
              <c:idx val="1"/>
              <c:layout/>
              <c:tx>
                <c:rich>
                  <a:bodyPr/>
                  <a:lstStyle/>
                  <a:p>
                    <a:r>
                      <a:rPr lang="en-US"/>
                      <a:t>C</a:t>
                    </a:r>
                  </a:p>
                </c:rich>
              </c:tx>
              <c:showLegendKey val="0"/>
              <c:showVal val="0"/>
              <c:showCatName val="1"/>
              <c:showSerName val="0"/>
              <c:showPercent val="0"/>
              <c:showBubbleSize val="0"/>
              <c:extLst>
                <c:ext xmlns:c15="http://schemas.microsoft.com/office/drawing/2012/chart" uri="{CE6537A1-D6FC-4f65-9D91-7224C49458BB}"/>
              </c:extLst>
            </c:dLbl>
            <c:spPr>
              <a:noFill/>
              <a:ln>
                <a:noFill/>
              </a:ln>
              <a:effectLst/>
            </c:spP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(Sheet1!$C$45,Sheet1!$C$49)</c:f>
                <c:numCache>
                  <c:formatCode>General</c:formatCode>
                  <c:ptCount val="2"/>
                  <c:pt idx="0">
                    <c:v>0.384544270577398</c:v>
                  </c:pt>
                  <c:pt idx="1">
                    <c:v>0.0</c:v>
                  </c:pt>
                </c:numCache>
              </c:numRef>
            </c:plus>
            <c:minus>
              <c:numRef>
                <c:f>(Sheet1!$C$45,Sheet1!$C$49)</c:f>
                <c:numCache>
                  <c:formatCode>General</c:formatCode>
                  <c:ptCount val="2"/>
                  <c:pt idx="0">
                    <c:v>0.384544270577398</c:v>
                  </c:pt>
                  <c:pt idx="1">
                    <c:v>0.0</c:v>
                  </c:pt>
                </c:numCache>
              </c:numRef>
            </c:minus>
          </c:errBars>
          <c:cat>
            <c:numRef>
              <c:f>(Sheet1!$A$43,Sheet1!$A$47)</c:f>
              <c:numCache>
                <c:formatCode>0.0%</c:formatCode>
                <c:ptCount val="2"/>
                <c:pt idx="0">
                  <c:v>0.0</c:v>
                </c:pt>
                <c:pt idx="1">
                  <c:v>0.01</c:v>
                </c:pt>
              </c:numCache>
            </c:numRef>
          </c:cat>
          <c:val>
            <c:numRef>
              <c:f>(Sheet1!$B$45,Sheet1!$B$49)</c:f>
              <c:numCache>
                <c:formatCode>0.00</c:formatCode>
                <c:ptCount val="2"/>
                <c:pt idx="0">
                  <c:v>3.088045629527838</c:v>
                </c:pt>
                <c:pt idx="1">
                  <c:v>2.653212513775343</c:v>
                </c:pt>
              </c:numCache>
            </c:numRef>
          </c:val>
        </c:ser>
        <c:ser>
          <c:idx val="2"/>
          <c:order val="2"/>
          <c:tx>
            <c:v>0.75% Citrox</c:v>
          </c:tx>
          <c:spPr>
            <a:pattFill prst="dkDnDiag">
              <a:fgClr>
                <a:prstClr val="black"/>
              </a:fgClr>
              <a:bgClr>
                <a:prstClr val="white"/>
              </a:bgClr>
            </a:pattFill>
            <a:ln>
              <a:solidFill>
                <a:schemeClr val="tx1"/>
              </a:solidFill>
            </a:ln>
          </c:spPr>
          <c:invertIfNegative val="0"/>
          <c:dLbls>
            <c:dLbl>
              <c:idx val="0"/>
              <c:layout>
                <c:manualLayout>
                  <c:x val="0.00241545893719807"/>
                  <c:y val="-0.108790252393386"/>
                </c:manualLayout>
              </c:layout>
              <c:tx>
                <c:rich>
                  <a:bodyPr/>
                  <a:lstStyle/>
                  <a:p>
                    <a:r>
                      <a:rPr lang="en-US"/>
                      <a:t>B</a:t>
                    </a:r>
                  </a:p>
                </c:rich>
              </c:tx>
              <c:showLegendKey val="0"/>
              <c:showVal val="0"/>
              <c:showCatName val="1"/>
              <c:showSerName val="0"/>
              <c:showPercent val="0"/>
              <c:showBubbleSize val="0"/>
              <c:extLst>
                <c:ext xmlns:c15="http://schemas.microsoft.com/office/drawing/2012/chart" uri="{CE6537A1-D6FC-4f65-9D91-7224C49458BB}"/>
              </c:extLst>
            </c:dLbl>
            <c:dLbl>
              <c:idx val="1"/>
              <c:layout>
                <c:manualLayout>
                  <c:x val="-0.00483091787439596"/>
                  <c:y val="-0.0145053669857847"/>
                </c:manualLayout>
              </c:layout>
              <c:tx>
                <c:rich>
                  <a:bodyPr/>
                  <a:lstStyle/>
                  <a:p>
                    <a:r>
                      <a:rPr lang="en-US"/>
                      <a:t>C</a:t>
                    </a:r>
                  </a:p>
                </c:rich>
              </c:tx>
              <c:showLegendKey val="0"/>
              <c:showVal val="0"/>
              <c:showCatName val="1"/>
              <c:showSerName val="0"/>
              <c:showPercent val="0"/>
              <c:showBubbleSize val="0"/>
              <c:extLst>
                <c:ext xmlns:c15="http://schemas.microsoft.com/office/drawing/2012/chart" uri="{CE6537A1-D6FC-4f65-9D91-7224C49458BB}"/>
              </c:extLst>
            </c:dLbl>
            <c:spPr>
              <a:noFill/>
              <a:ln>
                <a:noFill/>
              </a:ln>
              <a:effectLst/>
            </c:spP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(Sheet1!$C$46,Sheet1!$C$50)</c:f>
                <c:numCache>
                  <c:formatCode>General</c:formatCode>
                  <c:ptCount val="2"/>
                  <c:pt idx="0">
                    <c:v>0.975006647738453</c:v>
                  </c:pt>
                  <c:pt idx="1">
                    <c:v>0.0</c:v>
                  </c:pt>
                </c:numCache>
              </c:numRef>
            </c:plus>
            <c:minus>
              <c:numRef>
                <c:f>(Sheet1!$C$46,Sheet1!$C$50)</c:f>
                <c:numCache>
                  <c:formatCode>General</c:formatCode>
                  <c:ptCount val="2"/>
                  <c:pt idx="0">
                    <c:v>0.975006647738453</c:v>
                  </c:pt>
                  <c:pt idx="1">
                    <c:v>0.0</c:v>
                  </c:pt>
                </c:numCache>
              </c:numRef>
            </c:minus>
          </c:errBars>
          <c:cat>
            <c:numRef>
              <c:f>(Sheet1!$A$43,Sheet1!$A$47)</c:f>
              <c:numCache>
                <c:formatCode>0.0%</c:formatCode>
                <c:ptCount val="2"/>
                <c:pt idx="0">
                  <c:v>0.0</c:v>
                </c:pt>
                <c:pt idx="1">
                  <c:v>0.01</c:v>
                </c:pt>
              </c:numCache>
            </c:numRef>
          </c:cat>
          <c:val>
            <c:numRef>
              <c:f>(Sheet1!$B$46,Sheet1!$B$50)</c:f>
              <c:numCache>
                <c:formatCode>0.00</c:formatCode>
                <c:ptCount val="2"/>
                <c:pt idx="0">
                  <c:v>3.216132864308815</c:v>
                </c:pt>
                <c:pt idx="1">
                  <c:v>2.653212513775343</c:v>
                </c:pt>
              </c:numCache>
            </c:numRef>
          </c:val>
        </c:ser>
        <c:dLbls>
          <c:showLegendKey val="0"/>
          <c:showVal val="0"/>
          <c:showCatName val="1"/>
          <c:showSerName val="0"/>
          <c:showPercent val="0"/>
          <c:showBubbleSize val="0"/>
        </c:dLbls>
        <c:gapWidth val="150"/>
        <c:axId val="2105444552"/>
        <c:axId val="2105440856"/>
      </c:barChart>
      <c:catAx>
        <c:axId val="2105444552"/>
        <c:scaling>
          <c:orientation val="minMax"/>
        </c:scaling>
        <c:delete val="0"/>
        <c:axPos val="b"/>
        <c:title>
          <c:tx>
            <c:rich>
              <a:bodyPr/>
              <a:lstStyle/>
              <a:p>
                <a:pPr>
                  <a:defRPr/>
                </a:pPr>
                <a:r>
                  <a:rPr lang="en-US"/>
                  <a:t>Organic Load</a:t>
                </a:r>
              </a:p>
            </c:rich>
          </c:tx>
          <c:layout/>
          <c:overlay val="0"/>
        </c:title>
        <c:numFmt formatCode="0.0%" sourceLinked="1"/>
        <c:majorTickMark val="none"/>
        <c:minorTickMark val="none"/>
        <c:tickLblPos val="nextTo"/>
        <c:crossAx val="2105440856"/>
        <c:crosses val="autoZero"/>
        <c:auto val="1"/>
        <c:lblAlgn val="ctr"/>
        <c:lblOffset val="100"/>
        <c:noMultiLvlLbl val="0"/>
      </c:catAx>
      <c:valAx>
        <c:axId val="2105440856"/>
        <c:scaling>
          <c:orientation val="minMax"/>
        </c:scaling>
        <c:delete val="0"/>
        <c:axPos val="l"/>
        <c:majorGridlines>
          <c:spPr>
            <a:ln>
              <a:noFill/>
            </a:ln>
          </c:spPr>
        </c:majorGridlines>
        <c:title>
          <c:tx>
            <c:rich>
              <a:bodyPr/>
              <a:lstStyle/>
              <a:p>
                <a:pPr>
                  <a:defRPr/>
                </a:pPr>
                <a:r>
                  <a:rPr lang="en-US"/>
                  <a:t>Log CFU/g</a:t>
                </a:r>
              </a:p>
            </c:rich>
          </c:tx>
          <c:layout/>
          <c:overlay val="0"/>
        </c:title>
        <c:numFmt formatCode="0.0" sourceLinked="0"/>
        <c:majorTickMark val="out"/>
        <c:minorTickMark val="none"/>
        <c:tickLblPos val="nextTo"/>
        <c:crossAx val="2105444552"/>
        <c:crosses val="autoZero"/>
        <c:crossBetween val="between"/>
      </c:valAx>
    </c:plotArea>
    <c:legend>
      <c:legendPos val="t"/>
      <c:layout/>
      <c:overlay val="0"/>
    </c:legend>
    <c:plotVisOnly val="1"/>
    <c:dispBlanksAs val="gap"/>
    <c:showDLblsOverMax val="0"/>
  </c:chart>
  <c:spPr>
    <a:ln>
      <a:noFill/>
    </a:ln>
  </c:spPr>
  <c:externalData r:id="rId1">
    <c:autoUpdate val="0"/>
  </c:externalData>
  <c:userShapes r:id="rId2"/>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v>0.0% Citrox</c:v>
          </c:tx>
          <c:spPr>
            <a:noFill/>
            <a:ln>
              <a:solidFill>
                <a:schemeClr val="tx1"/>
              </a:solidFill>
            </a:ln>
          </c:spPr>
          <c:invertIfNegative val="0"/>
          <c:dLbls>
            <c:dLbl>
              <c:idx val="0"/>
              <c:layout>
                <c:manualLayout>
                  <c:x val="-2.546266881604E-17"/>
                  <c:y val="-0.0231481481481481"/>
                </c:manualLayout>
              </c:layout>
              <c:tx>
                <c:rich>
                  <a:bodyPr/>
                  <a:lstStyle/>
                  <a:p>
                    <a:r>
                      <a:rPr lang="en-US"/>
                      <a:t>A</a:t>
                    </a:r>
                  </a:p>
                </c:rich>
              </c:tx>
              <c:showLegendKey val="0"/>
              <c:showVal val="0"/>
              <c:showCatName val="1"/>
              <c:showSerName val="0"/>
              <c:showPercent val="0"/>
              <c:showBubbleSize val="0"/>
              <c:extLst>
                <c:ext xmlns:c15="http://schemas.microsoft.com/office/drawing/2012/chart" uri="{CE6537A1-D6FC-4f65-9D91-7224C49458BB}"/>
              </c:extLst>
            </c:dLbl>
            <c:dLbl>
              <c:idx val="1"/>
              <c:layout>
                <c:manualLayout>
                  <c:x val="0.0"/>
                  <c:y val="-0.0185185185185185"/>
                </c:manualLayout>
              </c:layout>
              <c:tx>
                <c:rich>
                  <a:bodyPr/>
                  <a:lstStyle/>
                  <a:p>
                    <a:r>
                      <a:rPr lang="en-US"/>
                      <a:t>A</a:t>
                    </a:r>
                  </a:p>
                </c:rich>
              </c:tx>
              <c:showLegendKey val="0"/>
              <c:showVal val="0"/>
              <c:showCatName val="1"/>
              <c:showSerName val="0"/>
              <c:showPercent val="0"/>
              <c:showBubbleSize val="0"/>
              <c:extLst>
                <c:ext xmlns:c15="http://schemas.microsoft.com/office/drawing/2012/chart" uri="{CE6537A1-D6FC-4f65-9D91-7224C49458BB}"/>
              </c:extLst>
            </c:dLbl>
            <c:spPr>
              <a:noFill/>
              <a:ln>
                <a:noFill/>
              </a:ln>
              <a:effectLst/>
            </c:spP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(Sheet1!$C$21,Sheet1!$C$25)</c:f>
                <c:numCache>
                  <c:formatCode>General</c:formatCode>
                  <c:ptCount val="2"/>
                  <c:pt idx="0">
                    <c:v>0.372100352952986</c:v>
                  </c:pt>
                  <c:pt idx="1">
                    <c:v>0.339178826628115</c:v>
                  </c:pt>
                </c:numCache>
              </c:numRef>
            </c:plus>
            <c:minus>
              <c:numRef>
                <c:f>(Sheet1!$C$21,Sheet1!$C$25)</c:f>
                <c:numCache>
                  <c:formatCode>General</c:formatCode>
                  <c:ptCount val="2"/>
                  <c:pt idx="0">
                    <c:v>0.372100352952986</c:v>
                  </c:pt>
                  <c:pt idx="1">
                    <c:v>0.339178826628115</c:v>
                  </c:pt>
                </c:numCache>
              </c:numRef>
            </c:minus>
          </c:errBars>
          <c:cat>
            <c:numRef>
              <c:f>(Sheet1!$A$20,Sheet1!$A$24)</c:f>
              <c:numCache>
                <c:formatCode>0.0%</c:formatCode>
                <c:ptCount val="2"/>
                <c:pt idx="0">
                  <c:v>0.0</c:v>
                </c:pt>
                <c:pt idx="1">
                  <c:v>0.01</c:v>
                </c:pt>
              </c:numCache>
            </c:numRef>
          </c:cat>
          <c:val>
            <c:numRef>
              <c:f>(Sheet1!$B$21,Sheet1!$B$25)</c:f>
              <c:numCache>
                <c:formatCode>0.00</c:formatCode>
                <c:ptCount val="2"/>
                <c:pt idx="0">
                  <c:v>5.319834899165471</c:v>
                </c:pt>
                <c:pt idx="1">
                  <c:v>5.247201397071893</c:v>
                </c:pt>
              </c:numCache>
            </c:numRef>
          </c:val>
        </c:ser>
        <c:ser>
          <c:idx val="1"/>
          <c:order val="1"/>
          <c:tx>
            <c:v>0.5% Citrox</c:v>
          </c:tx>
          <c:spPr>
            <a:pattFill prst="wdDnDiag">
              <a:fgClr>
                <a:prstClr val="black"/>
              </a:fgClr>
              <a:bgClr>
                <a:prstClr val="white"/>
              </a:bgClr>
            </a:pattFill>
            <a:ln>
              <a:solidFill>
                <a:schemeClr val="tx1"/>
              </a:solidFill>
            </a:ln>
          </c:spPr>
          <c:invertIfNegative val="0"/>
          <c:dLbls>
            <c:dLbl>
              <c:idx val="0"/>
              <c:layout/>
              <c:tx>
                <c:rich>
                  <a:bodyPr/>
                  <a:lstStyle/>
                  <a:p>
                    <a:r>
                      <a:rPr lang="en-US"/>
                      <a:t>B</a:t>
                    </a:r>
                  </a:p>
                </c:rich>
              </c:tx>
              <c:showLegendKey val="0"/>
              <c:showVal val="0"/>
              <c:showCatName val="1"/>
              <c:showSerName val="0"/>
              <c:showPercent val="0"/>
              <c:showBubbleSize val="0"/>
              <c:extLst>
                <c:ext xmlns:c15="http://schemas.microsoft.com/office/drawing/2012/chart" uri="{CE6537A1-D6FC-4f65-9D91-7224C49458BB}"/>
              </c:extLst>
            </c:dLbl>
            <c:dLbl>
              <c:idx val="1"/>
              <c:layout/>
              <c:tx>
                <c:rich>
                  <a:bodyPr/>
                  <a:lstStyle/>
                  <a:p>
                    <a:r>
                      <a:rPr lang="en-US"/>
                      <a:t>B</a:t>
                    </a:r>
                  </a:p>
                </c:rich>
              </c:tx>
              <c:showLegendKey val="0"/>
              <c:showVal val="0"/>
              <c:showCatName val="1"/>
              <c:showSerName val="0"/>
              <c:showPercent val="0"/>
              <c:showBubbleSize val="0"/>
              <c:extLst>
                <c:ext xmlns:c15="http://schemas.microsoft.com/office/drawing/2012/chart" uri="{CE6537A1-D6FC-4f65-9D91-7224C49458BB}"/>
              </c:extLst>
            </c:dLbl>
            <c:spPr>
              <a:noFill/>
              <a:ln>
                <a:noFill/>
              </a:ln>
              <a:effectLst/>
            </c:spP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(Sheet1!$C$22,Sheet1!$C$26)</c:f>
                <c:numCache>
                  <c:formatCode>General</c:formatCode>
                  <c:ptCount val="2"/>
                  <c:pt idx="0">
                    <c:v>0.0</c:v>
                  </c:pt>
                  <c:pt idx="1">
                    <c:v>0.0</c:v>
                  </c:pt>
                </c:numCache>
              </c:numRef>
            </c:plus>
            <c:minus>
              <c:numRef>
                <c:f>(Sheet1!$C$22,Sheet1!$C$26)</c:f>
                <c:numCache>
                  <c:formatCode>General</c:formatCode>
                  <c:ptCount val="2"/>
                  <c:pt idx="0">
                    <c:v>0.0</c:v>
                  </c:pt>
                  <c:pt idx="1">
                    <c:v>0.0</c:v>
                  </c:pt>
                </c:numCache>
              </c:numRef>
            </c:minus>
          </c:errBars>
          <c:val>
            <c:numRef>
              <c:f>(Sheet1!$B$22,Sheet1!$B$26)</c:f>
              <c:numCache>
                <c:formatCode>0.00</c:formatCode>
                <c:ptCount val="2"/>
                <c:pt idx="0">
                  <c:v>0.954242509439325</c:v>
                </c:pt>
                <c:pt idx="1">
                  <c:v>0.954242509439325</c:v>
                </c:pt>
              </c:numCache>
            </c:numRef>
          </c:val>
        </c:ser>
        <c:ser>
          <c:idx val="2"/>
          <c:order val="2"/>
          <c:tx>
            <c:v>0.75% Citrox</c:v>
          </c:tx>
          <c:spPr>
            <a:pattFill prst="dkDnDiag">
              <a:fgClr>
                <a:prstClr val="black"/>
              </a:fgClr>
              <a:bgClr>
                <a:prstClr val="white"/>
              </a:bgClr>
            </a:pattFill>
            <a:ln>
              <a:solidFill>
                <a:schemeClr val="tx1"/>
              </a:solidFill>
            </a:ln>
          </c:spPr>
          <c:invertIfNegative val="0"/>
          <c:dLbls>
            <c:dLbl>
              <c:idx val="0"/>
              <c:layout>
                <c:manualLayout>
                  <c:x val="0.00277755905511811"/>
                  <c:y val="-0.00925925925925926"/>
                </c:manualLayout>
              </c:layout>
              <c:tx>
                <c:rich>
                  <a:bodyPr/>
                  <a:lstStyle/>
                  <a:p>
                    <a:r>
                      <a:rPr lang="en-US"/>
                      <a:t>B</a:t>
                    </a:r>
                  </a:p>
                </c:rich>
              </c:tx>
              <c:showLegendKey val="0"/>
              <c:showVal val="0"/>
              <c:showCatName val="1"/>
              <c:showSerName val="0"/>
              <c:showPercent val="0"/>
              <c:showBubbleSize val="0"/>
              <c:extLst>
                <c:ext xmlns:c15="http://schemas.microsoft.com/office/drawing/2012/chart" uri="{CE6537A1-D6FC-4f65-9D91-7224C49458BB}"/>
              </c:extLst>
            </c:dLbl>
            <c:dLbl>
              <c:idx val="1"/>
              <c:layout/>
              <c:tx>
                <c:rich>
                  <a:bodyPr/>
                  <a:lstStyle/>
                  <a:p>
                    <a:r>
                      <a:rPr lang="en-US"/>
                      <a:t>B</a:t>
                    </a:r>
                  </a:p>
                </c:rich>
              </c:tx>
              <c:showLegendKey val="0"/>
              <c:showVal val="0"/>
              <c:showCatName val="1"/>
              <c:showSerName val="0"/>
              <c:showPercent val="0"/>
              <c:showBubbleSize val="0"/>
              <c:extLst>
                <c:ext xmlns:c15="http://schemas.microsoft.com/office/drawing/2012/chart" uri="{CE6537A1-D6FC-4f65-9D91-7224C49458BB}"/>
              </c:extLst>
            </c:dLbl>
            <c:spPr>
              <a:noFill/>
              <a:ln>
                <a:noFill/>
              </a:ln>
              <a:effectLst/>
            </c:spP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(Sheet1!$C$23,Sheet1!$C$27)</c:f>
                <c:numCache>
                  <c:formatCode>General</c:formatCode>
                  <c:ptCount val="2"/>
                  <c:pt idx="0">
                    <c:v>0.0</c:v>
                  </c:pt>
                  <c:pt idx="1">
                    <c:v>0.0</c:v>
                  </c:pt>
                </c:numCache>
              </c:numRef>
            </c:plus>
            <c:minus>
              <c:numRef>
                <c:f>(Sheet1!$C$23,Sheet1!$C$27)</c:f>
                <c:numCache>
                  <c:formatCode>General</c:formatCode>
                  <c:ptCount val="2"/>
                  <c:pt idx="0">
                    <c:v>0.0</c:v>
                  </c:pt>
                  <c:pt idx="1">
                    <c:v>0.0</c:v>
                  </c:pt>
                </c:numCache>
              </c:numRef>
            </c:minus>
          </c:errBars>
          <c:val>
            <c:numRef>
              <c:f>(Sheet1!$B$23,Sheet1!$B$27)</c:f>
              <c:numCache>
                <c:formatCode>0.00</c:formatCode>
                <c:ptCount val="2"/>
                <c:pt idx="0">
                  <c:v>0.954242509439325</c:v>
                </c:pt>
                <c:pt idx="1">
                  <c:v>0.954242509439325</c:v>
                </c:pt>
              </c:numCache>
            </c:numRef>
          </c:val>
        </c:ser>
        <c:dLbls>
          <c:showLegendKey val="0"/>
          <c:showVal val="0"/>
          <c:showCatName val="1"/>
          <c:showSerName val="0"/>
          <c:showPercent val="0"/>
          <c:showBubbleSize val="0"/>
        </c:dLbls>
        <c:gapWidth val="150"/>
        <c:axId val="2105258600"/>
        <c:axId val="2105320840"/>
      </c:barChart>
      <c:catAx>
        <c:axId val="2105258600"/>
        <c:scaling>
          <c:orientation val="minMax"/>
        </c:scaling>
        <c:delete val="0"/>
        <c:axPos val="b"/>
        <c:title>
          <c:tx>
            <c:rich>
              <a:bodyPr/>
              <a:lstStyle/>
              <a:p>
                <a:pPr>
                  <a:defRPr/>
                </a:pPr>
                <a:r>
                  <a:rPr lang="en-US"/>
                  <a:t>Organic</a:t>
                </a:r>
                <a:r>
                  <a:rPr lang="en-US" baseline="0"/>
                  <a:t> Load</a:t>
                </a:r>
                <a:endParaRPr lang="en-US"/>
              </a:p>
            </c:rich>
          </c:tx>
          <c:layout/>
          <c:overlay val="0"/>
        </c:title>
        <c:numFmt formatCode="0.0%" sourceLinked="1"/>
        <c:majorTickMark val="none"/>
        <c:minorTickMark val="none"/>
        <c:tickLblPos val="nextTo"/>
        <c:crossAx val="2105320840"/>
        <c:crosses val="autoZero"/>
        <c:auto val="1"/>
        <c:lblAlgn val="ctr"/>
        <c:lblOffset val="100"/>
        <c:noMultiLvlLbl val="0"/>
      </c:catAx>
      <c:valAx>
        <c:axId val="2105320840"/>
        <c:scaling>
          <c:orientation val="minMax"/>
        </c:scaling>
        <c:delete val="0"/>
        <c:axPos val="l"/>
        <c:majorGridlines>
          <c:spPr>
            <a:ln>
              <a:noFill/>
            </a:ln>
          </c:spPr>
        </c:majorGridlines>
        <c:title>
          <c:tx>
            <c:rich>
              <a:bodyPr/>
              <a:lstStyle/>
              <a:p>
                <a:pPr>
                  <a:defRPr/>
                </a:pPr>
                <a:r>
                  <a:rPr lang="en-US"/>
                  <a:t>Log</a:t>
                </a:r>
                <a:r>
                  <a:rPr lang="en-US" baseline="0"/>
                  <a:t> CFU/mL</a:t>
                </a:r>
                <a:endParaRPr lang="en-US"/>
              </a:p>
            </c:rich>
          </c:tx>
          <c:layout/>
          <c:overlay val="0"/>
        </c:title>
        <c:numFmt formatCode="0.0" sourceLinked="0"/>
        <c:majorTickMark val="out"/>
        <c:minorTickMark val="none"/>
        <c:tickLblPos val="nextTo"/>
        <c:crossAx val="2105258600"/>
        <c:crosses val="autoZero"/>
        <c:crossBetween val="between"/>
      </c:valAx>
    </c:plotArea>
    <c:legend>
      <c:legendPos val="t"/>
      <c:layout/>
      <c:overlay val="0"/>
    </c:legend>
    <c:plotVisOnly val="1"/>
    <c:dispBlanksAs val="gap"/>
    <c:showDLblsOverMax val="0"/>
  </c:chart>
  <c:spPr>
    <a:ln>
      <a:noFill/>
    </a:ln>
  </c:spPr>
  <c:externalData r:id="rId1">
    <c:autoUpdate val="0"/>
  </c:externalData>
  <c:userShapes r:id="rId2"/>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v>0.0% Citrox</c:v>
          </c:tx>
          <c:spPr>
            <a:noFill/>
            <a:ln>
              <a:solidFill>
                <a:schemeClr val="tx1"/>
              </a:solidFill>
            </a:ln>
          </c:spPr>
          <c:invertIfNegative val="0"/>
          <c:dLbls>
            <c:dLbl>
              <c:idx val="0"/>
              <c:layout/>
              <c:tx>
                <c:rich>
                  <a:bodyPr/>
                  <a:lstStyle/>
                  <a:p>
                    <a:r>
                      <a:rPr lang="en-US"/>
                      <a:t>A</a:t>
                    </a:r>
                  </a:p>
                </c:rich>
              </c:tx>
              <c:showLegendKey val="0"/>
              <c:showVal val="0"/>
              <c:showCatName val="1"/>
              <c:showSerName val="0"/>
              <c:showPercent val="0"/>
              <c:showBubbleSize val="0"/>
              <c:extLst>
                <c:ext xmlns:c15="http://schemas.microsoft.com/office/drawing/2012/chart" uri="{CE6537A1-D6FC-4f65-9D91-7224C49458BB}"/>
              </c:extLst>
            </c:dLbl>
            <c:dLbl>
              <c:idx val="1"/>
              <c:layout>
                <c:manualLayout>
                  <c:x val="-0.00241564913081517"/>
                  <c:y val="-0.0363583478766725"/>
                </c:manualLayout>
              </c:layout>
              <c:tx>
                <c:rich>
                  <a:bodyPr/>
                  <a:lstStyle/>
                  <a:p>
                    <a:r>
                      <a:rPr lang="en-US"/>
                      <a:t>A</a:t>
                    </a:r>
                  </a:p>
                </c:rich>
              </c:tx>
              <c:showLegendKey val="0"/>
              <c:showVal val="0"/>
              <c:showCatName val="1"/>
              <c:showSerName val="0"/>
              <c:showPercent val="0"/>
              <c:showBubbleSize val="0"/>
              <c:extLst>
                <c:ext xmlns:c15="http://schemas.microsoft.com/office/drawing/2012/chart" uri="{CE6537A1-D6FC-4f65-9D91-7224C49458BB}"/>
              </c:extLst>
            </c:dLbl>
            <c:spPr>
              <a:noFill/>
              <a:ln>
                <a:noFill/>
              </a:ln>
              <a:effectLst/>
            </c:spP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([1]Sheet1!$C$54,[1]Sheet1!$C$58)</c:f>
                <c:numCache>
                  <c:formatCode>General</c:formatCode>
                  <c:ptCount val="2"/>
                  <c:pt idx="0">
                    <c:v>0.123</c:v>
                  </c:pt>
                  <c:pt idx="1">
                    <c:v>0.265387247258673</c:v>
                  </c:pt>
                </c:numCache>
              </c:numRef>
            </c:plus>
            <c:minus>
              <c:numRef>
                <c:f>([1]Sheet1!$C$54,[1]Sheet1!$C$58)</c:f>
                <c:numCache>
                  <c:formatCode>General</c:formatCode>
                  <c:ptCount val="2"/>
                  <c:pt idx="0">
                    <c:v>0.123</c:v>
                  </c:pt>
                  <c:pt idx="1">
                    <c:v>0.265387247258673</c:v>
                  </c:pt>
                </c:numCache>
              </c:numRef>
            </c:minus>
          </c:errBars>
          <c:cat>
            <c:numRef>
              <c:f>([1]Sheet1!$A$53,[1]Sheet1!$A$57)</c:f>
              <c:numCache>
                <c:formatCode>0.0%</c:formatCode>
                <c:ptCount val="2"/>
                <c:pt idx="0">
                  <c:v>0.0</c:v>
                </c:pt>
                <c:pt idx="1">
                  <c:v>0.01</c:v>
                </c:pt>
              </c:numCache>
            </c:numRef>
          </c:cat>
          <c:val>
            <c:numRef>
              <c:f>([1]Sheet1!$B$54,[1]Sheet1!$B$58)</c:f>
              <c:numCache>
                <c:formatCode>0.00</c:formatCode>
                <c:ptCount val="2"/>
                <c:pt idx="0">
                  <c:v>5.388850830007605</c:v>
                </c:pt>
                <c:pt idx="1">
                  <c:v>5.327995753766306</c:v>
                </c:pt>
              </c:numCache>
            </c:numRef>
          </c:val>
        </c:ser>
        <c:ser>
          <c:idx val="1"/>
          <c:order val="1"/>
          <c:tx>
            <c:v>0.5% Citrox</c:v>
          </c:tx>
          <c:spPr>
            <a:pattFill prst="wdDnDiag">
              <a:fgClr>
                <a:prstClr val="black"/>
              </a:fgClr>
              <a:bgClr>
                <a:prstClr val="white"/>
              </a:bgClr>
            </a:pattFill>
            <a:ln>
              <a:solidFill>
                <a:schemeClr val="tx1"/>
              </a:solidFill>
            </a:ln>
          </c:spPr>
          <c:invertIfNegative val="0"/>
          <c:dLbls>
            <c:dLbl>
              <c:idx val="0"/>
              <c:layout/>
              <c:tx>
                <c:rich>
                  <a:bodyPr/>
                  <a:lstStyle/>
                  <a:p>
                    <a:r>
                      <a:rPr lang="en-US"/>
                      <a:t>B</a:t>
                    </a:r>
                  </a:p>
                </c:rich>
              </c:tx>
              <c:showLegendKey val="0"/>
              <c:showVal val="0"/>
              <c:showCatName val="1"/>
              <c:showSerName val="0"/>
              <c:showPercent val="0"/>
              <c:showBubbleSize val="0"/>
              <c:extLst>
                <c:ext xmlns:c15="http://schemas.microsoft.com/office/drawing/2012/chart" uri="{CE6537A1-D6FC-4f65-9D91-7224C49458BB}"/>
              </c:extLst>
            </c:dLbl>
            <c:dLbl>
              <c:idx val="1"/>
              <c:layout/>
              <c:tx>
                <c:rich>
                  <a:bodyPr/>
                  <a:lstStyle/>
                  <a:p>
                    <a:r>
                      <a:rPr lang="en-US"/>
                      <a:t>B</a:t>
                    </a:r>
                  </a:p>
                </c:rich>
              </c:tx>
              <c:showLegendKey val="0"/>
              <c:showVal val="0"/>
              <c:showCatName val="1"/>
              <c:showSerName val="0"/>
              <c:showPercent val="0"/>
              <c:showBubbleSize val="0"/>
              <c:extLst>
                <c:ext xmlns:c15="http://schemas.microsoft.com/office/drawing/2012/chart" uri="{CE6537A1-D6FC-4f65-9D91-7224C49458BB}"/>
              </c:extLst>
            </c:dLbl>
            <c:spPr>
              <a:noFill/>
              <a:ln>
                <a:noFill/>
              </a:ln>
              <a:effectLst/>
            </c:spP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([1]Sheet1!$C$55,[1]Sheet1!$C$59)</c:f>
                <c:numCache>
                  <c:formatCode>General</c:formatCode>
                  <c:ptCount val="2"/>
                  <c:pt idx="0">
                    <c:v>0.0</c:v>
                  </c:pt>
                  <c:pt idx="1">
                    <c:v>0.0</c:v>
                  </c:pt>
                </c:numCache>
              </c:numRef>
            </c:plus>
            <c:minus>
              <c:numRef>
                <c:f>([1]Sheet1!$C$55,[1]Sheet1!$C$59)</c:f>
                <c:numCache>
                  <c:formatCode>General</c:formatCode>
                  <c:ptCount val="2"/>
                  <c:pt idx="0">
                    <c:v>0.0</c:v>
                  </c:pt>
                  <c:pt idx="1">
                    <c:v>0.0</c:v>
                  </c:pt>
                </c:numCache>
              </c:numRef>
            </c:minus>
          </c:errBars>
          <c:val>
            <c:numRef>
              <c:f>([1]Sheet1!$B$55,[1]Sheet1!$B$59)</c:f>
              <c:numCache>
                <c:formatCode>0.00</c:formatCode>
                <c:ptCount val="2"/>
                <c:pt idx="0">
                  <c:v>0.954242509439325</c:v>
                </c:pt>
                <c:pt idx="1">
                  <c:v>0.954242509439325</c:v>
                </c:pt>
              </c:numCache>
            </c:numRef>
          </c:val>
        </c:ser>
        <c:ser>
          <c:idx val="2"/>
          <c:order val="2"/>
          <c:tx>
            <c:v>0.75% Citrox</c:v>
          </c:tx>
          <c:spPr>
            <a:pattFill prst="dkDnDiag">
              <a:fgClr>
                <a:prstClr val="black"/>
              </a:fgClr>
              <a:bgClr>
                <a:prstClr val="white"/>
              </a:bgClr>
            </a:pattFill>
            <a:ln>
              <a:solidFill>
                <a:schemeClr val="tx1"/>
              </a:solidFill>
            </a:ln>
          </c:spPr>
          <c:invertIfNegative val="0"/>
          <c:dLbls>
            <c:dLbl>
              <c:idx val="0"/>
              <c:layout/>
              <c:tx>
                <c:rich>
                  <a:bodyPr/>
                  <a:lstStyle/>
                  <a:p>
                    <a:r>
                      <a:rPr lang="en-US"/>
                      <a:t>B</a:t>
                    </a:r>
                  </a:p>
                </c:rich>
              </c:tx>
              <c:showLegendKey val="0"/>
              <c:showVal val="0"/>
              <c:showCatName val="1"/>
              <c:showSerName val="0"/>
              <c:showPercent val="0"/>
              <c:showBubbleSize val="0"/>
              <c:extLst>
                <c:ext xmlns:c15="http://schemas.microsoft.com/office/drawing/2012/chart" uri="{CE6537A1-D6FC-4f65-9D91-7224C49458BB}"/>
              </c:extLst>
            </c:dLbl>
            <c:dLbl>
              <c:idx val="1"/>
              <c:layout/>
              <c:tx>
                <c:rich>
                  <a:bodyPr/>
                  <a:lstStyle/>
                  <a:p>
                    <a:r>
                      <a:rPr lang="en-US"/>
                      <a:t>B</a:t>
                    </a:r>
                  </a:p>
                </c:rich>
              </c:tx>
              <c:showLegendKey val="0"/>
              <c:showVal val="0"/>
              <c:showCatName val="1"/>
              <c:showSerName val="0"/>
              <c:showPercent val="0"/>
              <c:showBubbleSize val="0"/>
              <c:extLst>
                <c:ext xmlns:c15="http://schemas.microsoft.com/office/drawing/2012/chart" uri="{CE6537A1-D6FC-4f65-9D91-7224C49458BB}"/>
              </c:extLst>
            </c:dLbl>
            <c:spPr>
              <a:noFill/>
              <a:ln>
                <a:noFill/>
              </a:ln>
              <a:effectLst/>
            </c:spP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([1]Sheet1!$C$56,[1]Sheet1!$C$60)</c:f>
                <c:numCache>
                  <c:formatCode>General</c:formatCode>
                  <c:ptCount val="2"/>
                  <c:pt idx="0">
                    <c:v>0.0</c:v>
                  </c:pt>
                  <c:pt idx="1">
                    <c:v>0.0</c:v>
                  </c:pt>
                </c:numCache>
              </c:numRef>
            </c:plus>
            <c:minus>
              <c:numRef>
                <c:f>([1]Sheet1!$C$56,[1]Sheet1!$C$60)</c:f>
                <c:numCache>
                  <c:formatCode>General</c:formatCode>
                  <c:ptCount val="2"/>
                  <c:pt idx="0">
                    <c:v>0.0</c:v>
                  </c:pt>
                  <c:pt idx="1">
                    <c:v>0.0</c:v>
                  </c:pt>
                </c:numCache>
              </c:numRef>
            </c:minus>
          </c:errBars>
          <c:val>
            <c:numRef>
              <c:f>([1]Sheet1!$B$56,[1]Sheet1!$B$60)</c:f>
              <c:numCache>
                <c:formatCode>0.00</c:formatCode>
                <c:ptCount val="2"/>
                <c:pt idx="0">
                  <c:v>0.954242509439325</c:v>
                </c:pt>
                <c:pt idx="1">
                  <c:v>0.954242509439325</c:v>
                </c:pt>
              </c:numCache>
            </c:numRef>
          </c:val>
        </c:ser>
        <c:dLbls>
          <c:showLegendKey val="0"/>
          <c:showVal val="0"/>
          <c:showCatName val="1"/>
          <c:showSerName val="0"/>
          <c:showPercent val="0"/>
          <c:showBubbleSize val="0"/>
        </c:dLbls>
        <c:gapWidth val="150"/>
        <c:axId val="2044443800"/>
        <c:axId val="2145508024"/>
      </c:barChart>
      <c:catAx>
        <c:axId val="2044443800"/>
        <c:scaling>
          <c:orientation val="minMax"/>
        </c:scaling>
        <c:delete val="0"/>
        <c:axPos val="b"/>
        <c:title>
          <c:tx>
            <c:rich>
              <a:bodyPr/>
              <a:lstStyle/>
              <a:p>
                <a:pPr>
                  <a:defRPr/>
                </a:pPr>
                <a:r>
                  <a:rPr lang="en-US"/>
                  <a:t>Organic</a:t>
                </a:r>
                <a:r>
                  <a:rPr lang="en-US" baseline="0"/>
                  <a:t> Load</a:t>
                </a:r>
                <a:endParaRPr lang="en-US"/>
              </a:p>
            </c:rich>
          </c:tx>
          <c:layout/>
          <c:overlay val="0"/>
        </c:title>
        <c:numFmt formatCode="0.0%" sourceLinked="1"/>
        <c:majorTickMark val="none"/>
        <c:minorTickMark val="none"/>
        <c:tickLblPos val="nextTo"/>
        <c:crossAx val="2145508024"/>
        <c:crosses val="autoZero"/>
        <c:auto val="1"/>
        <c:lblAlgn val="ctr"/>
        <c:lblOffset val="100"/>
        <c:noMultiLvlLbl val="0"/>
      </c:catAx>
      <c:valAx>
        <c:axId val="2145508024"/>
        <c:scaling>
          <c:orientation val="minMax"/>
        </c:scaling>
        <c:delete val="0"/>
        <c:axPos val="l"/>
        <c:majorGridlines>
          <c:spPr>
            <a:ln>
              <a:noFill/>
            </a:ln>
          </c:spPr>
        </c:majorGridlines>
        <c:title>
          <c:tx>
            <c:rich>
              <a:bodyPr/>
              <a:lstStyle/>
              <a:p>
                <a:pPr>
                  <a:defRPr/>
                </a:pPr>
                <a:r>
                  <a:rPr lang="en-US"/>
                  <a:t>Log CFU/mL</a:t>
                </a:r>
              </a:p>
            </c:rich>
          </c:tx>
          <c:layout/>
          <c:overlay val="0"/>
        </c:title>
        <c:numFmt formatCode="0.0" sourceLinked="0"/>
        <c:majorTickMark val="out"/>
        <c:minorTickMark val="none"/>
        <c:tickLblPos val="nextTo"/>
        <c:crossAx val="2044443800"/>
        <c:crosses val="autoZero"/>
        <c:crossBetween val="between"/>
      </c:valAx>
    </c:plotArea>
    <c:legend>
      <c:legendPos val="t"/>
      <c:layout/>
      <c:overlay val="0"/>
    </c:legend>
    <c:plotVisOnly val="1"/>
    <c:dispBlanksAs val="gap"/>
    <c:showDLblsOverMax val="0"/>
  </c:chart>
  <c:spPr>
    <a:ln>
      <a:noFill/>
    </a:ln>
  </c:spPr>
  <c:externalData r:id="rId1">
    <c:autoUpdate val="0"/>
  </c:externalData>
  <c:userShapes r:id="rId2"/>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v>0.0% Citrox</c:v>
          </c:tx>
          <c:spPr>
            <a:noFill/>
            <a:ln>
              <a:solidFill>
                <a:schemeClr val="tx1"/>
              </a:solidFill>
            </a:ln>
          </c:spPr>
          <c:invertIfNegative val="0"/>
          <c:dLbls>
            <c:dLbl>
              <c:idx val="0"/>
              <c:layout>
                <c:manualLayout>
                  <c:x val="-2.546266881604E-17"/>
                  <c:y val="-0.037037037037037"/>
                </c:manualLayout>
              </c:layout>
              <c:tx>
                <c:rich>
                  <a:bodyPr/>
                  <a:lstStyle/>
                  <a:p>
                    <a:r>
                      <a:rPr lang="en-US"/>
                      <a:t>AB</a:t>
                    </a:r>
                  </a:p>
                </c:rich>
              </c:tx>
              <c:showLegendKey val="0"/>
              <c:showVal val="0"/>
              <c:showCatName val="1"/>
              <c:showSerName val="0"/>
              <c:showPercent val="0"/>
              <c:showBubbleSize val="0"/>
              <c:extLst>
                <c:ext xmlns:c15="http://schemas.microsoft.com/office/drawing/2012/chart" uri="{CE6537A1-D6FC-4f65-9D91-7224C49458BB}"/>
              </c:extLst>
            </c:dLbl>
            <c:dLbl>
              <c:idx val="1"/>
              <c:layout/>
              <c:tx>
                <c:rich>
                  <a:bodyPr/>
                  <a:lstStyle/>
                  <a:p>
                    <a:r>
                      <a:rPr lang="en-US"/>
                      <a:t>A</a:t>
                    </a:r>
                  </a:p>
                </c:rich>
              </c:tx>
              <c:showLegendKey val="0"/>
              <c:showVal val="0"/>
              <c:showCatName val="1"/>
              <c:showSerName val="0"/>
              <c:showPercent val="0"/>
              <c:showBubbleSize val="0"/>
              <c:extLst>
                <c:ext xmlns:c15="http://schemas.microsoft.com/office/drawing/2012/chart" uri="{CE6537A1-D6FC-4f65-9D91-7224C49458BB}"/>
              </c:extLst>
            </c:dLbl>
            <c:spPr>
              <a:noFill/>
              <a:ln>
                <a:noFill/>
              </a:ln>
              <a:effectLst/>
            </c:spP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(Sheet1!$C$26,Sheet1!$C$31)</c:f>
                <c:numCache>
                  <c:formatCode>General</c:formatCode>
                  <c:ptCount val="2"/>
                  <c:pt idx="0">
                    <c:v>0.316958107115492</c:v>
                  </c:pt>
                  <c:pt idx="1">
                    <c:v>0.108643406005247</c:v>
                  </c:pt>
                </c:numCache>
              </c:numRef>
            </c:plus>
            <c:minus>
              <c:numRef>
                <c:f>(Sheet1!$C$26,Sheet1!$C$31)</c:f>
                <c:numCache>
                  <c:formatCode>General</c:formatCode>
                  <c:ptCount val="2"/>
                  <c:pt idx="0">
                    <c:v>0.316958107115492</c:v>
                  </c:pt>
                  <c:pt idx="1">
                    <c:v>0.108643406005247</c:v>
                  </c:pt>
                </c:numCache>
              </c:numRef>
            </c:minus>
          </c:errBars>
          <c:cat>
            <c:numRef>
              <c:f>(Sheet1!$A$25,Sheet1!$A$30)</c:f>
              <c:numCache>
                <c:formatCode>0.0%</c:formatCode>
                <c:ptCount val="2"/>
                <c:pt idx="0">
                  <c:v>0.0</c:v>
                </c:pt>
                <c:pt idx="1">
                  <c:v>0.01</c:v>
                </c:pt>
              </c:numCache>
            </c:numRef>
          </c:cat>
          <c:val>
            <c:numRef>
              <c:f>(Sheet1!$B$26,Sheet1!$B$31)</c:f>
              <c:numCache>
                <c:formatCode>General</c:formatCode>
                <c:ptCount val="2"/>
                <c:pt idx="0">
                  <c:v>6.804339457663239</c:v>
                </c:pt>
                <c:pt idx="1">
                  <c:v>7.282164008333789</c:v>
                </c:pt>
              </c:numCache>
            </c:numRef>
          </c:val>
        </c:ser>
        <c:ser>
          <c:idx val="1"/>
          <c:order val="1"/>
          <c:tx>
            <c:v>200 ppm Chlorine</c:v>
          </c:tx>
          <c:spPr>
            <a:pattFill prst="smConfetti">
              <a:fgClr>
                <a:prstClr val="black"/>
              </a:fgClr>
              <a:bgClr>
                <a:prstClr val="white"/>
              </a:bgClr>
            </a:pattFill>
            <a:ln>
              <a:solidFill>
                <a:schemeClr val="tx1"/>
              </a:solidFill>
            </a:ln>
          </c:spPr>
          <c:invertIfNegative val="0"/>
          <c:dLbls>
            <c:dLbl>
              <c:idx val="0"/>
              <c:layout/>
              <c:tx>
                <c:rich>
                  <a:bodyPr/>
                  <a:lstStyle/>
                  <a:p>
                    <a:r>
                      <a:rPr lang="en-US"/>
                      <a:t>HI</a:t>
                    </a:r>
                  </a:p>
                  <a:p>
                    <a:endParaRPr lang="en-US"/>
                  </a:p>
                </c:rich>
              </c:tx>
              <c:showLegendKey val="0"/>
              <c:showVal val="0"/>
              <c:showCatName val="1"/>
              <c:showSerName val="0"/>
              <c:showPercent val="0"/>
              <c:showBubbleSize val="0"/>
              <c:extLst>
                <c:ext xmlns:c15="http://schemas.microsoft.com/office/drawing/2012/chart" uri="{CE6537A1-D6FC-4f65-9D91-7224C49458BB}"/>
              </c:extLst>
            </c:dLbl>
            <c:dLbl>
              <c:idx val="1"/>
              <c:layout>
                <c:manualLayout>
                  <c:x val="0.0"/>
                  <c:y val="-0.037037037037037"/>
                </c:manualLayout>
              </c:layout>
              <c:tx>
                <c:rich>
                  <a:bodyPr/>
                  <a:lstStyle/>
                  <a:p>
                    <a:r>
                      <a:rPr lang="en-US"/>
                      <a:t>BC</a:t>
                    </a:r>
                  </a:p>
                </c:rich>
              </c:tx>
              <c:showLegendKey val="0"/>
              <c:showVal val="0"/>
              <c:showCatName val="1"/>
              <c:showSerName val="0"/>
              <c:showPercent val="0"/>
              <c:showBubbleSize val="0"/>
              <c:extLst>
                <c:ext xmlns:c15="http://schemas.microsoft.com/office/drawing/2012/chart" uri="{CE6537A1-D6FC-4f65-9D91-7224C49458BB}"/>
              </c:extLst>
            </c:dLbl>
            <c:spPr>
              <a:noFill/>
              <a:ln>
                <a:noFill/>
              </a:ln>
              <a:effectLst/>
            </c:spP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(Sheet1!$C$27,Sheet1!$C$32)</c:f>
                <c:numCache>
                  <c:formatCode>General</c:formatCode>
                  <c:ptCount val="2"/>
                  <c:pt idx="0">
                    <c:v>0.0</c:v>
                  </c:pt>
                  <c:pt idx="1">
                    <c:v>0.402874380340361</c:v>
                  </c:pt>
                </c:numCache>
              </c:numRef>
            </c:plus>
            <c:minus>
              <c:numRef>
                <c:f>(Sheet1!$C$27,Sheet1!$C$32)</c:f>
                <c:numCache>
                  <c:formatCode>General</c:formatCode>
                  <c:ptCount val="2"/>
                  <c:pt idx="0">
                    <c:v>0.0</c:v>
                  </c:pt>
                  <c:pt idx="1">
                    <c:v>0.402874380340361</c:v>
                  </c:pt>
                </c:numCache>
              </c:numRef>
            </c:minus>
          </c:errBars>
          <c:val>
            <c:numRef>
              <c:f>(Sheet1!$B$27,Sheet1!$B$32)</c:f>
              <c:numCache>
                <c:formatCode>General</c:formatCode>
                <c:ptCount val="2"/>
                <c:pt idx="0">
                  <c:v>2.653212513775343</c:v>
                </c:pt>
                <c:pt idx="1">
                  <c:v>5.77193990575409</c:v>
                </c:pt>
              </c:numCache>
            </c:numRef>
          </c:val>
        </c:ser>
        <c:ser>
          <c:idx val="2"/>
          <c:order val="2"/>
          <c:tx>
            <c:v>0.5% Citrox</c:v>
          </c:tx>
          <c:spPr>
            <a:pattFill prst="wdDnDiag">
              <a:fgClr>
                <a:prstClr val="black"/>
              </a:fgClr>
              <a:bgClr>
                <a:prstClr val="white"/>
              </a:bgClr>
            </a:pattFill>
            <a:ln>
              <a:solidFill>
                <a:schemeClr val="tx1"/>
              </a:solidFill>
            </a:ln>
          </c:spPr>
          <c:invertIfNegative val="0"/>
          <c:dLbls>
            <c:dLbl>
              <c:idx val="0"/>
              <c:layout/>
              <c:tx>
                <c:rich>
                  <a:bodyPr/>
                  <a:lstStyle/>
                  <a:p>
                    <a:r>
                      <a:rPr lang="en-US"/>
                      <a:t>EFGI</a:t>
                    </a:r>
                  </a:p>
                </c:rich>
              </c:tx>
              <c:showLegendKey val="0"/>
              <c:showVal val="0"/>
              <c:showCatName val="1"/>
              <c:showSerName val="0"/>
              <c:showPercent val="0"/>
              <c:showBubbleSize val="0"/>
              <c:extLst>
                <c:ext xmlns:c15="http://schemas.microsoft.com/office/drawing/2012/chart" uri="{CE6537A1-D6FC-4f65-9D91-7224C49458BB}"/>
              </c:extLst>
            </c:dLbl>
            <c:dLbl>
              <c:idx val="1"/>
              <c:layout/>
              <c:tx>
                <c:rich>
                  <a:bodyPr/>
                  <a:lstStyle/>
                  <a:p>
                    <a:r>
                      <a:rPr lang="en-US"/>
                      <a:t>CD</a:t>
                    </a:r>
                  </a:p>
                </c:rich>
              </c:tx>
              <c:showLegendKey val="0"/>
              <c:showVal val="0"/>
              <c:showCatName val="1"/>
              <c:showSerName val="0"/>
              <c:showPercent val="0"/>
              <c:showBubbleSize val="0"/>
              <c:extLst>
                <c:ext xmlns:c15="http://schemas.microsoft.com/office/drawing/2012/chart" uri="{CE6537A1-D6FC-4f65-9D91-7224C49458BB}"/>
              </c:extLst>
            </c:dLbl>
            <c:spPr>
              <a:noFill/>
              <a:ln>
                <a:noFill/>
              </a:ln>
              <a:effectLst/>
            </c:spP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(Sheet1!$C$28,Sheet1!$C$33)</c:f>
                <c:numCache>
                  <c:formatCode>General</c:formatCode>
                  <c:ptCount val="2"/>
                  <c:pt idx="0">
                    <c:v>0.226830353154791</c:v>
                  </c:pt>
                  <c:pt idx="1">
                    <c:v>0.18437123266306</c:v>
                  </c:pt>
                </c:numCache>
              </c:numRef>
            </c:plus>
            <c:minus>
              <c:numRef>
                <c:f>(Sheet1!$C$28,Sheet1!$C$33)</c:f>
                <c:numCache>
                  <c:formatCode>General</c:formatCode>
                  <c:ptCount val="2"/>
                  <c:pt idx="0">
                    <c:v>0.226830353154791</c:v>
                  </c:pt>
                  <c:pt idx="1">
                    <c:v>0.18437123266306</c:v>
                  </c:pt>
                </c:numCache>
              </c:numRef>
            </c:minus>
          </c:errBars>
          <c:val>
            <c:numRef>
              <c:f>(Sheet1!$B$28,Sheet1!$B$33)</c:f>
              <c:numCache>
                <c:formatCode>General</c:formatCode>
                <c:ptCount val="2"/>
                <c:pt idx="0">
                  <c:v>3.494278661870018</c:v>
                </c:pt>
                <c:pt idx="1">
                  <c:v>4.720440094317514</c:v>
                </c:pt>
              </c:numCache>
            </c:numRef>
          </c:val>
        </c:ser>
        <c:ser>
          <c:idx val="3"/>
          <c:order val="3"/>
          <c:tx>
            <c:v>0.75% Citrox</c:v>
          </c:tx>
          <c:spPr>
            <a:pattFill prst="dkDnDiag">
              <a:fgClr>
                <a:prstClr val="black"/>
              </a:fgClr>
              <a:bgClr>
                <a:prstClr val="white"/>
              </a:bgClr>
            </a:pattFill>
            <a:ln>
              <a:solidFill>
                <a:schemeClr val="tx1"/>
              </a:solidFill>
            </a:ln>
          </c:spPr>
          <c:invertIfNegative val="0"/>
          <c:dLbls>
            <c:dLbl>
              <c:idx val="0"/>
              <c:layout/>
              <c:tx>
                <c:rich>
                  <a:bodyPr/>
                  <a:lstStyle/>
                  <a:p>
                    <a:r>
                      <a:rPr lang="en-US"/>
                      <a:t>DEG</a:t>
                    </a:r>
                  </a:p>
                </c:rich>
              </c:tx>
              <c:showLegendKey val="0"/>
              <c:showVal val="0"/>
              <c:showCatName val="1"/>
              <c:showSerName val="0"/>
              <c:showPercent val="0"/>
              <c:showBubbleSize val="0"/>
              <c:extLst>
                <c:ext xmlns:c15="http://schemas.microsoft.com/office/drawing/2012/chart" uri="{CE6537A1-D6FC-4f65-9D91-7224C49458BB}"/>
              </c:extLst>
            </c:dLbl>
            <c:dLbl>
              <c:idx val="1"/>
              <c:layout>
                <c:manualLayout>
                  <c:x val="1.0185067526416E-16"/>
                  <c:y val="-0.0324074074074074"/>
                </c:manualLayout>
              </c:layout>
              <c:tx>
                <c:rich>
                  <a:bodyPr/>
                  <a:lstStyle/>
                  <a:p>
                    <a:r>
                      <a:rPr lang="en-US"/>
                      <a:t>DEF</a:t>
                    </a:r>
                  </a:p>
                </c:rich>
              </c:tx>
              <c:showLegendKey val="0"/>
              <c:showVal val="0"/>
              <c:showCatName val="1"/>
              <c:showSerName val="0"/>
              <c:showPercent val="0"/>
              <c:showBubbleSize val="0"/>
              <c:extLst>
                <c:ext xmlns:c15="http://schemas.microsoft.com/office/drawing/2012/chart" uri="{CE6537A1-D6FC-4f65-9D91-7224C49458BB}"/>
              </c:extLst>
            </c:dLbl>
            <c:spPr>
              <a:noFill/>
              <a:ln>
                <a:noFill/>
              </a:ln>
              <a:effectLst/>
            </c:spP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(Sheet1!$C$29,Sheet1!$C$34)</c:f>
                <c:numCache>
                  <c:formatCode>General</c:formatCode>
                  <c:ptCount val="2"/>
                  <c:pt idx="0">
                    <c:v>0.141424224826178</c:v>
                  </c:pt>
                  <c:pt idx="1">
                    <c:v>0.194007254477763</c:v>
                  </c:pt>
                </c:numCache>
              </c:numRef>
            </c:plus>
            <c:minus>
              <c:numRef>
                <c:f>(Sheet1!$C$29,Sheet1!$C$34)</c:f>
                <c:numCache>
                  <c:formatCode>General</c:formatCode>
                  <c:ptCount val="2"/>
                  <c:pt idx="0">
                    <c:v>0.141424224826178</c:v>
                  </c:pt>
                  <c:pt idx="1">
                    <c:v>0.194007254477763</c:v>
                  </c:pt>
                </c:numCache>
              </c:numRef>
            </c:minus>
          </c:errBars>
          <c:val>
            <c:numRef>
              <c:f>(Sheet1!$B$29,Sheet1!$B$34)</c:f>
              <c:numCache>
                <c:formatCode>General</c:formatCode>
                <c:ptCount val="2"/>
                <c:pt idx="0">
                  <c:v>4.189549168185563</c:v>
                </c:pt>
                <c:pt idx="1">
                  <c:v>4.362049529288225</c:v>
                </c:pt>
              </c:numCache>
            </c:numRef>
          </c:val>
        </c:ser>
        <c:dLbls>
          <c:showLegendKey val="0"/>
          <c:showVal val="0"/>
          <c:showCatName val="1"/>
          <c:showSerName val="0"/>
          <c:showPercent val="0"/>
          <c:showBubbleSize val="0"/>
        </c:dLbls>
        <c:gapWidth val="150"/>
        <c:axId val="2145801576"/>
        <c:axId val="2104156296"/>
      </c:barChart>
      <c:catAx>
        <c:axId val="2145801576"/>
        <c:scaling>
          <c:orientation val="minMax"/>
        </c:scaling>
        <c:delete val="0"/>
        <c:axPos val="b"/>
        <c:title>
          <c:tx>
            <c:rich>
              <a:bodyPr/>
              <a:lstStyle/>
              <a:p>
                <a:pPr>
                  <a:defRPr/>
                </a:pPr>
                <a:r>
                  <a:rPr lang="en-US"/>
                  <a:t>Organic</a:t>
                </a:r>
                <a:r>
                  <a:rPr lang="en-US" baseline="0"/>
                  <a:t> Load</a:t>
                </a:r>
                <a:endParaRPr lang="en-US"/>
              </a:p>
            </c:rich>
          </c:tx>
          <c:layout/>
          <c:overlay val="0"/>
        </c:title>
        <c:numFmt formatCode="0.0%" sourceLinked="1"/>
        <c:majorTickMark val="none"/>
        <c:minorTickMark val="none"/>
        <c:tickLblPos val="nextTo"/>
        <c:crossAx val="2104156296"/>
        <c:crosses val="autoZero"/>
        <c:auto val="1"/>
        <c:lblAlgn val="ctr"/>
        <c:lblOffset val="100"/>
        <c:noMultiLvlLbl val="0"/>
      </c:catAx>
      <c:valAx>
        <c:axId val="2104156296"/>
        <c:scaling>
          <c:orientation val="minMax"/>
        </c:scaling>
        <c:delete val="0"/>
        <c:axPos val="l"/>
        <c:majorGridlines>
          <c:spPr>
            <a:ln>
              <a:noFill/>
            </a:ln>
          </c:spPr>
        </c:majorGridlines>
        <c:title>
          <c:tx>
            <c:rich>
              <a:bodyPr/>
              <a:lstStyle/>
              <a:p>
                <a:pPr>
                  <a:defRPr/>
                </a:pPr>
                <a:r>
                  <a:rPr lang="en-US"/>
                  <a:t>Log</a:t>
                </a:r>
                <a:r>
                  <a:rPr lang="en-US" baseline="0"/>
                  <a:t> CFU/g</a:t>
                </a:r>
                <a:endParaRPr lang="en-US"/>
              </a:p>
            </c:rich>
          </c:tx>
          <c:layout/>
          <c:overlay val="0"/>
        </c:title>
        <c:numFmt formatCode="General" sourceLinked="1"/>
        <c:majorTickMark val="out"/>
        <c:minorTickMark val="none"/>
        <c:tickLblPos val="nextTo"/>
        <c:crossAx val="2145801576"/>
        <c:crosses val="autoZero"/>
        <c:crossBetween val="between"/>
      </c:valAx>
    </c:plotArea>
    <c:legend>
      <c:legendPos val="t"/>
      <c:layout/>
      <c:overlay val="0"/>
    </c:legend>
    <c:plotVisOnly val="1"/>
    <c:dispBlanksAs val="gap"/>
    <c:showDLblsOverMax val="0"/>
  </c:chart>
  <c:spPr>
    <a:ln>
      <a:noFill/>
    </a:ln>
  </c:spPr>
  <c:externalData r:id="rId1">
    <c:autoUpdate val="0"/>
  </c:externalData>
  <c:userShapes r:id="rId2"/>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v>0.0% Citrox</c:v>
          </c:tx>
          <c:spPr>
            <a:noFill/>
            <a:ln>
              <a:solidFill>
                <a:schemeClr val="tx1"/>
              </a:solidFill>
            </a:ln>
          </c:spPr>
          <c:invertIfNegative val="0"/>
          <c:dLbls>
            <c:dLbl>
              <c:idx val="0"/>
              <c:layout>
                <c:manualLayout>
                  <c:x val="-2.546266881604E-17"/>
                  <c:y val="-0.0277777777777778"/>
                </c:manualLayout>
              </c:layout>
              <c:tx>
                <c:rich>
                  <a:bodyPr/>
                  <a:lstStyle/>
                  <a:p>
                    <a:r>
                      <a:rPr lang="en-US"/>
                      <a:t>AB</a:t>
                    </a:r>
                  </a:p>
                </c:rich>
              </c:tx>
              <c:showLegendKey val="0"/>
              <c:showVal val="0"/>
              <c:showCatName val="1"/>
              <c:showSerName val="0"/>
              <c:showPercent val="0"/>
              <c:showBubbleSize val="0"/>
              <c:extLst>
                <c:ext xmlns:c15="http://schemas.microsoft.com/office/drawing/2012/chart" uri="{CE6537A1-D6FC-4f65-9D91-7224C49458BB}"/>
              </c:extLst>
            </c:dLbl>
            <c:dLbl>
              <c:idx val="1"/>
              <c:layout/>
              <c:tx>
                <c:rich>
                  <a:bodyPr/>
                  <a:lstStyle/>
                  <a:p>
                    <a:r>
                      <a:rPr lang="en-US"/>
                      <a:t>A</a:t>
                    </a:r>
                  </a:p>
                </c:rich>
              </c:tx>
              <c:showLegendKey val="0"/>
              <c:showVal val="0"/>
              <c:showCatName val="1"/>
              <c:showSerName val="0"/>
              <c:showPercent val="0"/>
              <c:showBubbleSize val="0"/>
              <c:extLst>
                <c:ext xmlns:c15="http://schemas.microsoft.com/office/drawing/2012/chart" uri="{CE6537A1-D6FC-4f65-9D91-7224C49458BB}"/>
              </c:extLst>
            </c:dLbl>
            <c:spPr>
              <a:noFill/>
              <a:ln>
                <a:noFill/>
              </a:ln>
              <a:effectLst/>
            </c:spP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(Sheet1!$C$37,Sheet1!$C$42)</c:f>
                <c:numCache>
                  <c:formatCode>General</c:formatCode>
                  <c:ptCount val="2"/>
                  <c:pt idx="0">
                    <c:v>0.295589188271851</c:v>
                  </c:pt>
                  <c:pt idx="1">
                    <c:v>0.183439982551542</c:v>
                  </c:pt>
                </c:numCache>
              </c:numRef>
            </c:plus>
            <c:minus>
              <c:numRef>
                <c:f>(Sheet1!$C$37,Sheet1!$C$42)</c:f>
                <c:numCache>
                  <c:formatCode>General</c:formatCode>
                  <c:ptCount val="2"/>
                  <c:pt idx="0">
                    <c:v>0.295589188271851</c:v>
                  </c:pt>
                  <c:pt idx="1">
                    <c:v>0.183439982551542</c:v>
                  </c:pt>
                </c:numCache>
              </c:numRef>
            </c:minus>
          </c:errBars>
          <c:cat>
            <c:numRef>
              <c:f>(Sheet1!$A$36,Sheet1!$A$41)</c:f>
              <c:numCache>
                <c:formatCode>0.0%</c:formatCode>
                <c:ptCount val="2"/>
                <c:pt idx="0">
                  <c:v>0.0</c:v>
                </c:pt>
                <c:pt idx="1">
                  <c:v>0.01</c:v>
                </c:pt>
              </c:numCache>
            </c:numRef>
          </c:cat>
          <c:val>
            <c:numRef>
              <c:f>(Sheet1!$B$37,Sheet1!$B$42)</c:f>
              <c:numCache>
                <c:formatCode>General</c:formatCode>
                <c:ptCount val="2"/>
                <c:pt idx="0">
                  <c:v>6.492646965070275</c:v>
                </c:pt>
                <c:pt idx="1">
                  <c:v>7.114330541850043</c:v>
                </c:pt>
              </c:numCache>
            </c:numRef>
          </c:val>
        </c:ser>
        <c:ser>
          <c:idx val="1"/>
          <c:order val="1"/>
          <c:tx>
            <c:v>200 ppm Chlorine</c:v>
          </c:tx>
          <c:spPr>
            <a:pattFill prst="smConfetti">
              <a:fgClr>
                <a:prstClr val="black"/>
              </a:fgClr>
              <a:bgClr>
                <a:prstClr val="white"/>
              </a:bgClr>
            </a:pattFill>
            <a:ln>
              <a:solidFill>
                <a:schemeClr val="tx1"/>
              </a:solidFill>
            </a:ln>
          </c:spPr>
          <c:invertIfNegative val="0"/>
          <c:dLbls>
            <c:dLbl>
              <c:idx val="0"/>
              <c:layout/>
              <c:tx>
                <c:rich>
                  <a:bodyPr/>
                  <a:lstStyle/>
                  <a:p>
                    <a:r>
                      <a:rPr lang="en-US"/>
                      <a:t>IK</a:t>
                    </a:r>
                  </a:p>
                </c:rich>
              </c:tx>
              <c:showLegendKey val="0"/>
              <c:showVal val="0"/>
              <c:showCatName val="1"/>
              <c:showSerName val="0"/>
              <c:showPercent val="0"/>
              <c:showBubbleSize val="0"/>
              <c:extLst>
                <c:ext xmlns:c15="http://schemas.microsoft.com/office/drawing/2012/chart" uri="{CE6537A1-D6FC-4f65-9D91-7224C49458BB}"/>
              </c:extLst>
            </c:dLbl>
            <c:dLbl>
              <c:idx val="1"/>
              <c:layout>
                <c:manualLayout>
                  <c:x val="-0.00294610357552269"/>
                  <c:y val="-0.0935936724125701"/>
                </c:manualLayout>
              </c:layout>
              <c:tx>
                <c:rich>
                  <a:bodyPr/>
                  <a:lstStyle/>
                  <a:p>
                    <a:r>
                      <a:rPr lang="en-US"/>
                      <a:t>D</a:t>
                    </a:r>
                  </a:p>
                </c:rich>
              </c:tx>
              <c:showLegendKey val="0"/>
              <c:showVal val="0"/>
              <c:showCatName val="1"/>
              <c:showSerName val="0"/>
              <c:showPercent val="0"/>
              <c:showBubbleSize val="0"/>
              <c:extLst>
                <c:ext xmlns:c15="http://schemas.microsoft.com/office/drawing/2012/chart" uri="{CE6537A1-D6FC-4f65-9D91-7224C49458BB}"/>
              </c:extLst>
            </c:dLbl>
            <c:spPr>
              <a:noFill/>
              <a:ln>
                <a:noFill/>
              </a:ln>
              <a:effectLst/>
            </c:spP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(Sheet1!$C$38,Sheet1!$C$43)</c:f>
                <c:numCache>
                  <c:formatCode>General</c:formatCode>
                  <c:ptCount val="2"/>
                  <c:pt idx="0">
                    <c:v>0.0132090497463238</c:v>
                  </c:pt>
                  <c:pt idx="1">
                    <c:v>1.239446315001965</c:v>
                  </c:pt>
                </c:numCache>
              </c:numRef>
            </c:plus>
            <c:minus>
              <c:numRef>
                <c:f>(Sheet1!$C$38,Sheet1!$C$43)</c:f>
                <c:numCache>
                  <c:formatCode>General</c:formatCode>
                  <c:ptCount val="2"/>
                  <c:pt idx="0">
                    <c:v>0.0132090497463238</c:v>
                  </c:pt>
                  <c:pt idx="1">
                    <c:v>1.239446315001965</c:v>
                  </c:pt>
                </c:numCache>
              </c:numRef>
            </c:minus>
          </c:errBars>
          <c:cat>
            <c:numRef>
              <c:f>(Sheet1!$A$36,Sheet1!$A$41)</c:f>
              <c:numCache>
                <c:formatCode>0.0%</c:formatCode>
                <c:ptCount val="2"/>
                <c:pt idx="0">
                  <c:v>0.0</c:v>
                </c:pt>
                <c:pt idx="1">
                  <c:v>0.01</c:v>
                </c:pt>
              </c:numCache>
            </c:numRef>
          </c:cat>
          <c:val>
            <c:numRef>
              <c:f>(Sheet1!$B$38,Sheet1!$B$43)</c:f>
              <c:numCache>
                <c:formatCode>General</c:formatCode>
                <c:ptCount val="2"/>
                <c:pt idx="0">
                  <c:v>2.660838762202122</c:v>
                </c:pt>
                <c:pt idx="1">
                  <c:v>4.93628074960408</c:v>
                </c:pt>
              </c:numCache>
            </c:numRef>
          </c:val>
        </c:ser>
        <c:ser>
          <c:idx val="2"/>
          <c:order val="2"/>
          <c:tx>
            <c:v>0.5% Citrox</c:v>
          </c:tx>
          <c:spPr>
            <a:pattFill prst="wdDnDiag">
              <a:fgClr>
                <a:prstClr val="black"/>
              </a:fgClr>
              <a:bgClr>
                <a:prstClr val="white"/>
              </a:bgClr>
            </a:pattFill>
            <a:ln>
              <a:solidFill>
                <a:schemeClr val="tx1"/>
              </a:solidFill>
            </a:ln>
          </c:spPr>
          <c:invertIfNegative val="0"/>
          <c:dLbls>
            <c:dLbl>
              <c:idx val="0"/>
              <c:layout/>
              <c:tx>
                <c:rich>
                  <a:bodyPr/>
                  <a:lstStyle/>
                  <a:p>
                    <a:r>
                      <a:rPr lang="en-US"/>
                      <a:t>HK</a:t>
                    </a:r>
                  </a:p>
                </c:rich>
              </c:tx>
              <c:showLegendKey val="0"/>
              <c:showVal val="0"/>
              <c:showCatName val="1"/>
              <c:showSerName val="0"/>
              <c:showPercent val="0"/>
              <c:showBubbleSize val="0"/>
              <c:extLst>
                <c:ext xmlns:c15="http://schemas.microsoft.com/office/drawing/2012/chart" uri="{CE6537A1-D6FC-4f65-9D91-7224C49458BB}"/>
              </c:extLst>
            </c:dLbl>
            <c:dLbl>
              <c:idx val="1"/>
              <c:layout/>
              <c:tx>
                <c:rich>
                  <a:bodyPr/>
                  <a:lstStyle/>
                  <a:p>
                    <a:r>
                      <a:rPr lang="en-US"/>
                      <a:t>EFGH</a:t>
                    </a:r>
                  </a:p>
                </c:rich>
              </c:tx>
              <c:showLegendKey val="0"/>
              <c:showVal val="0"/>
              <c:showCatName val="1"/>
              <c:showSerName val="0"/>
              <c:showPercent val="0"/>
              <c:showBubbleSize val="0"/>
              <c:extLst>
                <c:ext xmlns:c15="http://schemas.microsoft.com/office/drawing/2012/chart" uri="{CE6537A1-D6FC-4f65-9D91-7224C49458BB}"/>
              </c:extLst>
            </c:dLbl>
            <c:spPr>
              <a:noFill/>
              <a:ln>
                <a:noFill/>
              </a:ln>
              <a:effectLst/>
            </c:spP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(Sheet1!$C$39,Sheet1!$C$44)</c:f>
                <c:numCache>
                  <c:formatCode>General</c:formatCode>
                  <c:ptCount val="2"/>
                  <c:pt idx="0">
                    <c:v>0.0</c:v>
                  </c:pt>
                  <c:pt idx="1">
                    <c:v>0.216727317297289</c:v>
                  </c:pt>
                </c:numCache>
              </c:numRef>
            </c:plus>
            <c:minus>
              <c:numRef>
                <c:f>(Sheet1!$C$39,Sheet1!$C$44)</c:f>
                <c:numCache>
                  <c:formatCode>General</c:formatCode>
                  <c:ptCount val="2"/>
                  <c:pt idx="0">
                    <c:v>0.0</c:v>
                  </c:pt>
                  <c:pt idx="1">
                    <c:v>0.216727317297289</c:v>
                  </c:pt>
                </c:numCache>
              </c:numRef>
            </c:minus>
          </c:errBars>
          <c:cat>
            <c:numRef>
              <c:f>(Sheet1!$A$36,Sheet1!$A$41)</c:f>
              <c:numCache>
                <c:formatCode>0.0%</c:formatCode>
                <c:ptCount val="2"/>
                <c:pt idx="0">
                  <c:v>0.0</c:v>
                </c:pt>
                <c:pt idx="1">
                  <c:v>0.01</c:v>
                </c:pt>
              </c:numCache>
            </c:numRef>
          </c:cat>
          <c:val>
            <c:numRef>
              <c:f>(Sheet1!$B$39,Sheet1!$B$44)</c:f>
              <c:numCache>
                <c:formatCode>General</c:formatCode>
                <c:ptCount val="2"/>
                <c:pt idx="0">
                  <c:v>2.653212513775343</c:v>
                </c:pt>
                <c:pt idx="1">
                  <c:v>3.562658206678182</c:v>
                </c:pt>
              </c:numCache>
            </c:numRef>
          </c:val>
        </c:ser>
        <c:ser>
          <c:idx val="3"/>
          <c:order val="3"/>
          <c:tx>
            <c:v>0.75% Citrox</c:v>
          </c:tx>
          <c:spPr>
            <a:pattFill prst="dkDnDiag">
              <a:fgClr>
                <a:prstClr val="black"/>
              </a:fgClr>
              <a:bgClr>
                <a:prstClr val="white"/>
              </a:bgClr>
            </a:pattFill>
            <a:ln>
              <a:solidFill>
                <a:schemeClr val="tx1"/>
              </a:solidFill>
            </a:ln>
          </c:spPr>
          <c:invertIfNegative val="0"/>
          <c:dLbls>
            <c:dLbl>
              <c:idx val="0"/>
              <c:layout>
                <c:manualLayout>
                  <c:x val="-5.092533763208E-17"/>
                  <c:y val="-0.0509259259259259"/>
                </c:manualLayout>
              </c:layout>
              <c:tx>
                <c:rich>
                  <a:bodyPr/>
                  <a:lstStyle/>
                  <a:p>
                    <a:r>
                      <a:rPr lang="en-US"/>
                      <a:t>FHIJ</a:t>
                    </a:r>
                  </a:p>
                </c:rich>
              </c:tx>
              <c:showLegendKey val="0"/>
              <c:showVal val="0"/>
              <c:showCatName val="1"/>
              <c:showSerName val="0"/>
              <c:showPercent val="0"/>
              <c:showBubbleSize val="0"/>
              <c:extLst>
                <c:ext xmlns:c15="http://schemas.microsoft.com/office/drawing/2012/chart" uri="{CE6537A1-D6FC-4f65-9D91-7224C49458BB}"/>
              </c:extLst>
            </c:dLbl>
            <c:dLbl>
              <c:idx val="1"/>
              <c:layout>
                <c:manualLayout>
                  <c:x val="-1.0185067526416E-16"/>
                  <c:y val="-0.0324074074074075"/>
                </c:manualLayout>
              </c:layout>
              <c:tx>
                <c:rich>
                  <a:bodyPr/>
                  <a:lstStyle/>
                  <a:p>
                    <a:r>
                      <a:rPr lang="en-US"/>
                      <a:t>GHIJ</a:t>
                    </a:r>
                  </a:p>
                </c:rich>
              </c:tx>
              <c:showLegendKey val="0"/>
              <c:showVal val="0"/>
              <c:showCatName val="1"/>
              <c:showSerName val="0"/>
              <c:showPercent val="0"/>
              <c:showBubbleSize val="0"/>
              <c:extLst>
                <c:ext xmlns:c15="http://schemas.microsoft.com/office/drawing/2012/chart" uri="{CE6537A1-D6FC-4f65-9D91-7224C49458BB}"/>
              </c:extLst>
            </c:dLbl>
            <c:spPr>
              <a:noFill/>
              <a:ln>
                <a:noFill/>
              </a:ln>
              <a:effectLst/>
            </c:spP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(Sheet1!$C$40,Sheet1!$C$45)</c:f>
                <c:numCache>
                  <c:formatCode>General</c:formatCode>
                  <c:ptCount val="2"/>
                  <c:pt idx="0">
                    <c:v>0.678656460430519</c:v>
                  </c:pt>
                  <c:pt idx="1">
                    <c:v>0.311174976771094</c:v>
                  </c:pt>
                </c:numCache>
              </c:numRef>
            </c:plus>
            <c:minus>
              <c:numRef>
                <c:f>(Sheet1!$C$40,Sheet1!$C$45)</c:f>
                <c:numCache>
                  <c:formatCode>General</c:formatCode>
                  <c:ptCount val="2"/>
                  <c:pt idx="0">
                    <c:v>0.678656460430519</c:v>
                  </c:pt>
                  <c:pt idx="1">
                    <c:v>0.311174976771094</c:v>
                  </c:pt>
                </c:numCache>
              </c:numRef>
            </c:minus>
          </c:errBars>
          <c:cat>
            <c:numRef>
              <c:f>(Sheet1!$A$36,Sheet1!$A$41)</c:f>
              <c:numCache>
                <c:formatCode>0.0%</c:formatCode>
                <c:ptCount val="2"/>
                <c:pt idx="0">
                  <c:v>0.0</c:v>
                </c:pt>
                <c:pt idx="1">
                  <c:v>0.01</c:v>
                </c:pt>
              </c:numCache>
            </c:numRef>
          </c:cat>
          <c:val>
            <c:numRef>
              <c:f>(Sheet1!$B$40,Sheet1!$B$45)</c:f>
              <c:numCache>
                <c:formatCode>General</c:formatCode>
                <c:ptCount val="2"/>
                <c:pt idx="0">
                  <c:v>3.316595430954228</c:v>
                </c:pt>
                <c:pt idx="1">
                  <c:v>3.196015209842614</c:v>
                </c:pt>
              </c:numCache>
            </c:numRef>
          </c:val>
        </c:ser>
        <c:dLbls>
          <c:showLegendKey val="0"/>
          <c:showVal val="0"/>
          <c:showCatName val="1"/>
          <c:showSerName val="0"/>
          <c:showPercent val="0"/>
          <c:showBubbleSize val="0"/>
        </c:dLbls>
        <c:gapWidth val="150"/>
        <c:axId val="2044385848"/>
        <c:axId val="2044506152"/>
      </c:barChart>
      <c:catAx>
        <c:axId val="2044385848"/>
        <c:scaling>
          <c:orientation val="minMax"/>
        </c:scaling>
        <c:delete val="0"/>
        <c:axPos val="b"/>
        <c:title>
          <c:tx>
            <c:rich>
              <a:bodyPr/>
              <a:lstStyle/>
              <a:p>
                <a:pPr>
                  <a:defRPr/>
                </a:pPr>
                <a:r>
                  <a:rPr lang="en-US"/>
                  <a:t>Organic</a:t>
                </a:r>
                <a:r>
                  <a:rPr lang="en-US" baseline="0"/>
                  <a:t> Load</a:t>
                </a:r>
                <a:endParaRPr lang="en-US"/>
              </a:p>
            </c:rich>
          </c:tx>
          <c:layout/>
          <c:overlay val="0"/>
        </c:title>
        <c:numFmt formatCode="0.0%" sourceLinked="1"/>
        <c:majorTickMark val="none"/>
        <c:minorTickMark val="none"/>
        <c:tickLblPos val="nextTo"/>
        <c:crossAx val="2044506152"/>
        <c:crosses val="autoZero"/>
        <c:auto val="1"/>
        <c:lblAlgn val="ctr"/>
        <c:lblOffset val="100"/>
        <c:noMultiLvlLbl val="0"/>
      </c:catAx>
      <c:valAx>
        <c:axId val="2044506152"/>
        <c:scaling>
          <c:orientation val="minMax"/>
        </c:scaling>
        <c:delete val="0"/>
        <c:axPos val="l"/>
        <c:majorGridlines>
          <c:spPr>
            <a:ln>
              <a:noFill/>
            </a:ln>
          </c:spPr>
        </c:majorGridlines>
        <c:title>
          <c:tx>
            <c:rich>
              <a:bodyPr/>
              <a:lstStyle/>
              <a:p>
                <a:pPr>
                  <a:defRPr/>
                </a:pPr>
                <a:r>
                  <a:rPr lang="en-US"/>
                  <a:t>Log</a:t>
                </a:r>
                <a:r>
                  <a:rPr lang="en-US" baseline="0"/>
                  <a:t> CFU/g</a:t>
                </a:r>
                <a:endParaRPr lang="en-US"/>
              </a:p>
            </c:rich>
          </c:tx>
          <c:layout/>
          <c:overlay val="0"/>
        </c:title>
        <c:numFmt formatCode="General" sourceLinked="1"/>
        <c:majorTickMark val="out"/>
        <c:minorTickMark val="none"/>
        <c:tickLblPos val="nextTo"/>
        <c:crossAx val="2044385848"/>
        <c:crosses val="autoZero"/>
        <c:crossBetween val="between"/>
      </c:valAx>
    </c:plotArea>
    <c:legend>
      <c:legendPos val="t"/>
      <c:layout/>
      <c:overlay val="0"/>
    </c:legend>
    <c:plotVisOnly val="1"/>
    <c:dispBlanksAs val="gap"/>
    <c:showDLblsOverMax val="0"/>
  </c:chart>
  <c:spPr>
    <a:ln>
      <a:noFill/>
    </a:ln>
  </c:spPr>
  <c:externalData r:id="rId1">
    <c:autoUpdate val="0"/>
  </c:externalData>
  <c:userShapes r:id="rId2"/>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v>0.0% Citrox</c:v>
          </c:tx>
          <c:spPr>
            <a:noFill/>
            <a:ln>
              <a:solidFill>
                <a:schemeClr val="tx1"/>
              </a:solidFill>
            </a:ln>
          </c:spPr>
          <c:invertIfNegative val="0"/>
          <c:dLbls>
            <c:dLbl>
              <c:idx val="0"/>
              <c:layout/>
              <c:tx>
                <c:rich>
                  <a:bodyPr/>
                  <a:lstStyle/>
                  <a:p>
                    <a:r>
                      <a:rPr lang="en-US"/>
                      <a:t>A</a:t>
                    </a:r>
                  </a:p>
                </c:rich>
              </c:tx>
              <c:showLegendKey val="0"/>
              <c:showVal val="0"/>
              <c:showCatName val="1"/>
              <c:showSerName val="0"/>
              <c:showPercent val="0"/>
              <c:showBubbleSize val="0"/>
              <c:extLst>
                <c:ext xmlns:c15="http://schemas.microsoft.com/office/drawing/2012/chart" uri="{CE6537A1-D6FC-4f65-9D91-7224C49458BB}"/>
              </c:extLst>
            </c:dLbl>
            <c:dLbl>
              <c:idx val="1"/>
              <c:layout/>
              <c:tx>
                <c:rich>
                  <a:bodyPr/>
                  <a:lstStyle/>
                  <a:p>
                    <a:r>
                      <a:rPr lang="en-US"/>
                      <a:t>A</a:t>
                    </a:r>
                  </a:p>
                </c:rich>
              </c:tx>
              <c:showLegendKey val="0"/>
              <c:showVal val="0"/>
              <c:showCatName val="1"/>
              <c:showSerName val="0"/>
              <c:showPercent val="0"/>
              <c:showBubbleSize val="0"/>
              <c:extLst>
                <c:ext xmlns:c15="http://schemas.microsoft.com/office/drawing/2012/chart" uri="{CE6537A1-D6FC-4f65-9D91-7224C49458BB}"/>
              </c:extLst>
            </c:dLbl>
            <c:spPr>
              <a:noFill/>
              <a:ln>
                <a:noFill/>
              </a:ln>
              <a:effectLst/>
            </c:spP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(Sheet1!$C$48,Sheet1!$C$53)</c:f>
                <c:numCache>
                  <c:formatCode>General</c:formatCode>
                  <c:ptCount val="2"/>
                  <c:pt idx="0">
                    <c:v>0.288637552086343</c:v>
                  </c:pt>
                  <c:pt idx="1">
                    <c:v>0.134282947018429</c:v>
                  </c:pt>
                </c:numCache>
              </c:numRef>
            </c:plus>
            <c:minus>
              <c:numRef>
                <c:f>(Sheet1!$C$48,Sheet1!$C$53)</c:f>
                <c:numCache>
                  <c:formatCode>General</c:formatCode>
                  <c:ptCount val="2"/>
                  <c:pt idx="0">
                    <c:v>0.288637552086343</c:v>
                  </c:pt>
                  <c:pt idx="1">
                    <c:v>0.134282947018429</c:v>
                  </c:pt>
                </c:numCache>
              </c:numRef>
            </c:minus>
          </c:errBars>
          <c:cat>
            <c:numRef>
              <c:f>(Sheet1!$A$47,Sheet1!$A$52)</c:f>
              <c:numCache>
                <c:formatCode>0.0%</c:formatCode>
                <c:ptCount val="2"/>
                <c:pt idx="0">
                  <c:v>0.0</c:v>
                </c:pt>
                <c:pt idx="1">
                  <c:v>0.01</c:v>
                </c:pt>
              </c:numCache>
            </c:numRef>
          </c:cat>
          <c:val>
            <c:numRef>
              <c:f>(Sheet1!$B$48,Sheet1!$B$53)</c:f>
              <c:numCache>
                <c:formatCode>General</c:formatCode>
                <c:ptCount val="2"/>
                <c:pt idx="0">
                  <c:v>6.79196675593168</c:v>
                </c:pt>
                <c:pt idx="1">
                  <c:v>7.17960309371274</c:v>
                </c:pt>
              </c:numCache>
            </c:numRef>
          </c:val>
        </c:ser>
        <c:ser>
          <c:idx val="1"/>
          <c:order val="1"/>
          <c:tx>
            <c:v>200 ppm Chlorine</c:v>
          </c:tx>
          <c:spPr>
            <a:pattFill prst="smConfetti">
              <a:fgClr>
                <a:prstClr val="black"/>
              </a:fgClr>
              <a:bgClr>
                <a:prstClr val="white"/>
              </a:bgClr>
            </a:pattFill>
            <a:ln>
              <a:solidFill>
                <a:schemeClr val="tx1"/>
              </a:solidFill>
            </a:ln>
          </c:spPr>
          <c:invertIfNegative val="0"/>
          <c:dLbls>
            <c:dLbl>
              <c:idx val="0"/>
              <c:layout/>
              <c:tx>
                <c:rich>
                  <a:bodyPr/>
                  <a:lstStyle/>
                  <a:p>
                    <a:r>
                      <a:rPr lang="en-US"/>
                      <a:t>D</a:t>
                    </a:r>
                  </a:p>
                </c:rich>
              </c:tx>
              <c:showLegendKey val="0"/>
              <c:showVal val="0"/>
              <c:showCatName val="1"/>
              <c:showSerName val="0"/>
              <c:showPercent val="0"/>
              <c:showBubbleSize val="0"/>
              <c:extLst>
                <c:ext xmlns:c15="http://schemas.microsoft.com/office/drawing/2012/chart" uri="{CE6537A1-D6FC-4f65-9D91-7224C49458BB}"/>
              </c:extLst>
            </c:dLbl>
            <c:dLbl>
              <c:idx val="1"/>
              <c:layout>
                <c:manualLayout>
                  <c:x val="0.00302206157496238"/>
                  <c:y val="-0.111111229339576"/>
                </c:manualLayout>
              </c:layout>
              <c:tx>
                <c:rich>
                  <a:bodyPr/>
                  <a:lstStyle/>
                  <a:p>
                    <a:r>
                      <a:rPr lang="en-US"/>
                      <a:t>B</a:t>
                    </a:r>
                  </a:p>
                </c:rich>
              </c:tx>
              <c:showLegendKey val="0"/>
              <c:showVal val="0"/>
              <c:showCatName val="1"/>
              <c:showSerName val="0"/>
              <c:showPercent val="0"/>
              <c:showBubbleSize val="0"/>
              <c:extLst>
                <c:ext xmlns:c15="http://schemas.microsoft.com/office/drawing/2012/chart" uri="{CE6537A1-D6FC-4f65-9D91-7224C49458BB}"/>
              </c:extLst>
            </c:dLbl>
            <c:spPr>
              <a:noFill/>
              <a:ln>
                <a:noFill/>
              </a:ln>
              <a:effectLst/>
            </c:spP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(Sheet1!$C$49,Sheet1!$C$54)</c:f>
                <c:numCache>
                  <c:formatCode>General</c:formatCode>
                  <c:ptCount val="2"/>
                  <c:pt idx="0">
                    <c:v>0.0</c:v>
                  </c:pt>
                  <c:pt idx="1">
                    <c:v>1.328041605548511</c:v>
                  </c:pt>
                </c:numCache>
              </c:numRef>
            </c:plus>
            <c:minus>
              <c:numRef>
                <c:f>(Sheet1!$C$49,Sheet1!$C$54)</c:f>
                <c:numCache>
                  <c:formatCode>General</c:formatCode>
                  <c:ptCount val="2"/>
                  <c:pt idx="0">
                    <c:v>0.0</c:v>
                  </c:pt>
                  <c:pt idx="1">
                    <c:v>1.328041605548511</c:v>
                  </c:pt>
                </c:numCache>
              </c:numRef>
            </c:minus>
          </c:errBars>
          <c:cat>
            <c:numRef>
              <c:f>(Sheet1!$A$47,Sheet1!$A$52)</c:f>
              <c:numCache>
                <c:formatCode>0.0%</c:formatCode>
                <c:ptCount val="2"/>
                <c:pt idx="0">
                  <c:v>0.0</c:v>
                </c:pt>
                <c:pt idx="1">
                  <c:v>0.01</c:v>
                </c:pt>
              </c:numCache>
            </c:numRef>
          </c:cat>
          <c:val>
            <c:numRef>
              <c:f>(Sheet1!$B$49,Sheet1!$B$54)</c:f>
              <c:numCache>
                <c:formatCode>General</c:formatCode>
                <c:ptCount val="2"/>
                <c:pt idx="0">
                  <c:v>0.954242509439325</c:v>
                </c:pt>
                <c:pt idx="1">
                  <c:v>4.356352766877205</c:v>
                </c:pt>
              </c:numCache>
            </c:numRef>
          </c:val>
        </c:ser>
        <c:ser>
          <c:idx val="2"/>
          <c:order val="2"/>
          <c:tx>
            <c:v>0.5% Citrox</c:v>
          </c:tx>
          <c:spPr>
            <a:pattFill prst="wdDnDiag">
              <a:fgClr>
                <a:prstClr val="black"/>
              </a:fgClr>
              <a:bgClr>
                <a:prstClr val="white"/>
              </a:bgClr>
            </a:pattFill>
            <a:ln>
              <a:solidFill>
                <a:schemeClr val="tx1"/>
              </a:solidFill>
            </a:ln>
          </c:spPr>
          <c:invertIfNegative val="0"/>
          <c:dLbls>
            <c:dLbl>
              <c:idx val="0"/>
              <c:layout>
                <c:manualLayout>
                  <c:x val="0.0"/>
                  <c:y val="-0.0462962962962963"/>
                </c:manualLayout>
              </c:layout>
              <c:tx>
                <c:rich>
                  <a:bodyPr/>
                  <a:lstStyle/>
                  <a:p>
                    <a:r>
                      <a:rPr lang="en-US"/>
                      <a:t>CD</a:t>
                    </a:r>
                  </a:p>
                </c:rich>
              </c:tx>
              <c:showLegendKey val="0"/>
              <c:showVal val="0"/>
              <c:showCatName val="1"/>
              <c:showSerName val="0"/>
              <c:showPercent val="0"/>
              <c:showBubbleSize val="0"/>
              <c:extLst>
                <c:ext xmlns:c15="http://schemas.microsoft.com/office/drawing/2012/chart" uri="{CE6537A1-D6FC-4f65-9D91-7224C49458BB}"/>
              </c:extLst>
            </c:dLbl>
            <c:dLbl>
              <c:idx val="1"/>
              <c:layout>
                <c:manualLayout>
                  <c:x val="0.00277777777777778"/>
                  <c:y val="-0.0416666666666667"/>
                </c:manualLayout>
              </c:layout>
              <c:tx>
                <c:rich>
                  <a:bodyPr/>
                  <a:lstStyle/>
                  <a:p>
                    <a:r>
                      <a:rPr lang="en-US"/>
                      <a:t>CD</a:t>
                    </a:r>
                  </a:p>
                </c:rich>
              </c:tx>
              <c:showLegendKey val="0"/>
              <c:showVal val="0"/>
              <c:showCatName val="1"/>
              <c:showSerName val="0"/>
              <c:showPercent val="0"/>
              <c:showBubbleSize val="0"/>
              <c:extLst>
                <c:ext xmlns:c15="http://schemas.microsoft.com/office/drawing/2012/chart" uri="{CE6537A1-D6FC-4f65-9D91-7224C49458BB}"/>
              </c:extLst>
            </c:dLbl>
            <c:spPr>
              <a:noFill/>
              <a:ln>
                <a:noFill/>
              </a:ln>
              <a:effectLst/>
            </c:spP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(Sheet1!$C$50,Sheet1!$C$55)</c:f>
                <c:numCache>
                  <c:formatCode>General</c:formatCode>
                  <c:ptCount val="2"/>
                  <c:pt idx="0">
                    <c:v>0.859350138039898</c:v>
                  </c:pt>
                  <c:pt idx="1">
                    <c:v>0.436437414172215</c:v>
                  </c:pt>
                </c:numCache>
              </c:numRef>
            </c:plus>
            <c:minus>
              <c:numRef>
                <c:f>(Sheet1!$C$50,Sheet1!$C$55)</c:f>
                <c:numCache>
                  <c:formatCode>General</c:formatCode>
                  <c:ptCount val="2"/>
                  <c:pt idx="0">
                    <c:v>0.859350138039898</c:v>
                  </c:pt>
                  <c:pt idx="1">
                    <c:v>0.436437414172215</c:v>
                  </c:pt>
                </c:numCache>
              </c:numRef>
            </c:minus>
          </c:errBars>
          <c:cat>
            <c:numRef>
              <c:f>(Sheet1!$A$47,Sheet1!$A$52)</c:f>
              <c:numCache>
                <c:formatCode>0.0%</c:formatCode>
                <c:ptCount val="2"/>
                <c:pt idx="0">
                  <c:v>0.0</c:v>
                </c:pt>
                <c:pt idx="1">
                  <c:v>0.01</c:v>
                </c:pt>
              </c:numCache>
            </c:numRef>
          </c:cat>
          <c:val>
            <c:numRef>
              <c:f>(Sheet1!$B$50,Sheet1!$B$55)</c:f>
              <c:numCache>
                <c:formatCode>General</c:formatCode>
                <c:ptCount val="2"/>
                <c:pt idx="0">
                  <c:v>1.450388542964802</c:v>
                </c:pt>
                <c:pt idx="1">
                  <c:v>1.963601963748858</c:v>
                </c:pt>
              </c:numCache>
            </c:numRef>
          </c:val>
        </c:ser>
        <c:ser>
          <c:idx val="3"/>
          <c:order val="3"/>
          <c:tx>
            <c:v>0.75% Citrox</c:v>
          </c:tx>
          <c:spPr>
            <a:pattFill prst="dkDnDiag">
              <a:fgClr>
                <a:prstClr val="black"/>
              </a:fgClr>
              <a:bgClr>
                <a:prstClr val="white"/>
              </a:bgClr>
            </a:pattFill>
            <a:ln>
              <a:solidFill>
                <a:schemeClr val="tx1"/>
              </a:solidFill>
            </a:ln>
          </c:spPr>
          <c:invertIfNegative val="0"/>
          <c:dLbls>
            <c:dLbl>
              <c:idx val="0"/>
              <c:layout>
                <c:manualLayout>
                  <c:x val="-0.00277777777777788"/>
                  <c:y val="-0.050925925925926"/>
                </c:manualLayout>
              </c:layout>
              <c:tx>
                <c:rich>
                  <a:bodyPr/>
                  <a:lstStyle/>
                  <a:p>
                    <a:r>
                      <a:rPr lang="en-US"/>
                      <a:t>CD</a:t>
                    </a:r>
                  </a:p>
                </c:rich>
              </c:tx>
              <c:showLegendKey val="0"/>
              <c:showVal val="0"/>
              <c:showCatName val="1"/>
              <c:showSerName val="0"/>
              <c:showPercent val="0"/>
              <c:showBubbleSize val="0"/>
              <c:extLst>
                <c:ext xmlns:c15="http://schemas.microsoft.com/office/drawing/2012/chart" uri="{CE6537A1-D6FC-4f65-9D91-7224C49458BB}"/>
              </c:extLst>
            </c:dLbl>
            <c:dLbl>
              <c:idx val="1"/>
              <c:layout/>
              <c:tx>
                <c:rich>
                  <a:bodyPr/>
                  <a:lstStyle/>
                  <a:p>
                    <a:r>
                      <a:rPr lang="en-US"/>
                      <a:t>C</a:t>
                    </a:r>
                  </a:p>
                </c:rich>
              </c:tx>
              <c:showLegendKey val="0"/>
              <c:showVal val="0"/>
              <c:showCatName val="1"/>
              <c:showSerName val="0"/>
              <c:showPercent val="0"/>
              <c:showBubbleSize val="0"/>
              <c:extLst>
                <c:ext xmlns:c15="http://schemas.microsoft.com/office/drawing/2012/chart" uri="{CE6537A1-D6FC-4f65-9D91-7224C49458BB}"/>
              </c:extLst>
            </c:dLbl>
            <c:spPr>
              <a:noFill/>
              <a:ln>
                <a:noFill/>
              </a:ln>
              <a:effectLst/>
            </c:spP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(Sheet1!$C$51,Sheet1!$C$56)</c:f>
                <c:numCache>
                  <c:formatCode>General</c:formatCode>
                  <c:ptCount val="2"/>
                  <c:pt idx="0">
                    <c:v>0.702617282156941</c:v>
                  </c:pt>
                  <c:pt idx="1">
                    <c:v>0.279198588721275</c:v>
                  </c:pt>
                </c:numCache>
              </c:numRef>
            </c:plus>
            <c:minus>
              <c:numRef>
                <c:f>(Sheet1!$C$51,Sheet1!$C$56)</c:f>
                <c:numCache>
                  <c:formatCode>General</c:formatCode>
                  <c:ptCount val="2"/>
                  <c:pt idx="0">
                    <c:v>0.702617282156941</c:v>
                  </c:pt>
                  <c:pt idx="1">
                    <c:v>0.279198588721275</c:v>
                  </c:pt>
                </c:numCache>
              </c:numRef>
            </c:minus>
          </c:errBars>
          <c:cat>
            <c:numRef>
              <c:f>(Sheet1!$A$47,Sheet1!$A$52)</c:f>
              <c:numCache>
                <c:formatCode>0.0%</c:formatCode>
                <c:ptCount val="2"/>
                <c:pt idx="0">
                  <c:v>0.0</c:v>
                </c:pt>
                <c:pt idx="1">
                  <c:v>0.01</c:v>
                </c:pt>
              </c:numCache>
            </c:numRef>
          </c:cat>
          <c:val>
            <c:numRef>
              <c:f>(Sheet1!$B$51,Sheet1!$B$56)</c:f>
              <c:numCache>
                <c:formatCode>General</c:formatCode>
                <c:ptCount val="2"/>
                <c:pt idx="0">
                  <c:v>1.359898786429918</c:v>
                </c:pt>
                <c:pt idx="1">
                  <c:v>2.258802362153578</c:v>
                </c:pt>
              </c:numCache>
            </c:numRef>
          </c:val>
        </c:ser>
        <c:dLbls>
          <c:showLegendKey val="0"/>
          <c:showVal val="0"/>
          <c:showCatName val="1"/>
          <c:showSerName val="0"/>
          <c:showPercent val="0"/>
          <c:showBubbleSize val="0"/>
        </c:dLbls>
        <c:gapWidth val="150"/>
        <c:axId val="2104078024"/>
        <c:axId val="2104083784"/>
      </c:barChart>
      <c:catAx>
        <c:axId val="2104078024"/>
        <c:scaling>
          <c:orientation val="minMax"/>
        </c:scaling>
        <c:delete val="0"/>
        <c:axPos val="b"/>
        <c:title>
          <c:tx>
            <c:rich>
              <a:bodyPr/>
              <a:lstStyle/>
              <a:p>
                <a:pPr>
                  <a:defRPr/>
                </a:pPr>
                <a:r>
                  <a:rPr lang="en-US"/>
                  <a:t>Organic</a:t>
                </a:r>
                <a:r>
                  <a:rPr lang="en-US" baseline="0"/>
                  <a:t> Load</a:t>
                </a:r>
                <a:endParaRPr lang="en-US"/>
              </a:p>
            </c:rich>
          </c:tx>
          <c:layout/>
          <c:overlay val="0"/>
        </c:title>
        <c:numFmt formatCode="0.0%" sourceLinked="1"/>
        <c:majorTickMark val="none"/>
        <c:minorTickMark val="none"/>
        <c:tickLblPos val="nextTo"/>
        <c:crossAx val="2104083784"/>
        <c:crosses val="autoZero"/>
        <c:auto val="1"/>
        <c:lblAlgn val="ctr"/>
        <c:lblOffset val="100"/>
        <c:noMultiLvlLbl val="0"/>
      </c:catAx>
      <c:valAx>
        <c:axId val="2104083784"/>
        <c:scaling>
          <c:orientation val="minMax"/>
        </c:scaling>
        <c:delete val="0"/>
        <c:axPos val="l"/>
        <c:majorGridlines>
          <c:spPr>
            <a:ln>
              <a:noFill/>
            </a:ln>
          </c:spPr>
        </c:majorGridlines>
        <c:title>
          <c:tx>
            <c:rich>
              <a:bodyPr/>
              <a:lstStyle/>
              <a:p>
                <a:pPr>
                  <a:defRPr/>
                </a:pPr>
                <a:r>
                  <a:rPr lang="en-US"/>
                  <a:t>Log</a:t>
                </a:r>
                <a:r>
                  <a:rPr lang="en-US" baseline="0"/>
                  <a:t> CFU/mL</a:t>
                </a:r>
                <a:endParaRPr lang="en-US"/>
              </a:p>
            </c:rich>
          </c:tx>
          <c:layout/>
          <c:overlay val="0"/>
        </c:title>
        <c:numFmt formatCode="General" sourceLinked="1"/>
        <c:majorTickMark val="out"/>
        <c:minorTickMark val="none"/>
        <c:tickLblPos val="nextTo"/>
        <c:crossAx val="2104078024"/>
        <c:crosses val="autoZero"/>
        <c:crossBetween val="between"/>
      </c:valAx>
    </c:plotArea>
    <c:legend>
      <c:legendPos val="t"/>
      <c:layout/>
      <c:overlay val="0"/>
    </c:legend>
    <c:plotVisOnly val="1"/>
    <c:dispBlanksAs val="gap"/>
    <c:showDLblsOverMax val="0"/>
  </c:chart>
  <c:spPr>
    <a:ln>
      <a:noFill/>
    </a:ln>
  </c:sp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v>0.0% Citrox</c:v>
          </c:tx>
          <c:spPr>
            <a:noFill/>
            <a:ln>
              <a:solidFill>
                <a:schemeClr val="tx1"/>
              </a:solidFill>
            </a:ln>
          </c:spPr>
          <c:invertIfNegative val="0"/>
          <c:dLbls>
            <c:dLbl>
              <c:idx val="0"/>
              <c:layout/>
              <c:tx>
                <c:rich>
                  <a:bodyPr/>
                  <a:lstStyle/>
                  <a:p>
                    <a:r>
                      <a:rPr lang="en-US"/>
                      <a:t>A</a:t>
                    </a:r>
                  </a:p>
                </c:rich>
              </c:tx>
              <c:showLegendKey val="0"/>
              <c:showVal val="0"/>
              <c:showCatName val="1"/>
              <c:showSerName val="0"/>
              <c:showPercent val="0"/>
              <c:showBubbleSize val="0"/>
              <c:extLst>
                <c:ext xmlns:c15="http://schemas.microsoft.com/office/drawing/2012/chart" uri="{CE6537A1-D6FC-4f65-9D91-7224C49458BB}"/>
              </c:extLst>
            </c:dLbl>
            <c:dLbl>
              <c:idx val="1"/>
              <c:layout>
                <c:manualLayout>
                  <c:x val="8.88663186987372E-17"/>
                  <c:y val="-0.0178852482472457"/>
                </c:manualLayout>
              </c:layout>
              <c:tx>
                <c:rich>
                  <a:bodyPr/>
                  <a:lstStyle/>
                  <a:p>
                    <a:r>
                      <a:rPr lang="en-US"/>
                      <a:t>A</a:t>
                    </a:r>
                  </a:p>
                </c:rich>
              </c:tx>
              <c:showLegendKey val="0"/>
              <c:showVal val="0"/>
              <c:showCatName val="1"/>
              <c:showSerName val="0"/>
              <c:showPercent val="0"/>
              <c:showBubbleSize val="0"/>
              <c:extLst>
                <c:ext xmlns:c15="http://schemas.microsoft.com/office/drawing/2012/chart" uri="{CE6537A1-D6FC-4f65-9D91-7224C49458BB}"/>
              </c:extLst>
            </c:dLbl>
            <c:spPr>
              <a:noFill/>
              <a:ln>
                <a:noFill/>
              </a:ln>
              <a:effectLst/>
            </c:spP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(Sheet1!$C$49,Sheet1!$C$53)</c:f>
                <c:numCache>
                  <c:formatCode>General</c:formatCode>
                  <c:ptCount val="2"/>
                  <c:pt idx="0">
                    <c:v>0.0138317980658206</c:v>
                  </c:pt>
                  <c:pt idx="1">
                    <c:v>0.208718598865508</c:v>
                  </c:pt>
                </c:numCache>
              </c:numRef>
            </c:plus>
            <c:minus>
              <c:numRef>
                <c:f>(Sheet1!$C$49,Sheet1!$C$53)</c:f>
                <c:numCache>
                  <c:formatCode>General</c:formatCode>
                  <c:ptCount val="2"/>
                  <c:pt idx="0">
                    <c:v>0.0138317980658206</c:v>
                  </c:pt>
                  <c:pt idx="1">
                    <c:v>0.208718598865508</c:v>
                  </c:pt>
                </c:numCache>
              </c:numRef>
            </c:minus>
          </c:errBars>
          <c:cat>
            <c:numRef>
              <c:f>(Sheet1!$A$38,Sheet1!$A$43)</c:f>
              <c:numCache>
                <c:formatCode>0.0%</c:formatCode>
                <c:ptCount val="2"/>
                <c:pt idx="0">
                  <c:v>0.0</c:v>
                </c:pt>
                <c:pt idx="1">
                  <c:v>0.01</c:v>
                </c:pt>
              </c:numCache>
            </c:numRef>
          </c:cat>
          <c:val>
            <c:numRef>
              <c:f>(Sheet1!$C$39,Sheet1!$C$44)</c:f>
              <c:numCache>
                <c:formatCode>0.00</c:formatCode>
                <c:ptCount val="2"/>
                <c:pt idx="0">
                  <c:v>6.567605440521835</c:v>
                </c:pt>
                <c:pt idx="1">
                  <c:v>6.41327142531497</c:v>
                </c:pt>
              </c:numCache>
            </c:numRef>
          </c:val>
        </c:ser>
        <c:ser>
          <c:idx val="1"/>
          <c:order val="1"/>
          <c:tx>
            <c:v>0.5% Citrox</c:v>
          </c:tx>
          <c:spPr>
            <a:pattFill prst="wdDnDiag">
              <a:fgClr>
                <a:prstClr val="black"/>
              </a:fgClr>
              <a:bgClr>
                <a:prstClr val="white"/>
              </a:bgClr>
            </a:pattFill>
            <a:ln>
              <a:solidFill>
                <a:schemeClr val="tx1"/>
              </a:solidFill>
            </a:ln>
          </c:spPr>
          <c:invertIfNegative val="0"/>
          <c:dLbls>
            <c:dLbl>
              <c:idx val="0"/>
              <c:layout/>
              <c:tx>
                <c:rich>
                  <a:bodyPr/>
                  <a:lstStyle/>
                  <a:p>
                    <a:r>
                      <a:rPr lang="en-US"/>
                      <a:t>BCD</a:t>
                    </a:r>
                  </a:p>
                </c:rich>
              </c:tx>
              <c:showLegendKey val="0"/>
              <c:showVal val="0"/>
              <c:showCatName val="1"/>
              <c:showSerName val="0"/>
              <c:showPercent val="0"/>
              <c:showBubbleSize val="0"/>
              <c:extLst>
                <c:ext xmlns:c15="http://schemas.microsoft.com/office/drawing/2012/chart" uri="{CE6537A1-D6FC-4f65-9D91-7224C49458BB}"/>
              </c:extLst>
            </c:dLbl>
            <c:dLbl>
              <c:idx val="1"/>
              <c:layout>
                <c:manualLayout>
                  <c:x val="0.0"/>
                  <c:y val="-0.0286163971955931"/>
                </c:manualLayout>
              </c:layout>
              <c:tx>
                <c:rich>
                  <a:bodyPr/>
                  <a:lstStyle/>
                  <a:p>
                    <a:r>
                      <a:rPr lang="en-US"/>
                      <a:t>BCD</a:t>
                    </a:r>
                  </a:p>
                </c:rich>
              </c:tx>
              <c:showLegendKey val="0"/>
              <c:showVal val="0"/>
              <c:showCatName val="1"/>
              <c:showSerName val="0"/>
              <c:showPercent val="0"/>
              <c:showBubbleSize val="0"/>
              <c:extLst>
                <c:ext xmlns:c15="http://schemas.microsoft.com/office/drawing/2012/chart" uri="{CE6537A1-D6FC-4f65-9D91-7224C49458BB}"/>
              </c:extLst>
            </c:dLbl>
            <c:spPr>
              <a:noFill/>
              <a:ln>
                <a:noFill/>
              </a:ln>
              <a:effectLst/>
            </c:spP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(Sheet1!$C$50,Sheet1!$C$54)</c:f>
                <c:numCache>
                  <c:formatCode>General</c:formatCode>
                  <c:ptCount val="2"/>
                  <c:pt idx="0">
                    <c:v>0.164151141916892</c:v>
                  </c:pt>
                  <c:pt idx="1">
                    <c:v>0.251051016432268</c:v>
                  </c:pt>
                </c:numCache>
              </c:numRef>
            </c:plus>
            <c:minus>
              <c:numRef>
                <c:f>(Sheet1!$C$50,Sheet1!$C$54)</c:f>
                <c:numCache>
                  <c:formatCode>General</c:formatCode>
                  <c:ptCount val="2"/>
                  <c:pt idx="0">
                    <c:v>0.164151141916892</c:v>
                  </c:pt>
                  <c:pt idx="1">
                    <c:v>0.251051016432268</c:v>
                  </c:pt>
                </c:numCache>
              </c:numRef>
            </c:minus>
          </c:errBars>
          <c:cat>
            <c:numRef>
              <c:f>(Sheet1!$A$38,Sheet1!$A$43)</c:f>
              <c:numCache>
                <c:formatCode>0.0%</c:formatCode>
                <c:ptCount val="2"/>
                <c:pt idx="0">
                  <c:v>0.0</c:v>
                </c:pt>
                <c:pt idx="1">
                  <c:v>0.01</c:v>
                </c:pt>
              </c:numCache>
            </c:numRef>
          </c:cat>
          <c:val>
            <c:numRef>
              <c:f>(Sheet1!$C$40,Sheet1!$C$45)</c:f>
              <c:numCache>
                <c:formatCode>0.00</c:formatCode>
                <c:ptCount val="2"/>
                <c:pt idx="0">
                  <c:v>2.842757925722348</c:v>
                </c:pt>
                <c:pt idx="1">
                  <c:v>2.798156885692843</c:v>
                </c:pt>
              </c:numCache>
            </c:numRef>
          </c:val>
        </c:ser>
        <c:ser>
          <c:idx val="2"/>
          <c:order val="2"/>
          <c:tx>
            <c:v>0.75% Citrox</c:v>
          </c:tx>
          <c:spPr>
            <a:pattFill prst="dkDnDiag">
              <a:fgClr>
                <a:prstClr val="black"/>
              </a:fgClr>
              <a:bgClr>
                <a:prstClr val="white"/>
              </a:bgClr>
            </a:pattFill>
            <a:ln>
              <a:solidFill>
                <a:schemeClr val="tx1"/>
              </a:solidFill>
            </a:ln>
          </c:spPr>
          <c:invertIfNegative val="0"/>
          <c:dLbls>
            <c:dLbl>
              <c:idx val="0"/>
              <c:layout/>
              <c:tx>
                <c:rich>
                  <a:bodyPr/>
                  <a:lstStyle/>
                  <a:p>
                    <a:r>
                      <a:rPr lang="en-US"/>
                      <a:t>BCD</a:t>
                    </a:r>
                  </a:p>
                </c:rich>
              </c:tx>
              <c:showLegendKey val="0"/>
              <c:showVal val="0"/>
              <c:showCatName val="1"/>
              <c:showSerName val="0"/>
              <c:showPercent val="0"/>
              <c:showBubbleSize val="0"/>
              <c:extLst>
                <c:ext xmlns:c15="http://schemas.microsoft.com/office/drawing/2012/chart" uri="{CE6537A1-D6FC-4f65-9D91-7224C49458BB}"/>
              </c:extLst>
            </c:dLbl>
            <c:dLbl>
              <c:idx val="1"/>
              <c:layout>
                <c:manualLayout>
                  <c:x val="0.00242365487154629"/>
                  <c:y val="-0.0357704964944914"/>
                </c:manualLayout>
              </c:layout>
              <c:tx>
                <c:rich>
                  <a:bodyPr/>
                  <a:lstStyle/>
                  <a:p>
                    <a:r>
                      <a:rPr lang="en-US"/>
                      <a:t>CD</a:t>
                    </a:r>
                  </a:p>
                </c:rich>
              </c:tx>
              <c:showLegendKey val="0"/>
              <c:showVal val="0"/>
              <c:showCatName val="1"/>
              <c:showSerName val="0"/>
              <c:showPercent val="0"/>
              <c:showBubbleSize val="0"/>
              <c:extLst>
                <c:ext xmlns:c15="http://schemas.microsoft.com/office/drawing/2012/chart" uri="{CE6537A1-D6FC-4f65-9D91-7224C49458BB}"/>
              </c:extLst>
            </c:dLbl>
            <c:spPr>
              <a:noFill/>
              <a:ln>
                <a:noFill/>
              </a:ln>
              <a:effectLst/>
            </c:spP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(Sheet1!$C$51,Sheet1!$C$55)</c:f>
                <c:numCache>
                  <c:formatCode>General</c:formatCode>
                  <c:ptCount val="2"/>
                  <c:pt idx="0">
                    <c:v>0.113317974008023</c:v>
                  </c:pt>
                  <c:pt idx="1">
                    <c:v>0.337950890947641</c:v>
                  </c:pt>
                </c:numCache>
              </c:numRef>
            </c:plus>
            <c:minus>
              <c:numRef>
                <c:f>(Sheet1!$C$51,Sheet1!$C$55)</c:f>
                <c:numCache>
                  <c:formatCode>General</c:formatCode>
                  <c:ptCount val="2"/>
                  <c:pt idx="0">
                    <c:v>0.113317974008023</c:v>
                  </c:pt>
                  <c:pt idx="1">
                    <c:v>0.337950890947641</c:v>
                  </c:pt>
                </c:numCache>
              </c:numRef>
            </c:minus>
          </c:errBars>
          <c:cat>
            <c:numRef>
              <c:f>(Sheet1!$A$38,Sheet1!$A$43)</c:f>
              <c:numCache>
                <c:formatCode>0.0%</c:formatCode>
                <c:ptCount val="2"/>
                <c:pt idx="0">
                  <c:v>0.0</c:v>
                </c:pt>
                <c:pt idx="1">
                  <c:v>0.01</c:v>
                </c:pt>
              </c:numCache>
            </c:numRef>
          </c:cat>
          <c:val>
            <c:numRef>
              <c:f>(Sheet1!$C$41,Sheet1!$C$46)</c:f>
              <c:numCache>
                <c:formatCode>0.00</c:formatCode>
                <c:ptCount val="2"/>
                <c:pt idx="0">
                  <c:v>2.7186366765729</c:v>
                </c:pt>
                <c:pt idx="1">
                  <c:v>2.84832855163684</c:v>
                </c:pt>
              </c:numCache>
            </c:numRef>
          </c:val>
        </c:ser>
        <c:dLbls>
          <c:showLegendKey val="0"/>
          <c:showVal val="0"/>
          <c:showCatName val="1"/>
          <c:showSerName val="0"/>
          <c:showPercent val="0"/>
          <c:showBubbleSize val="0"/>
        </c:dLbls>
        <c:gapWidth val="150"/>
        <c:axId val="2056775016"/>
        <c:axId val="2104568984"/>
      </c:barChart>
      <c:catAx>
        <c:axId val="2056775016"/>
        <c:scaling>
          <c:orientation val="minMax"/>
        </c:scaling>
        <c:delete val="0"/>
        <c:axPos val="b"/>
        <c:title>
          <c:tx>
            <c:rich>
              <a:bodyPr/>
              <a:lstStyle/>
              <a:p>
                <a:pPr>
                  <a:defRPr/>
                </a:pPr>
                <a:r>
                  <a:rPr lang="en-US"/>
                  <a:t>Organic Load</a:t>
                </a:r>
              </a:p>
            </c:rich>
          </c:tx>
          <c:layout/>
          <c:overlay val="0"/>
        </c:title>
        <c:numFmt formatCode="0.0%" sourceLinked="1"/>
        <c:majorTickMark val="none"/>
        <c:minorTickMark val="none"/>
        <c:tickLblPos val="nextTo"/>
        <c:crossAx val="2104568984"/>
        <c:crosses val="autoZero"/>
        <c:auto val="1"/>
        <c:lblAlgn val="ctr"/>
        <c:lblOffset val="100"/>
        <c:noMultiLvlLbl val="0"/>
      </c:catAx>
      <c:valAx>
        <c:axId val="2104568984"/>
        <c:scaling>
          <c:orientation val="minMax"/>
        </c:scaling>
        <c:delete val="0"/>
        <c:axPos val="l"/>
        <c:title>
          <c:tx>
            <c:rich>
              <a:bodyPr/>
              <a:lstStyle/>
              <a:p>
                <a:pPr>
                  <a:defRPr/>
                </a:pPr>
                <a:r>
                  <a:rPr lang="en-US"/>
                  <a:t>Log CFU/g</a:t>
                </a:r>
              </a:p>
            </c:rich>
          </c:tx>
          <c:layout/>
          <c:overlay val="0"/>
        </c:title>
        <c:numFmt formatCode="#,##0.0" sourceLinked="0"/>
        <c:majorTickMark val="out"/>
        <c:minorTickMark val="out"/>
        <c:tickLblPos val="nextTo"/>
        <c:crossAx val="2056775016"/>
        <c:crosses val="autoZero"/>
        <c:crossBetween val="between"/>
      </c:valAx>
    </c:plotArea>
    <c:legend>
      <c:legendPos val="t"/>
      <c:layout/>
      <c:overlay val="0"/>
    </c:legend>
    <c:plotVisOnly val="1"/>
    <c:dispBlanksAs val="gap"/>
    <c:showDLblsOverMax val="0"/>
  </c:chart>
  <c:spPr>
    <a:ln>
      <a:noFill/>
    </a:ln>
  </c:sp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157139688906243"/>
          <c:y val="0.132579781693955"/>
          <c:w val="0.842860311093756"/>
          <c:h val="0.671408261467316"/>
        </c:manualLayout>
      </c:layout>
      <c:barChart>
        <c:barDir val="col"/>
        <c:grouping val="clustered"/>
        <c:varyColors val="0"/>
        <c:ser>
          <c:idx val="0"/>
          <c:order val="0"/>
          <c:tx>
            <c:v>0.0% Citrox</c:v>
          </c:tx>
          <c:spPr>
            <a:noFill/>
            <a:ln>
              <a:solidFill>
                <a:schemeClr val="tx1"/>
              </a:solidFill>
            </a:ln>
          </c:spPr>
          <c:invertIfNegative val="0"/>
          <c:dPt>
            <c:idx val="1"/>
            <c:invertIfNegative val="0"/>
            <c:bubble3D val="0"/>
            <c:spPr>
              <a:noFill/>
              <a:ln>
                <a:solidFill>
                  <a:schemeClr val="tx1"/>
                </a:solidFill>
              </a:ln>
            </c:spPr>
          </c:dPt>
          <c:dLbls>
            <c:dLbl>
              <c:idx val="0"/>
              <c:layout>
                <c:manualLayout>
                  <c:x val="0.0"/>
                  <c:y val="-0.0624632569077014"/>
                </c:manualLayout>
              </c:layout>
              <c:tx>
                <c:rich>
                  <a:bodyPr/>
                  <a:lstStyle/>
                  <a:p>
                    <a:r>
                      <a:rPr lang="en-US" dirty="0" smtClean="0"/>
                      <a:t>AB</a:t>
                    </a:r>
                    <a:endParaRPr lang="en-US" dirty="0"/>
                  </a:p>
                </c:rich>
              </c:tx>
              <c:showLegendKey val="0"/>
              <c:showVal val="0"/>
              <c:showCatName val="1"/>
              <c:showSerName val="0"/>
              <c:showPercent val="0"/>
              <c:showBubbleSize val="0"/>
              <c:extLst>
                <c:ext xmlns:c15="http://schemas.microsoft.com/office/drawing/2012/chart" uri="{CE6537A1-D6FC-4f65-9D91-7224C49458BB}"/>
              </c:extLst>
            </c:dLbl>
            <c:dLbl>
              <c:idx val="1"/>
              <c:layout>
                <c:manualLayout>
                  <c:x val="0.000370516185476815"/>
                  <c:y val="-0.0407429279673374"/>
                </c:manualLayout>
              </c:layout>
              <c:tx>
                <c:rich>
                  <a:bodyPr/>
                  <a:lstStyle/>
                  <a:p>
                    <a:r>
                      <a:rPr lang="en-US"/>
                      <a:t>A</a:t>
                    </a:r>
                  </a:p>
                </c:rich>
              </c:tx>
              <c:showLegendKey val="0"/>
              <c:showVal val="0"/>
              <c:showCatName val="1"/>
              <c:showSerName val="0"/>
              <c:showPercent val="0"/>
              <c:showBubbleSize val="0"/>
              <c:extLst>
                <c:ext xmlns:c15="http://schemas.microsoft.com/office/drawing/2012/chart" uri="{CE6537A1-D6FC-4f65-9D91-7224C49458BB}"/>
              </c:extLst>
            </c:dLbl>
            <c:spPr>
              <a:noFill/>
              <a:ln>
                <a:noFill/>
              </a:ln>
              <a:effectLst/>
            </c:spP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(charts!$E$3,charts!$E$9)</c:f>
                <c:numCache>
                  <c:formatCode>General</c:formatCode>
                  <c:ptCount val="2"/>
                  <c:pt idx="0">
                    <c:v>0.704398864161321</c:v>
                  </c:pt>
                  <c:pt idx="1">
                    <c:v>0.254766451983752</c:v>
                  </c:pt>
                </c:numCache>
              </c:numRef>
            </c:plus>
            <c:minus>
              <c:numRef>
                <c:f>(charts!$E$3,charts!$E$9)</c:f>
                <c:numCache>
                  <c:formatCode>General</c:formatCode>
                  <c:ptCount val="2"/>
                  <c:pt idx="0">
                    <c:v>0.704398864161321</c:v>
                  </c:pt>
                  <c:pt idx="1">
                    <c:v>0.254766451983752</c:v>
                  </c:pt>
                </c:numCache>
              </c:numRef>
            </c:minus>
          </c:errBars>
          <c:cat>
            <c:numRef>
              <c:f>(charts!$A$2,charts!$A$8)</c:f>
              <c:numCache>
                <c:formatCode>0.0%</c:formatCode>
                <c:ptCount val="2"/>
                <c:pt idx="0">
                  <c:v>0.0</c:v>
                </c:pt>
                <c:pt idx="1">
                  <c:v>0.01</c:v>
                </c:pt>
              </c:numCache>
            </c:numRef>
          </c:cat>
          <c:val>
            <c:numRef>
              <c:f>(charts!$B$3,charts!$B$9)</c:f>
              <c:numCache>
                <c:formatCode>0.00</c:formatCode>
                <c:ptCount val="2"/>
                <c:pt idx="0">
                  <c:v>5.44260950949483</c:v>
                </c:pt>
                <c:pt idx="1">
                  <c:v>5.656987496365335</c:v>
                </c:pt>
              </c:numCache>
            </c:numRef>
          </c:val>
        </c:ser>
        <c:ser>
          <c:idx val="1"/>
          <c:order val="1"/>
          <c:tx>
            <c:v>200 ppm Cl-</c:v>
          </c:tx>
          <c:spPr>
            <a:pattFill prst="ltHorz">
              <a:fgClr>
                <a:schemeClr val="tx1"/>
              </a:fgClr>
              <a:bgClr>
                <a:prstClr val="white"/>
              </a:bgClr>
            </a:pattFill>
          </c:spPr>
          <c:invertIfNegative val="0"/>
          <c:dPt>
            <c:idx val="0"/>
            <c:invertIfNegative val="0"/>
            <c:bubble3D val="0"/>
            <c:spPr>
              <a:pattFill prst="ltHorz">
                <a:fgClr>
                  <a:schemeClr val="tx1"/>
                </a:fgClr>
                <a:bgClr>
                  <a:prstClr val="white"/>
                </a:bgClr>
              </a:pattFill>
              <a:ln>
                <a:solidFill>
                  <a:srgbClr val="000000"/>
                </a:solidFill>
              </a:ln>
            </c:spPr>
          </c:dPt>
          <c:dPt>
            <c:idx val="1"/>
            <c:invertIfNegative val="0"/>
            <c:bubble3D val="0"/>
            <c:spPr>
              <a:pattFill prst="ltHorz">
                <a:fgClr>
                  <a:schemeClr val="tx1"/>
                </a:fgClr>
                <a:bgClr>
                  <a:prstClr val="white"/>
                </a:bgClr>
              </a:pattFill>
              <a:ln>
                <a:solidFill>
                  <a:schemeClr val="tx1"/>
                </a:solidFill>
              </a:ln>
            </c:spPr>
          </c:dPt>
          <c:dLbls>
            <c:dLbl>
              <c:idx val="0"/>
              <c:layout>
                <c:manualLayout>
                  <c:x val="0.0"/>
                  <c:y val="-0.0808348030570253"/>
                </c:manualLayout>
              </c:layout>
              <c:tx>
                <c:rich>
                  <a:bodyPr/>
                  <a:lstStyle/>
                  <a:p>
                    <a:r>
                      <a:rPr lang="en-US" dirty="0" smtClean="0"/>
                      <a:t>DE</a:t>
                    </a:r>
                    <a:endParaRPr lang="en-US" dirty="0"/>
                  </a:p>
                </c:rich>
              </c:tx>
              <c:showLegendKey val="0"/>
              <c:showVal val="0"/>
              <c:showCatName val="1"/>
              <c:showSerName val="0"/>
              <c:showPercent val="0"/>
              <c:showBubbleSize val="0"/>
              <c:extLst>
                <c:ext xmlns:c15="http://schemas.microsoft.com/office/drawing/2012/chart" uri="{CE6537A1-D6FC-4f65-9D91-7224C49458BB}"/>
              </c:extLst>
            </c:dLbl>
            <c:dLbl>
              <c:idx val="1"/>
              <c:layout>
                <c:manualLayout>
                  <c:x val="-0.00240731824747232"/>
                  <c:y val="-0.08450911228689"/>
                </c:manualLayout>
              </c:layout>
              <c:tx>
                <c:rich>
                  <a:bodyPr/>
                  <a:lstStyle/>
                  <a:p>
                    <a:r>
                      <a:rPr lang="en-US" dirty="0" smtClean="0"/>
                      <a:t>DE</a:t>
                    </a:r>
                    <a:endParaRPr lang="en-US" dirty="0"/>
                  </a:p>
                </c:rich>
              </c:tx>
              <c:showLegendKey val="0"/>
              <c:showVal val="0"/>
              <c:showCatName val="1"/>
              <c:showSerName val="0"/>
              <c:showPercent val="0"/>
              <c:showBubbleSize val="0"/>
              <c:extLst>
                <c:ext xmlns:c15="http://schemas.microsoft.com/office/drawing/2012/chart" uri="{CE6537A1-D6FC-4f65-9D91-7224C49458BB}"/>
              </c:extLst>
            </c:dLbl>
            <c:spPr>
              <a:noFill/>
              <a:ln>
                <a:noFill/>
              </a:ln>
              <a:effectLst/>
            </c:spP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(charts!$E$6,charts!$E$12)</c:f>
                <c:numCache>
                  <c:formatCode>General</c:formatCode>
                  <c:ptCount val="2"/>
                  <c:pt idx="0">
                    <c:v>0.720553086008452</c:v>
                  </c:pt>
                  <c:pt idx="1">
                    <c:v>0.849617302818826</c:v>
                  </c:pt>
                </c:numCache>
              </c:numRef>
            </c:plus>
            <c:minus>
              <c:numRef>
                <c:f>(charts!$E$6,charts!$E$12)</c:f>
                <c:numCache>
                  <c:formatCode>General</c:formatCode>
                  <c:ptCount val="2"/>
                  <c:pt idx="0">
                    <c:v>0.720553086008452</c:v>
                  </c:pt>
                  <c:pt idx="1">
                    <c:v>0.849617302818826</c:v>
                  </c:pt>
                </c:numCache>
              </c:numRef>
            </c:minus>
          </c:errBars>
          <c:cat>
            <c:numRef>
              <c:f>(charts!$A$2,charts!$A$8)</c:f>
              <c:numCache>
                <c:formatCode>0.0%</c:formatCode>
                <c:ptCount val="2"/>
                <c:pt idx="0">
                  <c:v>0.0</c:v>
                </c:pt>
                <c:pt idx="1">
                  <c:v>0.01</c:v>
                </c:pt>
              </c:numCache>
            </c:numRef>
          </c:cat>
          <c:val>
            <c:numRef>
              <c:f>(charts!$B$6,charts!$B$12)</c:f>
              <c:numCache>
                <c:formatCode>0.00</c:formatCode>
                <c:ptCount val="2"/>
                <c:pt idx="0">
                  <c:v>3.482914939096198</c:v>
                </c:pt>
                <c:pt idx="1">
                  <c:v>3.57331401583965</c:v>
                </c:pt>
              </c:numCache>
            </c:numRef>
          </c:val>
        </c:ser>
        <c:ser>
          <c:idx val="2"/>
          <c:order val="2"/>
          <c:tx>
            <c:v>0.5% Citrox</c:v>
          </c:tx>
          <c:spPr>
            <a:pattFill prst="wdDnDiag">
              <a:fgClr>
                <a:prstClr val="black"/>
              </a:fgClr>
              <a:bgClr>
                <a:prstClr val="white"/>
              </a:bgClr>
            </a:pattFill>
            <a:ln>
              <a:solidFill>
                <a:schemeClr val="tx1"/>
              </a:solidFill>
            </a:ln>
          </c:spPr>
          <c:invertIfNegative val="0"/>
          <c:dPt>
            <c:idx val="1"/>
            <c:invertIfNegative val="0"/>
            <c:bubble3D val="0"/>
          </c:dPt>
          <c:dLbls>
            <c:dLbl>
              <c:idx val="0"/>
              <c:layout>
                <c:manualLayout>
                  <c:x val="-0.00481463649494467"/>
                  <c:y val="-0.0918577307466196"/>
                </c:manualLayout>
              </c:layout>
              <c:tx>
                <c:rich>
                  <a:bodyPr/>
                  <a:lstStyle/>
                  <a:p>
                    <a:r>
                      <a:rPr lang="en-US" dirty="0" smtClean="0"/>
                      <a:t>DE</a:t>
                    </a:r>
                    <a:endParaRPr lang="en-US" dirty="0"/>
                  </a:p>
                </c:rich>
              </c:tx>
              <c:showLegendKey val="0"/>
              <c:showVal val="0"/>
              <c:showCatName val="1"/>
              <c:showSerName val="0"/>
              <c:showPercent val="0"/>
              <c:showBubbleSize val="0"/>
              <c:extLst>
                <c:ext xmlns:c15="http://schemas.microsoft.com/office/drawing/2012/chart" uri="{CE6537A1-D6FC-4f65-9D91-7224C49458BB}"/>
              </c:extLst>
            </c:dLbl>
            <c:dLbl>
              <c:idx val="1"/>
              <c:layout>
                <c:manualLayout>
                  <c:x val="0.0"/>
                  <c:y val="-0.0992063492063492"/>
                </c:manualLayout>
              </c:layout>
              <c:tx>
                <c:rich>
                  <a:bodyPr/>
                  <a:lstStyle/>
                  <a:p>
                    <a:r>
                      <a:rPr lang="en-US" dirty="0" smtClean="0"/>
                      <a:t>BCD</a:t>
                    </a:r>
                    <a:endParaRPr lang="en-US" dirty="0"/>
                  </a:p>
                </c:rich>
              </c:tx>
              <c:showLegendKey val="0"/>
              <c:showVal val="0"/>
              <c:showCatName val="1"/>
              <c:showSerName val="0"/>
              <c:showPercent val="0"/>
              <c:showBubbleSize val="0"/>
              <c:extLst>
                <c:ext xmlns:c15="http://schemas.microsoft.com/office/drawing/2012/chart" uri="{CE6537A1-D6FC-4f65-9D91-7224C49458BB}"/>
              </c:extLst>
            </c:dLbl>
            <c:spPr>
              <a:noFill/>
              <a:ln>
                <a:noFill/>
              </a:ln>
              <a:effectLst/>
            </c:spP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(charts!$E$4,charts!$E$10)</c:f>
                <c:numCache>
                  <c:formatCode>General</c:formatCode>
                  <c:ptCount val="2"/>
                  <c:pt idx="0">
                    <c:v>0.445055862429977</c:v>
                  </c:pt>
                  <c:pt idx="1">
                    <c:v>1.021127589749236</c:v>
                  </c:pt>
                </c:numCache>
              </c:numRef>
            </c:plus>
            <c:minus>
              <c:numRef>
                <c:f>(charts!$E$4,charts!$E$10)</c:f>
                <c:numCache>
                  <c:formatCode>General</c:formatCode>
                  <c:ptCount val="2"/>
                  <c:pt idx="0">
                    <c:v>0.445055862429977</c:v>
                  </c:pt>
                  <c:pt idx="1">
                    <c:v>1.021127589749236</c:v>
                  </c:pt>
                </c:numCache>
              </c:numRef>
            </c:minus>
          </c:errBars>
          <c:val>
            <c:numRef>
              <c:f>(charts!$B$4,charts!$B$10)</c:f>
              <c:numCache>
                <c:formatCode>0.00</c:formatCode>
                <c:ptCount val="2"/>
                <c:pt idx="0">
                  <c:v>3.3249491469481</c:v>
                </c:pt>
                <c:pt idx="1">
                  <c:v>4.005676106706668</c:v>
                </c:pt>
              </c:numCache>
            </c:numRef>
          </c:val>
        </c:ser>
        <c:ser>
          <c:idx val="3"/>
          <c:order val="3"/>
          <c:tx>
            <c:v>0.75% Citrox</c:v>
          </c:tx>
          <c:spPr>
            <a:pattFill prst="dkDnDiag">
              <a:fgClr>
                <a:prstClr val="black"/>
              </a:fgClr>
              <a:bgClr>
                <a:prstClr val="white"/>
              </a:bgClr>
            </a:pattFill>
            <a:ln>
              <a:solidFill>
                <a:schemeClr val="tx1"/>
              </a:solidFill>
            </a:ln>
          </c:spPr>
          <c:invertIfNegative val="0"/>
          <c:dPt>
            <c:idx val="1"/>
            <c:invertIfNegative val="0"/>
            <c:bubble3D val="0"/>
          </c:dPt>
          <c:dLbls>
            <c:dLbl>
              <c:idx val="0"/>
              <c:layout>
                <c:manualLayout>
                  <c:x val="0.0"/>
                  <c:y val="-0.0624632569077013"/>
                </c:manualLayout>
              </c:layout>
              <c:tx>
                <c:rich>
                  <a:bodyPr/>
                  <a:lstStyle/>
                  <a:p>
                    <a:r>
                      <a:rPr lang="en-US" dirty="0" smtClean="0"/>
                      <a:t>DE</a:t>
                    </a:r>
                    <a:endParaRPr lang="en-US" dirty="0"/>
                  </a:p>
                </c:rich>
              </c:tx>
              <c:showLegendKey val="0"/>
              <c:showVal val="0"/>
              <c:showCatName val="1"/>
              <c:showSerName val="0"/>
              <c:showPercent val="0"/>
              <c:showBubbleSize val="0"/>
              <c:extLst>
                <c:ext xmlns:c15="http://schemas.microsoft.com/office/drawing/2012/chart" uri="{CE6537A1-D6FC-4f65-9D91-7224C49458BB}"/>
              </c:extLst>
            </c:dLbl>
            <c:dLbl>
              <c:idx val="1"/>
              <c:layout>
                <c:manualLayout>
                  <c:x val="-0.00240731824747232"/>
                  <c:y val="-0.0771604938271605"/>
                </c:manualLayout>
              </c:layout>
              <c:tx>
                <c:rich>
                  <a:bodyPr/>
                  <a:lstStyle/>
                  <a:p>
                    <a:r>
                      <a:rPr lang="en-US" dirty="0" smtClean="0"/>
                      <a:t>DE</a:t>
                    </a:r>
                    <a:endParaRPr lang="en-US" dirty="0"/>
                  </a:p>
                </c:rich>
              </c:tx>
              <c:showLegendKey val="0"/>
              <c:showVal val="0"/>
              <c:showCatName val="1"/>
              <c:showSerName val="0"/>
              <c:showPercent val="0"/>
              <c:showBubbleSize val="0"/>
              <c:extLst>
                <c:ext xmlns:c15="http://schemas.microsoft.com/office/drawing/2012/chart" uri="{CE6537A1-D6FC-4f65-9D91-7224C49458BB}"/>
              </c:extLst>
            </c:dLbl>
            <c:spPr>
              <a:noFill/>
              <a:ln>
                <a:noFill/>
              </a:ln>
              <a:effectLst/>
            </c:spP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(charts!$E$5,charts!$E$11)</c:f>
                <c:numCache>
                  <c:formatCode>General</c:formatCode>
                  <c:ptCount val="2"/>
                  <c:pt idx="0">
                    <c:v>0.100108924261699</c:v>
                  </c:pt>
                  <c:pt idx="1">
                    <c:v>0.83793474841409</c:v>
                  </c:pt>
                </c:numCache>
              </c:numRef>
            </c:plus>
            <c:minus>
              <c:numRef>
                <c:f>(charts!$E$5,charts!$E$11)</c:f>
                <c:numCache>
                  <c:formatCode>General</c:formatCode>
                  <c:ptCount val="2"/>
                  <c:pt idx="0">
                    <c:v>0.100108924261699</c:v>
                  </c:pt>
                  <c:pt idx="1">
                    <c:v>0.83793474841409</c:v>
                  </c:pt>
                </c:numCache>
              </c:numRef>
            </c:minus>
          </c:errBars>
          <c:val>
            <c:numRef>
              <c:f>(charts!$B$5,charts!$B$11)</c:f>
              <c:numCache>
                <c:formatCode>0.00</c:formatCode>
                <c:ptCount val="2"/>
                <c:pt idx="0">
                  <c:v>2.733889173426457</c:v>
                </c:pt>
                <c:pt idx="1">
                  <c:v>3.148388654831761</c:v>
                </c:pt>
              </c:numCache>
            </c:numRef>
          </c:val>
        </c:ser>
        <c:dLbls>
          <c:showLegendKey val="0"/>
          <c:showVal val="0"/>
          <c:showCatName val="1"/>
          <c:showSerName val="0"/>
          <c:showPercent val="0"/>
          <c:showBubbleSize val="0"/>
        </c:dLbls>
        <c:gapWidth val="150"/>
        <c:axId val="2056161528"/>
        <c:axId val="2045821624"/>
      </c:barChart>
      <c:catAx>
        <c:axId val="2056161528"/>
        <c:scaling>
          <c:orientation val="minMax"/>
        </c:scaling>
        <c:delete val="0"/>
        <c:axPos val="b"/>
        <c:title>
          <c:tx>
            <c:rich>
              <a:bodyPr/>
              <a:lstStyle/>
              <a:p>
                <a:pPr>
                  <a:defRPr/>
                </a:pPr>
                <a:r>
                  <a:rPr lang="en-US"/>
                  <a:t>Organic</a:t>
                </a:r>
                <a:r>
                  <a:rPr lang="en-US" baseline="0"/>
                  <a:t> Load</a:t>
                </a:r>
                <a:endParaRPr lang="en-US"/>
              </a:p>
            </c:rich>
          </c:tx>
          <c:layout/>
          <c:overlay val="0"/>
        </c:title>
        <c:numFmt formatCode="0.0%" sourceLinked="1"/>
        <c:majorTickMark val="none"/>
        <c:minorTickMark val="none"/>
        <c:tickLblPos val="nextTo"/>
        <c:crossAx val="2045821624"/>
        <c:crosses val="autoZero"/>
        <c:auto val="1"/>
        <c:lblAlgn val="ctr"/>
        <c:lblOffset val="100"/>
        <c:noMultiLvlLbl val="0"/>
      </c:catAx>
      <c:valAx>
        <c:axId val="2045821624"/>
        <c:scaling>
          <c:orientation val="minMax"/>
        </c:scaling>
        <c:delete val="0"/>
        <c:axPos val="l"/>
        <c:majorGridlines>
          <c:spPr>
            <a:ln>
              <a:noFill/>
            </a:ln>
          </c:spPr>
        </c:majorGridlines>
        <c:title>
          <c:tx>
            <c:rich>
              <a:bodyPr/>
              <a:lstStyle/>
              <a:p>
                <a:pPr>
                  <a:defRPr/>
                </a:pPr>
                <a:r>
                  <a:rPr lang="en-US"/>
                  <a:t>Log</a:t>
                </a:r>
                <a:r>
                  <a:rPr lang="en-US" baseline="0"/>
                  <a:t> CFU/g</a:t>
                </a:r>
                <a:endParaRPr lang="en-US"/>
              </a:p>
            </c:rich>
          </c:tx>
          <c:layout/>
          <c:overlay val="0"/>
        </c:title>
        <c:numFmt formatCode="0.0" sourceLinked="0"/>
        <c:majorTickMark val="out"/>
        <c:minorTickMark val="out"/>
        <c:tickLblPos val="nextTo"/>
        <c:crossAx val="2056161528"/>
        <c:crosses val="autoZero"/>
        <c:crossBetween val="between"/>
      </c:valAx>
    </c:plotArea>
    <c:legend>
      <c:legendPos val="t"/>
      <c:layout>
        <c:manualLayout>
          <c:xMode val="edge"/>
          <c:yMode val="edge"/>
          <c:x val="0.106116141732283"/>
          <c:y val="0.0"/>
          <c:w val="0.787767716535433"/>
          <c:h val="0.0929764508603091"/>
        </c:manualLayout>
      </c:layout>
      <c:overlay val="0"/>
    </c:legend>
    <c:plotVisOnly val="1"/>
    <c:dispBlanksAs val="gap"/>
    <c:showDLblsOverMax val="0"/>
  </c:chart>
  <c:spPr>
    <a:ln>
      <a:noFill/>
    </a:ln>
  </c:sp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134099518810149"/>
          <c:y val="0.20408756197142"/>
          <c:w val="0.818678258967629"/>
          <c:h val="0.585974409448819"/>
        </c:manualLayout>
      </c:layout>
      <c:barChart>
        <c:barDir val="col"/>
        <c:grouping val="clustered"/>
        <c:varyColors val="0"/>
        <c:ser>
          <c:idx val="0"/>
          <c:order val="0"/>
          <c:tx>
            <c:v>0.0% Citrox</c:v>
          </c:tx>
          <c:spPr>
            <a:noFill/>
            <a:ln>
              <a:solidFill>
                <a:schemeClr val="tx1"/>
              </a:solidFill>
            </a:ln>
          </c:spPr>
          <c:invertIfNegative val="0"/>
          <c:dPt>
            <c:idx val="1"/>
            <c:invertIfNegative val="0"/>
            <c:bubble3D val="0"/>
            <c:spPr>
              <a:noFill/>
              <a:ln>
                <a:solidFill>
                  <a:schemeClr val="tx1"/>
                </a:solidFill>
              </a:ln>
            </c:spPr>
          </c:dPt>
          <c:dLbls>
            <c:dLbl>
              <c:idx val="0"/>
              <c:layout>
                <c:manualLayout>
                  <c:x val="0.00240731824747232"/>
                  <c:y val="-0.117208355096222"/>
                </c:manualLayout>
              </c:layout>
              <c:tx>
                <c:rich>
                  <a:bodyPr/>
                  <a:lstStyle/>
                  <a:p>
                    <a:r>
                      <a:rPr lang="en-US" dirty="0" smtClean="0"/>
                      <a:t>ABC</a:t>
                    </a:r>
                    <a:endParaRPr lang="en-US" dirty="0"/>
                  </a:p>
                </c:rich>
              </c:tx>
              <c:showLegendKey val="0"/>
              <c:showVal val="0"/>
              <c:showCatName val="1"/>
              <c:showSerName val="0"/>
              <c:showPercent val="0"/>
              <c:showBubbleSize val="0"/>
              <c:extLst>
                <c:ext xmlns:c15="http://schemas.microsoft.com/office/drawing/2012/chart" uri="{CE6537A1-D6FC-4f65-9D91-7224C49458BB}"/>
              </c:extLst>
            </c:dLbl>
            <c:dLbl>
              <c:idx val="1"/>
              <c:layout>
                <c:manualLayout>
                  <c:x val="0.0"/>
                  <c:y val="-0.0145053669857847"/>
                </c:manualLayout>
              </c:layout>
              <c:tx>
                <c:rich>
                  <a:bodyPr/>
                  <a:lstStyle/>
                  <a:p>
                    <a:r>
                      <a:rPr lang="en-US"/>
                      <a:t>A</a:t>
                    </a:r>
                  </a:p>
                </c:rich>
              </c:tx>
              <c:showLegendKey val="0"/>
              <c:showVal val="0"/>
              <c:showCatName val="1"/>
              <c:showSerName val="0"/>
              <c:showPercent val="0"/>
              <c:showBubbleSize val="0"/>
              <c:extLst>
                <c:ext xmlns:c15="http://schemas.microsoft.com/office/drawing/2012/chart" uri="{CE6537A1-D6FC-4f65-9D91-7224C49458BB}"/>
              </c:extLst>
            </c:dLbl>
            <c:spPr>
              <a:noFill/>
              <a:ln>
                <a:noFill/>
              </a:ln>
              <a:effectLst/>
            </c:spP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(charts!$F$3,charts!$F$9)</c:f>
                <c:numCache>
                  <c:formatCode>General</c:formatCode>
                  <c:ptCount val="2"/>
                  <c:pt idx="0">
                    <c:v>1.293189589413644</c:v>
                  </c:pt>
                  <c:pt idx="1">
                    <c:v>0.194705428726095</c:v>
                  </c:pt>
                </c:numCache>
              </c:numRef>
            </c:plus>
            <c:minus>
              <c:numRef>
                <c:f>(charts!$F$3,charts!$F$9)</c:f>
                <c:numCache>
                  <c:formatCode>General</c:formatCode>
                  <c:ptCount val="2"/>
                  <c:pt idx="0">
                    <c:v>1.293189589413644</c:v>
                  </c:pt>
                  <c:pt idx="1">
                    <c:v>0.194705428726095</c:v>
                  </c:pt>
                </c:numCache>
              </c:numRef>
            </c:minus>
          </c:errBars>
          <c:cat>
            <c:numRef>
              <c:f>(charts!$A$2,charts!$A$8)</c:f>
              <c:numCache>
                <c:formatCode>0.0%</c:formatCode>
                <c:ptCount val="2"/>
                <c:pt idx="0">
                  <c:v>0.0</c:v>
                </c:pt>
                <c:pt idx="1">
                  <c:v>0.01</c:v>
                </c:pt>
              </c:numCache>
            </c:numRef>
          </c:cat>
          <c:val>
            <c:numRef>
              <c:f>(charts!$C$3,charts!$C$9)</c:f>
              <c:numCache>
                <c:formatCode>0.00</c:formatCode>
                <c:ptCount val="2"/>
                <c:pt idx="0">
                  <c:v>5.305539833193149</c:v>
                </c:pt>
                <c:pt idx="1">
                  <c:v>5.739080102188474</c:v>
                </c:pt>
              </c:numCache>
            </c:numRef>
          </c:val>
        </c:ser>
        <c:ser>
          <c:idx val="1"/>
          <c:order val="1"/>
          <c:tx>
            <c:v>200 ppm Cl-</c:v>
          </c:tx>
          <c:spPr>
            <a:pattFill prst="ltHorz">
              <a:fgClr>
                <a:schemeClr val="tx1"/>
              </a:fgClr>
              <a:bgClr>
                <a:prstClr val="white"/>
              </a:bgClr>
            </a:pattFill>
            <a:ln>
              <a:solidFill>
                <a:schemeClr val="tx1"/>
              </a:solidFill>
            </a:ln>
          </c:spPr>
          <c:invertIfNegative val="0"/>
          <c:dPt>
            <c:idx val="0"/>
            <c:invertIfNegative val="0"/>
            <c:bubble3D val="0"/>
          </c:dPt>
          <c:dPt>
            <c:idx val="1"/>
            <c:invertIfNegative val="0"/>
            <c:bubble3D val="0"/>
          </c:dPt>
          <c:dLbls>
            <c:dLbl>
              <c:idx val="0"/>
              <c:layout>
                <c:manualLayout>
                  <c:x val="0.00388910761154856"/>
                  <c:y val="-0.0780365995917177"/>
                </c:manualLayout>
              </c:layout>
              <c:tx>
                <c:rich>
                  <a:bodyPr/>
                  <a:lstStyle/>
                  <a:p>
                    <a:r>
                      <a:rPr lang="en-US" dirty="0" smtClean="0"/>
                      <a:t>DE</a:t>
                    </a:r>
                    <a:endParaRPr lang="en-US" dirty="0"/>
                  </a:p>
                </c:rich>
              </c:tx>
              <c:showLegendKey val="0"/>
              <c:showVal val="0"/>
              <c:showCatName val="1"/>
              <c:showSerName val="0"/>
              <c:showPercent val="0"/>
              <c:showBubbleSize val="0"/>
              <c:extLst>
                <c:ext xmlns:c15="http://schemas.microsoft.com/office/drawing/2012/chart" uri="{CE6537A1-D6FC-4f65-9D91-7224C49458BB}"/>
              </c:extLst>
            </c:dLbl>
            <c:dLbl>
              <c:idx val="1"/>
              <c:layout>
                <c:manualLayout>
                  <c:x val="0.0"/>
                  <c:y val="-0.0845712604794823"/>
                </c:manualLayout>
              </c:layout>
              <c:tx>
                <c:rich>
                  <a:bodyPr/>
                  <a:lstStyle/>
                  <a:p>
                    <a:r>
                      <a:rPr lang="en-US" dirty="0" smtClean="0"/>
                      <a:t>CDE</a:t>
                    </a:r>
                    <a:endParaRPr lang="en-US" dirty="0"/>
                  </a:p>
                </c:rich>
              </c:tx>
              <c:showLegendKey val="0"/>
              <c:showVal val="0"/>
              <c:showCatName val="1"/>
              <c:showSerName val="0"/>
              <c:showPercent val="0"/>
              <c:showBubbleSize val="0"/>
              <c:extLst>
                <c:ext xmlns:c15="http://schemas.microsoft.com/office/drawing/2012/chart" uri="{CE6537A1-D6FC-4f65-9D91-7224C49458BB}"/>
              </c:extLst>
            </c:dLbl>
            <c:spPr>
              <a:noFill/>
              <a:ln>
                <a:noFill/>
              </a:ln>
              <a:effectLst/>
            </c:spP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(charts!$F$6,charts!$F$12)</c:f>
                <c:numCache>
                  <c:formatCode>General</c:formatCode>
                  <c:ptCount val="2"/>
                  <c:pt idx="0">
                    <c:v>0.514320348497667</c:v>
                  </c:pt>
                  <c:pt idx="1">
                    <c:v>1.013188646470657</c:v>
                  </c:pt>
                </c:numCache>
              </c:numRef>
            </c:plus>
            <c:minus>
              <c:numRef>
                <c:f>(charts!$F$6,charts!$F$12)</c:f>
                <c:numCache>
                  <c:formatCode>General</c:formatCode>
                  <c:ptCount val="2"/>
                  <c:pt idx="0">
                    <c:v>0.514320348497667</c:v>
                  </c:pt>
                  <c:pt idx="1">
                    <c:v>1.013188646470657</c:v>
                  </c:pt>
                </c:numCache>
              </c:numRef>
            </c:minus>
          </c:errBars>
          <c:cat>
            <c:numRef>
              <c:f>(charts!$A$2,charts!$A$8)</c:f>
              <c:numCache>
                <c:formatCode>0.0%</c:formatCode>
                <c:ptCount val="2"/>
                <c:pt idx="0">
                  <c:v>0.0</c:v>
                </c:pt>
                <c:pt idx="1">
                  <c:v>0.01</c:v>
                </c:pt>
              </c:numCache>
            </c:numRef>
          </c:cat>
          <c:val>
            <c:numRef>
              <c:f>(charts!$C$6,charts!$C$12)</c:f>
              <c:numCache>
                <c:formatCode>0.00</c:formatCode>
                <c:ptCount val="2"/>
                <c:pt idx="0">
                  <c:v>3.232056609376214</c:v>
                </c:pt>
                <c:pt idx="1">
                  <c:v>3.793401980066859</c:v>
                </c:pt>
              </c:numCache>
            </c:numRef>
          </c:val>
        </c:ser>
        <c:ser>
          <c:idx val="2"/>
          <c:order val="2"/>
          <c:tx>
            <c:v>0.5% Citrox</c:v>
          </c:tx>
          <c:spPr>
            <a:pattFill prst="wdDnDiag">
              <a:fgClr>
                <a:prstClr val="black"/>
              </a:fgClr>
              <a:bgClr>
                <a:prstClr val="white"/>
              </a:bgClr>
            </a:pattFill>
            <a:ln>
              <a:solidFill>
                <a:schemeClr val="tx1"/>
              </a:solidFill>
            </a:ln>
          </c:spPr>
          <c:invertIfNegative val="0"/>
          <c:dPt>
            <c:idx val="1"/>
            <c:invertIfNegative val="0"/>
            <c:bubble3D val="0"/>
          </c:dPt>
          <c:dLbls>
            <c:dLbl>
              <c:idx val="0"/>
              <c:layout>
                <c:manualLayout>
                  <c:x val="-0.00240731824747236"/>
                  <c:y val="-0.0698632151787027"/>
                </c:manualLayout>
              </c:layout>
              <c:tx>
                <c:rich>
                  <a:bodyPr/>
                  <a:lstStyle/>
                  <a:p>
                    <a:r>
                      <a:rPr lang="en-US" dirty="0" smtClean="0"/>
                      <a:t>DE</a:t>
                    </a:r>
                    <a:endParaRPr lang="en-US" dirty="0"/>
                  </a:p>
                </c:rich>
              </c:tx>
              <c:showLegendKey val="0"/>
              <c:showVal val="0"/>
              <c:showCatName val="1"/>
              <c:showSerName val="0"/>
              <c:showPercent val="0"/>
              <c:showBubbleSize val="0"/>
              <c:extLst>
                <c:ext xmlns:c15="http://schemas.microsoft.com/office/drawing/2012/chart" uri="{CE6537A1-D6FC-4f65-9D91-7224C49458BB}"/>
              </c:extLst>
            </c:dLbl>
            <c:dLbl>
              <c:idx val="1"/>
              <c:layout>
                <c:manualLayout>
                  <c:x val="-0.00481463649494463"/>
                  <c:y val="-0.091925283129872"/>
                </c:manualLayout>
              </c:layout>
              <c:tx>
                <c:rich>
                  <a:bodyPr/>
                  <a:lstStyle/>
                  <a:p>
                    <a:r>
                      <a:rPr lang="en-US" dirty="0" smtClean="0"/>
                      <a:t>E</a:t>
                    </a:r>
                    <a:endParaRPr lang="en-US" dirty="0"/>
                  </a:p>
                </c:rich>
              </c:tx>
              <c:showLegendKey val="0"/>
              <c:showVal val="0"/>
              <c:showCatName val="1"/>
              <c:showSerName val="0"/>
              <c:showPercent val="0"/>
              <c:showBubbleSize val="0"/>
              <c:extLst>
                <c:ext xmlns:c15="http://schemas.microsoft.com/office/drawing/2012/chart" uri="{CE6537A1-D6FC-4f65-9D91-7224C49458BB}"/>
              </c:extLst>
            </c:dLbl>
            <c:spPr>
              <a:noFill/>
              <a:ln>
                <a:noFill/>
              </a:ln>
              <a:effectLst/>
            </c:spP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(charts!$F$4,charts!$F$10)</c:f>
                <c:numCache>
                  <c:formatCode>General</c:formatCode>
                  <c:ptCount val="2"/>
                  <c:pt idx="0">
                    <c:v>0.713525900057831</c:v>
                  </c:pt>
                  <c:pt idx="1">
                    <c:v>0.365926401996329</c:v>
                  </c:pt>
                </c:numCache>
              </c:numRef>
            </c:plus>
            <c:minus>
              <c:numRef>
                <c:f>(charts!$F$4,charts!$F$10)</c:f>
                <c:numCache>
                  <c:formatCode>General</c:formatCode>
                  <c:ptCount val="2"/>
                  <c:pt idx="0">
                    <c:v>0.713525900057831</c:v>
                  </c:pt>
                  <c:pt idx="1">
                    <c:v>0.365926401996329</c:v>
                  </c:pt>
                </c:numCache>
              </c:numRef>
            </c:minus>
          </c:errBars>
          <c:cat>
            <c:numRef>
              <c:f>(charts!$A$2,charts!$A$8)</c:f>
              <c:numCache>
                <c:formatCode>0.0%</c:formatCode>
                <c:ptCount val="2"/>
                <c:pt idx="0">
                  <c:v>0.0</c:v>
                </c:pt>
                <c:pt idx="1">
                  <c:v>0.01</c:v>
                </c:pt>
              </c:numCache>
            </c:numRef>
          </c:cat>
          <c:val>
            <c:numRef>
              <c:f>(charts!$C$4,charts!$C$10)</c:f>
              <c:numCache>
                <c:formatCode>0.00</c:formatCode>
                <c:ptCount val="2"/>
                <c:pt idx="0">
                  <c:v>3.065166884247503</c:v>
                </c:pt>
                <c:pt idx="1">
                  <c:v>2.864480220471516</c:v>
                </c:pt>
              </c:numCache>
            </c:numRef>
          </c:val>
        </c:ser>
        <c:ser>
          <c:idx val="3"/>
          <c:order val="3"/>
          <c:tx>
            <c:v>0.75% Citrox</c:v>
          </c:tx>
          <c:spPr>
            <a:pattFill prst="dkDnDiag">
              <a:fgClr>
                <a:prstClr val="black"/>
              </a:fgClr>
              <a:bgClr>
                <a:prstClr val="white"/>
              </a:bgClr>
            </a:pattFill>
            <a:ln>
              <a:solidFill>
                <a:schemeClr val="tx1"/>
              </a:solidFill>
            </a:ln>
          </c:spPr>
          <c:invertIfNegative val="0"/>
          <c:dPt>
            <c:idx val="1"/>
            <c:invertIfNegative val="0"/>
            <c:bubble3D val="0"/>
          </c:dPt>
          <c:dLbls>
            <c:dLbl>
              <c:idx val="0"/>
              <c:layout>
                <c:manualLayout>
                  <c:x val="-0.00240731824747232"/>
                  <c:y val="-0.0845712604794823"/>
                </c:manualLayout>
              </c:layout>
              <c:tx>
                <c:rich>
                  <a:bodyPr/>
                  <a:lstStyle/>
                  <a:p>
                    <a:r>
                      <a:rPr lang="en-US" dirty="0" smtClean="0"/>
                      <a:t>DE</a:t>
                    </a:r>
                    <a:endParaRPr lang="en-US" dirty="0"/>
                  </a:p>
                </c:rich>
              </c:tx>
              <c:showLegendKey val="0"/>
              <c:showVal val="0"/>
              <c:showCatName val="1"/>
              <c:showSerName val="0"/>
              <c:showPercent val="0"/>
              <c:showBubbleSize val="0"/>
              <c:extLst>
                <c:ext xmlns:c15="http://schemas.microsoft.com/office/drawing/2012/chart" uri="{CE6537A1-D6FC-4f65-9D91-7224C49458BB}"/>
              </c:extLst>
            </c:dLbl>
            <c:dLbl>
              <c:idx val="1"/>
              <c:layout>
                <c:manualLayout>
                  <c:x val="-1.76534632138168E-16"/>
                  <c:y val="-0.062509192528313"/>
                </c:manualLayout>
              </c:layout>
              <c:tx>
                <c:rich>
                  <a:bodyPr/>
                  <a:lstStyle/>
                  <a:p>
                    <a:r>
                      <a:rPr lang="en-US" dirty="0" smtClean="0"/>
                      <a:t>DE</a:t>
                    </a:r>
                    <a:endParaRPr lang="en-US" dirty="0"/>
                  </a:p>
                </c:rich>
              </c:tx>
              <c:showLegendKey val="0"/>
              <c:showVal val="0"/>
              <c:showCatName val="1"/>
              <c:showSerName val="0"/>
              <c:showPercent val="0"/>
              <c:showBubbleSize val="0"/>
              <c:extLst>
                <c:ext xmlns:c15="http://schemas.microsoft.com/office/drawing/2012/chart" uri="{CE6537A1-D6FC-4f65-9D91-7224C49458BB}"/>
              </c:extLst>
            </c:dLbl>
            <c:spPr>
              <a:noFill/>
              <a:ln>
                <a:noFill/>
              </a:ln>
              <a:effectLst/>
            </c:spP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(charts!$F$5,charts!$F$11)</c:f>
                <c:numCache>
                  <c:formatCode>General</c:formatCode>
                  <c:ptCount val="2"/>
                  <c:pt idx="0">
                    <c:v>0.888883060644622</c:v>
                  </c:pt>
                  <c:pt idx="1">
                    <c:v>0.337950890947641</c:v>
                  </c:pt>
                </c:numCache>
              </c:numRef>
            </c:plus>
            <c:minus>
              <c:numRef>
                <c:f>(charts!$F$5,charts!$F$11)</c:f>
                <c:numCache>
                  <c:formatCode>General</c:formatCode>
                  <c:ptCount val="2"/>
                  <c:pt idx="0">
                    <c:v>0.888883060644622</c:v>
                  </c:pt>
                  <c:pt idx="1">
                    <c:v>0.337950890947641</c:v>
                  </c:pt>
                </c:numCache>
              </c:numRef>
            </c:minus>
          </c:errBars>
          <c:val>
            <c:numRef>
              <c:f>(charts!$C$5,charts!$C$11)</c:f>
              <c:numCache>
                <c:formatCode>0.00</c:formatCode>
                <c:ptCount val="2"/>
                <c:pt idx="0">
                  <c:v>3.166409388116615</c:v>
                </c:pt>
                <c:pt idx="1">
                  <c:v>2.84832855163684</c:v>
                </c:pt>
              </c:numCache>
            </c:numRef>
          </c:val>
        </c:ser>
        <c:dLbls>
          <c:showLegendKey val="0"/>
          <c:showVal val="0"/>
          <c:showCatName val="1"/>
          <c:showSerName val="0"/>
          <c:showPercent val="0"/>
          <c:showBubbleSize val="0"/>
        </c:dLbls>
        <c:gapWidth val="150"/>
        <c:axId val="2020714376"/>
        <c:axId val="2097030840"/>
      </c:barChart>
      <c:catAx>
        <c:axId val="2020714376"/>
        <c:scaling>
          <c:orientation val="minMax"/>
        </c:scaling>
        <c:delete val="0"/>
        <c:axPos val="b"/>
        <c:title>
          <c:tx>
            <c:rich>
              <a:bodyPr/>
              <a:lstStyle/>
              <a:p>
                <a:pPr>
                  <a:defRPr/>
                </a:pPr>
                <a:r>
                  <a:rPr lang="en-US"/>
                  <a:t>Organic Load</a:t>
                </a:r>
              </a:p>
            </c:rich>
          </c:tx>
          <c:layout/>
          <c:overlay val="0"/>
        </c:title>
        <c:numFmt formatCode="0.0%" sourceLinked="1"/>
        <c:majorTickMark val="none"/>
        <c:minorTickMark val="none"/>
        <c:tickLblPos val="nextTo"/>
        <c:crossAx val="2097030840"/>
        <c:crosses val="autoZero"/>
        <c:auto val="1"/>
        <c:lblAlgn val="ctr"/>
        <c:lblOffset val="100"/>
        <c:noMultiLvlLbl val="0"/>
      </c:catAx>
      <c:valAx>
        <c:axId val="2097030840"/>
        <c:scaling>
          <c:orientation val="minMax"/>
        </c:scaling>
        <c:delete val="0"/>
        <c:axPos val="l"/>
        <c:majorGridlines>
          <c:spPr>
            <a:ln>
              <a:noFill/>
            </a:ln>
          </c:spPr>
        </c:majorGridlines>
        <c:title>
          <c:tx>
            <c:rich>
              <a:bodyPr/>
              <a:lstStyle/>
              <a:p>
                <a:pPr>
                  <a:defRPr/>
                </a:pPr>
                <a:r>
                  <a:rPr lang="en-US"/>
                  <a:t>Log</a:t>
                </a:r>
                <a:r>
                  <a:rPr lang="en-US" baseline="0"/>
                  <a:t> CFU/g</a:t>
                </a:r>
                <a:endParaRPr lang="en-US"/>
              </a:p>
            </c:rich>
          </c:tx>
          <c:layout/>
          <c:overlay val="0"/>
        </c:title>
        <c:numFmt formatCode="0.0" sourceLinked="0"/>
        <c:majorTickMark val="out"/>
        <c:minorTickMark val="out"/>
        <c:tickLblPos val="nextTo"/>
        <c:crossAx val="2020714376"/>
        <c:crosses val="autoZero"/>
        <c:crossBetween val="between"/>
      </c:valAx>
      <c:spPr>
        <a:ln>
          <a:noFill/>
        </a:ln>
      </c:spPr>
    </c:plotArea>
    <c:legend>
      <c:legendPos val="t"/>
      <c:layout/>
      <c:overlay val="0"/>
    </c:legend>
    <c:plotVisOnly val="1"/>
    <c:dispBlanksAs val="gap"/>
    <c:showDLblsOverMax val="0"/>
  </c:chart>
  <c:spPr>
    <a:ln>
      <a:noFill/>
    </a:ln>
  </c:sp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v>0.0% Citrox</c:v>
          </c:tx>
          <c:spPr>
            <a:noFill/>
            <a:ln>
              <a:solidFill>
                <a:schemeClr val="tx1"/>
              </a:solidFill>
            </a:ln>
          </c:spPr>
          <c:invertIfNegative val="0"/>
          <c:dLbls>
            <c:dLbl>
              <c:idx val="0"/>
              <c:layout>
                <c:manualLayout>
                  <c:x val="0.0"/>
                  <c:y val="-0.0143451441686989"/>
                </c:manualLayout>
              </c:layout>
              <c:tx>
                <c:rich>
                  <a:bodyPr/>
                  <a:lstStyle/>
                  <a:p>
                    <a:r>
                      <a:rPr lang="en-US"/>
                      <a:t>A</a:t>
                    </a:r>
                  </a:p>
                </c:rich>
              </c:tx>
              <c:showLegendKey val="0"/>
              <c:showVal val="0"/>
              <c:showCatName val="1"/>
              <c:showSerName val="0"/>
              <c:showPercent val="0"/>
              <c:showBubbleSize val="0"/>
              <c:extLst>
                <c:ext xmlns:c15="http://schemas.microsoft.com/office/drawing/2012/chart" uri="{CE6537A1-D6FC-4f65-9D91-7224C49458BB}"/>
              </c:extLst>
            </c:dLbl>
            <c:dLbl>
              <c:idx val="1"/>
              <c:layout/>
              <c:tx>
                <c:rich>
                  <a:bodyPr/>
                  <a:lstStyle/>
                  <a:p>
                    <a:r>
                      <a:rPr lang="en-US"/>
                      <a:t>A</a:t>
                    </a:r>
                  </a:p>
                </c:rich>
              </c:tx>
              <c:showLegendKey val="0"/>
              <c:showVal val="0"/>
              <c:showCatName val="1"/>
              <c:showSerName val="0"/>
              <c:showPercent val="0"/>
              <c:showBubbleSize val="0"/>
              <c:extLst>
                <c:ext xmlns:c15="http://schemas.microsoft.com/office/drawing/2012/chart" uri="{CE6537A1-D6FC-4f65-9D91-7224C49458BB}"/>
              </c:extLst>
            </c:dLbl>
            <c:spPr>
              <a:noFill/>
              <a:ln>
                <a:noFill/>
              </a:ln>
              <a:effectLst/>
            </c:spP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(Sheet1!$C$59,Sheet1!$C$63)</c:f>
                <c:numCache>
                  <c:formatCode>General</c:formatCode>
                  <c:ptCount val="2"/>
                  <c:pt idx="0">
                    <c:v>0.267</c:v>
                  </c:pt>
                  <c:pt idx="1">
                    <c:v>0.0155034979363895</c:v>
                  </c:pt>
                </c:numCache>
              </c:numRef>
            </c:plus>
            <c:minus>
              <c:numRef>
                <c:f>(Sheet1!$C$59,Sheet1!$C$63)</c:f>
                <c:numCache>
                  <c:formatCode>General</c:formatCode>
                  <c:ptCount val="2"/>
                  <c:pt idx="0">
                    <c:v>0.267</c:v>
                  </c:pt>
                  <c:pt idx="1">
                    <c:v>0.0155034979363895</c:v>
                  </c:pt>
                </c:numCache>
              </c:numRef>
            </c:minus>
          </c:errBars>
          <c:cat>
            <c:numRef>
              <c:f>(Sheet1!$A$58,Sheet1!$A$62)</c:f>
              <c:numCache>
                <c:formatCode>0.0%</c:formatCode>
                <c:ptCount val="2"/>
                <c:pt idx="0">
                  <c:v>0.0</c:v>
                </c:pt>
                <c:pt idx="1">
                  <c:v>0.01</c:v>
                </c:pt>
              </c:numCache>
            </c:numRef>
          </c:cat>
          <c:val>
            <c:numRef>
              <c:f>(Sheet1!$B$59,Sheet1!$B$63)</c:f>
              <c:numCache>
                <c:formatCode>0.00</c:formatCode>
                <c:ptCount val="2"/>
                <c:pt idx="0" formatCode="General">
                  <c:v>8.632212226175417</c:v>
                </c:pt>
                <c:pt idx="1">
                  <c:v>8.434553690586742</c:v>
                </c:pt>
              </c:numCache>
            </c:numRef>
          </c:val>
        </c:ser>
        <c:ser>
          <c:idx val="1"/>
          <c:order val="1"/>
          <c:tx>
            <c:v>0.5% Citrox</c:v>
          </c:tx>
          <c:spPr>
            <a:pattFill prst="wdDnDiag">
              <a:fgClr>
                <a:prstClr val="black"/>
              </a:fgClr>
              <a:bgClr>
                <a:prstClr val="white"/>
              </a:bgClr>
            </a:pattFill>
            <a:ln>
              <a:solidFill>
                <a:schemeClr val="tx1"/>
              </a:solidFill>
            </a:ln>
          </c:spPr>
          <c:invertIfNegative val="0"/>
          <c:dLbls>
            <c:dLbl>
              <c:idx val="0"/>
              <c:layout/>
              <c:tx>
                <c:rich>
                  <a:bodyPr/>
                  <a:lstStyle/>
                  <a:p>
                    <a:r>
                      <a:rPr lang="en-US"/>
                      <a:t>B</a:t>
                    </a:r>
                  </a:p>
                </c:rich>
              </c:tx>
              <c:showLegendKey val="0"/>
              <c:showVal val="0"/>
              <c:showCatName val="1"/>
              <c:showSerName val="0"/>
              <c:showPercent val="0"/>
              <c:showBubbleSize val="0"/>
              <c:extLst>
                <c:ext xmlns:c15="http://schemas.microsoft.com/office/drawing/2012/chart" uri="{CE6537A1-D6FC-4f65-9D91-7224C49458BB}"/>
              </c:extLst>
            </c:dLbl>
            <c:dLbl>
              <c:idx val="1"/>
              <c:layout/>
              <c:tx>
                <c:rich>
                  <a:bodyPr/>
                  <a:lstStyle/>
                  <a:p>
                    <a:r>
                      <a:rPr lang="en-US"/>
                      <a:t>B</a:t>
                    </a:r>
                  </a:p>
                </c:rich>
              </c:tx>
              <c:showLegendKey val="0"/>
              <c:showVal val="0"/>
              <c:showCatName val="1"/>
              <c:showSerName val="0"/>
              <c:showPercent val="0"/>
              <c:showBubbleSize val="0"/>
              <c:extLst>
                <c:ext xmlns:c15="http://schemas.microsoft.com/office/drawing/2012/chart" uri="{CE6537A1-D6FC-4f65-9D91-7224C49458BB}"/>
              </c:extLst>
            </c:dLbl>
            <c:spPr>
              <a:noFill/>
              <a:ln>
                <a:noFill/>
              </a:ln>
              <a:effectLst/>
            </c:spP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(Sheet1!$C$60,Sheet1!$C$64)</c:f>
                <c:numCache>
                  <c:formatCode>General</c:formatCode>
                  <c:ptCount val="2"/>
                  <c:pt idx="0">
                    <c:v>0.0</c:v>
                  </c:pt>
                  <c:pt idx="1">
                    <c:v>0.0</c:v>
                  </c:pt>
                </c:numCache>
              </c:numRef>
            </c:plus>
            <c:minus>
              <c:numRef>
                <c:f>(Sheet1!$C$60,Sheet1!$C$64)</c:f>
                <c:numCache>
                  <c:formatCode>General</c:formatCode>
                  <c:ptCount val="2"/>
                  <c:pt idx="0">
                    <c:v>0.0</c:v>
                  </c:pt>
                  <c:pt idx="1">
                    <c:v>0.0</c:v>
                  </c:pt>
                </c:numCache>
              </c:numRef>
            </c:minus>
          </c:errBars>
          <c:val>
            <c:numRef>
              <c:f>(Sheet1!$B$60,Sheet1!$B$64)</c:f>
              <c:numCache>
                <c:formatCode>0.00</c:formatCode>
                <c:ptCount val="2"/>
                <c:pt idx="0" formatCode="General">
                  <c:v>0.954242509439325</c:v>
                </c:pt>
                <c:pt idx="1">
                  <c:v>0.954242509439325</c:v>
                </c:pt>
              </c:numCache>
            </c:numRef>
          </c:val>
        </c:ser>
        <c:ser>
          <c:idx val="2"/>
          <c:order val="2"/>
          <c:tx>
            <c:v>0.75% Citrox</c:v>
          </c:tx>
          <c:spPr>
            <a:pattFill prst="dkDnDiag">
              <a:fgClr>
                <a:prstClr val="black"/>
              </a:fgClr>
              <a:bgClr>
                <a:prstClr val="white"/>
              </a:bgClr>
            </a:pattFill>
            <a:ln>
              <a:solidFill>
                <a:schemeClr val="tx1"/>
              </a:solidFill>
            </a:ln>
          </c:spPr>
          <c:invertIfNegative val="0"/>
          <c:dLbls>
            <c:dLbl>
              <c:idx val="0"/>
              <c:layout/>
              <c:tx>
                <c:rich>
                  <a:bodyPr/>
                  <a:lstStyle/>
                  <a:p>
                    <a:r>
                      <a:rPr lang="en-US"/>
                      <a:t>B</a:t>
                    </a:r>
                  </a:p>
                </c:rich>
              </c:tx>
              <c:showLegendKey val="0"/>
              <c:showVal val="0"/>
              <c:showCatName val="1"/>
              <c:showSerName val="0"/>
              <c:showPercent val="0"/>
              <c:showBubbleSize val="0"/>
              <c:extLst>
                <c:ext xmlns:c15="http://schemas.microsoft.com/office/drawing/2012/chart" uri="{CE6537A1-D6FC-4f65-9D91-7224C49458BB}"/>
              </c:extLst>
            </c:dLbl>
            <c:dLbl>
              <c:idx val="1"/>
              <c:layout/>
              <c:tx>
                <c:rich>
                  <a:bodyPr/>
                  <a:lstStyle/>
                  <a:p>
                    <a:r>
                      <a:rPr lang="en-US"/>
                      <a:t>B</a:t>
                    </a:r>
                  </a:p>
                </c:rich>
              </c:tx>
              <c:showLegendKey val="0"/>
              <c:showVal val="0"/>
              <c:showCatName val="1"/>
              <c:showSerName val="0"/>
              <c:showPercent val="0"/>
              <c:showBubbleSize val="0"/>
              <c:extLst>
                <c:ext xmlns:c15="http://schemas.microsoft.com/office/drawing/2012/chart" uri="{CE6537A1-D6FC-4f65-9D91-7224C49458BB}"/>
              </c:extLst>
            </c:dLbl>
            <c:spPr>
              <a:noFill/>
              <a:ln>
                <a:noFill/>
              </a:ln>
              <a:effectLst/>
            </c:spP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(Sheet1!$C$61,Sheet1!$C$65)</c:f>
                <c:numCache>
                  <c:formatCode>General</c:formatCode>
                  <c:ptCount val="2"/>
                  <c:pt idx="0">
                    <c:v>0.0</c:v>
                  </c:pt>
                  <c:pt idx="1">
                    <c:v>0.0</c:v>
                  </c:pt>
                </c:numCache>
              </c:numRef>
            </c:plus>
            <c:minus>
              <c:numRef>
                <c:f>(Sheet1!$C$61,Sheet1!$C$65)</c:f>
                <c:numCache>
                  <c:formatCode>General</c:formatCode>
                  <c:ptCount val="2"/>
                  <c:pt idx="0">
                    <c:v>0.0</c:v>
                  </c:pt>
                  <c:pt idx="1">
                    <c:v>0.0</c:v>
                  </c:pt>
                </c:numCache>
              </c:numRef>
            </c:minus>
          </c:errBars>
          <c:val>
            <c:numRef>
              <c:f>(Sheet1!$B$61,Sheet1!$B$65)</c:f>
              <c:numCache>
                <c:formatCode>0.00</c:formatCode>
                <c:ptCount val="2"/>
                <c:pt idx="0" formatCode="General">
                  <c:v>0.954242509439325</c:v>
                </c:pt>
                <c:pt idx="1">
                  <c:v>0.954242509439325</c:v>
                </c:pt>
              </c:numCache>
            </c:numRef>
          </c:val>
        </c:ser>
        <c:dLbls>
          <c:showLegendKey val="0"/>
          <c:showVal val="0"/>
          <c:showCatName val="1"/>
          <c:showSerName val="0"/>
          <c:showPercent val="0"/>
          <c:showBubbleSize val="0"/>
        </c:dLbls>
        <c:gapWidth val="150"/>
        <c:axId val="2145720424"/>
        <c:axId val="2105116664"/>
      </c:barChart>
      <c:catAx>
        <c:axId val="2145720424"/>
        <c:scaling>
          <c:orientation val="minMax"/>
        </c:scaling>
        <c:delete val="0"/>
        <c:axPos val="b"/>
        <c:title>
          <c:tx>
            <c:rich>
              <a:bodyPr/>
              <a:lstStyle/>
              <a:p>
                <a:pPr>
                  <a:defRPr/>
                </a:pPr>
                <a:r>
                  <a:rPr lang="en-US"/>
                  <a:t>Organic</a:t>
                </a:r>
                <a:r>
                  <a:rPr lang="en-US" baseline="0"/>
                  <a:t> Load</a:t>
                </a:r>
                <a:endParaRPr lang="en-US"/>
              </a:p>
            </c:rich>
          </c:tx>
          <c:layout/>
          <c:overlay val="0"/>
        </c:title>
        <c:numFmt formatCode="0.0%" sourceLinked="1"/>
        <c:majorTickMark val="none"/>
        <c:minorTickMark val="none"/>
        <c:tickLblPos val="nextTo"/>
        <c:crossAx val="2105116664"/>
        <c:crosses val="autoZero"/>
        <c:auto val="1"/>
        <c:lblAlgn val="ctr"/>
        <c:lblOffset val="100"/>
        <c:noMultiLvlLbl val="0"/>
      </c:catAx>
      <c:valAx>
        <c:axId val="2105116664"/>
        <c:scaling>
          <c:orientation val="minMax"/>
        </c:scaling>
        <c:delete val="0"/>
        <c:axPos val="l"/>
        <c:majorGridlines>
          <c:spPr>
            <a:ln>
              <a:noFill/>
            </a:ln>
          </c:spPr>
        </c:majorGridlines>
        <c:title>
          <c:tx>
            <c:rich>
              <a:bodyPr/>
              <a:lstStyle/>
              <a:p>
                <a:pPr>
                  <a:defRPr/>
                </a:pPr>
                <a:r>
                  <a:rPr lang="en-US"/>
                  <a:t>Log CFU/mL</a:t>
                </a:r>
              </a:p>
            </c:rich>
          </c:tx>
          <c:layout/>
          <c:overlay val="0"/>
        </c:title>
        <c:numFmt formatCode="#,##0.0" sourceLinked="0"/>
        <c:majorTickMark val="out"/>
        <c:minorTickMark val="out"/>
        <c:tickLblPos val="nextTo"/>
        <c:crossAx val="2145720424"/>
        <c:crosses val="autoZero"/>
        <c:crossBetween val="between"/>
      </c:valAx>
    </c:plotArea>
    <c:legend>
      <c:legendPos val="t"/>
      <c:layout/>
      <c:overlay val="0"/>
    </c:legend>
    <c:plotVisOnly val="1"/>
    <c:dispBlanksAs val="gap"/>
    <c:showDLblsOverMax val="0"/>
  </c:chart>
  <c:spPr>
    <a:ln>
      <a:noFill/>
    </a:ln>
  </c:sp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v>0.0% Citrox</c:v>
          </c:tx>
          <c:spPr>
            <a:noFill/>
            <a:ln>
              <a:solidFill>
                <a:schemeClr val="tx1"/>
              </a:solidFill>
            </a:ln>
          </c:spPr>
          <c:invertIfNegative val="0"/>
          <c:dPt>
            <c:idx val="1"/>
            <c:invertIfNegative val="0"/>
            <c:bubble3D val="0"/>
            <c:spPr>
              <a:noFill/>
              <a:ln>
                <a:solidFill>
                  <a:schemeClr val="tx1"/>
                </a:solidFill>
              </a:ln>
            </c:spPr>
          </c:dPt>
          <c:dLbls>
            <c:dLbl>
              <c:idx val="0"/>
              <c:layout>
                <c:manualLayout>
                  <c:x val="0.0"/>
                  <c:y val="-0.0529099528041652"/>
                </c:manualLayout>
              </c:layout>
              <c:tx>
                <c:rich>
                  <a:bodyPr/>
                  <a:lstStyle/>
                  <a:p>
                    <a:r>
                      <a:rPr lang="en-US"/>
                      <a:t>A</a:t>
                    </a:r>
                  </a:p>
                </c:rich>
              </c:tx>
              <c:showLegendKey val="0"/>
              <c:showVal val="0"/>
              <c:showCatName val="1"/>
              <c:showSerName val="0"/>
              <c:showPercent val="0"/>
              <c:showBubbleSize val="0"/>
              <c:extLst>
                <c:ext xmlns:c15="http://schemas.microsoft.com/office/drawing/2012/chart" uri="{CE6537A1-D6FC-4f65-9D91-7224C49458BB}"/>
              </c:extLst>
            </c:dLbl>
            <c:dLbl>
              <c:idx val="1"/>
              <c:layout>
                <c:manualLayout>
                  <c:x val="-8.82673160690868E-17"/>
                  <c:y val="-0.0243766541301017"/>
                </c:manualLayout>
              </c:layout>
              <c:tx>
                <c:rich>
                  <a:bodyPr/>
                  <a:lstStyle/>
                  <a:p>
                    <a:r>
                      <a:rPr lang="en-US"/>
                      <a:t>A</a:t>
                    </a:r>
                  </a:p>
                </c:rich>
              </c:tx>
              <c:showLegendKey val="0"/>
              <c:showVal val="0"/>
              <c:showCatName val="1"/>
              <c:showSerName val="0"/>
              <c:showPercent val="0"/>
              <c:showBubbleSize val="0"/>
              <c:extLst>
                <c:ext xmlns:c15="http://schemas.microsoft.com/office/drawing/2012/chart" uri="{CE6537A1-D6FC-4f65-9D91-7224C49458BB}"/>
              </c:extLst>
            </c:dLbl>
            <c:spPr>
              <a:noFill/>
              <a:ln>
                <a:noFill/>
              </a:ln>
              <a:effectLst/>
            </c:spP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(charts!$C$38,charts!$C$43)</c:f>
                <c:numCache>
                  <c:formatCode>General</c:formatCode>
                  <c:ptCount val="2"/>
                  <c:pt idx="0">
                    <c:v>0.854628495992385</c:v>
                  </c:pt>
                  <c:pt idx="1">
                    <c:v>0.349450561678354</c:v>
                  </c:pt>
                </c:numCache>
              </c:numRef>
            </c:plus>
            <c:minus>
              <c:numRef>
                <c:f>(charts!$C$38,charts!$C$43)</c:f>
                <c:numCache>
                  <c:formatCode>General</c:formatCode>
                  <c:ptCount val="2"/>
                  <c:pt idx="0">
                    <c:v>0.854628495992385</c:v>
                  </c:pt>
                  <c:pt idx="1">
                    <c:v>0.349450561678354</c:v>
                  </c:pt>
                </c:numCache>
              </c:numRef>
            </c:minus>
          </c:errBars>
          <c:cat>
            <c:numRef>
              <c:f>(charts!$A$37,charts!$A$42)</c:f>
              <c:numCache>
                <c:formatCode>0.0%</c:formatCode>
                <c:ptCount val="2"/>
                <c:pt idx="0">
                  <c:v>0.0</c:v>
                </c:pt>
                <c:pt idx="1">
                  <c:v>0.01</c:v>
                </c:pt>
              </c:numCache>
            </c:numRef>
          </c:cat>
          <c:val>
            <c:numRef>
              <c:f>(charts!$B$38,charts!$B$43)</c:f>
              <c:numCache>
                <c:formatCode>General</c:formatCode>
                <c:ptCount val="2"/>
                <c:pt idx="0">
                  <c:v>6.48047731575433</c:v>
                </c:pt>
                <c:pt idx="1">
                  <c:v>6.145832706151563</c:v>
                </c:pt>
              </c:numCache>
            </c:numRef>
          </c:val>
        </c:ser>
        <c:ser>
          <c:idx val="1"/>
          <c:order val="1"/>
          <c:tx>
            <c:v>200 ppm Cl-</c:v>
          </c:tx>
          <c:spPr>
            <a:pattFill prst="ltHorz">
              <a:fgClr>
                <a:schemeClr val="tx1"/>
              </a:fgClr>
              <a:bgClr>
                <a:prstClr val="white"/>
              </a:bgClr>
            </a:pattFill>
            <a:ln>
              <a:solidFill>
                <a:schemeClr val="tx1"/>
              </a:solidFill>
            </a:ln>
          </c:spPr>
          <c:invertIfNegative val="0"/>
          <c:dPt>
            <c:idx val="0"/>
            <c:invertIfNegative val="0"/>
            <c:bubble3D val="0"/>
          </c:dPt>
          <c:dPt>
            <c:idx val="1"/>
            <c:invertIfNegative val="0"/>
            <c:bubble3D val="0"/>
          </c:dPt>
          <c:dLbls>
            <c:dLbl>
              <c:idx val="0"/>
              <c:layout>
                <c:manualLayout>
                  <c:x val="0.00240726159230096"/>
                  <c:y val="-0.0209350393700787"/>
                </c:manualLayout>
              </c:layout>
              <c:tx>
                <c:rich>
                  <a:bodyPr/>
                  <a:lstStyle/>
                  <a:p>
                    <a:r>
                      <a:rPr lang="en-US" dirty="0" smtClean="0"/>
                      <a:t>B</a:t>
                    </a:r>
                    <a:endParaRPr lang="en-US" dirty="0"/>
                  </a:p>
                </c:rich>
              </c:tx>
              <c:showLegendKey val="0"/>
              <c:showVal val="0"/>
              <c:showCatName val="1"/>
              <c:showSerName val="0"/>
              <c:showPercent val="0"/>
              <c:showBubbleSize val="0"/>
              <c:extLst>
                <c:ext xmlns:c15="http://schemas.microsoft.com/office/drawing/2012/chart" uri="{CE6537A1-D6FC-4f65-9D91-7224C49458BB}"/>
              </c:extLst>
            </c:dLbl>
            <c:dLbl>
              <c:idx val="1"/>
              <c:layout/>
              <c:tx>
                <c:rich>
                  <a:bodyPr/>
                  <a:lstStyle/>
                  <a:p>
                    <a:r>
                      <a:rPr lang="en-US" smtClean="0"/>
                      <a:t>B</a:t>
                    </a:r>
                    <a:endParaRPr lang="en-US"/>
                  </a:p>
                </c:rich>
              </c:tx>
              <c:showLegendKey val="0"/>
              <c:showVal val="0"/>
              <c:showCatName val="1"/>
              <c:showSerName val="0"/>
              <c:showPercent val="0"/>
              <c:showBubbleSize val="0"/>
              <c:extLst>
                <c:ext xmlns:c15="http://schemas.microsoft.com/office/drawing/2012/chart" uri="{CE6537A1-D6FC-4f65-9D91-7224C49458BB}"/>
              </c:extLst>
            </c:dLbl>
            <c:spPr>
              <a:noFill/>
              <a:ln>
                <a:noFill/>
              </a:ln>
              <a:effectLst/>
            </c:spP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(charts!$C$41,charts!$C$46)</c:f>
                <c:numCache>
                  <c:formatCode>General</c:formatCode>
                  <c:ptCount val="2"/>
                  <c:pt idx="0">
                    <c:v>0.0</c:v>
                  </c:pt>
                  <c:pt idx="1">
                    <c:v>0.0</c:v>
                  </c:pt>
                </c:numCache>
              </c:numRef>
            </c:plus>
            <c:minus>
              <c:numRef>
                <c:f>(charts!$C$41,charts!$C$46)</c:f>
                <c:numCache>
                  <c:formatCode>General</c:formatCode>
                  <c:ptCount val="2"/>
                  <c:pt idx="0">
                    <c:v>0.0</c:v>
                  </c:pt>
                  <c:pt idx="1">
                    <c:v>0.0</c:v>
                  </c:pt>
                </c:numCache>
              </c:numRef>
            </c:minus>
          </c:errBars>
          <c:cat>
            <c:numRef>
              <c:f>(charts!$A$37,charts!$A$42)</c:f>
              <c:numCache>
                <c:formatCode>0.0%</c:formatCode>
                <c:ptCount val="2"/>
                <c:pt idx="0">
                  <c:v>0.0</c:v>
                </c:pt>
                <c:pt idx="1">
                  <c:v>0.01</c:v>
                </c:pt>
              </c:numCache>
            </c:numRef>
          </c:cat>
          <c:val>
            <c:numRef>
              <c:f>(charts!$B$41,charts!$B$46)</c:f>
              <c:numCache>
                <c:formatCode>General</c:formatCode>
                <c:ptCount val="2"/>
                <c:pt idx="0">
                  <c:v>0.954242509439325</c:v>
                </c:pt>
                <c:pt idx="1">
                  <c:v>0.954242509439325</c:v>
                </c:pt>
              </c:numCache>
            </c:numRef>
          </c:val>
        </c:ser>
        <c:ser>
          <c:idx val="2"/>
          <c:order val="2"/>
          <c:tx>
            <c:v>0.5% Citrox</c:v>
          </c:tx>
          <c:spPr>
            <a:pattFill prst="wdDnDiag">
              <a:fgClr>
                <a:prstClr val="black"/>
              </a:fgClr>
              <a:bgClr>
                <a:prstClr val="white"/>
              </a:bgClr>
            </a:pattFill>
            <a:ln>
              <a:solidFill>
                <a:schemeClr val="tx1"/>
              </a:solidFill>
            </a:ln>
          </c:spPr>
          <c:invertIfNegative val="0"/>
          <c:dPt>
            <c:idx val="1"/>
            <c:invertIfNegative val="0"/>
            <c:bubble3D val="0"/>
          </c:dPt>
          <c:dLbls>
            <c:dLbl>
              <c:idx val="0"/>
              <c:layout>
                <c:manualLayout>
                  <c:x val="-0.00240726159230096"/>
                  <c:y val="-0.0104877515310586"/>
                </c:manualLayout>
              </c:layout>
              <c:tx>
                <c:rich>
                  <a:bodyPr/>
                  <a:lstStyle/>
                  <a:p>
                    <a:r>
                      <a:rPr lang="en-US" dirty="0" smtClean="0"/>
                      <a:t>B</a:t>
                    </a:r>
                    <a:endParaRPr lang="en-US" dirty="0"/>
                  </a:p>
                </c:rich>
              </c:tx>
              <c:showLegendKey val="0"/>
              <c:showVal val="0"/>
              <c:showCatName val="1"/>
              <c:showSerName val="0"/>
              <c:showPercent val="0"/>
              <c:showBubbleSize val="0"/>
              <c:extLst>
                <c:ext xmlns:c15="http://schemas.microsoft.com/office/drawing/2012/chart" uri="{CE6537A1-D6FC-4f65-9D91-7224C49458BB}"/>
              </c:extLst>
            </c:dLbl>
            <c:dLbl>
              <c:idx val="1"/>
              <c:layout>
                <c:manualLayout>
                  <c:x val="0.0"/>
                  <c:y val="-0.0557180665830896"/>
                </c:manualLayout>
              </c:layout>
              <c:tx>
                <c:rich>
                  <a:bodyPr/>
                  <a:lstStyle/>
                  <a:p>
                    <a:r>
                      <a:rPr lang="en-US" dirty="0" smtClean="0"/>
                      <a:t>B</a:t>
                    </a:r>
                    <a:endParaRPr lang="en-US" dirty="0"/>
                  </a:p>
                </c:rich>
              </c:tx>
              <c:showLegendKey val="0"/>
              <c:showVal val="0"/>
              <c:showCatName val="1"/>
              <c:showSerName val="0"/>
              <c:showPercent val="0"/>
              <c:showBubbleSize val="0"/>
              <c:extLst>
                <c:ext xmlns:c15="http://schemas.microsoft.com/office/drawing/2012/chart" uri="{CE6537A1-D6FC-4f65-9D91-7224C49458BB}"/>
              </c:extLst>
            </c:dLbl>
            <c:spPr>
              <a:noFill/>
              <a:ln>
                <a:noFill/>
              </a:ln>
              <a:effectLst/>
            </c:spP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(charts!$C$39,charts!$C$44)</c:f>
                <c:numCache>
                  <c:formatCode>General</c:formatCode>
                  <c:ptCount val="2"/>
                  <c:pt idx="0">
                    <c:v>0.0</c:v>
                  </c:pt>
                  <c:pt idx="1">
                    <c:v>0.705434704500011</c:v>
                  </c:pt>
                </c:numCache>
              </c:numRef>
            </c:plus>
            <c:minus>
              <c:numRef>
                <c:f>(charts!$C$39,charts!$C$44)</c:f>
                <c:numCache>
                  <c:formatCode>General</c:formatCode>
                  <c:ptCount val="2"/>
                  <c:pt idx="0">
                    <c:v>0.0</c:v>
                  </c:pt>
                  <c:pt idx="1">
                    <c:v>0.705434704500011</c:v>
                  </c:pt>
                </c:numCache>
              </c:numRef>
            </c:minus>
          </c:errBars>
          <c:val>
            <c:numRef>
              <c:f>(charts!$B$39,charts!$B$44)</c:f>
              <c:numCache>
                <c:formatCode>0.00</c:formatCode>
                <c:ptCount val="2"/>
                <c:pt idx="0" formatCode="General">
                  <c:v>0.954242509439325</c:v>
                </c:pt>
                <c:pt idx="1">
                  <c:v>1.36152542597811</c:v>
                </c:pt>
              </c:numCache>
            </c:numRef>
          </c:val>
        </c:ser>
        <c:ser>
          <c:idx val="3"/>
          <c:order val="3"/>
          <c:tx>
            <c:v>0.75% Citrox</c:v>
          </c:tx>
          <c:spPr>
            <a:pattFill prst="dkDnDiag">
              <a:fgClr>
                <a:prstClr val="black"/>
              </a:fgClr>
              <a:bgClr>
                <a:prstClr val="white"/>
              </a:bgClr>
            </a:pattFill>
            <a:ln>
              <a:solidFill>
                <a:schemeClr val="tx1"/>
              </a:solidFill>
            </a:ln>
          </c:spPr>
          <c:invertIfNegative val="0"/>
          <c:dPt>
            <c:idx val="1"/>
            <c:invertIfNegative val="0"/>
            <c:bubble3D val="0"/>
          </c:dPt>
          <c:dLbls>
            <c:dLbl>
              <c:idx val="0"/>
              <c:layout/>
              <c:tx>
                <c:rich>
                  <a:bodyPr/>
                  <a:lstStyle/>
                  <a:p>
                    <a:r>
                      <a:rPr lang="en-US" smtClean="0"/>
                      <a:t>B</a:t>
                    </a:r>
                    <a:endParaRPr lang="en-US"/>
                  </a:p>
                </c:rich>
              </c:tx>
              <c:showLegendKey val="0"/>
              <c:showVal val="0"/>
              <c:showCatName val="1"/>
              <c:showSerName val="0"/>
              <c:showPercent val="0"/>
              <c:showBubbleSize val="0"/>
              <c:extLst>
                <c:ext xmlns:c15="http://schemas.microsoft.com/office/drawing/2012/chart" uri="{CE6537A1-D6FC-4f65-9D91-7224C49458BB}"/>
              </c:extLst>
            </c:dLbl>
            <c:dLbl>
              <c:idx val="1"/>
              <c:layout/>
              <c:tx>
                <c:rich>
                  <a:bodyPr/>
                  <a:lstStyle/>
                  <a:p>
                    <a:r>
                      <a:rPr lang="en-US" smtClean="0"/>
                      <a:t>B</a:t>
                    </a:r>
                    <a:endParaRPr lang="en-US" dirty="0"/>
                  </a:p>
                </c:rich>
              </c:tx>
              <c:showLegendKey val="0"/>
              <c:showVal val="0"/>
              <c:showCatName val="1"/>
              <c:showSerName val="0"/>
              <c:showPercent val="0"/>
              <c:showBubbleSize val="0"/>
              <c:extLst>
                <c:ext xmlns:c15="http://schemas.microsoft.com/office/drawing/2012/chart" uri="{CE6537A1-D6FC-4f65-9D91-7224C49458BB}"/>
              </c:extLst>
            </c:dLbl>
            <c:spPr>
              <a:noFill/>
              <a:ln>
                <a:noFill/>
              </a:ln>
              <a:effectLst/>
            </c:spP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(charts!$C$40,charts!$C$45)</c:f>
                <c:numCache>
                  <c:formatCode>General</c:formatCode>
                  <c:ptCount val="2"/>
                  <c:pt idx="0">
                    <c:v>0.0</c:v>
                  </c:pt>
                  <c:pt idx="1">
                    <c:v>0.0</c:v>
                  </c:pt>
                </c:numCache>
              </c:numRef>
            </c:plus>
            <c:minus>
              <c:numRef>
                <c:f>(charts!$C$40,charts!$C$45)</c:f>
                <c:numCache>
                  <c:formatCode>General</c:formatCode>
                  <c:ptCount val="2"/>
                  <c:pt idx="0">
                    <c:v>0.0</c:v>
                  </c:pt>
                  <c:pt idx="1">
                    <c:v>0.0</c:v>
                  </c:pt>
                </c:numCache>
              </c:numRef>
            </c:minus>
          </c:errBars>
          <c:val>
            <c:numRef>
              <c:f>(charts!$B$40,charts!$B$45)</c:f>
              <c:numCache>
                <c:formatCode>General</c:formatCode>
                <c:ptCount val="2"/>
                <c:pt idx="0">
                  <c:v>0.954242509439325</c:v>
                </c:pt>
                <c:pt idx="1">
                  <c:v>0.954242509439325</c:v>
                </c:pt>
              </c:numCache>
            </c:numRef>
          </c:val>
        </c:ser>
        <c:dLbls>
          <c:showLegendKey val="0"/>
          <c:showVal val="0"/>
          <c:showCatName val="1"/>
          <c:showSerName val="0"/>
          <c:showPercent val="0"/>
          <c:showBubbleSize val="0"/>
        </c:dLbls>
        <c:gapWidth val="150"/>
        <c:axId val="2072683352"/>
        <c:axId val="2095241032"/>
      </c:barChart>
      <c:catAx>
        <c:axId val="2072683352"/>
        <c:scaling>
          <c:orientation val="minMax"/>
        </c:scaling>
        <c:delete val="0"/>
        <c:axPos val="b"/>
        <c:title>
          <c:tx>
            <c:rich>
              <a:bodyPr/>
              <a:lstStyle/>
              <a:p>
                <a:pPr>
                  <a:defRPr/>
                </a:pPr>
                <a:r>
                  <a:rPr lang="en-US"/>
                  <a:t>Organic Load</a:t>
                </a:r>
              </a:p>
            </c:rich>
          </c:tx>
          <c:layout/>
          <c:overlay val="0"/>
        </c:title>
        <c:numFmt formatCode="0.0%" sourceLinked="1"/>
        <c:majorTickMark val="none"/>
        <c:minorTickMark val="none"/>
        <c:tickLblPos val="nextTo"/>
        <c:crossAx val="2095241032"/>
        <c:crosses val="autoZero"/>
        <c:auto val="1"/>
        <c:lblAlgn val="ctr"/>
        <c:lblOffset val="100"/>
        <c:noMultiLvlLbl val="0"/>
      </c:catAx>
      <c:valAx>
        <c:axId val="2095241032"/>
        <c:scaling>
          <c:orientation val="minMax"/>
        </c:scaling>
        <c:delete val="0"/>
        <c:axPos val="l"/>
        <c:majorGridlines>
          <c:spPr>
            <a:ln>
              <a:noFill/>
            </a:ln>
          </c:spPr>
        </c:majorGridlines>
        <c:title>
          <c:tx>
            <c:rich>
              <a:bodyPr/>
              <a:lstStyle/>
              <a:p>
                <a:pPr>
                  <a:defRPr/>
                </a:pPr>
                <a:r>
                  <a:rPr lang="en-US"/>
                  <a:t>Log CFU/mL</a:t>
                </a:r>
              </a:p>
            </c:rich>
          </c:tx>
          <c:layout/>
          <c:overlay val="0"/>
        </c:title>
        <c:numFmt formatCode="#,##0.0" sourceLinked="0"/>
        <c:majorTickMark val="out"/>
        <c:minorTickMark val="out"/>
        <c:tickLblPos val="nextTo"/>
        <c:crossAx val="2072683352"/>
        <c:crosses val="autoZero"/>
        <c:crossBetween val="between"/>
      </c:valAx>
      <c:spPr>
        <a:ln>
          <a:noFill/>
        </a:ln>
      </c:spPr>
    </c:plotArea>
    <c:legend>
      <c:legendPos val="t"/>
      <c:layout/>
      <c:overlay val="0"/>
    </c:legend>
    <c:plotVisOnly val="1"/>
    <c:dispBlanksAs val="gap"/>
    <c:showDLblsOverMax val="0"/>
  </c:chart>
  <c:spPr>
    <a:ln>
      <a:noFill/>
    </a:ln>
  </c:sp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scatterChart>
        <c:scatterStyle val="lineMarker"/>
        <c:varyColors val="0"/>
        <c:ser>
          <c:idx val="0"/>
          <c:order val="0"/>
          <c:tx>
            <c:v>0.0% Citrox</c:v>
          </c:tx>
          <c:spPr>
            <a:ln w="47625">
              <a:noFill/>
            </a:ln>
          </c:spPr>
          <c:marker>
            <c:spPr>
              <a:noFill/>
              <a:ln>
                <a:solidFill>
                  <a:schemeClr val="tx1"/>
                </a:solidFill>
              </a:ln>
            </c:spPr>
          </c:marker>
          <c:errBars>
            <c:errDir val="y"/>
            <c:errBarType val="both"/>
            <c:errValType val="cust"/>
            <c:noEndCap val="0"/>
            <c:plus>
              <c:numRef>
                <c:f>('[1]2-90'!$B$62,'[1]2-90'!$C$62,'[1]2-90'!$D$62,'[1]2-90'!$E$62,'[1]2-90'!$F$62,'[1]2-90'!$G$62,'[1]2-90'!$H$62)</c:f>
                <c:numCache>
                  <c:formatCode>General</c:formatCode>
                  <c:ptCount val="7"/>
                  <c:pt idx="0">
                    <c:v>0.0175704890933907</c:v>
                  </c:pt>
                  <c:pt idx="1">
                    <c:v>0.16933046176723</c:v>
                  </c:pt>
                  <c:pt idx="2">
                    <c:v>0.0909873276742687</c:v>
                  </c:pt>
                  <c:pt idx="3">
                    <c:v>0.372437755221719</c:v>
                  </c:pt>
                  <c:pt idx="4">
                    <c:v>0.43540156784351</c:v>
                  </c:pt>
                  <c:pt idx="5">
                    <c:v>0.109010846243086</c:v>
                  </c:pt>
                  <c:pt idx="6">
                    <c:v>0.363268599242271</c:v>
                  </c:pt>
                </c:numCache>
              </c:numRef>
            </c:plus>
            <c:minus>
              <c:numRef>
                <c:f>('[1]2-90'!$B$62,'[1]2-90'!$C$62,'[1]2-90'!$D$62,'[1]2-90'!$E$62,'[1]2-90'!$F$62,'[1]2-90'!$G$62,'[1]2-90'!$H$62)</c:f>
                <c:numCache>
                  <c:formatCode>General</c:formatCode>
                  <c:ptCount val="7"/>
                  <c:pt idx="0">
                    <c:v>0.0175704890933907</c:v>
                  </c:pt>
                  <c:pt idx="1">
                    <c:v>0.16933046176723</c:v>
                  </c:pt>
                  <c:pt idx="2">
                    <c:v>0.0909873276742687</c:v>
                  </c:pt>
                  <c:pt idx="3">
                    <c:v>0.372437755221719</c:v>
                  </c:pt>
                  <c:pt idx="4">
                    <c:v>0.43540156784351</c:v>
                  </c:pt>
                  <c:pt idx="5">
                    <c:v>0.109010846243086</c:v>
                  </c:pt>
                  <c:pt idx="6">
                    <c:v>0.363268599242271</c:v>
                  </c:pt>
                </c:numCache>
              </c:numRef>
            </c:minus>
          </c:errBars>
          <c:xVal>
            <c:numRef>
              <c:f>('[1]2-90'!$B$55,'[1]2-90'!$C$55,'[1]2-90'!$D$55,'[1]2-90'!$E$55,'[1]2-90'!$F$55,'[1]2-90'!$G$55,'[1]2-90'!$H$55)</c:f>
              <c:numCache>
                <c:formatCode>General</c:formatCode>
                <c:ptCount val="7"/>
                <c:pt idx="0">
                  <c:v>2.0</c:v>
                </c:pt>
                <c:pt idx="1">
                  <c:v>4.0</c:v>
                </c:pt>
                <c:pt idx="2">
                  <c:v>8.0</c:v>
                </c:pt>
                <c:pt idx="3">
                  <c:v>10.0</c:v>
                </c:pt>
                <c:pt idx="4">
                  <c:v>30.0</c:v>
                </c:pt>
                <c:pt idx="5">
                  <c:v>60.0</c:v>
                </c:pt>
                <c:pt idx="6">
                  <c:v>90.0</c:v>
                </c:pt>
              </c:numCache>
            </c:numRef>
          </c:xVal>
          <c:yVal>
            <c:numRef>
              <c:f>('[1]2-90'!$B$57,'[1]2-90'!$C$57,'[1]2-90'!$D$57,'[1]2-90'!$E$57,'[1]2-90'!$F$57,'[1]2-90'!$G$57,'[1]2-90'!$H$57)</c:f>
              <c:numCache>
                <c:formatCode>0.000</c:formatCode>
                <c:ptCount val="7"/>
                <c:pt idx="0">
                  <c:v>7.267529100531355</c:v>
                </c:pt>
                <c:pt idx="1">
                  <c:v>7.043944749416108</c:v>
                </c:pt>
                <c:pt idx="2">
                  <c:v>6.55043917559005</c:v>
                </c:pt>
                <c:pt idx="3">
                  <c:v>5.933872578125936</c:v>
                </c:pt>
                <c:pt idx="4">
                  <c:v>6.06368341144597</c:v>
                </c:pt>
                <c:pt idx="5">
                  <c:v>5.564568305750405</c:v>
                </c:pt>
                <c:pt idx="6">
                  <c:v>5.654287918823629</c:v>
                </c:pt>
              </c:numCache>
            </c:numRef>
          </c:yVal>
          <c:smooth val="0"/>
        </c:ser>
        <c:ser>
          <c:idx val="1"/>
          <c:order val="1"/>
          <c:tx>
            <c:v>0.5% Citrox</c:v>
          </c:tx>
          <c:spPr>
            <a:ln w="47625">
              <a:noFill/>
            </a:ln>
          </c:spPr>
          <c:marker>
            <c:spPr>
              <a:pattFill prst="wdDnDiag">
                <a:fgClr>
                  <a:prstClr val="black"/>
                </a:fgClr>
                <a:bgClr>
                  <a:prstClr val="white"/>
                </a:bgClr>
              </a:pattFill>
              <a:ln>
                <a:solidFill>
                  <a:schemeClr val="tx1"/>
                </a:solidFill>
              </a:ln>
            </c:spPr>
          </c:marker>
          <c:errBars>
            <c:errDir val="y"/>
            <c:errBarType val="both"/>
            <c:errValType val="cust"/>
            <c:noEndCap val="0"/>
            <c:plus>
              <c:numRef>
                <c:f>('[1]2-90'!$B$63,'[1]2-90'!$C$63,'[1]2-90'!$D$63,'[1]2-90'!$E$63,'[1]2-90'!$F$63,'[1]2-90'!$G$63,'[1]2-90'!$H$63)</c:f>
                <c:numCache>
                  <c:formatCode>General</c:formatCode>
                  <c:ptCount val="7"/>
                  <c:pt idx="0">
                    <c:v>0.0804691330082868</c:v>
                  </c:pt>
                  <c:pt idx="1">
                    <c:v>0.0435715492374456</c:v>
                  </c:pt>
                  <c:pt idx="2">
                    <c:v>0.405546128798101</c:v>
                  </c:pt>
                  <c:pt idx="3">
                    <c:v>0.0434617912535939</c:v>
                  </c:pt>
                  <c:pt idx="4">
                    <c:v>0.150664544890696</c:v>
                  </c:pt>
                  <c:pt idx="5">
                    <c:v>0.139882766796743</c:v>
                  </c:pt>
                  <c:pt idx="6">
                    <c:v>0.46853041985386</c:v>
                  </c:pt>
                </c:numCache>
              </c:numRef>
            </c:plus>
            <c:minus>
              <c:numRef>
                <c:f>('[1]2-90'!$B$63,'[1]2-90'!$C$63,'[1]2-90'!$D$63,'[1]2-90'!$E$63,'[1]2-90'!$F$63,'[1]2-90'!$G$63,'[1]2-90'!$H$63)</c:f>
                <c:numCache>
                  <c:formatCode>General</c:formatCode>
                  <c:ptCount val="7"/>
                  <c:pt idx="0">
                    <c:v>0.0804691330082868</c:v>
                  </c:pt>
                  <c:pt idx="1">
                    <c:v>0.0435715492374456</c:v>
                  </c:pt>
                  <c:pt idx="2">
                    <c:v>0.405546128798101</c:v>
                  </c:pt>
                  <c:pt idx="3">
                    <c:v>0.0434617912535939</c:v>
                  </c:pt>
                  <c:pt idx="4">
                    <c:v>0.150664544890696</c:v>
                  </c:pt>
                  <c:pt idx="5">
                    <c:v>0.139882766796743</c:v>
                  </c:pt>
                  <c:pt idx="6">
                    <c:v>0.46853041985386</c:v>
                  </c:pt>
                </c:numCache>
              </c:numRef>
            </c:minus>
          </c:errBars>
          <c:xVal>
            <c:numRef>
              <c:f>('[1]2-90'!$B$55,'[1]2-90'!$C$55,'[1]2-90'!$D$55,'[1]2-90'!$E$55,'[1]2-90'!$F$55,'[1]2-90'!$G$55,'[1]2-90'!$H$55)</c:f>
              <c:numCache>
                <c:formatCode>General</c:formatCode>
                <c:ptCount val="7"/>
                <c:pt idx="0">
                  <c:v>2.0</c:v>
                </c:pt>
                <c:pt idx="1">
                  <c:v>4.0</c:v>
                </c:pt>
                <c:pt idx="2">
                  <c:v>8.0</c:v>
                </c:pt>
                <c:pt idx="3">
                  <c:v>10.0</c:v>
                </c:pt>
                <c:pt idx="4">
                  <c:v>30.0</c:v>
                </c:pt>
                <c:pt idx="5">
                  <c:v>60.0</c:v>
                </c:pt>
                <c:pt idx="6">
                  <c:v>90.0</c:v>
                </c:pt>
              </c:numCache>
            </c:numRef>
          </c:xVal>
          <c:yVal>
            <c:numRef>
              <c:f>('[1]2-90'!$B$58,'[1]2-90'!$C$58,'[1]2-90'!$D$58,'[1]2-90'!$E$58,'[1]2-90'!$F$58,'[1]2-90'!$G$58,'[1]2-90'!$H$58)</c:f>
              <c:numCache>
                <c:formatCode>0.000</c:formatCode>
                <c:ptCount val="7"/>
                <c:pt idx="0">
                  <c:v>7.528523832195269</c:v>
                </c:pt>
                <c:pt idx="1">
                  <c:v>7.392126699199506</c:v>
                </c:pt>
                <c:pt idx="2">
                  <c:v>7.1362494199251</c:v>
                </c:pt>
                <c:pt idx="3">
                  <c:v>6.908068712546707</c:v>
                </c:pt>
                <c:pt idx="4">
                  <c:v>6.846880664076234</c:v>
                </c:pt>
                <c:pt idx="5">
                  <c:v>6.353513314138664</c:v>
                </c:pt>
                <c:pt idx="6">
                  <c:v>6.261470040356341</c:v>
                </c:pt>
              </c:numCache>
            </c:numRef>
          </c:yVal>
          <c:smooth val="0"/>
        </c:ser>
        <c:ser>
          <c:idx val="2"/>
          <c:order val="2"/>
          <c:tx>
            <c:v>0.75% Citrox</c:v>
          </c:tx>
          <c:spPr>
            <a:ln w="47625">
              <a:noFill/>
            </a:ln>
          </c:spPr>
          <c:marker>
            <c:spPr>
              <a:pattFill prst="dkDnDiag">
                <a:fgClr>
                  <a:prstClr val="black"/>
                </a:fgClr>
                <a:bgClr>
                  <a:prstClr val="white"/>
                </a:bgClr>
              </a:pattFill>
              <a:ln>
                <a:solidFill>
                  <a:schemeClr val="tx1"/>
                </a:solidFill>
              </a:ln>
            </c:spPr>
          </c:marker>
          <c:errBars>
            <c:errDir val="y"/>
            <c:errBarType val="both"/>
            <c:errValType val="cust"/>
            <c:noEndCap val="0"/>
            <c:plus>
              <c:numRef>
                <c:f>('[1]2-90'!$B$64,'[1]2-90'!$C$64,'[1]2-90'!$D$64,'[1]2-90'!$E$64,'[1]2-90'!$F$64,'[1]2-90'!$G$64,'[1]2-90'!$H$64)</c:f>
                <c:numCache>
                  <c:formatCode>General</c:formatCode>
                  <c:ptCount val="7"/>
                  <c:pt idx="0">
                    <c:v>0.252038728762102</c:v>
                  </c:pt>
                  <c:pt idx="1">
                    <c:v>0.149443379227784</c:v>
                  </c:pt>
                  <c:pt idx="2">
                    <c:v>0.217036156593936</c:v>
                  </c:pt>
                  <c:pt idx="3">
                    <c:v>0.307942999639064</c:v>
                  </c:pt>
                  <c:pt idx="4">
                    <c:v>1.024465882800665</c:v>
                  </c:pt>
                  <c:pt idx="5">
                    <c:v>0.424435788886927</c:v>
                  </c:pt>
                  <c:pt idx="6">
                    <c:v>0.297940441916223</c:v>
                  </c:pt>
                </c:numCache>
              </c:numRef>
            </c:plus>
            <c:minus>
              <c:numRef>
                <c:f>('[1]2-90'!$B$64,'[1]2-90'!$C$64,'[1]2-90'!$D$64,'[1]2-90'!$E$64,'[1]2-90'!$F$64,'[1]2-90'!$G$64,'[1]2-90'!$H$64)</c:f>
                <c:numCache>
                  <c:formatCode>General</c:formatCode>
                  <c:ptCount val="7"/>
                  <c:pt idx="0">
                    <c:v>0.252038728762102</c:v>
                  </c:pt>
                  <c:pt idx="1">
                    <c:v>0.149443379227784</c:v>
                  </c:pt>
                  <c:pt idx="2">
                    <c:v>0.217036156593936</c:v>
                  </c:pt>
                  <c:pt idx="3">
                    <c:v>0.307942999639064</c:v>
                  </c:pt>
                  <c:pt idx="4">
                    <c:v>1.024465882800665</c:v>
                  </c:pt>
                  <c:pt idx="5">
                    <c:v>0.424435788886927</c:v>
                  </c:pt>
                  <c:pt idx="6">
                    <c:v>0.297940441916223</c:v>
                  </c:pt>
                </c:numCache>
              </c:numRef>
            </c:minus>
          </c:errBars>
          <c:xVal>
            <c:numRef>
              <c:f>('[1]2-90'!$B$55,'[1]2-90'!$C$55,'[1]2-90'!$D$55,'[1]2-90'!$E$55,'[1]2-90'!$F$55,'[1]2-90'!$G$55,'[1]2-90'!$H$55)</c:f>
              <c:numCache>
                <c:formatCode>General</c:formatCode>
                <c:ptCount val="7"/>
                <c:pt idx="0">
                  <c:v>2.0</c:v>
                </c:pt>
                <c:pt idx="1">
                  <c:v>4.0</c:v>
                </c:pt>
                <c:pt idx="2">
                  <c:v>8.0</c:v>
                </c:pt>
                <c:pt idx="3">
                  <c:v>10.0</c:v>
                </c:pt>
                <c:pt idx="4">
                  <c:v>30.0</c:v>
                </c:pt>
                <c:pt idx="5">
                  <c:v>60.0</c:v>
                </c:pt>
                <c:pt idx="6">
                  <c:v>90.0</c:v>
                </c:pt>
              </c:numCache>
            </c:numRef>
          </c:xVal>
          <c:yVal>
            <c:numRef>
              <c:f>('[1]2-90'!$B$59,'[1]2-90'!$C$59,'[1]2-90'!$D$59,'[1]2-90'!$E$59,'[1]2-90'!$F$59,'[1]2-90'!$G$59,'[1]2-90'!$H$59)</c:f>
              <c:numCache>
                <c:formatCode>0.000</c:formatCode>
                <c:ptCount val="7"/>
                <c:pt idx="0">
                  <c:v>7.19626313639876</c:v>
                </c:pt>
                <c:pt idx="1">
                  <c:v>6.811482279836981</c:v>
                </c:pt>
                <c:pt idx="2">
                  <c:v>6.87650320594074</c:v>
                </c:pt>
                <c:pt idx="3">
                  <c:v>6.674854028964384</c:v>
                </c:pt>
                <c:pt idx="4">
                  <c:v>5.874921770654601</c:v>
                </c:pt>
                <c:pt idx="5">
                  <c:v>5.97621268355589</c:v>
                </c:pt>
                <c:pt idx="6">
                  <c:v>5.560160709036687</c:v>
                </c:pt>
              </c:numCache>
            </c:numRef>
          </c:yVal>
          <c:smooth val="0"/>
        </c:ser>
        <c:dLbls>
          <c:showLegendKey val="0"/>
          <c:showVal val="0"/>
          <c:showCatName val="0"/>
          <c:showSerName val="0"/>
          <c:showPercent val="0"/>
          <c:showBubbleSize val="0"/>
        </c:dLbls>
        <c:axId val="-2147358856"/>
        <c:axId val="2076757672"/>
      </c:scatterChart>
      <c:valAx>
        <c:axId val="-2147358856"/>
        <c:scaling>
          <c:orientation val="minMax"/>
        </c:scaling>
        <c:delete val="0"/>
        <c:axPos val="b"/>
        <c:title>
          <c:tx>
            <c:rich>
              <a:bodyPr/>
              <a:lstStyle/>
              <a:p>
                <a:pPr>
                  <a:defRPr/>
                </a:pPr>
                <a:r>
                  <a:rPr lang="en-US"/>
                  <a:t>Time (min)</a:t>
                </a:r>
              </a:p>
            </c:rich>
          </c:tx>
          <c:layout/>
          <c:overlay val="0"/>
        </c:title>
        <c:numFmt formatCode="General" sourceLinked="1"/>
        <c:majorTickMark val="none"/>
        <c:minorTickMark val="none"/>
        <c:tickLblPos val="nextTo"/>
        <c:crossAx val="2076757672"/>
        <c:crosses val="autoZero"/>
        <c:crossBetween val="midCat"/>
      </c:valAx>
      <c:valAx>
        <c:axId val="2076757672"/>
        <c:scaling>
          <c:orientation val="minMax"/>
        </c:scaling>
        <c:delete val="0"/>
        <c:axPos val="l"/>
        <c:majorGridlines/>
        <c:title>
          <c:tx>
            <c:rich>
              <a:bodyPr/>
              <a:lstStyle/>
              <a:p>
                <a:pPr>
                  <a:defRPr/>
                </a:pPr>
                <a:r>
                  <a:rPr lang="en-US"/>
                  <a:t>log CFU/g</a:t>
                </a:r>
              </a:p>
            </c:rich>
          </c:tx>
          <c:layout/>
          <c:overlay val="0"/>
        </c:title>
        <c:numFmt formatCode="0.0" sourceLinked="0"/>
        <c:majorTickMark val="none"/>
        <c:minorTickMark val="none"/>
        <c:tickLblPos val="nextTo"/>
        <c:crossAx val="-2147358856"/>
        <c:crosses val="autoZero"/>
        <c:crossBetween val="midCat"/>
      </c:valAx>
    </c:plotArea>
    <c:legend>
      <c:legendPos val="t"/>
      <c:layout/>
      <c:overlay val="0"/>
    </c:legend>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scatterChart>
        <c:scatterStyle val="lineMarker"/>
        <c:varyColors val="0"/>
        <c:ser>
          <c:idx val="0"/>
          <c:order val="0"/>
          <c:tx>
            <c:v>0.0% Citrox</c:v>
          </c:tx>
          <c:spPr>
            <a:ln w="47625">
              <a:noFill/>
            </a:ln>
          </c:spPr>
          <c:marker>
            <c:spPr>
              <a:noFill/>
              <a:ln>
                <a:solidFill>
                  <a:schemeClr val="tx1"/>
                </a:solidFill>
              </a:ln>
            </c:spPr>
          </c:marker>
          <c:errBars>
            <c:errDir val="y"/>
            <c:errBarType val="both"/>
            <c:errValType val="cust"/>
            <c:noEndCap val="0"/>
            <c:plus>
              <c:numRef>
                <c:f>(Sheet1!$G$54,Sheet1!$H$55,Sheet1!$I$55,Sheet1!$J$55,Sheet1!$K$55)</c:f>
                <c:numCache>
                  <c:formatCode>General</c:formatCode>
                  <c:ptCount val="5"/>
                  <c:pt idx="0">
                    <c:v>0.195621153012678</c:v>
                  </c:pt>
                  <c:pt idx="1">
                    <c:v>0.195446720006526</c:v>
                  </c:pt>
                  <c:pt idx="2">
                    <c:v>0.115587431057575</c:v>
                  </c:pt>
                  <c:pt idx="3">
                    <c:v>0.10542952236172</c:v>
                  </c:pt>
                  <c:pt idx="4">
                    <c:v>0.107408808568499</c:v>
                  </c:pt>
                </c:numCache>
              </c:numRef>
            </c:plus>
            <c:minus>
              <c:numRef>
                <c:f>(Sheet1!$G$54,Sheet1!$H$55,Sheet1!$I$55,Sheet1!$J$55,Sheet1!$K$55)</c:f>
                <c:numCache>
                  <c:formatCode>General</c:formatCode>
                  <c:ptCount val="5"/>
                  <c:pt idx="0">
                    <c:v>0.195621153012678</c:v>
                  </c:pt>
                  <c:pt idx="1">
                    <c:v>0.195446720006526</c:v>
                  </c:pt>
                  <c:pt idx="2">
                    <c:v>0.115587431057575</c:v>
                  </c:pt>
                  <c:pt idx="3">
                    <c:v>0.10542952236172</c:v>
                  </c:pt>
                  <c:pt idx="4">
                    <c:v>0.107408808568499</c:v>
                  </c:pt>
                </c:numCache>
              </c:numRef>
            </c:minus>
          </c:errBars>
          <c:xVal>
            <c:numRef>
              <c:f>(Sheet1!$B$53,Sheet1!$C$53,Sheet1!$D$53,Sheet1!$E$53,Sheet1!$F$53)</c:f>
              <c:numCache>
                <c:formatCode>General</c:formatCode>
                <c:ptCount val="5"/>
                <c:pt idx="0">
                  <c:v>0.0</c:v>
                </c:pt>
                <c:pt idx="1">
                  <c:v>2.0</c:v>
                </c:pt>
                <c:pt idx="2">
                  <c:v>10.0</c:v>
                </c:pt>
                <c:pt idx="3">
                  <c:v>20.0</c:v>
                </c:pt>
                <c:pt idx="4">
                  <c:v>30.0</c:v>
                </c:pt>
              </c:numCache>
            </c:numRef>
          </c:xVal>
          <c:yVal>
            <c:numRef>
              <c:f>(Sheet1!$B$54,Sheet1!$C$55,Sheet1!$D$55,Sheet1!$E$55,Sheet1!$F$55)</c:f>
              <c:numCache>
                <c:formatCode>0.000</c:formatCode>
                <c:ptCount val="5"/>
                <c:pt idx="0">
                  <c:v>7.568704556717171</c:v>
                </c:pt>
                <c:pt idx="1">
                  <c:v>7.367442477573546</c:v>
                </c:pt>
                <c:pt idx="2">
                  <c:v>7.302530431067082</c:v>
                </c:pt>
                <c:pt idx="3">
                  <c:v>7.356763942564948</c:v>
                </c:pt>
                <c:pt idx="4">
                  <c:v>7.300521251452547</c:v>
                </c:pt>
              </c:numCache>
            </c:numRef>
          </c:yVal>
          <c:smooth val="0"/>
        </c:ser>
        <c:ser>
          <c:idx val="1"/>
          <c:order val="1"/>
          <c:tx>
            <c:v>0.5% Citrox</c:v>
          </c:tx>
          <c:spPr>
            <a:ln w="47625">
              <a:noFill/>
            </a:ln>
          </c:spPr>
          <c:marker>
            <c:spPr>
              <a:pattFill prst="wdDnDiag">
                <a:fgClr>
                  <a:prstClr val="black"/>
                </a:fgClr>
                <a:bgClr>
                  <a:prstClr val="white"/>
                </a:bgClr>
              </a:pattFill>
              <a:ln>
                <a:solidFill>
                  <a:schemeClr val="tx1"/>
                </a:solidFill>
              </a:ln>
            </c:spPr>
          </c:marker>
          <c:errBars>
            <c:errDir val="y"/>
            <c:errBarType val="both"/>
            <c:errValType val="cust"/>
            <c:noEndCap val="0"/>
            <c:plus>
              <c:numRef>
                <c:f>(Sheet1!$G$54,Sheet1!$H$56,Sheet1!$I$56,Sheet1!$J$56,Sheet1!$K$56)</c:f>
                <c:numCache>
                  <c:formatCode>General</c:formatCode>
                  <c:ptCount val="5"/>
                  <c:pt idx="0">
                    <c:v>0.195621153012678</c:v>
                  </c:pt>
                  <c:pt idx="1">
                    <c:v>0.408402735119159</c:v>
                  </c:pt>
                  <c:pt idx="2">
                    <c:v>1.082468513218151</c:v>
                  </c:pt>
                  <c:pt idx="3">
                    <c:v>1.041954455932373</c:v>
                  </c:pt>
                  <c:pt idx="4">
                    <c:v>1.366867425861941</c:v>
                  </c:pt>
                </c:numCache>
              </c:numRef>
            </c:plus>
            <c:minus>
              <c:numRef>
                <c:f>(Sheet1!$G$54,Sheet1!$H$56,Sheet1!$I$56,Sheet1!$J$56,Sheet1!$K$56)</c:f>
                <c:numCache>
                  <c:formatCode>General</c:formatCode>
                  <c:ptCount val="5"/>
                  <c:pt idx="0">
                    <c:v>0.195621153012678</c:v>
                  </c:pt>
                  <c:pt idx="1">
                    <c:v>0.408402735119159</c:v>
                  </c:pt>
                  <c:pt idx="2">
                    <c:v>1.082468513218151</c:v>
                  </c:pt>
                  <c:pt idx="3">
                    <c:v>1.041954455932373</c:v>
                  </c:pt>
                  <c:pt idx="4">
                    <c:v>1.366867425861941</c:v>
                  </c:pt>
                </c:numCache>
              </c:numRef>
            </c:minus>
          </c:errBars>
          <c:xVal>
            <c:numRef>
              <c:f>(Sheet1!$B$53,Sheet1!$C$53,Sheet1!$D$53,Sheet1!$E$53,Sheet1!$F$53)</c:f>
              <c:numCache>
                <c:formatCode>General</c:formatCode>
                <c:ptCount val="5"/>
                <c:pt idx="0">
                  <c:v>0.0</c:v>
                </c:pt>
                <c:pt idx="1">
                  <c:v>2.0</c:v>
                </c:pt>
                <c:pt idx="2">
                  <c:v>10.0</c:v>
                </c:pt>
                <c:pt idx="3">
                  <c:v>20.0</c:v>
                </c:pt>
                <c:pt idx="4">
                  <c:v>30.0</c:v>
                </c:pt>
              </c:numCache>
            </c:numRef>
          </c:xVal>
          <c:yVal>
            <c:numRef>
              <c:f>(Sheet1!$B$54,Sheet1!$C$56,Sheet1!$D$56,Sheet1!$E$56,Sheet1!$F$56)</c:f>
              <c:numCache>
                <c:formatCode>0.000</c:formatCode>
                <c:ptCount val="5"/>
                <c:pt idx="0">
                  <c:v>7.568704556717171</c:v>
                </c:pt>
                <c:pt idx="1">
                  <c:v>6.375510943145455</c:v>
                </c:pt>
                <c:pt idx="2">
                  <c:v>3.636453905018568</c:v>
                </c:pt>
                <c:pt idx="3">
                  <c:v>4.00649338535713</c:v>
                </c:pt>
                <c:pt idx="4">
                  <c:v>2.442373790043267</c:v>
                </c:pt>
              </c:numCache>
            </c:numRef>
          </c:yVal>
          <c:smooth val="0"/>
        </c:ser>
        <c:ser>
          <c:idx val="2"/>
          <c:order val="2"/>
          <c:tx>
            <c:v>0.75% Citrox</c:v>
          </c:tx>
          <c:spPr>
            <a:ln w="47625">
              <a:noFill/>
            </a:ln>
          </c:spPr>
          <c:marker>
            <c:spPr>
              <a:pattFill prst="dkDnDiag">
                <a:fgClr>
                  <a:prstClr val="black"/>
                </a:fgClr>
                <a:bgClr>
                  <a:prstClr val="white"/>
                </a:bgClr>
              </a:pattFill>
              <a:ln>
                <a:solidFill>
                  <a:schemeClr val="tx1"/>
                </a:solidFill>
              </a:ln>
            </c:spPr>
          </c:marker>
          <c:errBars>
            <c:errDir val="y"/>
            <c:errBarType val="both"/>
            <c:errValType val="cust"/>
            <c:noEndCap val="0"/>
            <c:plus>
              <c:numRef>
                <c:f>(Sheet1!$G$54,Sheet1!$H$57,Sheet1!$I$57,Sheet1!$J$57,Sheet1!$K$57)</c:f>
                <c:numCache>
                  <c:formatCode>General</c:formatCode>
                  <c:ptCount val="5"/>
                  <c:pt idx="0">
                    <c:v>0.195621153012678</c:v>
                  </c:pt>
                  <c:pt idx="1">
                    <c:v>0.642207271061352</c:v>
                  </c:pt>
                  <c:pt idx="2">
                    <c:v>1.004850597881236</c:v>
                  </c:pt>
                  <c:pt idx="3">
                    <c:v>0.417076002213972</c:v>
                  </c:pt>
                  <c:pt idx="4">
                    <c:v>0.0</c:v>
                  </c:pt>
                </c:numCache>
              </c:numRef>
            </c:plus>
            <c:minus>
              <c:numRef>
                <c:f>(Sheet1!$G$54,Sheet1!$H$57,Sheet1!$I$57,Sheet1!$J$57,Sheet1!$K$57)</c:f>
                <c:numCache>
                  <c:formatCode>General</c:formatCode>
                  <c:ptCount val="5"/>
                  <c:pt idx="0">
                    <c:v>0.195621153012678</c:v>
                  </c:pt>
                  <c:pt idx="1">
                    <c:v>0.642207271061352</c:v>
                  </c:pt>
                  <c:pt idx="2">
                    <c:v>1.004850597881236</c:v>
                  </c:pt>
                  <c:pt idx="3">
                    <c:v>0.417076002213972</c:v>
                  </c:pt>
                  <c:pt idx="4">
                    <c:v>0.0</c:v>
                  </c:pt>
                </c:numCache>
              </c:numRef>
            </c:minus>
          </c:errBars>
          <c:xVal>
            <c:numRef>
              <c:f>(Sheet1!$B$53,Sheet1!$C$53,Sheet1!$D$53,Sheet1!$E$53,Sheet1!$F$53)</c:f>
              <c:numCache>
                <c:formatCode>General</c:formatCode>
                <c:ptCount val="5"/>
                <c:pt idx="0">
                  <c:v>0.0</c:v>
                </c:pt>
                <c:pt idx="1">
                  <c:v>2.0</c:v>
                </c:pt>
                <c:pt idx="2">
                  <c:v>10.0</c:v>
                </c:pt>
                <c:pt idx="3">
                  <c:v>20.0</c:v>
                </c:pt>
                <c:pt idx="4">
                  <c:v>30.0</c:v>
                </c:pt>
              </c:numCache>
            </c:numRef>
          </c:xVal>
          <c:yVal>
            <c:numRef>
              <c:f>(Sheet1!$B$54,Sheet1!$C$57,Sheet1!$D$57,Sheet1!$E$57,Sheet1!$F$57)</c:f>
              <c:numCache>
                <c:formatCode>0.000</c:formatCode>
                <c:ptCount val="5"/>
                <c:pt idx="0">
                  <c:v>7.568704556717171</c:v>
                </c:pt>
                <c:pt idx="1">
                  <c:v>5.882323721987677</c:v>
                </c:pt>
                <c:pt idx="2">
                  <c:v>3.484716080348618</c:v>
                </c:pt>
                <c:pt idx="3">
                  <c:v>2.532303337669352</c:v>
                </c:pt>
                <c:pt idx="4">
                  <c:v>1.653212513775344</c:v>
                </c:pt>
              </c:numCache>
            </c:numRef>
          </c:yVal>
          <c:smooth val="0"/>
        </c:ser>
        <c:dLbls>
          <c:showLegendKey val="0"/>
          <c:showVal val="0"/>
          <c:showCatName val="0"/>
          <c:showSerName val="0"/>
          <c:showPercent val="0"/>
          <c:showBubbleSize val="0"/>
        </c:dLbls>
        <c:axId val="2146488760"/>
        <c:axId val="2093355624"/>
      </c:scatterChart>
      <c:valAx>
        <c:axId val="2146488760"/>
        <c:scaling>
          <c:orientation val="minMax"/>
        </c:scaling>
        <c:delete val="0"/>
        <c:axPos val="b"/>
        <c:title>
          <c:tx>
            <c:rich>
              <a:bodyPr/>
              <a:lstStyle/>
              <a:p>
                <a:pPr>
                  <a:defRPr/>
                </a:pPr>
                <a:r>
                  <a:rPr lang="en-US"/>
                  <a:t>Time</a:t>
                </a:r>
                <a:r>
                  <a:rPr lang="en-US" baseline="0"/>
                  <a:t> (min)</a:t>
                </a:r>
                <a:endParaRPr lang="en-US"/>
              </a:p>
            </c:rich>
          </c:tx>
          <c:layout/>
          <c:overlay val="0"/>
        </c:title>
        <c:numFmt formatCode="General" sourceLinked="1"/>
        <c:majorTickMark val="none"/>
        <c:minorTickMark val="none"/>
        <c:tickLblPos val="nextTo"/>
        <c:crossAx val="2093355624"/>
        <c:crosses val="autoZero"/>
        <c:crossBetween val="midCat"/>
      </c:valAx>
      <c:valAx>
        <c:axId val="2093355624"/>
        <c:scaling>
          <c:orientation val="minMax"/>
          <c:min val="1.0"/>
        </c:scaling>
        <c:delete val="0"/>
        <c:axPos val="l"/>
        <c:majorGridlines/>
        <c:title>
          <c:tx>
            <c:rich>
              <a:bodyPr/>
              <a:lstStyle/>
              <a:p>
                <a:pPr>
                  <a:defRPr/>
                </a:pPr>
                <a:r>
                  <a:rPr lang="en-US"/>
                  <a:t>Log</a:t>
                </a:r>
                <a:r>
                  <a:rPr lang="en-US" baseline="0"/>
                  <a:t> CFU/mL</a:t>
                </a:r>
                <a:endParaRPr lang="en-US"/>
              </a:p>
            </c:rich>
          </c:tx>
          <c:layout/>
          <c:overlay val="0"/>
        </c:title>
        <c:numFmt formatCode="0" sourceLinked="0"/>
        <c:majorTickMark val="none"/>
        <c:minorTickMark val="none"/>
        <c:tickLblPos val="nextTo"/>
        <c:crossAx val="2146488760"/>
        <c:crosses val="autoZero"/>
        <c:crossBetween val="midCat"/>
      </c:valAx>
    </c:plotArea>
    <c:legend>
      <c:legendPos val="t"/>
      <c:layout/>
      <c:overlay val="0"/>
    </c:legend>
    <c:plotVisOnly val="1"/>
    <c:dispBlanksAs val="gap"/>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scatterChart>
        <c:scatterStyle val="lineMarker"/>
        <c:varyColors val="0"/>
        <c:ser>
          <c:idx val="0"/>
          <c:order val="0"/>
          <c:tx>
            <c:v>0.0% Citrox</c:v>
          </c:tx>
          <c:spPr>
            <a:ln w="47625">
              <a:noFill/>
            </a:ln>
          </c:spPr>
          <c:marker>
            <c:spPr>
              <a:noFill/>
              <a:ln>
                <a:solidFill>
                  <a:schemeClr val="tx1"/>
                </a:solidFill>
              </a:ln>
            </c:spPr>
          </c:marker>
          <c:errBars>
            <c:errDir val="y"/>
            <c:errBarType val="both"/>
            <c:errValType val="cust"/>
            <c:noEndCap val="0"/>
            <c:plus>
              <c:numRef>
                <c:f>(ALL!$C$58,ALL!$E$58,ALL!$F$58,ALL!$G$58,ALL!$H$58,ALL!$I$58,ALL!$J$58,ALL!$K$58)</c:f>
                <c:numCache>
                  <c:formatCode>General</c:formatCode>
                  <c:ptCount val="8"/>
                  <c:pt idx="0">
                    <c:v>0.134458607484826</c:v>
                  </c:pt>
                  <c:pt idx="1">
                    <c:v>0.394061731966438</c:v>
                  </c:pt>
                  <c:pt idx="2">
                    <c:v>0.515024006104858</c:v>
                  </c:pt>
                  <c:pt idx="3">
                    <c:v>0.287492383927371</c:v>
                  </c:pt>
                  <c:pt idx="4">
                    <c:v>0.501741489401639</c:v>
                  </c:pt>
                  <c:pt idx="5">
                    <c:v>0.468749449049106</c:v>
                  </c:pt>
                  <c:pt idx="6">
                    <c:v>0.185784968126442</c:v>
                  </c:pt>
                  <c:pt idx="7">
                    <c:v>0.462533738839389</c:v>
                  </c:pt>
                </c:numCache>
              </c:numRef>
            </c:plus>
            <c:minus>
              <c:numRef>
                <c:f>(ALL!$C$58,ALL!$E$58,ALL!$F$58,ALL!$G$58,ALL!$H$58,ALL!$I$58,ALL!$J$58,ALL!$K$58)</c:f>
                <c:numCache>
                  <c:formatCode>General</c:formatCode>
                  <c:ptCount val="8"/>
                  <c:pt idx="0">
                    <c:v>0.134458607484826</c:v>
                  </c:pt>
                  <c:pt idx="1">
                    <c:v>0.394061731966438</c:v>
                  </c:pt>
                  <c:pt idx="2">
                    <c:v>0.515024006104858</c:v>
                  </c:pt>
                  <c:pt idx="3">
                    <c:v>0.287492383927371</c:v>
                  </c:pt>
                  <c:pt idx="4">
                    <c:v>0.501741489401639</c:v>
                  </c:pt>
                  <c:pt idx="5">
                    <c:v>0.468749449049106</c:v>
                  </c:pt>
                  <c:pt idx="6">
                    <c:v>0.185784968126442</c:v>
                  </c:pt>
                  <c:pt idx="7">
                    <c:v>0.462533738839389</c:v>
                  </c:pt>
                </c:numCache>
              </c:numRef>
            </c:minus>
          </c:errBars>
          <c:xVal>
            <c:numRef>
              <c:f>(ALL!$C$53,ALL!$E$53,ALL!$F$53,ALL!$G$53,ALL!$H$53,ALL!$I$53,ALL!$J$53,ALL!$K$53)</c:f>
              <c:numCache>
                <c:formatCode>General</c:formatCode>
                <c:ptCount val="8"/>
                <c:pt idx="0">
                  <c:v>0.0</c:v>
                </c:pt>
                <c:pt idx="1">
                  <c:v>1.0</c:v>
                </c:pt>
                <c:pt idx="2">
                  <c:v>3.0</c:v>
                </c:pt>
                <c:pt idx="3">
                  <c:v>6.0</c:v>
                </c:pt>
                <c:pt idx="4">
                  <c:v>24.0</c:v>
                </c:pt>
                <c:pt idx="5">
                  <c:v>48.0</c:v>
                </c:pt>
                <c:pt idx="6">
                  <c:v>72.0</c:v>
                </c:pt>
                <c:pt idx="7">
                  <c:v>96.0</c:v>
                </c:pt>
              </c:numCache>
            </c:numRef>
          </c:xVal>
          <c:yVal>
            <c:numRef>
              <c:f>(ALL!$C$55,ALL!$E$55,ALL!$F$55,ALL!$G$55,ALL!$H$55,ALL!$I$55,ALL!$J$55,ALL!$K$55)</c:f>
              <c:numCache>
                <c:formatCode>0.000</c:formatCode>
                <c:ptCount val="8"/>
                <c:pt idx="0">
                  <c:v>6.50412122229415</c:v>
                </c:pt>
                <c:pt idx="1">
                  <c:v>5.967858639704306</c:v>
                </c:pt>
                <c:pt idx="2">
                  <c:v>5.390753384979754</c:v>
                </c:pt>
                <c:pt idx="3">
                  <c:v>5.494390012193477</c:v>
                </c:pt>
                <c:pt idx="4">
                  <c:v>6.0447493150709</c:v>
                </c:pt>
                <c:pt idx="5">
                  <c:v>6.02780372167269</c:v>
                </c:pt>
                <c:pt idx="6">
                  <c:v>5.447471877330146</c:v>
                </c:pt>
                <c:pt idx="7" formatCode="0.00">
                  <c:v>5.845125567692333</c:v>
                </c:pt>
              </c:numCache>
            </c:numRef>
          </c:yVal>
          <c:smooth val="0"/>
        </c:ser>
        <c:ser>
          <c:idx val="1"/>
          <c:order val="1"/>
          <c:tx>
            <c:v>0.5% Citrox</c:v>
          </c:tx>
          <c:spPr>
            <a:ln w="47625">
              <a:noFill/>
            </a:ln>
          </c:spPr>
          <c:marker>
            <c:spPr>
              <a:pattFill prst="wdDnDiag">
                <a:fgClr>
                  <a:prstClr val="black"/>
                </a:fgClr>
                <a:bgClr>
                  <a:prstClr val="white"/>
                </a:bgClr>
              </a:pattFill>
              <a:ln>
                <a:solidFill>
                  <a:schemeClr val="tx1"/>
                </a:solidFill>
              </a:ln>
            </c:spPr>
          </c:marker>
          <c:errBars>
            <c:errDir val="y"/>
            <c:errBarType val="both"/>
            <c:errValType val="cust"/>
            <c:noEndCap val="0"/>
            <c:plus>
              <c:numRef>
                <c:f>(ALL!$C$59,ALL!$E$59,ALL!$F$59,ALL!$G$59,ALL!$H$59,ALL!$I$59,ALL!$J$59,ALL!$K$59)</c:f>
                <c:numCache>
                  <c:formatCode>General</c:formatCode>
                  <c:ptCount val="8"/>
                  <c:pt idx="0">
                    <c:v>0.473242468495754</c:v>
                  </c:pt>
                  <c:pt idx="1">
                    <c:v>0.835639376881882</c:v>
                  </c:pt>
                  <c:pt idx="2">
                    <c:v>0.844833100588216</c:v>
                  </c:pt>
                  <c:pt idx="3">
                    <c:v>1.374279690554031</c:v>
                  </c:pt>
                  <c:pt idx="4">
                    <c:v>0.726750300363684</c:v>
                  </c:pt>
                  <c:pt idx="5">
                    <c:v>1.284405015631762</c:v>
                  </c:pt>
                  <c:pt idx="6">
                    <c:v>0.389388951054688</c:v>
                  </c:pt>
                  <c:pt idx="7">
                    <c:v>0.172607189615684</c:v>
                  </c:pt>
                </c:numCache>
              </c:numRef>
            </c:plus>
            <c:minus>
              <c:numRef>
                <c:f>(ALL!$C$59,ALL!$E$59,ALL!$F$59,ALL!$G$59,ALL!$H$59,ALL!$I$59,ALL!$J$59,ALL!$K$59)</c:f>
                <c:numCache>
                  <c:formatCode>General</c:formatCode>
                  <c:ptCount val="8"/>
                  <c:pt idx="0">
                    <c:v>0.473242468495754</c:v>
                  </c:pt>
                  <c:pt idx="1">
                    <c:v>0.835639376881882</c:v>
                  </c:pt>
                  <c:pt idx="2">
                    <c:v>0.844833100588216</c:v>
                  </c:pt>
                  <c:pt idx="3">
                    <c:v>1.374279690554031</c:v>
                  </c:pt>
                  <c:pt idx="4">
                    <c:v>0.726750300363684</c:v>
                  </c:pt>
                  <c:pt idx="5">
                    <c:v>1.284405015631762</c:v>
                  </c:pt>
                  <c:pt idx="6">
                    <c:v>0.389388951054688</c:v>
                  </c:pt>
                  <c:pt idx="7">
                    <c:v>0.172607189615684</c:v>
                  </c:pt>
                </c:numCache>
              </c:numRef>
            </c:minus>
          </c:errBars>
          <c:xVal>
            <c:numRef>
              <c:f>(ALL!$C$53,ALL!$E$53,ALL!$F$53,ALL!$G$53,ALL!$H$53,ALL!$I$53,ALL!$J$53,ALL!$K$53)</c:f>
              <c:numCache>
                <c:formatCode>General</c:formatCode>
                <c:ptCount val="8"/>
                <c:pt idx="0">
                  <c:v>0.0</c:v>
                </c:pt>
                <c:pt idx="1">
                  <c:v>1.0</c:v>
                </c:pt>
                <c:pt idx="2">
                  <c:v>3.0</c:v>
                </c:pt>
                <c:pt idx="3">
                  <c:v>6.0</c:v>
                </c:pt>
                <c:pt idx="4">
                  <c:v>24.0</c:v>
                </c:pt>
                <c:pt idx="5">
                  <c:v>48.0</c:v>
                </c:pt>
                <c:pt idx="6">
                  <c:v>72.0</c:v>
                </c:pt>
                <c:pt idx="7">
                  <c:v>96.0</c:v>
                </c:pt>
              </c:numCache>
            </c:numRef>
          </c:xVal>
          <c:yVal>
            <c:numRef>
              <c:f>(ALL!$C$56,ALL!$E$56,ALL!$F$56,ALL!$G$56,ALL!$H$56,ALL!$I$56,ALL!$J$56,ALL!$K$56)</c:f>
              <c:numCache>
                <c:formatCode>0.000</c:formatCode>
                <c:ptCount val="8"/>
                <c:pt idx="0">
                  <c:v>6.78051182588544</c:v>
                </c:pt>
                <c:pt idx="1">
                  <c:v>6.004998802966806</c:v>
                </c:pt>
                <c:pt idx="2">
                  <c:v>5.277958896789229</c:v>
                </c:pt>
                <c:pt idx="3">
                  <c:v>3.581995331905742</c:v>
                </c:pt>
                <c:pt idx="4">
                  <c:v>3.101696816245596</c:v>
                </c:pt>
                <c:pt idx="5">
                  <c:v>3.306922065842045</c:v>
                </c:pt>
                <c:pt idx="6">
                  <c:v>4.007584341526867</c:v>
                </c:pt>
                <c:pt idx="7" formatCode="0.00">
                  <c:v>3.639365942571462</c:v>
                </c:pt>
              </c:numCache>
            </c:numRef>
          </c:yVal>
          <c:smooth val="0"/>
        </c:ser>
        <c:ser>
          <c:idx val="2"/>
          <c:order val="2"/>
          <c:tx>
            <c:v>0.75% Citrox</c:v>
          </c:tx>
          <c:spPr>
            <a:ln w="47625">
              <a:noFill/>
            </a:ln>
          </c:spPr>
          <c:marker>
            <c:spPr>
              <a:pattFill prst="dkDnDiag">
                <a:fgClr>
                  <a:prstClr val="black"/>
                </a:fgClr>
                <a:bgClr>
                  <a:prstClr val="white"/>
                </a:bgClr>
              </a:pattFill>
              <a:ln>
                <a:solidFill>
                  <a:schemeClr val="tx1"/>
                </a:solidFill>
              </a:ln>
            </c:spPr>
          </c:marker>
          <c:errBars>
            <c:errDir val="y"/>
            <c:errBarType val="both"/>
            <c:errValType val="cust"/>
            <c:noEndCap val="0"/>
            <c:plus>
              <c:numRef>
                <c:f>(ALL!$C$60,ALL!$E$60,ALL!$F$60,ALL!$G$60,ALL!$H$60,ALL!$I$60,ALL!$J$60,ALL!$K$60)</c:f>
                <c:numCache>
                  <c:formatCode>General</c:formatCode>
                  <c:ptCount val="8"/>
                  <c:pt idx="0">
                    <c:v>0.185985126446023</c:v>
                  </c:pt>
                  <c:pt idx="1">
                    <c:v>0.880953054044785</c:v>
                  </c:pt>
                  <c:pt idx="2">
                    <c:v>0.420420497536587</c:v>
                  </c:pt>
                  <c:pt idx="3">
                    <c:v>1.66444814728122</c:v>
                  </c:pt>
                  <c:pt idx="4">
                    <c:v>0.541283562583119</c:v>
                  </c:pt>
                  <c:pt idx="5">
                    <c:v>0.622289310822409</c:v>
                  </c:pt>
                  <c:pt idx="6">
                    <c:v>2.81698669001344</c:v>
                  </c:pt>
                  <c:pt idx="7">
                    <c:v>1.566079715621777</c:v>
                  </c:pt>
                </c:numCache>
              </c:numRef>
            </c:plus>
            <c:minus>
              <c:numRef>
                <c:f>(ALL!$C$60,ALL!$E$60,ALL!$F$60,ALL!$G$60,ALL!$H$60,ALL!$I$60,ALL!$J$60,ALL!$K$60)</c:f>
                <c:numCache>
                  <c:formatCode>General</c:formatCode>
                  <c:ptCount val="8"/>
                  <c:pt idx="0">
                    <c:v>0.185985126446023</c:v>
                  </c:pt>
                  <c:pt idx="1">
                    <c:v>0.880953054044785</c:v>
                  </c:pt>
                  <c:pt idx="2">
                    <c:v>0.420420497536587</c:v>
                  </c:pt>
                  <c:pt idx="3">
                    <c:v>1.66444814728122</c:v>
                  </c:pt>
                  <c:pt idx="4">
                    <c:v>0.541283562583119</c:v>
                  </c:pt>
                  <c:pt idx="5">
                    <c:v>0.622289310822409</c:v>
                  </c:pt>
                  <c:pt idx="6">
                    <c:v>2.81698669001344</c:v>
                  </c:pt>
                  <c:pt idx="7">
                    <c:v>1.566079715621777</c:v>
                  </c:pt>
                </c:numCache>
              </c:numRef>
            </c:minus>
          </c:errBars>
          <c:xVal>
            <c:numRef>
              <c:f>(ALL!$C$53,ALL!$E$53,ALL!$F$53,ALL!$G$53,ALL!$H$53,ALL!$I$53,ALL!$J$53,ALL!$K$53)</c:f>
              <c:numCache>
                <c:formatCode>General</c:formatCode>
                <c:ptCount val="8"/>
                <c:pt idx="0">
                  <c:v>0.0</c:v>
                </c:pt>
                <c:pt idx="1">
                  <c:v>1.0</c:v>
                </c:pt>
                <c:pt idx="2">
                  <c:v>3.0</c:v>
                </c:pt>
                <c:pt idx="3">
                  <c:v>6.0</c:v>
                </c:pt>
                <c:pt idx="4">
                  <c:v>24.0</c:v>
                </c:pt>
                <c:pt idx="5">
                  <c:v>48.0</c:v>
                </c:pt>
                <c:pt idx="6">
                  <c:v>72.0</c:v>
                </c:pt>
                <c:pt idx="7">
                  <c:v>96.0</c:v>
                </c:pt>
              </c:numCache>
            </c:numRef>
          </c:xVal>
          <c:yVal>
            <c:numRef>
              <c:f>(ALL!$C$57,ALL!$E$57,ALL!$F$57,ALL!$G$57,ALL!$H$57,ALL!$I$57,ALL!$J$57,ALL!$K$57)</c:f>
              <c:numCache>
                <c:formatCode>0.000</c:formatCode>
                <c:ptCount val="8"/>
                <c:pt idx="0">
                  <c:v>6.934464187205141</c:v>
                </c:pt>
                <c:pt idx="1">
                  <c:v>5.815642558320349</c:v>
                </c:pt>
                <c:pt idx="2">
                  <c:v>4.98475043537905</c:v>
                </c:pt>
                <c:pt idx="3">
                  <c:v>2.978421993746904</c:v>
                </c:pt>
                <c:pt idx="4">
                  <c:v>1.996629285093867</c:v>
                </c:pt>
                <c:pt idx="5">
                  <c:v>2.737686784791103</c:v>
                </c:pt>
                <c:pt idx="6" formatCode="0.00">
                  <c:v>3.685311296678983</c:v>
                </c:pt>
                <c:pt idx="7">
                  <c:v>2.800786492453088</c:v>
                </c:pt>
              </c:numCache>
            </c:numRef>
          </c:yVal>
          <c:smooth val="0"/>
        </c:ser>
        <c:dLbls>
          <c:showLegendKey val="0"/>
          <c:showVal val="0"/>
          <c:showCatName val="0"/>
          <c:showSerName val="0"/>
          <c:showPercent val="0"/>
          <c:showBubbleSize val="0"/>
        </c:dLbls>
        <c:axId val="2146720056"/>
        <c:axId val="2146477048"/>
      </c:scatterChart>
      <c:valAx>
        <c:axId val="2146720056"/>
        <c:scaling>
          <c:orientation val="minMax"/>
          <c:max val="100.0"/>
        </c:scaling>
        <c:delete val="0"/>
        <c:axPos val="b"/>
        <c:title>
          <c:tx>
            <c:rich>
              <a:bodyPr/>
              <a:lstStyle/>
              <a:p>
                <a:pPr>
                  <a:defRPr/>
                </a:pPr>
                <a:r>
                  <a:rPr lang="en-US"/>
                  <a:t>Time</a:t>
                </a:r>
                <a:r>
                  <a:rPr lang="en-US" baseline="0"/>
                  <a:t> (h)</a:t>
                </a:r>
                <a:endParaRPr lang="en-US"/>
              </a:p>
            </c:rich>
          </c:tx>
          <c:layout/>
          <c:overlay val="0"/>
        </c:title>
        <c:numFmt formatCode="General" sourceLinked="1"/>
        <c:majorTickMark val="none"/>
        <c:minorTickMark val="none"/>
        <c:tickLblPos val="nextTo"/>
        <c:crossAx val="2146477048"/>
        <c:crosses val="autoZero"/>
        <c:crossBetween val="midCat"/>
        <c:majorUnit val="5.0"/>
      </c:valAx>
      <c:valAx>
        <c:axId val="2146477048"/>
        <c:scaling>
          <c:orientation val="minMax"/>
        </c:scaling>
        <c:delete val="0"/>
        <c:axPos val="l"/>
        <c:majorGridlines/>
        <c:title>
          <c:tx>
            <c:rich>
              <a:bodyPr/>
              <a:lstStyle/>
              <a:p>
                <a:pPr>
                  <a:defRPr/>
                </a:pPr>
                <a:r>
                  <a:rPr lang="en-US"/>
                  <a:t>Log CFU/g</a:t>
                </a:r>
              </a:p>
            </c:rich>
          </c:tx>
          <c:layout/>
          <c:overlay val="0"/>
        </c:title>
        <c:numFmt formatCode="0.0" sourceLinked="0"/>
        <c:majorTickMark val="none"/>
        <c:minorTickMark val="none"/>
        <c:tickLblPos val="nextTo"/>
        <c:crossAx val="2146720056"/>
        <c:crosses val="autoZero"/>
        <c:crossBetween val="midCat"/>
      </c:valAx>
    </c:plotArea>
    <c:legend>
      <c:legendPos val="t"/>
      <c:layout/>
      <c:overlay val="0"/>
    </c:legend>
    <c:plotVisOnly val="1"/>
    <c:dispBlanksAs val="gap"/>
    <c:showDLblsOverMax val="0"/>
  </c:chart>
  <c:spPr>
    <a:ln>
      <a:noFill/>
    </a:ln>
  </c:sp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0.14578</cdr:x>
      <cdr:y>0.5812</cdr:y>
    </cdr:from>
    <cdr:to>
      <cdr:x>0.98056</cdr:x>
      <cdr:y>0.5812</cdr:y>
    </cdr:to>
    <cdr:cxnSp macro="">
      <cdr:nvCxnSpPr>
        <cdr:cNvPr id="2" name="Straight Connector 1"/>
        <cdr:cNvCxnSpPr/>
      </cdr:nvCxnSpPr>
      <cdr:spPr>
        <a:xfrm xmlns:a="http://schemas.openxmlformats.org/drawingml/2006/main" flipV="1">
          <a:off x="666486" y="1594351"/>
          <a:ext cx="3816614" cy="0"/>
        </a:xfrm>
        <a:prstGeom xmlns:a="http://schemas.openxmlformats.org/drawingml/2006/main" prst="line">
          <a:avLst/>
        </a:prstGeom>
        <a:ln xmlns:a="http://schemas.openxmlformats.org/drawingml/2006/main" w="12700" cmpd="sng">
          <a:solidFill>
            <a:schemeClr val="tx1"/>
          </a:solidFill>
        </a:ln>
        <a:effectLst xmlns:a="http://schemas.openxmlformats.org/drawingml/2006/mai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userShapes>
</file>

<file path=word/drawings/drawing10.xml><?xml version="1.0" encoding="utf-8"?>
<c:userShapes xmlns:c="http://schemas.openxmlformats.org/drawingml/2006/chart">
  <cdr:relSizeAnchor xmlns:cdr="http://schemas.openxmlformats.org/drawingml/2006/chartDrawing">
    <cdr:from>
      <cdr:x>0.143</cdr:x>
      <cdr:y>0.55111</cdr:y>
    </cdr:from>
    <cdr:to>
      <cdr:x>0.97778</cdr:x>
      <cdr:y>0.55111</cdr:y>
    </cdr:to>
    <cdr:cxnSp macro="">
      <cdr:nvCxnSpPr>
        <cdr:cNvPr id="3" name="Straight Connector 2"/>
        <cdr:cNvCxnSpPr/>
      </cdr:nvCxnSpPr>
      <cdr:spPr>
        <a:xfrm xmlns:a="http://schemas.openxmlformats.org/drawingml/2006/main" flipV="1">
          <a:off x="653786" y="1511801"/>
          <a:ext cx="3816614" cy="0"/>
        </a:xfrm>
        <a:prstGeom xmlns:a="http://schemas.openxmlformats.org/drawingml/2006/main" prst="line">
          <a:avLst/>
        </a:prstGeom>
        <a:ln xmlns:a="http://schemas.openxmlformats.org/drawingml/2006/main" w="12700" cmpd="sng">
          <a:solidFill>
            <a:schemeClr val="tx1"/>
          </a:solidFill>
        </a:ln>
        <a:effectLst xmlns:a="http://schemas.openxmlformats.org/drawingml/2006/mai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userShapes>
</file>

<file path=word/drawings/drawing11.xml><?xml version="1.0" encoding="utf-8"?>
<c:userShapes xmlns:c="http://schemas.openxmlformats.org/drawingml/2006/chart">
  <cdr:relSizeAnchor xmlns:cdr="http://schemas.openxmlformats.org/drawingml/2006/chartDrawing">
    <cdr:from>
      <cdr:x>0.14161</cdr:x>
      <cdr:y>0.68537</cdr:y>
    </cdr:from>
    <cdr:to>
      <cdr:x>0.97639</cdr:x>
      <cdr:y>0.68537</cdr:y>
    </cdr:to>
    <cdr:cxnSp macro="">
      <cdr:nvCxnSpPr>
        <cdr:cNvPr id="2" name="Straight Connector 1"/>
        <cdr:cNvCxnSpPr/>
      </cdr:nvCxnSpPr>
      <cdr:spPr>
        <a:xfrm xmlns:a="http://schemas.openxmlformats.org/drawingml/2006/main" flipV="1">
          <a:off x="647436" y="1880101"/>
          <a:ext cx="3816614" cy="0"/>
        </a:xfrm>
        <a:prstGeom xmlns:a="http://schemas.openxmlformats.org/drawingml/2006/main" prst="line">
          <a:avLst/>
        </a:prstGeom>
        <a:ln xmlns:a="http://schemas.openxmlformats.org/drawingml/2006/main" w="12700" cmpd="sng">
          <a:solidFill>
            <a:schemeClr val="tx1"/>
          </a:solidFill>
        </a:ln>
        <a:effectLst xmlns:a="http://schemas.openxmlformats.org/drawingml/2006/mai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userShapes>
</file>

<file path=word/drawings/drawing12.xml><?xml version="1.0" encoding="utf-8"?>
<c:userShapes xmlns:c="http://schemas.openxmlformats.org/drawingml/2006/chart">
  <cdr:relSizeAnchor xmlns:cdr="http://schemas.openxmlformats.org/drawingml/2006/chartDrawing">
    <cdr:from>
      <cdr:x>0.14578</cdr:x>
      <cdr:y>0.68537</cdr:y>
    </cdr:from>
    <cdr:to>
      <cdr:x>0.98056</cdr:x>
      <cdr:y>0.68537</cdr:y>
    </cdr:to>
    <cdr:cxnSp macro="">
      <cdr:nvCxnSpPr>
        <cdr:cNvPr id="2" name="Straight Connector 1"/>
        <cdr:cNvCxnSpPr/>
      </cdr:nvCxnSpPr>
      <cdr:spPr>
        <a:xfrm xmlns:a="http://schemas.openxmlformats.org/drawingml/2006/main" flipV="1">
          <a:off x="666486" y="1880101"/>
          <a:ext cx="3816614" cy="0"/>
        </a:xfrm>
        <a:prstGeom xmlns:a="http://schemas.openxmlformats.org/drawingml/2006/main" prst="line">
          <a:avLst/>
        </a:prstGeom>
        <a:ln xmlns:a="http://schemas.openxmlformats.org/drawingml/2006/main" w="12700" cmpd="sng">
          <a:solidFill>
            <a:schemeClr val="tx1"/>
          </a:solidFill>
        </a:ln>
        <a:effectLst xmlns:a="http://schemas.openxmlformats.org/drawingml/2006/mai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userShapes>
</file>

<file path=word/drawings/drawing13.xml><?xml version="1.0" encoding="utf-8"?>
<c:userShapes xmlns:c="http://schemas.openxmlformats.org/drawingml/2006/chart">
  <cdr:relSizeAnchor xmlns:cdr="http://schemas.openxmlformats.org/drawingml/2006/chartDrawing">
    <cdr:from>
      <cdr:x>0.10301</cdr:x>
      <cdr:y>0.58101</cdr:y>
    </cdr:from>
    <cdr:to>
      <cdr:x>0.97106</cdr:x>
      <cdr:y>0.58565</cdr:y>
    </cdr:to>
    <cdr:cxnSp macro="">
      <cdr:nvCxnSpPr>
        <cdr:cNvPr id="2" name="Straight Connector 1"/>
        <cdr:cNvCxnSpPr/>
      </cdr:nvCxnSpPr>
      <cdr:spPr>
        <a:xfrm xmlns:a="http://schemas.openxmlformats.org/drawingml/2006/main">
          <a:off x="565156" y="1593837"/>
          <a:ext cx="4762494" cy="12713"/>
        </a:xfrm>
        <a:prstGeom xmlns:a="http://schemas.openxmlformats.org/drawingml/2006/main" prst="line">
          <a:avLst/>
        </a:prstGeom>
        <a:ln xmlns:a="http://schemas.openxmlformats.org/drawingml/2006/main" w="12700" cmpd="sng">
          <a:solidFill>
            <a:schemeClr val="tx1"/>
          </a:solidFill>
        </a:ln>
        <a:effectLst xmlns:a="http://schemas.openxmlformats.org/drawingml/2006/mai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userShapes>
</file>

<file path=word/drawings/drawing14.xml><?xml version="1.0" encoding="utf-8"?>
<c:userShapes xmlns:c="http://schemas.openxmlformats.org/drawingml/2006/chart">
  <cdr:relSizeAnchor xmlns:cdr="http://schemas.openxmlformats.org/drawingml/2006/chartDrawing">
    <cdr:from>
      <cdr:x>0.10417</cdr:x>
      <cdr:y>0.58333</cdr:y>
    </cdr:from>
    <cdr:to>
      <cdr:x>0.97338</cdr:x>
      <cdr:y>0.58565</cdr:y>
    </cdr:to>
    <cdr:cxnSp macro="">
      <cdr:nvCxnSpPr>
        <cdr:cNvPr id="2" name="Straight Connector 1"/>
        <cdr:cNvCxnSpPr/>
      </cdr:nvCxnSpPr>
      <cdr:spPr>
        <a:xfrm xmlns:a="http://schemas.openxmlformats.org/drawingml/2006/main">
          <a:off x="571506" y="1600187"/>
          <a:ext cx="4768844" cy="6363"/>
        </a:xfrm>
        <a:prstGeom xmlns:a="http://schemas.openxmlformats.org/drawingml/2006/main" prst="line">
          <a:avLst/>
        </a:prstGeom>
        <a:ln xmlns:a="http://schemas.openxmlformats.org/drawingml/2006/main" w="12700" cmpd="sng">
          <a:solidFill>
            <a:schemeClr val="tx1"/>
          </a:solidFill>
        </a:ln>
        <a:effectLst xmlns:a="http://schemas.openxmlformats.org/drawingml/2006/mai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userShapes>
</file>

<file path=word/drawings/drawing15.xml><?xml version="1.0" encoding="utf-8"?>
<c:userShapes xmlns:c="http://schemas.openxmlformats.org/drawingml/2006/chart">
  <cdr:relSizeAnchor xmlns:cdr="http://schemas.openxmlformats.org/drawingml/2006/chartDrawing">
    <cdr:from>
      <cdr:x>0.09375</cdr:x>
      <cdr:y>0.70889</cdr:y>
    </cdr:from>
    <cdr:to>
      <cdr:x>0.96296</cdr:x>
      <cdr:y>0.70919</cdr:y>
    </cdr:to>
    <cdr:cxnSp macro="">
      <cdr:nvCxnSpPr>
        <cdr:cNvPr id="2" name="Straight Connector 1"/>
        <cdr:cNvCxnSpPr/>
      </cdr:nvCxnSpPr>
      <cdr:spPr>
        <a:xfrm xmlns:a="http://schemas.openxmlformats.org/drawingml/2006/main" flipV="1">
          <a:off x="514354" y="1944622"/>
          <a:ext cx="4768834" cy="823"/>
        </a:xfrm>
        <a:prstGeom xmlns:a="http://schemas.openxmlformats.org/drawingml/2006/main" prst="line">
          <a:avLst/>
        </a:prstGeom>
        <a:ln xmlns:a="http://schemas.openxmlformats.org/drawingml/2006/main" w="12700" cmpd="sng">
          <a:solidFill>
            <a:schemeClr val="tx1"/>
          </a:solidFill>
        </a:ln>
        <a:effectLst xmlns:a="http://schemas.openxmlformats.org/drawingml/2006/mai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0.14439</cdr:x>
      <cdr:y>0.55805</cdr:y>
    </cdr:from>
    <cdr:to>
      <cdr:x>0.97917</cdr:x>
      <cdr:y>0.55805</cdr:y>
    </cdr:to>
    <cdr:cxnSp macro="">
      <cdr:nvCxnSpPr>
        <cdr:cNvPr id="4" name="Straight Connector 3"/>
        <cdr:cNvCxnSpPr/>
      </cdr:nvCxnSpPr>
      <cdr:spPr>
        <a:xfrm xmlns:a="http://schemas.openxmlformats.org/drawingml/2006/main" flipV="1">
          <a:off x="660136" y="1530851"/>
          <a:ext cx="3816614" cy="0"/>
        </a:xfrm>
        <a:prstGeom xmlns:a="http://schemas.openxmlformats.org/drawingml/2006/main" prst="line">
          <a:avLst/>
        </a:prstGeom>
        <a:ln xmlns:a="http://schemas.openxmlformats.org/drawingml/2006/main" w="12700" cmpd="sng">
          <a:solidFill>
            <a:schemeClr val="tx1"/>
          </a:solidFill>
        </a:ln>
        <a:effectLst xmlns:a="http://schemas.openxmlformats.org/drawingml/2006/mai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0.1555</cdr:x>
      <cdr:y>0.54879</cdr:y>
    </cdr:from>
    <cdr:to>
      <cdr:x>0.99028</cdr:x>
      <cdr:y>0.54879</cdr:y>
    </cdr:to>
    <cdr:cxnSp macro="">
      <cdr:nvCxnSpPr>
        <cdr:cNvPr id="3" name="Straight Connector 2"/>
        <cdr:cNvCxnSpPr/>
      </cdr:nvCxnSpPr>
      <cdr:spPr>
        <a:xfrm xmlns:a="http://schemas.openxmlformats.org/drawingml/2006/main" flipV="1">
          <a:off x="710936" y="1505451"/>
          <a:ext cx="3816614" cy="0"/>
        </a:xfrm>
        <a:prstGeom xmlns:a="http://schemas.openxmlformats.org/drawingml/2006/main" prst="line">
          <a:avLst/>
        </a:prstGeom>
        <a:ln xmlns:a="http://schemas.openxmlformats.org/drawingml/2006/main" w="12700" cmpd="sng">
          <a:solidFill>
            <a:schemeClr val="tx1"/>
          </a:solidFill>
        </a:ln>
        <a:effectLst xmlns:a="http://schemas.openxmlformats.org/drawingml/2006/mai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userShapes>
</file>

<file path=word/drawings/drawing4.xml><?xml version="1.0" encoding="utf-8"?>
<c:userShapes xmlns:c="http://schemas.openxmlformats.org/drawingml/2006/chart">
  <cdr:relSizeAnchor xmlns:cdr="http://schemas.openxmlformats.org/drawingml/2006/chartDrawing">
    <cdr:from>
      <cdr:x>0.13254</cdr:x>
      <cdr:y>0.56691</cdr:y>
    </cdr:from>
    <cdr:to>
      <cdr:x>0.98472</cdr:x>
      <cdr:y>0.56691</cdr:y>
    </cdr:to>
    <cdr:cxnSp macro="">
      <cdr:nvCxnSpPr>
        <cdr:cNvPr id="2" name="Straight Connector 1"/>
        <cdr:cNvCxnSpPr/>
      </cdr:nvCxnSpPr>
      <cdr:spPr>
        <a:xfrm xmlns:a="http://schemas.openxmlformats.org/drawingml/2006/main">
          <a:off x="605983" y="1555134"/>
          <a:ext cx="3896167" cy="0"/>
        </a:xfrm>
        <a:prstGeom xmlns:a="http://schemas.openxmlformats.org/drawingml/2006/main" prst="line">
          <a:avLst/>
        </a:prstGeom>
        <a:ln xmlns:a="http://schemas.openxmlformats.org/drawingml/2006/main" w="12700" cmpd="sng">
          <a:solidFill>
            <a:schemeClr val="tx1"/>
          </a:solidFill>
        </a:ln>
        <a:effectLst xmlns:a="http://schemas.openxmlformats.org/drawingml/2006/mai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userShapes>
</file>

<file path=word/drawings/drawing5.xml><?xml version="1.0" encoding="utf-8"?>
<c:userShapes xmlns:c="http://schemas.openxmlformats.org/drawingml/2006/chart">
  <cdr:relSizeAnchor xmlns:cdr="http://schemas.openxmlformats.org/drawingml/2006/chartDrawing">
    <cdr:from>
      <cdr:x>0.13889</cdr:x>
      <cdr:y>0.76799</cdr:y>
    </cdr:from>
    <cdr:to>
      <cdr:x>0.96461</cdr:x>
      <cdr:y>0.76942</cdr:y>
    </cdr:to>
    <cdr:cxnSp macro="">
      <cdr:nvCxnSpPr>
        <cdr:cNvPr id="2" name="Straight Connector 1"/>
        <cdr:cNvCxnSpPr/>
      </cdr:nvCxnSpPr>
      <cdr:spPr>
        <a:xfrm xmlns:a="http://schemas.openxmlformats.org/drawingml/2006/main">
          <a:off x="730256" y="2808993"/>
          <a:ext cx="4341470" cy="5231"/>
        </a:xfrm>
        <a:prstGeom xmlns:a="http://schemas.openxmlformats.org/drawingml/2006/main" prst="line">
          <a:avLst/>
        </a:prstGeom>
        <a:ln xmlns:a="http://schemas.openxmlformats.org/drawingml/2006/main" w="12700" cmpd="sng">
          <a:solidFill>
            <a:schemeClr val="tx1"/>
          </a:solidFill>
        </a:ln>
        <a:effectLst xmlns:a="http://schemas.openxmlformats.org/drawingml/2006/mai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userShapes>
</file>

<file path=word/drawings/drawing6.xml><?xml version="1.0" encoding="utf-8"?>
<c:userShapes xmlns:c="http://schemas.openxmlformats.org/drawingml/2006/chart">
  <cdr:relSizeAnchor xmlns:cdr="http://schemas.openxmlformats.org/drawingml/2006/chartDrawing">
    <cdr:from>
      <cdr:x>0.12356</cdr:x>
      <cdr:y>0.7496</cdr:y>
    </cdr:from>
    <cdr:to>
      <cdr:x>0.97573</cdr:x>
      <cdr:y>0.7496</cdr:y>
    </cdr:to>
    <cdr:cxnSp macro="">
      <cdr:nvCxnSpPr>
        <cdr:cNvPr id="2" name="Straight Connector 1"/>
        <cdr:cNvCxnSpPr/>
      </cdr:nvCxnSpPr>
      <cdr:spPr>
        <a:xfrm xmlns:a="http://schemas.openxmlformats.org/drawingml/2006/main" flipV="1">
          <a:off x="649670" y="2741729"/>
          <a:ext cx="4480539" cy="0"/>
        </a:xfrm>
        <a:prstGeom xmlns:a="http://schemas.openxmlformats.org/drawingml/2006/main" prst="line">
          <a:avLst/>
        </a:prstGeom>
        <a:ln xmlns:a="http://schemas.openxmlformats.org/drawingml/2006/main" w="12700" cmpd="sng">
          <a:solidFill>
            <a:schemeClr val="tx1"/>
          </a:solidFill>
        </a:ln>
        <a:effectLst xmlns:a="http://schemas.openxmlformats.org/drawingml/2006/mai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userShapes>
</file>

<file path=word/drawings/drawing7.xml><?xml version="1.0" encoding="utf-8"?>
<c:userShapes xmlns:c="http://schemas.openxmlformats.org/drawingml/2006/chart">
  <cdr:relSizeAnchor xmlns:cdr="http://schemas.openxmlformats.org/drawingml/2006/chartDrawing">
    <cdr:from>
      <cdr:x>0.14722</cdr:x>
      <cdr:y>0.55342</cdr:y>
    </cdr:from>
    <cdr:to>
      <cdr:x>0.982</cdr:x>
      <cdr:y>0.55342</cdr:y>
    </cdr:to>
    <cdr:cxnSp macro="">
      <cdr:nvCxnSpPr>
        <cdr:cNvPr id="2" name="Straight Connector 1"/>
        <cdr:cNvCxnSpPr/>
      </cdr:nvCxnSpPr>
      <cdr:spPr>
        <a:xfrm xmlns:a="http://schemas.openxmlformats.org/drawingml/2006/main" flipV="1">
          <a:off x="673100" y="1518151"/>
          <a:ext cx="3816614" cy="0"/>
        </a:xfrm>
        <a:prstGeom xmlns:a="http://schemas.openxmlformats.org/drawingml/2006/main" prst="line">
          <a:avLst/>
        </a:prstGeom>
        <a:ln xmlns:a="http://schemas.openxmlformats.org/drawingml/2006/main" w="12700" cmpd="sng">
          <a:solidFill>
            <a:schemeClr val="tx1"/>
          </a:solidFill>
        </a:ln>
        <a:effectLst xmlns:a="http://schemas.openxmlformats.org/drawingml/2006/mai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userShapes>
</file>

<file path=word/drawings/drawing8.xml><?xml version="1.0" encoding="utf-8"?>
<c:userShapes xmlns:c="http://schemas.openxmlformats.org/drawingml/2006/chart">
  <cdr:relSizeAnchor xmlns:cdr="http://schemas.openxmlformats.org/drawingml/2006/chartDrawing">
    <cdr:from>
      <cdr:x>0.143</cdr:x>
      <cdr:y>0.55574</cdr:y>
    </cdr:from>
    <cdr:to>
      <cdr:x>0.97778</cdr:x>
      <cdr:y>0.55574</cdr:y>
    </cdr:to>
    <cdr:cxnSp macro="">
      <cdr:nvCxnSpPr>
        <cdr:cNvPr id="2" name="Straight Connector 1"/>
        <cdr:cNvCxnSpPr/>
      </cdr:nvCxnSpPr>
      <cdr:spPr>
        <a:xfrm xmlns:a="http://schemas.openxmlformats.org/drawingml/2006/main" flipV="1">
          <a:off x="653786" y="1524501"/>
          <a:ext cx="3816614" cy="0"/>
        </a:xfrm>
        <a:prstGeom xmlns:a="http://schemas.openxmlformats.org/drawingml/2006/main" prst="line">
          <a:avLst/>
        </a:prstGeom>
        <a:ln xmlns:a="http://schemas.openxmlformats.org/drawingml/2006/main" w="12700" cmpd="sng">
          <a:solidFill>
            <a:schemeClr val="tx1"/>
          </a:solidFill>
        </a:ln>
        <a:effectLst xmlns:a="http://schemas.openxmlformats.org/drawingml/2006/mai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userShapes>
</file>

<file path=word/drawings/drawing9.xml><?xml version="1.0" encoding="utf-8"?>
<c:userShapes xmlns:c="http://schemas.openxmlformats.org/drawingml/2006/chart">
  <cdr:relSizeAnchor xmlns:cdr="http://schemas.openxmlformats.org/drawingml/2006/chartDrawing">
    <cdr:from>
      <cdr:x>0.14578</cdr:x>
      <cdr:y>0.55342</cdr:y>
    </cdr:from>
    <cdr:to>
      <cdr:x>0.98056</cdr:x>
      <cdr:y>0.55342</cdr:y>
    </cdr:to>
    <cdr:cxnSp macro="">
      <cdr:nvCxnSpPr>
        <cdr:cNvPr id="2" name="Straight Connector 1"/>
        <cdr:cNvCxnSpPr/>
      </cdr:nvCxnSpPr>
      <cdr:spPr>
        <a:xfrm xmlns:a="http://schemas.openxmlformats.org/drawingml/2006/main" flipV="1">
          <a:off x="666486" y="1518151"/>
          <a:ext cx="3816614" cy="0"/>
        </a:xfrm>
        <a:prstGeom xmlns:a="http://schemas.openxmlformats.org/drawingml/2006/main" prst="line">
          <a:avLst/>
        </a:prstGeom>
        <a:ln xmlns:a="http://schemas.openxmlformats.org/drawingml/2006/main" w="12700" cmpd="sng">
          <a:solidFill>
            <a:schemeClr val="tx1"/>
          </a:solidFill>
        </a:ln>
        <a:effectLst xmlns:a="http://schemas.openxmlformats.org/drawingml/2006/mai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669A3-8BF2-8B4E-81B6-71D146A15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118</Pages>
  <Words>44405</Words>
  <Characters>253115</Characters>
  <Application>Microsoft Macintosh Word</Application>
  <DocSecurity>0</DocSecurity>
  <Lines>2109</Lines>
  <Paragraphs>593</Paragraphs>
  <ScaleCrop>false</ScaleCrop>
  <HeadingPairs>
    <vt:vector size="2" baseType="variant">
      <vt:variant>
        <vt:lpstr>Title</vt:lpstr>
      </vt:variant>
      <vt:variant>
        <vt:i4>1</vt:i4>
      </vt:variant>
    </vt:vector>
  </HeadingPairs>
  <TitlesOfParts>
    <vt:vector size="1" baseType="lpstr">
      <vt:lpstr/>
    </vt:vector>
  </TitlesOfParts>
  <Company>CNU</Company>
  <LinksUpToDate>false</LinksUpToDate>
  <CharactersWithSpaces>296927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Simmons</dc:creator>
  <cp:lastModifiedBy>Ellen Simmons</cp:lastModifiedBy>
  <cp:revision>67</cp:revision>
  <cp:lastPrinted>2015-11-09T18:38:00Z</cp:lastPrinted>
  <dcterms:created xsi:type="dcterms:W3CDTF">2015-11-19T15:00:00Z</dcterms:created>
  <dcterms:modified xsi:type="dcterms:W3CDTF">2015-11-20T03:34:00Z</dcterms:modified>
</cp:coreProperties>
</file>