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7F7" w:rsidRPr="00A477B0" w:rsidRDefault="00A477B0" w:rsidP="00387656">
      <w:pPr>
        <w:pStyle w:val="Title"/>
        <w:rPr>
          <w:iCs/>
        </w:rPr>
      </w:pPr>
      <w:r w:rsidRPr="00A477B0">
        <w:rPr>
          <w:rStyle w:val="normaltextrun1"/>
          <w:bCs/>
          <w:iCs/>
        </w:rPr>
        <w:t>3D Genome Architecture Under Stress: A Survey of Ionizing Radiation, Progeria, and Osmotic Stress</w:t>
      </w:r>
      <w:r w:rsidR="00DD00DE" w:rsidRPr="00A477B0">
        <w:rPr>
          <w:iCs/>
        </w:rPr>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A477B0" w:rsidRDefault="00A477B0" w:rsidP="00387656">
      <w:pPr>
        <w:pStyle w:val="Title"/>
      </w:pPr>
    </w:p>
    <w:p w:rsidR="00A477B0" w:rsidRDefault="00A477B0" w:rsidP="00387656">
      <w:pPr>
        <w:pStyle w:val="Title"/>
      </w:pPr>
    </w:p>
    <w:p w:rsidR="00A477B0" w:rsidRDefault="00A477B0" w:rsidP="00387656">
      <w:pPr>
        <w:pStyle w:val="Title"/>
      </w:pPr>
    </w:p>
    <w:p w:rsidR="00A477B0" w:rsidRDefault="00A477B0" w:rsidP="00387656">
      <w:pPr>
        <w:pStyle w:val="Title"/>
      </w:pPr>
    </w:p>
    <w:p w:rsidR="00A477B0" w:rsidRDefault="00A477B0"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 xml:space="preserve">A </w:t>
      </w:r>
      <w:r w:rsidR="00A477B0">
        <w:t>Dissertation</w:t>
      </w:r>
      <w:r w:rsidRPr="00387656">
        <w:t xml:space="preserve"> Presented for</w:t>
      </w:r>
      <w:r w:rsidR="008865B6" w:rsidRPr="00387656">
        <w:t xml:space="preserve"> the</w:t>
      </w:r>
    </w:p>
    <w:p w:rsidR="009C755C" w:rsidRPr="00387656" w:rsidRDefault="00A477B0" w:rsidP="00A477B0">
      <w:pPr>
        <w:pStyle w:val="Title"/>
      </w:pPr>
      <w:r>
        <w:t>Doctor</w:t>
      </w:r>
      <w:r w:rsidR="009C755C" w:rsidRPr="00387656">
        <w:t xml:space="preserve"> of </w:t>
      </w:r>
      <w:r>
        <w:t xml:space="preserve">Philosophy </w:t>
      </w:r>
      <w:r w:rsidR="009C755C"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0033A9" w:rsidP="00387656">
      <w:pPr>
        <w:pStyle w:val="Title"/>
      </w:pPr>
      <w:r>
        <w:t>Ja</w:t>
      </w:r>
      <w:r w:rsidR="00A477B0">
        <w:t>cob Tyler Sanders</w:t>
      </w:r>
    </w:p>
    <w:p w:rsidR="009C755C" w:rsidRPr="00387656" w:rsidRDefault="000B6B93" w:rsidP="00387656">
      <w:pPr>
        <w:pStyle w:val="Title"/>
      </w:pPr>
      <w:r>
        <w:t>Decemb</w:t>
      </w:r>
      <w:r w:rsidR="00A477B0">
        <w:t>er</w:t>
      </w:r>
      <w:r w:rsidR="009C755C" w:rsidRPr="00387656">
        <w:t xml:space="preserve"> </w:t>
      </w:r>
      <w:r w:rsidR="003D07F7" w:rsidRPr="00387656">
        <w:t>2</w:t>
      </w:r>
      <w:r w:rsidR="00D73F4D" w:rsidRPr="00387656">
        <w:t>0</w:t>
      </w:r>
      <w:r w:rsidR="00A477B0">
        <w:t>20</w:t>
      </w:r>
    </w:p>
    <w:p w:rsidR="00526151" w:rsidRDefault="00526151" w:rsidP="005E54E2"/>
    <w:p w:rsidR="00A477B0" w:rsidRDefault="00A477B0" w:rsidP="00A477B0"/>
    <w:p w:rsidR="00A477B0" w:rsidRDefault="00A477B0" w:rsidP="00A477B0">
      <w:r>
        <w:t xml:space="preserve">Copyright © 2020 by Jacob Tyler Sanders. </w:t>
      </w:r>
    </w:p>
    <w:p w:rsidR="00A477B0" w:rsidRDefault="00A477B0" w:rsidP="00A477B0">
      <w:r>
        <w:t>All rights reserved.</w:t>
      </w:r>
    </w:p>
    <w:p w:rsidR="00526151" w:rsidRDefault="00526151" w:rsidP="005E54E2"/>
    <w:p w:rsidR="00526151" w:rsidRDefault="00387656" w:rsidP="005E54E2">
      <w:r>
        <w:br w:type="page"/>
      </w:r>
    </w:p>
    <w:p w:rsidR="006F5AA4" w:rsidRPr="00526151" w:rsidRDefault="006F5AA4" w:rsidP="00A477B0">
      <w:pPr>
        <w:pStyle w:val="Title"/>
      </w:pPr>
      <w:r w:rsidRPr="00526151">
        <w:lastRenderedPageBreak/>
        <w:t>DEDICATION</w:t>
      </w:r>
    </w:p>
    <w:p w:rsidR="006F5AA4" w:rsidRPr="006F5AA4" w:rsidRDefault="006F5AA4" w:rsidP="005E54E2"/>
    <w:p w:rsidR="006F5AA4" w:rsidRPr="006F5AA4" w:rsidRDefault="00A477B0" w:rsidP="00387656">
      <w:pPr>
        <w:jc w:val="center"/>
      </w:pPr>
      <w:r>
        <w:t>This is to those who have loved</w:t>
      </w:r>
      <w:r w:rsidR="00B36594">
        <w:t xml:space="preserve"> and </w:t>
      </w:r>
      <w:r w:rsidR="00B36594">
        <w:t>supported</w:t>
      </w:r>
      <w:r>
        <w:t xml:space="preserve"> me throughout my journey.</w:t>
      </w:r>
    </w:p>
    <w:p w:rsidR="006F5AA4" w:rsidRDefault="006F5AA4" w:rsidP="00387656">
      <w:pPr>
        <w:jc w:val="center"/>
      </w:pPr>
    </w:p>
    <w:p w:rsidR="00904969" w:rsidRDefault="00904969" w:rsidP="00387656">
      <w:pPr>
        <w:jc w:val="center"/>
      </w:pPr>
    </w:p>
    <w:p w:rsidR="00904969" w:rsidRDefault="00904969" w:rsidP="00387656">
      <w:pPr>
        <w:jc w:val="center"/>
      </w:pPr>
    </w:p>
    <w:p w:rsidR="00904969" w:rsidRDefault="00904969" w:rsidP="00387656">
      <w:pPr>
        <w:jc w:val="center"/>
      </w:pPr>
    </w:p>
    <w:p w:rsidR="00CD73A9" w:rsidRDefault="006F5AA4" w:rsidP="00387656">
      <w:pPr>
        <w:pStyle w:val="Title"/>
      </w:pPr>
      <w:r w:rsidRPr="005E54E2">
        <w:br w:type="page"/>
      </w:r>
      <w:r w:rsidR="00CD73A9">
        <w:lastRenderedPageBreak/>
        <w:t>ACKNOWLEDGEMENTS</w:t>
      </w:r>
    </w:p>
    <w:p w:rsidR="00CD73A9" w:rsidRDefault="00CD73A9" w:rsidP="005E54E2"/>
    <w:p w:rsidR="009D794C" w:rsidRDefault="009D794C" w:rsidP="005E54E2"/>
    <w:p w:rsidR="0058333D" w:rsidRDefault="0058333D" w:rsidP="00F00E58">
      <w:pPr>
        <w:pStyle w:val="BodyText"/>
        <w:spacing w:before="158" w:line="480" w:lineRule="auto"/>
        <w:ind w:right="141" w:firstLine="720"/>
        <w:jc w:val="both"/>
        <w:rPr>
          <w:rFonts w:ascii="Arial" w:hAnsi="Arial" w:cs="Arial"/>
          <w:sz w:val="24"/>
          <w:szCs w:val="24"/>
        </w:rPr>
      </w:pPr>
      <w:r w:rsidRPr="00F00E58">
        <w:rPr>
          <w:rFonts w:ascii="Arial" w:hAnsi="Arial" w:cs="Arial"/>
          <w:sz w:val="24"/>
          <w:szCs w:val="24"/>
        </w:rPr>
        <w:t xml:space="preserve">First and foremost, I would like to give thanks to my creator who has blessed me beyond measure. I am very thankful and proud to have conducted research under the direction of Dr. </w:t>
      </w:r>
      <w:r w:rsidRPr="00F00E58">
        <w:rPr>
          <w:rFonts w:ascii="Arial" w:hAnsi="Arial" w:cs="Arial"/>
          <w:sz w:val="24"/>
          <w:szCs w:val="24"/>
        </w:rPr>
        <w:t>Rachel Patton</w:t>
      </w:r>
      <w:r w:rsidRPr="00F00E58">
        <w:rPr>
          <w:rFonts w:ascii="Arial" w:hAnsi="Arial" w:cs="Arial"/>
          <w:sz w:val="24"/>
          <w:szCs w:val="24"/>
        </w:rPr>
        <w:t xml:space="preserve">. You have taught me so much more than </w:t>
      </w:r>
      <w:r w:rsidR="00F00E58" w:rsidRPr="00F00E58">
        <w:rPr>
          <w:rFonts w:ascii="Arial" w:hAnsi="Arial" w:cs="Arial"/>
          <w:sz w:val="24"/>
          <w:szCs w:val="24"/>
        </w:rPr>
        <w:t>science;</w:t>
      </w:r>
      <w:r w:rsidRPr="00F00E58">
        <w:rPr>
          <w:rFonts w:ascii="Arial" w:hAnsi="Arial" w:cs="Arial"/>
          <w:sz w:val="24"/>
          <w:szCs w:val="24"/>
        </w:rPr>
        <w:t xml:space="preserve"> you have taught me to be confident and I thank you for putting up with me throughout the last few years. My </w:t>
      </w:r>
      <w:r w:rsidR="00892B0A" w:rsidRPr="00F00E58">
        <w:rPr>
          <w:rFonts w:ascii="Arial" w:hAnsi="Arial" w:cs="Arial"/>
          <w:sz w:val="24"/>
          <w:szCs w:val="24"/>
        </w:rPr>
        <w:t>lab mates</w:t>
      </w:r>
      <w:r w:rsidR="00F00E58" w:rsidRPr="00F00E58">
        <w:rPr>
          <w:rFonts w:ascii="Arial" w:hAnsi="Arial" w:cs="Arial"/>
          <w:sz w:val="24"/>
          <w:szCs w:val="24"/>
        </w:rPr>
        <w:t>:</w:t>
      </w:r>
      <w:r w:rsidRPr="00F00E58">
        <w:rPr>
          <w:rFonts w:ascii="Arial" w:hAnsi="Arial" w:cs="Arial"/>
          <w:sz w:val="24"/>
          <w:szCs w:val="24"/>
        </w:rPr>
        <w:t xml:space="preserve"> </w:t>
      </w:r>
      <w:r w:rsidR="00F00E58" w:rsidRPr="00F00E58">
        <w:rPr>
          <w:rFonts w:ascii="Arial" w:hAnsi="Arial" w:cs="Arial"/>
          <w:sz w:val="24"/>
          <w:szCs w:val="24"/>
        </w:rPr>
        <w:t>Rosela Golloshi, Rebeca San Martin</w:t>
      </w:r>
      <w:r w:rsidRPr="00F00E58">
        <w:rPr>
          <w:rFonts w:ascii="Arial" w:hAnsi="Arial" w:cs="Arial"/>
          <w:sz w:val="24"/>
          <w:szCs w:val="24"/>
        </w:rPr>
        <w:t>,</w:t>
      </w:r>
      <w:r w:rsidR="00F00E58" w:rsidRPr="00F00E58">
        <w:rPr>
          <w:rFonts w:ascii="Arial" w:hAnsi="Arial" w:cs="Arial"/>
          <w:sz w:val="24"/>
          <w:szCs w:val="24"/>
        </w:rPr>
        <w:t xml:space="preserve"> Priyojit Das, and Yang Xu,</w:t>
      </w:r>
      <w:r w:rsidRPr="00F00E58">
        <w:rPr>
          <w:rFonts w:ascii="Arial" w:hAnsi="Arial" w:cs="Arial"/>
          <w:sz w:val="24"/>
          <w:szCs w:val="24"/>
        </w:rPr>
        <w:t xml:space="preserve"> I thank you for providing friendship and advice. You were there for me every step of the way. </w:t>
      </w:r>
      <w:r w:rsidR="00892B0A">
        <w:rPr>
          <w:rFonts w:ascii="Arial" w:hAnsi="Arial" w:cs="Arial"/>
          <w:sz w:val="24"/>
          <w:szCs w:val="24"/>
        </w:rPr>
        <w:t xml:space="preserve">I want to think our undergraduates: Peyton Terry, Darrian Nash, Mandy Stallard, Delaney Thurston, and Ashtyn Hill, that have helped me to learn and train. I would also like to acknowledge Trevor Freeman, who has helped me so much throughout graduate school and helped me to become a better thinker. </w:t>
      </w:r>
      <w:r w:rsidRPr="00F00E58">
        <w:rPr>
          <w:rFonts w:ascii="Arial" w:hAnsi="Arial" w:cs="Arial"/>
          <w:sz w:val="24"/>
          <w:szCs w:val="24"/>
        </w:rPr>
        <w:t xml:space="preserve">To my committee members, who have given me great advice for my research and my life goals. I would also like to thank </w:t>
      </w:r>
      <w:r w:rsidR="00F00E58" w:rsidRPr="00F00E58">
        <w:rPr>
          <w:rFonts w:ascii="Arial" w:hAnsi="Arial" w:cs="Arial"/>
          <w:sz w:val="24"/>
          <w:szCs w:val="24"/>
        </w:rPr>
        <w:t xml:space="preserve">Dr. Maitreyi Das, Dr. Keerthi Krishnan, Dr. Billy Lau, and Dr. Brad Binder </w:t>
      </w:r>
      <w:r w:rsidRPr="00F00E58">
        <w:rPr>
          <w:rFonts w:ascii="Arial" w:hAnsi="Arial" w:cs="Arial"/>
          <w:sz w:val="24"/>
          <w:szCs w:val="24"/>
        </w:rPr>
        <w:t>for providing</w:t>
      </w:r>
      <w:r w:rsidR="00F00E58" w:rsidRPr="00F00E58">
        <w:rPr>
          <w:rFonts w:ascii="Arial" w:hAnsi="Arial" w:cs="Arial"/>
          <w:sz w:val="24"/>
          <w:szCs w:val="24"/>
        </w:rPr>
        <w:t xml:space="preserve"> valuable life advice</w:t>
      </w:r>
      <w:r w:rsidRPr="00F00E58">
        <w:rPr>
          <w:rFonts w:ascii="Arial" w:hAnsi="Arial" w:cs="Arial"/>
          <w:sz w:val="24"/>
          <w:szCs w:val="24"/>
        </w:rPr>
        <w:t>.</w:t>
      </w:r>
    </w:p>
    <w:p w:rsidR="00F00E58" w:rsidRPr="00F00E58" w:rsidRDefault="00F00E58" w:rsidP="00F00E58">
      <w:pPr>
        <w:pStyle w:val="BodyText"/>
        <w:spacing w:before="200" w:line="480" w:lineRule="auto"/>
        <w:ind w:right="212" w:firstLine="720"/>
        <w:jc w:val="both"/>
        <w:rPr>
          <w:rFonts w:ascii="Arial" w:hAnsi="Arial" w:cs="Arial"/>
          <w:sz w:val="24"/>
          <w:szCs w:val="24"/>
        </w:rPr>
      </w:pPr>
      <w:r w:rsidRPr="00F00E58">
        <w:rPr>
          <w:rFonts w:ascii="Arial" w:hAnsi="Arial" w:cs="Arial"/>
          <w:sz w:val="24"/>
          <w:szCs w:val="24"/>
        </w:rPr>
        <w:t>I would also like to acknowledge the Doric Building Co.</w:t>
      </w:r>
      <w:r w:rsidRPr="00F00E58">
        <w:rPr>
          <w:rFonts w:ascii="Arial" w:hAnsi="Arial" w:cs="Arial"/>
          <w:sz w:val="24"/>
          <w:szCs w:val="24"/>
        </w:rPr>
        <w:t xml:space="preserve"> and the Robert and Nell Keenan Bioscience Fellowship</w:t>
      </w:r>
      <w:r w:rsidRPr="00F00E58">
        <w:rPr>
          <w:rFonts w:ascii="Arial" w:hAnsi="Arial" w:cs="Arial"/>
          <w:sz w:val="24"/>
          <w:szCs w:val="24"/>
        </w:rPr>
        <w:t xml:space="preserve"> for providing me with </w:t>
      </w:r>
      <w:r w:rsidRPr="00F00E58">
        <w:rPr>
          <w:rFonts w:ascii="Arial" w:hAnsi="Arial" w:cs="Arial"/>
          <w:sz w:val="24"/>
          <w:szCs w:val="24"/>
        </w:rPr>
        <w:t>funding throughout my graduate work</w:t>
      </w:r>
      <w:r w:rsidRPr="00F00E58">
        <w:rPr>
          <w:rFonts w:ascii="Arial" w:hAnsi="Arial" w:cs="Arial"/>
          <w:sz w:val="24"/>
          <w:szCs w:val="24"/>
        </w:rPr>
        <w:t>.</w:t>
      </w:r>
      <w:r w:rsidRPr="00F00E58">
        <w:rPr>
          <w:rFonts w:ascii="Arial" w:hAnsi="Arial" w:cs="Arial"/>
          <w:sz w:val="24"/>
          <w:szCs w:val="24"/>
        </w:rPr>
        <w:t xml:space="preserve"> Your contributions to my career have helped me in so many ways. </w:t>
      </w:r>
      <w:r>
        <w:rPr>
          <w:rFonts w:ascii="Arial" w:hAnsi="Arial" w:cs="Arial"/>
          <w:sz w:val="24"/>
          <w:szCs w:val="24"/>
        </w:rPr>
        <w:t>I look forward to one day being able to support future scientists.</w:t>
      </w:r>
    </w:p>
    <w:p w:rsidR="00F00E58" w:rsidRPr="004515AA" w:rsidRDefault="00F00E58" w:rsidP="004515AA">
      <w:pPr>
        <w:pStyle w:val="BodyText"/>
        <w:spacing w:before="92" w:line="480" w:lineRule="auto"/>
        <w:ind w:right="175" w:firstLine="720"/>
        <w:jc w:val="both"/>
        <w:rPr>
          <w:rFonts w:ascii="Arial" w:hAnsi="Arial" w:cs="Arial"/>
          <w:sz w:val="24"/>
          <w:szCs w:val="24"/>
        </w:rPr>
        <w:sectPr w:rsidR="00F00E58" w:rsidRPr="004515AA">
          <w:pgSz w:w="12240" w:h="15840"/>
          <w:pgMar w:top="1500" w:right="1320" w:bottom="280" w:left="1720" w:header="720" w:footer="720" w:gutter="0"/>
          <w:cols w:space="720"/>
        </w:sectPr>
      </w:pPr>
      <w:r w:rsidRPr="00F00E58">
        <w:rPr>
          <w:rFonts w:ascii="Arial" w:hAnsi="Arial" w:cs="Arial"/>
          <w:sz w:val="24"/>
          <w:szCs w:val="24"/>
        </w:rPr>
        <w:t xml:space="preserve">Lastly, I would like to </w:t>
      </w:r>
      <w:r w:rsidR="004515AA">
        <w:rPr>
          <w:rFonts w:ascii="Arial" w:hAnsi="Arial" w:cs="Arial"/>
          <w:sz w:val="24"/>
          <w:szCs w:val="24"/>
        </w:rPr>
        <w:t>thank my graduate school friends</w:t>
      </w:r>
      <w:r w:rsidRPr="00F00E58">
        <w:rPr>
          <w:rFonts w:ascii="Arial" w:hAnsi="Arial" w:cs="Arial"/>
          <w:sz w:val="24"/>
          <w:szCs w:val="24"/>
        </w:rPr>
        <w:t xml:space="preserve"> </w:t>
      </w:r>
      <w:r>
        <w:rPr>
          <w:rFonts w:ascii="Arial" w:hAnsi="Arial" w:cs="Arial"/>
          <w:sz w:val="24"/>
          <w:szCs w:val="24"/>
        </w:rPr>
        <w:t>Gray Taylor</w:t>
      </w:r>
      <w:r w:rsidR="004515AA">
        <w:rPr>
          <w:rFonts w:ascii="Arial" w:hAnsi="Arial" w:cs="Arial"/>
          <w:sz w:val="24"/>
          <w:szCs w:val="24"/>
        </w:rPr>
        <w:t xml:space="preserve"> and Elsie “Easy Mac” Adams,</w:t>
      </w:r>
      <w:r w:rsidRPr="00F00E58">
        <w:rPr>
          <w:rFonts w:ascii="Arial" w:hAnsi="Arial" w:cs="Arial"/>
          <w:sz w:val="24"/>
          <w:szCs w:val="24"/>
        </w:rPr>
        <w:t xml:space="preserve"> I thank you for your constant support and friendship.</w:t>
      </w:r>
      <w:r w:rsidR="004515AA">
        <w:rPr>
          <w:rFonts w:ascii="Arial" w:hAnsi="Arial" w:cs="Arial"/>
          <w:sz w:val="24"/>
          <w:szCs w:val="24"/>
        </w:rPr>
        <w:t xml:space="preserve"> </w:t>
      </w:r>
      <w:r w:rsidRPr="00F00E58">
        <w:rPr>
          <w:rFonts w:ascii="Arial" w:hAnsi="Arial" w:cs="Arial"/>
          <w:sz w:val="24"/>
          <w:szCs w:val="24"/>
        </w:rPr>
        <w:t>Most importantly, I would like to thank my mother, Theresa Sanders, who has taught me how to persevere and given me the encouragement to chase my dreams. She has been the greatest role model and I strive to be like her every day.</w:t>
      </w:r>
      <w:r w:rsidR="004515AA">
        <w:rPr>
          <w:rFonts w:ascii="Arial" w:hAnsi="Arial" w:cs="Arial"/>
          <w:sz w:val="24"/>
          <w:szCs w:val="24"/>
        </w:rPr>
        <w:t xml:space="preserve"> To </w:t>
      </w:r>
      <w:r w:rsidR="004515AA">
        <w:rPr>
          <w:rFonts w:ascii="Arial" w:hAnsi="Arial" w:cs="Arial"/>
          <w:sz w:val="24"/>
          <w:szCs w:val="24"/>
        </w:rPr>
        <w:t xml:space="preserve">my wife, </w:t>
      </w:r>
      <w:r w:rsidR="004515AA" w:rsidRPr="00F00E58">
        <w:rPr>
          <w:rFonts w:ascii="Arial" w:hAnsi="Arial" w:cs="Arial"/>
          <w:sz w:val="24"/>
          <w:szCs w:val="24"/>
        </w:rPr>
        <w:t xml:space="preserve">Cymone Samuels, you have been </w:t>
      </w:r>
      <w:r w:rsidR="004515AA">
        <w:rPr>
          <w:rFonts w:ascii="Arial" w:hAnsi="Arial" w:cs="Arial"/>
          <w:sz w:val="24"/>
          <w:szCs w:val="24"/>
        </w:rPr>
        <w:t xml:space="preserve">my rock throughout this process. You have stood by me and </w:t>
      </w:r>
      <w:r w:rsidR="004515AA">
        <w:rPr>
          <w:rFonts w:ascii="Arial" w:hAnsi="Arial" w:cs="Arial"/>
          <w:sz w:val="24"/>
          <w:szCs w:val="24"/>
        </w:rPr>
        <w:lastRenderedPageBreak/>
        <w:t>helped me weather the storm and for that I am extremely grateful</w:t>
      </w:r>
    </w:p>
    <w:p w:rsidR="00236E6D" w:rsidRPr="005E54E2" w:rsidRDefault="00236E6D" w:rsidP="00AC35F9">
      <w:pPr>
        <w:pStyle w:val="Title"/>
      </w:pPr>
      <w:r w:rsidRPr="005E54E2">
        <w:lastRenderedPageBreak/>
        <w:t>ABSTRACT</w:t>
      </w:r>
    </w:p>
    <w:p w:rsidR="009D794C" w:rsidRPr="005E54E2" w:rsidRDefault="009D794C" w:rsidP="005E54E2"/>
    <w:p w:rsidR="009D794C" w:rsidRPr="005E54E2" w:rsidRDefault="009D794C" w:rsidP="005E54E2"/>
    <w:p w:rsidR="00A50F5A" w:rsidRPr="00B51DF7" w:rsidRDefault="00B51DF7" w:rsidP="00B51DF7">
      <w:pPr>
        <w:pStyle w:val="Title"/>
        <w:spacing w:line="480" w:lineRule="auto"/>
        <w:jc w:val="both"/>
        <w:rPr>
          <w:b w:val="0"/>
          <w:bCs/>
          <w:sz w:val="24"/>
        </w:rPr>
      </w:pPr>
      <w:r w:rsidRPr="00B51DF7">
        <w:rPr>
          <w:b w:val="0"/>
          <w:bCs/>
          <w:sz w:val="24"/>
        </w:rPr>
        <w:t xml:space="preserve">The </w:t>
      </w:r>
      <w:r w:rsidRPr="00B51DF7">
        <w:rPr>
          <w:b w:val="0"/>
          <w:bCs/>
          <w:sz w:val="24"/>
        </w:rPr>
        <w:t>human</w:t>
      </w:r>
      <w:r w:rsidRPr="00B51DF7">
        <w:rPr>
          <w:b w:val="0"/>
          <w:bCs/>
          <w:sz w:val="24"/>
        </w:rPr>
        <w:t xml:space="preserve"> nucleus contains 2 meters of DNA which is intricately folded into a three-dimensional (3D) structure. It has become increasingly clear that this 3D structure plays an important role in the expression of genes. Proper gene expression is necessary for cellular homeostasis, cell state, and respond to environmental/physical perturbations. Faithful repair of </w:t>
      </w:r>
      <w:r>
        <w:rPr>
          <w:b w:val="0"/>
          <w:bCs/>
          <w:sz w:val="24"/>
        </w:rPr>
        <w:t>damage</w:t>
      </w:r>
      <w:r w:rsidRPr="00B51DF7">
        <w:rPr>
          <w:b w:val="0"/>
          <w:bCs/>
          <w:sz w:val="24"/>
        </w:rPr>
        <w:t xml:space="preserve"> DNA damage is necessary to prevent genomic aberrations, such as translocations, which may lead to </w:t>
      </w:r>
      <w:r w:rsidR="00481E59">
        <w:rPr>
          <w:b w:val="0"/>
          <w:bCs/>
          <w:sz w:val="24"/>
        </w:rPr>
        <w:t>misregulation of gene expression</w:t>
      </w:r>
      <w:r w:rsidRPr="00B51DF7">
        <w:rPr>
          <w:b w:val="0"/>
          <w:bCs/>
          <w:sz w:val="24"/>
        </w:rPr>
        <w:t>. Hi-C, a sequencing technique that labels proximal chromatin interactions, provides a clearer picture of how the genome is spatially organized within the nucleus.</w:t>
      </w:r>
      <w:r w:rsidR="00481E59">
        <w:rPr>
          <w:b w:val="0"/>
          <w:bCs/>
          <w:sz w:val="24"/>
        </w:rPr>
        <w:t xml:space="preserve"> </w:t>
      </w:r>
      <w:r>
        <w:rPr>
          <w:b w:val="0"/>
          <w:bCs/>
          <w:sz w:val="24"/>
        </w:rPr>
        <w:t xml:space="preserve">Here, we discuss the effects that DNA damage has on 3D genome structure. Chapter 1 and 2 discusses the effects of ionizing radiation by X-rays and how it influences 3D genome architecture in wild-type and DNA repair deficient cells. Chapters 3 and 4 analyzes the 3D genome structure of Hutchinson-Gilford Progeria Syndrome patient cells and how it influences gene expression. Finally, Chapter 5 discusses the effects of </w:t>
      </w:r>
      <w:r w:rsidR="00481E59">
        <w:rPr>
          <w:b w:val="0"/>
          <w:bCs/>
          <w:sz w:val="24"/>
        </w:rPr>
        <w:t>o</w:t>
      </w:r>
      <w:r>
        <w:rPr>
          <w:b w:val="0"/>
          <w:bCs/>
          <w:sz w:val="24"/>
        </w:rPr>
        <w:t xml:space="preserve">smotic </w:t>
      </w:r>
      <w:r w:rsidR="00481E59">
        <w:rPr>
          <w:b w:val="0"/>
          <w:bCs/>
          <w:sz w:val="24"/>
        </w:rPr>
        <w:t>s</w:t>
      </w:r>
      <w:r>
        <w:rPr>
          <w:b w:val="0"/>
          <w:bCs/>
          <w:sz w:val="24"/>
        </w:rPr>
        <w:t xml:space="preserve">tress on 3D genome organization. </w:t>
      </w:r>
      <w:r w:rsidR="00481E59">
        <w:rPr>
          <w:b w:val="0"/>
          <w:bCs/>
          <w:sz w:val="24"/>
        </w:rPr>
        <w:t>These findings suggest that different stressors which activate DNA damage pathways result in changes in 3D genome organization specific to the stress induced.</w:t>
      </w:r>
    </w:p>
    <w:p w:rsidR="00236E6D" w:rsidRDefault="00236E6D" w:rsidP="000C6CE9">
      <w:pPr>
        <w:pStyle w:val="Title"/>
      </w:pPr>
      <w:r w:rsidRPr="005E54E2">
        <w:br w:type="page"/>
      </w:r>
    </w:p>
    <w:p w:rsidR="00387656" w:rsidRDefault="00387656" w:rsidP="00387656">
      <w:pPr>
        <w:pStyle w:val="Title"/>
      </w:pPr>
      <w:r>
        <w:lastRenderedPageBreak/>
        <w:t>TABLE OF CONTENTS</w:t>
      </w:r>
    </w:p>
    <w:p w:rsidR="00387656" w:rsidRDefault="00387656" w:rsidP="00387656">
      <w:pPr>
        <w:pStyle w:val="Title"/>
      </w:pPr>
    </w:p>
    <w:p w:rsidR="00D677AA"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28279005" w:history="1">
        <w:r w:rsidR="00D677AA" w:rsidRPr="008170CA">
          <w:rPr>
            <w:rStyle w:val="Hyperlink"/>
            <w:noProof/>
          </w:rPr>
          <w:t>INTRODUCTION</w:t>
        </w:r>
        <w:r w:rsidR="00D677AA">
          <w:rPr>
            <w:noProof/>
            <w:webHidden/>
          </w:rPr>
          <w:tab/>
        </w:r>
        <w:r w:rsidR="00AC35F9">
          <w:rPr>
            <w:noProof/>
            <w:webHidden/>
          </w:rPr>
          <w:t>6</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06" w:history="1">
        <w:r w:rsidR="00A154B8">
          <w:rPr>
            <w:rStyle w:val="Hyperlink"/>
            <w:noProof/>
          </w:rPr>
          <w:t>Three-Dimensional Hierarhy of the Genome</w:t>
        </w:r>
        <w:r w:rsidR="00D677AA">
          <w:rPr>
            <w:noProof/>
            <w:webHidden/>
          </w:rPr>
          <w:tab/>
        </w:r>
        <w:r w:rsidR="00AC35F9">
          <w:rPr>
            <w:noProof/>
            <w:webHidden/>
          </w:rPr>
          <w:t>6</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07" w:history="1">
        <w:r w:rsidR="00A154B8">
          <w:rPr>
            <w:rStyle w:val="Hyperlink"/>
            <w:noProof/>
          </w:rPr>
          <w:t>DNA Damage Response and Repair</w:t>
        </w:r>
        <w:r w:rsidR="00D677AA">
          <w:rPr>
            <w:noProof/>
            <w:webHidden/>
          </w:rPr>
          <w:tab/>
        </w:r>
        <w:r w:rsidR="00AC35F9">
          <w:rPr>
            <w:noProof/>
            <w:webHidden/>
          </w:rPr>
          <w:t>7</w:t>
        </w:r>
      </w:hyperlink>
    </w:p>
    <w:p w:rsidR="00A154B8" w:rsidRDefault="00E7694F" w:rsidP="00A154B8">
      <w:pPr>
        <w:pStyle w:val="TOC2"/>
        <w:tabs>
          <w:tab w:val="right" w:leader="dot" w:pos="8630"/>
        </w:tabs>
        <w:rPr>
          <w:rFonts w:asciiTheme="minorHAnsi" w:eastAsiaTheme="minorEastAsia" w:hAnsiTheme="minorHAnsi" w:cstheme="minorBidi"/>
          <w:noProof/>
          <w:sz w:val="22"/>
          <w:szCs w:val="22"/>
        </w:rPr>
      </w:pPr>
      <w:hyperlink w:anchor="_Toc428279007" w:history="1">
        <w:r w:rsidR="00636D03">
          <w:rPr>
            <w:rStyle w:val="Hyperlink"/>
            <w:noProof/>
          </w:rPr>
          <w:t>Nucear Response to Ionzing Radiation</w:t>
        </w:r>
        <w:r w:rsidR="00A154B8">
          <w:rPr>
            <w:noProof/>
            <w:webHidden/>
          </w:rPr>
          <w:tab/>
        </w:r>
        <w:r w:rsidR="00AC35F9">
          <w:rPr>
            <w:noProof/>
            <w:webHidden/>
          </w:rPr>
          <w:t>7</w:t>
        </w:r>
      </w:hyperlink>
    </w:p>
    <w:p w:rsidR="00636D03" w:rsidRDefault="00E7694F" w:rsidP="00636D03">
      <w:pPr>
        <w:pStyle w:val="TOC2"/>
        <w:tabs>
          <w:tab w:val="right" w:leader="dot" w:pos="8630"/>
        </w:tabs>
        <w:rPr>
          <w:rFonts w:asciiTheme="minorHAnsi" w:eastAsiaTheme="minorEastAsia" w:hAnsiTheme="minorHAnsi" w:cstheme="minorBidi"/>
          <w:noProof/>
          <w:sz w:val="22"/>
          <w:szCs w:val="22"/>
        </w:rPr>
      </w:pPr>
      <w:hyperlink w:anchor="_Toc428279007" w:history="1">
        <w:r w:rsidR="00636D03">
          <w:rPr>
            <w:rStyle w:val="Hyperlink"/>
            <w:noProof/>
          </w:rPr>
          <w:t>Hutchinson-Gilford Progeria Syndrome</w:t>
        </w:r>
        <w:r w:rsidR="00636D03">
          <w:rPr>
            <w:noProof/>
            <w:webHidden/>
          </w:rPr>
          <w:tab/>
        </w:r>
        <w:r w:rsidR="00AC35F9">
          <w:rPr>
            <w:noProof/>
            <w:webHidden/>
          </w:rPr>
          <w:t>7</w:t>
        </w:r>
      </w:hyperlink>
    </w:p>
    <w:p w:rsidR="00636D03" w:rsidRDefault="00E7694F" w:rsidP="00636D03">
      <w:pPr>
        <w:pStyle w:val="TOC2"/>
        <w:tabs>
          <w:tab w:val="right" w:leader="dot" w:pos="8630"/>
        </w:tabs>
        <w:rPr>
          <w:rFonts w:asciiTheme="minorHAnsi" w:eastAsiaTheme="minorEastAsia" w:hAnsiTheme="minorHAnsi" w:cstheme="minorBidi"/>
          <w:noProof/>
          <w:sz w:val="22"/>
          <w:szCs w:val="22"/>
        </w:rPr>
      </w:pPr>
      <w:hyperlink w:anchor="_Toc428279007" w:history="1">
        <w:r w:rsidR="00636D03">
          <w:rPr>
            <w:rStyle w:val="Hyperlink"/>
            <w:noProof/>
          </w:rPr>
          <w:t>Structure of Lamins</w:t>
        </w:r>
        <w:r w:rsidR="00636D03">
          <w:rPr>
            <w:noProof/>
            <w:webHidden/>
          </w:rPr>
          <w:tab/>
        </w:r>
        <w:r w:rsidR="00AC35F9">
          <w:rPr>
            <w:noProof/>
            <w:webHidden/>
          </w:rPr>
          <w:t>8</w:t>
        </w:r>
      </w:hyperlink>
    </w:p>
    <w:p w:rsidR="00D677AA" w:rsidRDefault="00E7694F">
      <w:pPr>
        <w:pStyle w:val="TOC2"/>
        <w:tabs>
          <w:tab w:val="right" w:leader="dot" w:pos="8630"/>
        </w:tabs>
        <w:rPr>
          <w:noProof/>
        </w:rPr>
      </w:pPr>
      <w:hyperlink w:anchor="_Toc428279010" w:history="1">
        <w:r w:rsidR="00636D03">
          <w:rPr>
            <w:rStyle w:val="Hyperlink"/>
            <w:noProof/>
          </w:rPr>
          <w:t>Effects of Progerin Expression</w:t>
        </w:r>
        <w:r w:rsidR="00D677AA">
          <w:rPr>
            <w:noProof/>
            <w:webHidden/>
          </w:rPr>
          <w:tab/>
        </w:r>
        <w:r w:rsidR="00AC35F9">
          <w:rPr>
            <w:noProof/>
            <w:webHidden/>
          </w:rPr>
          <w:t>10</w:t>
        </w:r>
      </w:hyperlink>
    </w:p>
    <w:p w:rsidR="00636D03" w:rsidRDefault="00E7694F" w:rsidP="00636D03">
      <w:pPr>
        <w:pStyle w:val="TOC2"/>
        <w:tabs>
          <w:tab w:val="right" w:leader="dot" w:pos="8630"/>
        </w:tabs>
        <w:rPr>
          <w:noProof/>
        </w:rPr>
      </w:pPr>
      <w:hyperlink w:anchor="_Toc428279007" w:history="1">
        <w:r w:rsidR="00636D03">
          <w:rPr>
            <w:rStyle w:val="Hyperlink"/>
            <w:noProof/>
          </w:rPr>
          <w:t>Nuclear Response to Osmotic Stress</w:t>
        </w:r>
        <w:r w:rsidR="00636D03">
          <w:rPr>
            <w:noProof/>
            <w:webHidden/>
          </w:rPr>
          <w:tab/>
        </w:r>
        <w:r w:rsidR="00AC35F9">
          <w:rPr>
            <w:noProof/>
            <w:webHidden/>
          </w:rPr>
          <w:t>12</w:t>
        </w:r>
      </w:hyperlink>
    </w:p>
    <w:p w:rsidR="00B84A6B" w:rsidRPr="00B84A6B" w:rsidRDefault="00E7694F" w:rsidP="00B84A6B">
      <w:pPr>
        <w:pStyle w:val="TOC2"/>
        <w:tabs>
          <w:tab w:val="right" w:leader="dot" w:pos="8630"/>
        </w:tabs>
        <w:rPr>
          <w:rFonts w:asciiTheme="minorHAnsi" w:eastAsiaTheme="minorEastAsia" w:hAnsiTheme="minorHAnsi" w:cstheme="minorBidi"/>
          <w:noProof/>
          <w:sz w:val="22"/>
          <w:szCs w:val="22"/>
        </w:rPr>
      </w:pPr>
      <w:hyperlink w:anchor="_Toc428279007" w:history="1">
        <w:r w:rsidR="00B84A6B">
          <w:rPr>
            <w:rStyle w:val="Hyperlink"/>
            <w:noProof/>
          </w:rPr>
          <w:t>References</w:t>
        </w:r>
        <w:r w:rsidR="00B84A6B">
          <w:rPr>
            <w:noProof/>
            <w:webHidden/>
          </w:rPr>
          <w:tab/>
        </w:r>
        <w:r w:rsidR="00B84A6B">
          <w:rPr>
            <w:noProof/>
            <w:webHidden/>
          </w:rPr>
          <w:fldChar w:fldCharType="begin"/>
        </w:r>
        <w:r w:rsidR="00B84A6B">
          <w:rPr>
            <w:noProof/>
            <w:webHidden/>
          </w:rPr>
          <w:instrText xml:space="preserve"> PAGEREF _Toc428279007 \h </w:instrText>
        </w:r>
        <w:r w:rsidR="00B84A6B">
          <w:rPr>
            <w:noProof/>
            <w:webHidden/>
          </w:rPr>
        </w:r>
        <w:r w:rsidR="00B84A6B">
          <w:rPr>
            <w:noProof/>
            <w:webHidden/>
          </w:rPr>
          <w:fldChar w:fldCharType="separate"/>
        </w:r>
        <w:r w:rsidR="00B84A6B">
          <w:rPr>
            <w:noProof/>
            <w:webHidden/>
          </w:rPr>
          <w:t>1</w:t>
        </w:r>
        <w:r w:rsidR="00B84A6B">
          <w:rPr>
            <w:noProof/>
            <w:webHidden/>
          </w:rPr>
          <w:fldChar w:fldCharType="end"/>
        </w:r>
      </w:hyperlink>
      <w:r w:rsidR="00AC35F9">
        <w:rPr>
          <w:noProof/>
        </w:rPr>
        <w:t>3</w:t>
      </w:r>
    </w:p>
    <w:p w:rsidR="00D677AA" w:rsidRDefault="00E7694F">
      <w:pPr>
        <w:pStyle w:val="TOC1"/>
        <w:tabs>
          <w:tab w:val="right" w:leader="dot" w:pos="8630"/>
        </w:tabs>
        <w:rPr>
          <w:rFonts w:asciiTheme="minorHAnsi" w:eastAsiaTheme="minorEastAsia" w:hAnsiTheme="minorHAnsi" w:cstheme="minorBidi"/>
          <w:noProof/>
          <w:sz w:val="22"/>
          <w:szCs w:val="22"/>
        </w:rPr>
      </w:pPr>
      <w:hyperlink w:anchor="_Toc428279011" w:history="1">
        <w:r w:rsidR="00D677AA" w:rsidRPr="008170CA">
          <w:rPr>
            <w:rStyle w:val="Hyperlink"/>
            <w:noProof/>
          </w:rPr>
          <w:t xml:space="preserve">CHAPTER I </w:t>
        </w:r>
        <w:r w:rsidR="00636D03">
          <w:rPr>
            <w:rStyle w:val="Hyperlink"/>
            <w:noProof/>
          </w:rPr>
          <w:t xml:space="preserve">Radiation-Induced DNA Damage and Repair Effects on 3D Genome Organization </w:t>
        </w:r>
        <w:r w:rsidR="00D677AA">
          <w:rPr>
            <w:noProof/>
            <w:webHidden/>
          </w:rPr>
          <w:tab/>
        </w:r>
        <w:r w:rsidR="00AC35F9">
          <w:rPr>
            <w:noProof/>
            <w:webHidden/>
          </w:rPr>
          <w:t>18</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12" w:history="1">
        <w:r w:rsidR="00D677AA" w:rsidRPr="008170CA">
          <w:rPr>
            <w:rStyle w:val="Hyperlink"/>
            <w:noProof/>
          </w:rPr>
          <w:t>Abstract</w:t>
        </w:r>
        <w:r w:rsidR="00D677AA">
          <w:rPr>
            <w:noProof/>
            <w:webHidden/>
          </w:rPr>
          <w:tab/>
        </w:r>
        <w:r w:rsidR="00AC35F9">
          <w:rPr>
            <w:noProof/>
            <w:webHidden/>
          </w:rPr>
          <w:t>19</w:t>
        </w:r>
      </w:hyperlink>
    </w:p>
    <w:p w:rsidR="00D677AA" w:rsidRDefault="00E7694F">
      <w:pPr>
        <w:pStyle w:val="TOC2"/>
        <w:tabs>
          <w:tab w:val="right" w:leader="dot" w:pos="8630"/>
        </w:tabs>
        <w:rPr>
          <w:noProof/>
        </w:rPr>
      </w:pPr>
      <w:hyperlink w:anchor="_Toc428279013" w:history="1">
        <w:r w:rsidR="009F4ED1">
          <w:rPr>
            <w:rStyle w:val="Hyperlink"/>
            <w:noProof/>
          </w:rPr>
          <w:t>Introduction</w:t>
        </w:r>
        <w:r w:rsidR="00D677AA">
          <w:rPr>
            <w:noProof/>
            <w:webHidden/>
          </w:rPr>
          <w:tab/>
        </w:r>
        <w:r w:rsidR="00AC35F9">
          <w:rPr>
            <w:noProof/>
            <w:webHidden/>
          </w:rPr>
          <w:t>20</w:t>
        </w:r>
      </w:hyperlink>
    </w:p>
    <w:p w:rsidR="009F4ED1" w:rsidRDefault="00E7694F" w:rsidP="009F4ED1">
      <w:pPr>
        <w:pStyle w:val="TOC2"/>
        <w:tabs>
          <w:tab w:val="right" w:leader="dot" w:pos="8630"/>
        </w:tabs>
        <w:rPr>
          <w:noProof/>
        </w:rPr>
      </w:pPr>
      <w:hyperlink w:anchor="_Toc428279013" w:history="1">
        <w:r w:rsidR="009F4ED1">
          <w:rPr>
            <w:rStyle w:val="Hyperlink"/>
            <w:noProof/>
          </w:rPr>
          <w:t>Results</w:t>
        </w:r>
        <w:r w:rsidR="009F4ED1">
          <w:rPr>
            <w:noProof/>
            <w:webHidden/>
          </w:rPr>
          <w:tab/>
        </w:r>
        <w:r w:rsidR="000A3FDE">
          <w:rPr>
            <w:noProof/>
            <w:webHidden/>
          </w:rPr>
          <w:t>2</w:t>
        </w:r>
      </w:hyperlink>
      <w:r w:rsidR="00AC35F9">
        <w:rPr>
          <w:noProof/>
        </w:rPr>
        <w:t>4</w:t>
      </w:r>
    </w:p>
    <w:p w:rsidR="001D7776" w:rsidRDefault="001D7776" w:rsidP="001D7776">
      <w:pPr>
        <w:pStyle w:val="TOC2"/>
        <w:tabs>
          <w:tab w:val="right" w:leader="dot" w:pos="8630"/>
        </w:tabs>
        <w:rPr>
          <w:noProof/>
        </w:rPr>
      </w:pPr>
      <w:hyperlink w:anchor="_Toc428279013" w:history="1">
        <w:r>
          <w:rPr>
            <w:rStyle w:val="Hyperlink"/>
            <w:noProof/>
          </w:rPr>
          <w:t>Discussion</w:t>
        </w:r>
        <w:r>
          <w:rPr>
            <w:noProof/>
            <w:webHidden/>
          </w:rPr>
          <w:tab/>
        </w:r>
        <w:r w:rsidR="00AC35F9">
          <w:rPr>
            <w:noProof/>
            <w:webHidden/>
          </w:rPr>
          <w:t>37</w:t>
        </w:r>
      </w:hyperlink>
    </w:p>
    <w:p w:rsidR="001D7776" w:rsidRPr="001D7776" w:rsidRDefault="001D7776" w:rsidP="001D7776">
      <w:pPr>
        <w:pStyle w:val="TOC2"/>
        <w:tabs>
          <w:tab w:val="right" w:leader="dot" w:pos="8630"/>
        </w:tabs>
        <w:rPr>
          <w:rFonts w:asciiTheme="minorHAnsi" w:eastAsiaTheme="minorEastAsia" w:hAnsiTheme="minorHAnsi" w:cstheme="minorBidi"/>
          <w:noProof/>
          <w:sz w:val="22"/>
          <w:szCs w:val="22"/>
        </w:rPr>
      </w:pPr>
      <w:hyperlink w:anchor="_Toc428279013" w:history="1">
        <w:r>
          <w:rPr>
            <w:rStyle w:val="Hyperlink"/>
            <w:noProof/>
          </w:rPr>
          <w:t>Methods</w:t>
        </w:r>
        <w:r>
          <w:rPr>
            <w:noProof/>
            <w:webHidden/>
          </w:rPr>
          <w:tab/>
        </w:r>
        <w:r w:rsidR="00AC35F9">
          <w:rPr>
            <w:noProof/>
            <w:webHidden/>
          </w:rPr>
          <w:t>42</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17" w:history="1">
        <w:r w:rsidR="00D677AA" w:rsidRPr="008170CA">
          <w:rPr>
            <w:rStyle w:val="Hyperlink"/>
            <w:noProof/>
          </w:rPr>
          <w:t>References</w:t>
        </w:r>
        <w:r w:rsidR="00D677AA">
          <w:rPr>
            <w:noProof/>
            <w:webHidden/>
          </w:rPr>
          <w:tab/>
        </w:r>
        <w:r w:rsidR="00AC35F9">
          <w:rPr>
            <w:noProof/>
            <w:webHidden/>
          </w:rPr>
          <w:t>99</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18" w:history="1">
        <w:r w:rsidR="00D677AA" w:rsidRPr="008170CA">
          <w:rPr>
            <w:rStyle w:val="Hyperlink"/>
            <w:noProof/>
          </w:rPr>
          <w:t>Appendix</w:t>
        </w:r>
        <w:r w:rsidR="00D677AA">
          <w:rPr>
            <w:noProof/>
            <w:webHidden/>
          </w:rPr>
          <w:tab/>
        </w:r>
        <w:r w:rsidR="001D7776">
          <w:rPr>
            <w:noProof/>
            <w:webHidden/>
          </w:rPr>
          <w:t>1</w:t>
        </w:r>
        <w:r w:rsidR="00AC35F9">
          <w:rPr>
            <w:noProof/>
            <w:webHidden/>
          </w:rPr>
          <w:t>08</w:t>
        </w:r>
      </w:hyperlink>
    </w:p>
    <w:p w:rsidR="00D677AA" w:rsidRDefault="00E7694F">
      <w:pPr>
        <w:pStyle w:val="TOC1"/>
        <w:tabs>
          <w:tab w:val="right" w:leader="dot" w:pos="8630"/>
        </w:tabs>
        <w:rPr>
          <w:rFonts w:asciiTheme="minorHAnsi" w:eastAsiaTheme="minorEastAsia" w:hAnsiTheme="minorHAnsi" w:cstheme="minorBidi"/>
          <w:noProof/>
          <w:sz w:val="22"/>
          <w:szCs w:val="22"/>
        </w:rPr>
      </w:pPr>
      <w:hyperlink w:anchor="_Toc428279019" w:history="1">
        <w:r w:rsidR="00D677AA" w:rsidRPr="008170CA">
          <w:rPr>
            <w:rStyle w:val="Hyperlink"/>
            <w:noProof/>
          </w:rPr>
          <w:t xml:space="preserve">CHAPTER II </w:t>
        </w:r>
        <w:r w:rsidR="000A3FDE">
          <w:t xml:space="preserve">3D genome </w:t>
        </w:r>
        <w:r w:rsidR="000A3FDE">
          <w:t>F</w:t>
        </w:r>
        <w:r w:rsidR="000A3FDE">
          <w:t xml:space="preserve">olding in </w:t>
        </w:r>
        <w:r w:rsidR="000A3FDE">
          <w:t>L</w:t>
        </w:r>
        <w:r w:rsidR="000A3FDE">
          <w:t xml:space="preserve">igase </w:t>
        </w:r>
        <w:r w:rsidR="000A3FDE">
          <w:t>R</w:t>
        </w:r>
        <w:r w:rsidR="000A3FDE">
          <w:t xml:space="preserve">epair </w:t>
        </w:r>
        <w:r w:rsidR="000A3FDE">
          <w:t>M</w:t>
        </w:r>
        <w:r w:rsidR="000A3FDE">
          <w:t>utants</w:t>
        </w:r>
        <w:r w:rsidR="00D677AA">
          <w:rPr>
            <w:noProof/>
            <w:webHidden/>
          </w:rPr>
          <w:tab/>
        </w:r>
        <w:r w:rsidR="000A3FDE">
          <w:rPr>
            <w:noProof/>
            <w:webHidden/>
          </w:rPr>
          <w:t>1</w:t>
        </w:r>
        <w:r w:rsidR="00AC35F9">
          <w:rPr>
            <w:noProof/>
            <w:webHidden/>
          </w:rPr>
          <w:t>09</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20" w:history="1">
        <w:r w:rsidR="00D677AA" w:rsidRPr="008170CA">
          <w:rPr>
            <w:rStyle w:val="Hyperlink"/>
            <w:noProof/>
          </w:rPr>
          <w:t>Abstract</w:t>
        </w:r>
        <w:r w:rsidR="00D677AA">
          <w:rPr>
            <w:noProof/>
            <w:webHidden/>
          </w:rPr>
          <w:tab/>
        </w:r>
        <w:r w:rsidR="001D7776">
          <w:rPr>
            <w:noProof/>
            <w:webHidden/>
          </w:rPr>
          <w:t>1</w:t>
        </w:r>
        <w:r w:rsidR="00AC35F9">
          <w:rPr>
            <w:noProof/>
            <w:webHidden/>
          </w:rPr>
          <w:t>10</w:t>
        </w:r>
      </w:hyperlink>
    </w:p>
    <w:p w:rsidR="00D677AA" w:rsidRDefault="00E7694F">
      <w:pPr>
        <w:pStyle w:val="TOC2"/>
        <w:tabs>
          <w:tab w:val="right" w:leader="dot" w:pos="8630"/>
        </w:tabs>
        <w:rPr>
          <w:noProof/>
        </w:rPr>
      </w:pPr>
      <w:hyperlink w:anchor="_Toc428279021" w:history="1">
        <w:r w:rsidR="00D677AA" w:rsidRPr="008170CA">
          <w:rPr>
            <w:rStyle w:val="Hyperlink"/>
            <w:noProof/>
          </w:rPr>
          <w:t>Introduction</w:t>
        </w:r>
        <w:r w:rsidR="00D677AA">
          <w:rPr>
            <w:noProof/>
            <w:webHidden/>
          </w:rPr>
          <w:tab/>
        </w:r>
        <w:r w:rsidR="001D7776">
          <w:rPr>
            <w:noProof/>
            <w:webHidden/>
          </w:rPr>
          <w:t>1</w:t>
        </w:r>
        <w:r w:rsidR="00AC35F9">
          <w:rPr>
            <w:noProof/>
            <w:webHidden/>
          </w:rPr>
          <w:t>10</w:t>
        </w:r>
      </w:hyperlink>
    </w:p>
    <w:p w:rsidR="001D7776" w:rsidRPr="001D7776" w:rsidRDefault="001D7776" w:rsidP="001D7776">
      <w:pPr>
        <w:pStyle w:val="TOC2"/>
        <w:tabs>
          <w:tab w:val="right" w:leader="dot" w:pos="8630"/>
        </w:tabs>
        <w:rPr>
          <w:rFonts w:asciiTheme="minorHAnsi" w:eastAsiaTheme="minorEastAsia" w:hAnsiTheme="minorHAnsi" w:cstheme="minorBidi"/>
          <w:noProof/>
          <w:sz w:val="22"/>
          <w:szCs w:val="22"/>
        </w:rPr>
      </w:pPr>
      <w:hyperlink w:anchor="_Toc428279021" w:history="1">
        <w:r>
          <w:rPr>
            <w:rStyle w:val="Hyperlink"/>
            <w:noProof/>
          </w:rPr>
          <w:t>Results</w:t>
        </w:r>
        <w:r>
          <w:rPr>
            <w:noProof/>
            <w:webHidden/>
          </w:rPr>
          <w:tab/>
          <w:t>1</w:t>
        </w:r>
        <w:r w:rsidR="00AC35F9">
          <w:rPr>
            <w:noProof/>
            <w:webHidden/>
          </w:rPr>
          <w:t>10</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24" w:history="1">
        <w:r w:rsidR="001D7776">
          <w:rPr>
            <w:rStyle w:val="Hyperlink"/>
            <w:noProof/>
          </w:rPr>
          <w:t>Discussion</w:t>
        </w:r>
        <w:r w:rsidR="00D677AA">
          <w:rPr>
            <w:noProof/>
            <w:webHidden/>
          </w:rPr>
          <w:tab/>
        </w:r>
        <w:r w:rsidR="001D7776">
          <w:rPr>
            <w:noProof/>
            <w:webHidden/>
          </w:rPr>
          <w:t>1</w:t>
        </w:r>
        <w:r w:rsidR="00AC35F9">
          <w:rPr>
            <w:noProof/>
            <w:webHidden/>
          </w:rPr>
          <w:t>19</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28" w:history="1">
        <w:r w:rsidR="00D677AA" w:rsidRPr="008170CA">
          <w:rPr>
            <w:rStyle w:val="Hyperlink"/>
            <w:noProof/>
          </w:rPr>
          <w:t>References</w:t>
        </w:r>
        <w:r w:rsidR="00D677AA">
          <w:rPr>
            <w:noProof/>
            <w:webHidden/>
          </w:rPr>
          <w:tab/>
        </w:r>
        <w:r w:rsidR="001D7776">
          <w:rPr>
            <w:noProof/>
            <w:webHidden/>
          </w:rPr>
          <w:t>1</w:t>
        </w:r>
        <w:r w:rsidR="00AC35F9">
          <w:rPr>
            <w:noProof/>
            <w:webHidden/>
          </w:rPr>
          <w:t>20</w:t>
        </w:r>
      </w:hyperlink>
    </w:p>
    <w:p w:rsidR="00D677AA" w:rsidRDefault="00E7694F">
      <w:pPr>
        <w:pStyle w:val="TOC2"/>
        <w:tabs>
          <w:tab w:val="right" w:leader="dot" w:pos="8630"/>
        </w:tabs>
        <w:rPr>
          <w:rFonts w:asciiTheme="minorHAnsi" w:eastAsiaTheme="minorEastAsia" w:hAnsiTheme="minorHAnsi" w:cstheme="minorBidi"/>
          <w:noProof/>
          <w:sz w:val="22"/>
          <w:szCs w:val="22"/>
        </w:rPr>
      </w:pPr>
      <w:hyperlink w:anchor="_Toc428279029" w:history="1">
        <w:r w:rsidR="00D677AA" w:rsidRPr="008170CA">
          <w:rPr>
            <w:rStyle w:val="Hyperlink"/>
            <w:noProof/>
          </w:rPr>
          <w:t>Appendix</w:t>
        </w:r>
        <w:r w:rsidR="00D677AA">
          <w:rPr>
            <w:noProof/>
            <w:webHidden/>
          </w:rPr>
          <w:tab/>
        </w:r>
        <w:r w:rsidR="00D677AA">
          <w:rPr>
            <w:noProof/>
            <w:webHidden/>
          </w:rPr>
          <w:fldChar w:fldCharType="begin"/>
        </w:r>
        <w:r w:rsidR="00D677AA">
          <w:rPr>
            <w:noProof/>
            <w:webHidden/>
          </w:rPr>
          <w:instrText xml:space="preserve"> PAGEREF _Toc428279029 \h </w:instrText>
        </w:r>
        <w:r w:rsidR="00D677AA">
          <w:rPr>
            <w:noProof/>
            <w:webHidden/>
          </w:rPr>
        </w:r>
        <w:r w:rsidR="00D677AA">
          <w:rPr>
            <w:noProof/>
            <w:webHidden/>
          </w:rPr>
          <w:fldChar w:fldCharType="separate"/>
        </w:r>
        <w:r w:rsidR="00D677AA">
          <w:rPr>
            <w:noProof/>
            <w:webHidden/>
          </w:rPr>
          <w:t>12</w:t>
        </w:r>
        <w:r w:rsidR="00D677AA">
          <w:rPr>
            <w:noProof/>
            <w:webHidden/>
          </w:rPr>
          <w:fldChar w:fldCharType="end"/>
        </w:r>
      </w:hyperlink>
      <w:r w:rsidR="00A27834">
        <w:rPr>
          <w:noProof/>
        </w:rPr>
        <w:t>1</w:t>
      </w:r>
    </w:p>
    <w:p w:rsidR="00D677AA" w:rsidRDefault="00E7694F">
      <w:pPr>
        <w:pStyle w:val="TOC1"/>
        <w:tabs>
          <w:tab w:val="right" w:leader="dot" w:pos="8630"/>
        </w:tabs>
        <w:rPr>
          <w:rFonts w:asciiTheme="minorHAnsi" w:eastAsiaTheme="minorEastAsia" w:hAnsiTheme="minorHAnsi" w:cstheme="minorBidi"/>
          <w:noProof/>
          <w:sz w:val="22"/>
          <w:szCs w:val="22"/>
        </w:rPr>
      </w:pPr>
      <w:hyperlink w:anchor="_Toc428279030" w:history="1">
        <w:r w:rsidR="00D677AA" w:rsidRPr="008170CA">
          <w:rPr>
            <w:rStyle w:val="Hyperlink"/>
            <w:noProof/>
          </w:rPr>
          <w:t>CONCLUSION</w:t>
        </w:r>
        <w:r w:rsidR="00D677AA">
          <w:rPr>
            <w:noProof/>
            <w:webHidden/>
          </w:rPr>
          <w:tab/>
        </w:r>
        <w:r w:rsidR="001D7776">
          <w:rPr>
            <w:noProof/>
            <w:webHidden/>
          </w:rPr>
          <w:t>12</w:t>
        </w:r>
        <w:r w:rsidR="00A27834">
          <w:rPr>
            <w:noProof/>
            <w:webHidden/>
          </w:rPr>
          <w:t>2</w:t>
        </w:r>
      </w:hyperlink>
    </w:p>
    <w:p w:rsidR="00D677AA" w:rsidRDefault="00E7694F">
      <w:pPr>
        <w:pStyle w:val="TOC1"/>
        <w:tabs>
          <w:tab w:val="right" w:leader="dot" w:pos="8630"/>
        </w:tabs>
        <w:rPr>
          <w:rFonts w:asciiTheme="minorHAnsi" w:eastAsiaTheme="minorEastAsia" w:hAnsiTheme="minorHAnsi" w:cstheme="minorBidi"/>
          <w:noProof/>
          <w:sz w:val="22"/>
          <w:szCs w:val="22"/>
        </w:rPr>
      </w:pPr>
      <w:hyperlink w:anchor="_Toc428279032" w:history="1">
        <w:r w:rsidR="00D677AA" w:rsidRPr="008170CA">
          <w:rPr>
            <w:rStyle w:val="Hyperlink"/>
            <w:noProof/>
          </w:rPr>
          <w:t>VITA</w:t>
        </w:r>
        <w:r w:rsidR="00D677AA">
          <w:rPr>
            <w:noProof/>
            <w:webHidden/>
          </w:rPr>
          <w:tab/>
        </w:r>
        <w:r w:rsidR="00D677AA">
          <w:rPr>
            <w:noProof/>
            <w:webHidden/>
          </w:rPr>
          <w:fldChar w:fldCharType="begin"/>
        </w:r>
        <w:r w:rsidR="00D677AA">
          <w:rPr>
            <w:noProof/>
            <w:webHidden/>
          </w:rPr>
          <w:instrText xml:space="preserve"> PAGEREF _Toc428279032 \h </w:instrText>
        </w:r>
        <w:r w:rsidR="00D677AA">
          <w:rPr>
            <w:noProof/>
            <w:webHidden/>
          </w:rPr>
        </w:r>
        <w:r w:rsidR="00D677AA">
          <w:rPr>
            <w:noProof/>
            <w:webHidden/>
          </w:rPr>
          <w:fldChar w:fldCharType="separate"/>
        </w:r>
        <w:r w:rsidR="00D677AA">
          <w:rPr>
            <w:noProof/>
            <w:webHidden/>
          </w:rPr>
          <w:t>1</w:t>
        </w:r>
        <w:r w:rsidR="001D7776">
          <w:rPr>
            <w:noProof/>
            <w:webHidden/>
          </w:rPr>
          <w:t>2</w:t>
        </w:r>
        <w:r w:rsidR="00A27834">
          <w:rPr>
            <w:noProof/>
            <w:webHidden/>
          </w:rPr>
          <w:t>3</w:t>
        </w:r>
        <w:r w:rsidR="00D677AA">
          <w:rPr>
            <w:noProof/>
            <w:webHidden/>
          </w:rPr>
          <w:fldChar w:fldCharType="end"/>
        </w:r>
      </w:hyperlink>
    </w:p>
    <w:p w:rsidR="00387656" w:rsidRDefault="00387656">
      <w:r>
        <w:rPr>
          <w:b/>
          <w:bCs/>
          <w:noProof/>
        </w:rPr>
        <w:fldChar w:fldCharType="end"/>
      </w:r>
    </w:p>
    <w:p w:rsidR="00387656" w:rsidRDefault="009C755C" w:rsidP="00387656">
      <w:pPr>
        <w:pStyle w:val="Title"/>
      </w:pPr>
      <w:r>
        <w:br w:type="page"/>
      </w:r>
    </w:p>
    <w:p w:rsidR="00387656" w:rsidRDefault="00387656" w:rsidP="00387656">
      <w:pPr>
        <w:pStyle w:val="Title"/>
      </w:pPr>
      <w:r>
        <w:lastRenderedPageBreak/>
        <w:t>LIST OF TABLES</w:t>
      </w:r>
    </w:p>
    <w:p w:rsidR="00387656" w:rsidRDefault="00387656" w:rsidP="00387656">
      <w:pPr>
        <w:pStyle w:val="Title"/>
      </w:pPr>
    </w:p>
    <w:p w:rsidR="00423EA7" w:rsidRPr="00F26C23" w:rsidRDefault="00387656">
      <w:pPr>
        <w:pStyle w:val="TableofFigures"/>
        <w:tabs>
          <w:tab w:val="right" w:leader="dot" w:pos="8630"/>
        </w:tabs>
        <w:rPr>
          <w:rFonts w:ascii="Calibri" w:hAnsi="Calibri" w:cs="Times New Roman"/>
          <w:noProof/>
          <w:sz w:val="22"/>
          <w:szCs w:val="22"/>
        </w:rPr>
      </w:pPr>
      <w:r>
        <w:fldChar w:fldCharType="begin"/>
      </w:r>
      <w:r>
        <w:instrText xml:space="preserve"> TOC \h \z \c "Table" </w:instrText>
      </w:r>
      <w:r>
        <w:fldChar w:fldCharType="separate"/>
      </w:r>
      <w:hyperlink w:anchor="_Toc414285577" w:history="1">
        <w:r w:rsidR="00423EA7" w:rsidRPr="000B6154">
          <w:rPr>
            <w:rStyle w:val="Hyperlink"/>
            <w:noProof/>
          </w:rPr>
          <w:t>Table 1. Table title.</w:t>
        </w:r>
        <w:r w:rsidR="00423EA7">
          <w:rPr>
            <w:noProof/>
            <w:webHidden/>
          </w:rPr>
          <w:tab/>
        </w:r>
        <w:r w:rsidR="00423EA7">
          <w:rPr>
            <w:noProof/>
            <w:webHidden/>
          </w:rPr>
          <w:fldChar w:fldCharType="begin"/>
        </w:r>
        <w:r w:rsidR="00423EA7">
          <w:rPr>
            <w:noProof/>
            <w:webHidden/>
          </w:rPr>
          <w:instrText xml:space="preserve"> PAGEREF _Toc414285577 \h </w:instrText>
        </w:r>
        <w:r w:rsidR="00423EA7">
          <w:rPr>
            <w:noProof/>
            <w:webHidden/>
          </w:rPr>
        </w:r>
        <w:r w:rsidR="00423EA7">
          <w:rPr>
            <w:noProof/>
            <w:webHidden/>
          </w:rPr>
          <w:fldChar w:fldCharType="separate"/>
        </w:r>
        <w:r w:rsidR="00D677AA">
          <w:rPr>
            <w:noProof/>
            <w:webHidden/>
          </w:rPr>
          <w:t>8</w:t>
        </w:r>
        <w:r w:rsidR="00423EA7">
          <w:rPr>
            <w:noProof/>
            <w:webHidden/>
          </w:rPr>
          <w:fldChar w:fldCharType="end"/>
        </w:r>
      </w:hyperlink>
    </w:p>
    <w:p w:rsidR="00423EA7" w:rsidRPr="00F26C23" w:rsidRDefault="00E7694F">
      <w:pPr>
        <w:pStyle w:val="TableofFigures"/>
        <w:tabs>
          <w:tab w:val="right" w:leader="dot" w:pos="8630"/>
        </w:tabs>
        <w:rPr>
          <w:rFonts w:ascii="Calibri" w:hAnsi="Calibri" w:cs="Times New Roman"/>
          <w:noProof/>
          <w:sz w:val="22"/>
          <w:szCs w:val="22"/>
        </w:rPr>
      </w:pPr>
      <w:hyperlink w:anchor="_Toc414285578" w:history="1">
        <w:r w:rsidR="00423EA7" w:rsidRPr="000B6154">
          <w:rPr>
            <w:rStyle w:val="Hyperlink"/>
            <w:noProof/>
          </w:rPr>
          <w:t>Table 2: This Is The Second Table</w:t>
        </w:r>
        <w:r w:rsidR="00423EA7">
          <w:rPr>
            <w:noProof/>
            <w:webHidden/>
          </w:rPr>
          <w:tab/>
        </w:r>
        <w:r w:rsidR="00423EA7">
          <w:rPr>
            <w:noProof/>
            <w:webHidden/>
          </w:rPr>
          <w:fldChar w:fldCharType="begin"/>
        </w:r>
        <w:r w:rsidR="00423EA7">
          <w:rPr>
            <w:noProof/>
            <w:webHidden/>
          </w:rPr>
          <w:instrText xml:space="preserve"> PAGEREF _Toc414285578 \h </w:instrText>
        </w:r>
        <w:r w:rsidR="00423EA7">
          <w:rPr>
            <w:noProof/>
            <w:webHidden/>
          </w:rPr>
        </w:r>
        <w:r w:rsidR="00423EA7">
          <w:rPr>
            <w:noProof/>
            <w:webHidden/>
          </w:rPr>
          <w:fldChar w:fldCharType="separate"/>
        </w:r>
        <w:r w:rsidR="00D677AA">
          <w:rPr>
            <w:noProof/>
            <w:webHidden/>
          </w:rPr>
          <w:t>8</w:t>
        </w:r>
        <w:r w:rsidR="00423EA7">
          <w:rPr>
            <w:noProof/>
            <w:webHidden/>
          </w:rPr>
          <w:fldChar w:fldCharType="end"/>
        </w:r>
      </w:hyperlink>
    </w:p>
    <w:p w:rsidR="00236E6D" w:rsidRPr="00526151" w:rsidRDefault="00387656" w:rsidP="005E54E2">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Default="00236E6D" w:rsidP="00904969">
      <w:pPr>
        <w:pStyle w:val="Title"/>
      </w:pPr>
      <w:r>
        <w:br w:type="page"/>
      </w:r>
      <w:r w:rsidR="00904969">
        <w:lastRenderedPageBreak/>
        <w:t xml:space="preserve">LIST OF </w:t>
      </w:r>
      <w:r w:rsidR="00904969" w:rsidRPr="00904969">
        <w:t>FIGURES</w:t>
      </w:r>
    </w:p>
    <w:p w:rsidR="00C30D60" w:rsidRDefault="00C30D60" w:rsidP="00904969">
      <w:pPr>
        <w:pStyle w:val="Title"/>
      </w:pPr>
    </w:p>
    <w:p w:rsidR="00423EA7" w:rsidRDefault="00387656">
      <w:pPr>
        <w:pStyle w:val="TableofFigures"/>
        <w:tabs>
          <w:tab w:val="right" w:leader="dot" w:pos="8630"/>
        </w:tabs>
        <w:rPr>
          <w:noProof/>
        </w:rPr>
      </w:pPr>
      <w:r>
        <w:fldChar w:fldCharType="begin"/>
      </w:r>
      <w:r>
        <w:instrText xml:space="preserve"> TOC \h \z \c "Figure" </w:instrText>
      </w:r>
      <w:r>
        <w:fldChar w:fldCharType="separate"/>
      </w:r>
      <w:hyperlink w:anchor="_Toc414285579" w:history="1">
        <w:r w:rsidR="00423EA7" w:rsidRPr="00011F14">
          <w:rPr>
            <w:rStyle w:val="Hyperlink"/>
            <w:noProof/>
          </w:rPr>
          <w:t xml:space="preserve">Figure 1. </w:t>
        </w:r>
        <w:r w:rsidR="00E7694F">
          <w:rPr>
            <w:rStyle w:val="Hyperlink"/>
            <w:noProof/>
          </w:rPr>
          <w:t>Flow cytometry analysis of BJ-5ta, GM12878, and ATM-hTERT cells before and after irradiation</w:t>
        </w:r>
        <w:r w:rsidR="00423EA7" w:rsidRPr="00011F14">
          <w:rPr>
            <w:rStyle w:val="Hyperlink"/>
            <w:noProof/>
          </w:rPr>
          <w:t>.</w:t>
        </w:r>
        <w:r w:rsidR="00423EA7">
          <w:rPr>
            <w:noProof/>
            <w:webHidden/>
          </w:rPr>
          <w:tab/>
        </w:r>
        <w:r w:rsidR="00E7694F">
          <w:rPr>
            <w:noProof/>
            <w:webHidden/>
          </w:rPr>
          <w:t>5</w:t>
        </w:r>
        <w:r w:rsidR="00A27834">
          <w:rPr>
            <w:noProof/>
            <w:webHidden/>
          </w:rPr>
          <w:t>1</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Pr>
            <w:rStyle w:val="Hyperlink"/>
            <w:noProof/>
          </w:rPr>
          <w:t>2</w:t>
        </w:r>
        <w:r w:rsidRPr="00011F14">
          <w:rPr>
            <w:rStyle w:val="Hyperlink"/>
            <w:noProof/>
          </w:rPr>
          <w:t xml:space="preserve">. </w:t>
        </w:r>
        <w:r w:rsidRPr="00E7694F">
          <w:rPr>
            <w:rStyle w:val="normaltextrun"/>
          </w:rPr>
          <w:t>Subtle changes to genome organization in BJ-5ta skin fibroblasts exposed to IR</w:t>
        </w:r>
        <w:r w:rsidRPr="00E7694F">
          <w:rPr>
            <w:rStyle w:val="Hyperlink"/>
            <w:noProof/>
          </w:rPr>
          <w:t>.</w:t>
        </w:r>
        <w:r>
          <w:rPr>
            <w:noProof/>
            <w:webHidden/>
          </w:rPr>
          <w:tab/>
          <w:t>5</w:t>
        </w:r>
        <w:r w:rsidR="00A27834">
          <w:rPr>
            <w:noProof/>
            <w:webHidden/>
          </w:rPr>
          <w:t>3</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Pr>
            <w:rStyle w:val="Hyperlink"/>
            <w:noProof/>
          </w:rPr>
          <w:t>3</w:t>
        </w:r>
        <w:r w:rsidRPr="00011F14">
          <w:rPr>
            <w:rStyle w:val="Hyperlink"/>
            <w:noProof/>
          </w:rPr>
          <w:t xml:space="preserve">. </w:t>
        </w:r>
        <w:r w:rsidR="00192D5A" w:rsidRPr="00192D5A">
          <w:rPr>
            <w:rStyle w:val="normaltextrun"/>
          </w:rPr>
          <w:t>γH2AX levels increase in BJ-5ta after exposure to IR</w:t>
        </w:r>
        <w:r w:rsidRPr="00011F14">
          <w:rPr>
            <w:rStyle w:val="Hyperlink"/>
            <w:noProof/>
          </w:rPr>
          <w:t>.</w:t>
        </w:r>
        <w:r>
          <w:rPr>
            <w:noProof/>
            <w:webHidden/>
          </w:rPr>
          <w:tab/>
          <w:t>5</w:t>
        </w:r>
        <w:r w:rsidR="00A27834">
          <w:rPr>
            <w:noProof/>
            <w:webHidden/>
          </w:rPr>
          <w:t>5</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Pr>
            <w:rStyle w:val="Hyperlink"/>
            <w:noProof/>
          </w:rPr>
          <w:t>4</w:t>
        </w:r>
        <w:r w:rsidRPr="00011F14">
          <w:rPr>
            <w:rStyle w:val="Hyperlink"/>
            <w:noProof/>
          </w:rPr>
          <w:t>.</w:t>
        </w:r>
        <w:r w:rsidRPr="00192D5A">
          <w:rPr>
            <w:rStyle w:val="Hyperlink"/>
            <w:noProof/>
          </w:rPr>
          <w:t xml:space="preserve"> </w:t>
        </w:r>
        <w:r w:rsidR="00192D5A">
          <w:rPr>
            <w:rStyle w:val="normaltextrun"/>
          </w:rPr>
          <w:t>U</w:t>
        </w:r>
        <w:r w:rsidR="00192D5A" w:rsidRPr="00192D5A">
          <w:rPr>
            <w:rStyle w:val="normaltextrun"/>
          </w:rPr>
          <w:t>nrepaired γH2AX foci remain until after passaging BJ-5ta cells</w:t>
        </w:r>
        <w:r>
          <w:rPr>
            <w:noProof/>
            <w:webHidden/>
          </w:rPr>
          <w:tab/>
        </w:r>
        <w:r w:rsidR="00A27834">
          <w:rPr>
            <w:noProof/>
            <w:webHidden/>
          </w:rPr>
          <w:t>57</w:t>
        </w:r>
      </w:hyperlink>
    </w:p>
    <w:p w:rsidR="00E7694F" w:rsidRPr="00192D5A" w:rsidRDefault="00E7694F" w:rsidP="00E7694F">
      <w:pPr>
        <w:pStyle w:val="TableofFigures"/>
        <w:tabs>
          <w:tab w:val="right" w:leader="dot" w:pos="8630"/>
        </w:tabs>
        <w:rPr>
          <w:rFonts w:ascii="Calibri" w:hAnsi="Calibri" w:cs="Times New Roman"/>
          <w:noProof/>
          <w:sz w:val="22"/>
          <w:szCs w:val="22"/>
        </w:rPr>
      </w:pPr>
      <w:hyperlink w:anchor="_Toc414285579" w:history="1">
        <w:r w:rsidRPr="00192D5A">
          <w:rPr>
            <w:rStyle w:val="Hyperlink"/>
            <w:noProof/>
          </w:rPr>
          <w:t xml:space="preserve">Figure 5. </w:t>
        </w:r>
        <w:r w:rsidR="00192D5A" w:rsidRPr="00192D5A">
          <w:rPr>
            <w:rStyle w:val="normaltextrun"/>
          </w:rPr>
          <w:t>BJ-5ta and BJ1-hTERT share similar responses to IR</w:t>
        </w:r>
        <w:r w:rsidRPr="00192D5A">
          <w:rPr>
            <w:rStyle w:val="Hyperlink"/>
            <w:noProof/>
          </w:rPr>
          <w:t>.</w:t>
        </w:r>
        <w:r w:rsidRPr="00192D5A">
          <w:rPr>
            <w:noProof/>
            <w:webHidden/>
          </w:rPr>
          <w:tab/>
        </w:r>
        <w:r w:rsidR="00A27834">
          <w:rPr>
            <w:noProof/>
            <w:webHidden/>
          </w:rPr>
          <w:t>59</w:t>
        </w:r>
      </w:hyperlink>
    </w:p>
    <w:p w:rsidR="00E7694F" w:rsidRPr="00192D5A" w:rsidRDefault="00E7694F" w:rsidP="00E7694F">
      <w:pPr>
        <w:pStyle w:val="TableofFigures"/>
        <w:tabs>
          <w:tab w:val="right" w:leader="dot" w:pos="8630"/>
        </w:tabs>
        <w:rPr>
          <w:rFonts w:ascii="Calibri" w:hAnsi="Calibri" w:cs="Times New Roman"/>
          <w:noProof/>
          <w:sz w:val="22"/>
          <w:szCs w:val="22"/>
        </w:rPr>
      </w:pPr>
      <w:hyperlink w:anchor="_Toc414285579" w:history="1">
        <w:r w:rsidRPr="00192D5A">
          <w:rPr>
            <w:rStyle w:val="Hyperlink"/>
            <w:noProof/>
          </w:rPr>
          <w:t xml:space="preserve">Figure </w:t>
        </w:r>
        <w:r w:rsidR="00192D5A">
          <w:rPr>
            <w:rStyle w:val="Hyperlink"/>
            <w:noProof/>
          </w:rPr>
          <w:t>6</w:t>
        </w:r>
        <w:r w:rsidRPr="00192D5A">
          <w:rPr>
            <w:rStyle w:val="Hyperlink"/>
            <w:noProof/>
          </w:rPr>
          <w:t xml:space="preserve">. </w:t>
        </w:r>
        <w:r w:rsidR="00192D5A" w:rsidRPr="00192D5A">
          <w:rPr>
            <w:rStyle w:val="normaltextrun"/>
          </w:rPr>
          <w:t>Reproducibility correlation plot for all Hi-C experiments</w:t>
        </w:r>
        <w:r w:rsidRPr="00192D5A">
          <w:rPr>
            <w:rStyle w:val="Hyperlink"/>
            <w:noProof/>
          </w:rPr>
          <w:t>.</w:t>
        </w:r>
        <w:r w:rsidRPr="00192D5A">
          <w:rPr>
            <w:noProof/>
            <w:webHidden/>
          </w:rPr>
          <w:tab/>
        </w:r>
        <w:r w:rsidR="00A27834">
          <w:rPr>
            <w:noProof/>
            <w:webHidden/>
          </w:rPr>
          <w:t>61</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sidR="00192D5A">
          <w:rPr>
            <w:rStyle w:val="Hyperlink"/>
            <w:noProof/>
          </w:rPr>
          <w:t>7</w:t>
        </w:r>
        <w:r w:rsidRPr="00011F14">
          <w:rPr>
            <w:rStyle w:val="Hyperlink"/>
            <w:noProof/>
          </w:rPr>
          <w:t xml:space="preserve">. </w:t>
        </w:r>
        <w:r w:rsidR="00192D5A" w:rsidRPr="00192D5A">
          <w:rPr>
            <w:rStyle w:val="normaltextrun"/>
          </w:rPr>
          <w:t>GM12878 exhibits more evident changes to genome organization after exposure to IR</w:t>
        </w:r>
        <w:r w:rsidRPr="00011F14">
          <w:rPr>
            <w:rStyle w:val="Hyperlink"/>
            <w:noProof/>
          </w:rPr>
          <w:t>.</w:t>
        </w:r>
        <w:r>
          <w:rPr>
            <w:noProof/>
            <w:webHidden/>
          </w:rPr>
          <w:tab/>
        </w:r>
        <w:r w:rsidR="00192D5A">
          <w:rPr>
            <w:noProof/>
            <w:webHidden/>
          </w:rPr>
          <w:t>6</w:t>
        </w:r>
        <w:r w:rsidR="00A27834">
          <w:rPr>
            <w:noProof/>
            <w:webHidden/>
          </w:rPr>
          <w:t>3</w:t>
        </w:r>
      </w:hyperlink>
    </w:p>
    <w:p w:rsidR="00E7694F" w:rsidRPr="00192D5A" w:rsidRDefault="00E7694F" w:rsidP="00E7694F">
      <w:pPr>
        <w:pStyle w:val="TableofFigures"/>
        <w:tabs>
          <w:tab w:val="right" w:leader="dot" w:pos="8630"/>
        </w:tabs>
        <w:rPr>
          <w:rFonts w:ascii="Calibri" w:hAnsi="Calibri" w:cs="Times New Roman"/>
          <w:noProof/>
          <w:sz w:val="22"/>
          <w:szCs w:val="22"/>
        </w:rPr>
      </w:pPr>
      <w:hyperlink w:anchor="_Toc414285579" w:history="1">
        <w:r w:rsidRPr="00192D5A">
          <w:rPr>
            <w:rStyle w:val="Hyperlink"/>
            <w:noProof/>
          </w:rPr>
          <w:t xml:space="preserve">Figure </w:t>
        </w:r>
        <w:r w:rsidR="00192D5A">
          <w:rPr>
            <w:rStyle w:val="Hyperlink"/>
            <w:noProof/>
          </w:rPr>
          <w:t>8</w:t>
        </w:r>
        <w:r w:rsidRPr="00192D5A">
          <w:rPr>
            <w:rStyle w:val="Hyperlink"/>
            <w:noProof/>
          </w:rPr>
          <w:t xml:space="preserve">. </w:t>
        </w:r>
        <w:r w:rsidR="00192D5A" w:rsidRPr="00192D5A">
          <w:rPr>
            <w:rStyle w:val="normaltextrun"/>
          </w:rPr>
          <w:t>γH2AX levels increase in GM12878 after exposure to IR</w:t>
        </w:r>
        <w:r w:rsidRPr="00192D5A">
          <w:rPr>
            <w:rStyle w:val="Hyperlink"/>
            <w:noProof/>
          </w:rPr>
          <w:t>.</w:t>
        </w:r>
        <w:r w:rsidRPr="00192D5A">
          <w:rPr>
            <w:noProof/>
            <w:webHidden/>
          </w:rPr>
          <w:tab/>
        </w:r>
        <w:r w:rsidR="00192D5A" w:rsidRPr="00192D5A">
          <w:rPr>
            <w:noProof/>
            <w:webHidden/>
          </w:rPr>
          <w:t>6</w:t>
        </w:r>
        <w:r w:rsidR="00A27834">
          <w:rPr>
            <w:noProof/>
            <w:webHidden/>
          </w:rPr>
          <w:t>5</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sidR="00192D5A">
          <w:rPr>
            <w:rStyle w:val="Hyperlink"/>
            <w:noProof/>
          </w:rPr>
          <w:t>9</w:t>
        </w:r>
        <w:r w:rsidRPr="00011F14">
          <w:rPr>
            <w:rStyle w:val="Hyperlink"/>
            <w:noProof/>
          </w:rPr>
          <w:t xml:space="preserve">. </w:t>
        </w:r>
        <w:r w:rsidR="00192D5A" w:rsidRPr="00192D5A">
          <w:rPr>
            <w:rStyle w:val="normaltextrun"/>
          </w:rPr>
          <w:t>Similar major features of GM12878 genome structure change after IR are observed in a biological replicate</w:t>
        </w:r>
        <w:r w:rsidRPr="00011F14">
          <w:rPr>
            <w:rStyle w:val="Hyperlink"/>
            <w:noProof/>
          </w:rPr>
          <w:t>.</w:t>
        </w:r>
        <w:r>
          <w:rPr>
            <w:noProof/>
            <w:webHidden/>
          </w:rPr>
          <w:tab/>
        </w:r>
        <w:r w:rsidR="00A27834">
          <w:rPr>
            <w:noProof/>
            <w:webHidden/>
          </w:rPr>
          <w:t>67</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sidR="00192D5A">
          <w:rPr>
            <w:rStyle w:val="Hyperlink"/>
            <w:noProof/>
          </w:rPr>
          <w:t>10</w:t>
        </w:r>
        <w:r w:rsidRPr="00011F14">
          <w:rPr>
            <w:rStyle w:val="Hyperlink"/>
            <w:noProof/>
          </w:rPr>
          <w:t xml:space="preserve">. </w:t>
        </w:r>
        <w:r w:rsidR="00192D5A" w:rsidRPr="00192D5A">
          <w:rPr>
            <w:rStyle w:val="normaltextrun"/>
          </w:rPr>
          <w:t>Healthy fibroblast and lymphoblast cell lines experience some loss of distal contacts, but maintain compartments after exposure to IR</w:t>
        </w:r>
        <w:r w:rsidRPr="00011F14">
          <w:rPr>
            <w:rStyle w:val="Hyperlink"/>
            <w:noProof/>
          </w:rPr>
          <w:t>.</w:t>
        </w:r>
        <w:r>
          <w:rPr>
            <w:noProof/>
            <w:webHidden/>
          </w:rPr>
          <w:tab/>
        </w:r>
        <w:r w:rsidR="00A27834">
          <w:rPr>
            <w:noProof/>
            <w:webHidden/>
          </w:rPr>
          <w:t>69</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Pr>
            <w:rStyle w:val="Hyperlink"/>
            <w:noProof/>
          </w:rPr>
          <w:t>1</w:t>
        </w:r>
        <w:r w:rsidR="00192D5A">
          <w:rPr>
            <w:rStyle w:val="Hyperlink"/>
            <w:noProof/>
          </w:rPr>
          <w:t>1</w:t>
        </w:r>
        <w:r w:rsidRPr="00011F14">
          <w:rPr>
            <w:rStyle w:val="Hyperlink"/>
            <w:noProof/>
          </w:rPr>
          <w:t xml:space="preserve">. </w:t>
        </w:r>
        <w:r w:rsidR="005B2723" w:rsidRPr="005B2723">
          <w:rPr>
            <w:rStyle w:val="normaltextrun"/>
          </w:rPr>
          <w:t>A/B compartment identity is robust to changes post-IR in healthy cell lines and ATM mutant cell lines</w:t>
        </w:r>
        <w:r w:rsidRPr="00011F14">
          <w:rPr>
            <w:rStyle w:val="Hyperlink"/>
            <w:noProof/>
          </w:rPr>
          <w:t>.</w:t>
        </w:r>
        <w:r>
          <w:rPr>
            <w:noProof/>
            <w:webHidden/>
          </w:rPr>
          <w:tab/>
        </w:r>
        <w:r w:rsidR="005B2723">
          <w:rPr>
            <w:noProof/>
            <w:webHidden/>
          </w:rPr>
          <w:t>7</w:t>
        </w:r>
        <w:r w:rsidR="00A27834">
          <w:rPr>
            <w:noProof/>
            <w:webHidden/>
          </w:rPr>
          <w:t>1</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Figure 1</w:t>
        </w:r>
        <w:r w:rsidR="00192D5A">
          <w:rPr>
            <w:rStyle w:val="Hyperlink"/>
            <w:noProof/>
          </w:rPr>
          <w:t>2</w:t>
        </w:r>
        <w:r w:rsidRPr="00011F14">
          <w:rPr>
            <w:rStyle w:val="Hyperlink"/>
            <w:noProof/>
          </w:rPr>
          <w:t xml:space="preserve">. </w:t>
        </w:r>
        <w:r w:rsidR="005B2723" w:rsidRPr="005B2723">
          <w:rPr>
            <w:rStyle w:val="normaltextrun"/>
          </w:rPr>
          <w:t>Compartment strength changes are subtle and inconsistent between replicates after X-ray</w:t>
        </w:r>
        <w:r w:rsidRPr="00011F14">
          <w:rPr>
            <w:rStyle w:val="Hyperlink"/>
            <w:noProof/>
          </w:rPr>
          <w:t>.</w:t>
        </w:r>
        <w:r>
          <w:rPr>
            <w:noProof/>
            <w:webHidden/>
          </w:rPr>
          <w:tab/>
        </w:r>
        <w:r w:rsidR="005B2723">
          <w:rPr>
            <w:noProof/>
            <w:webHidden/>
          </w:rPr>
          <w:t>7</w:t>
        </w:r>
        <w:r w:rsidR="00A27834">
          <w:rPr>
            <w:noProof/>
            <w:webHidden/>
          </w:rPr>
          <w:t>3</w:t>
        </w:r>
      </w:hyperlink>
    </w:p>
    <w:p w:rsidR="00E7694F" w:rsidRPr="00F26C23" w:rsidRDefault="00E7694F" w:rsidP="00E7694F">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Figure 1</w:t>
        </w:r>
        <w:r w:rsidR="00192D5A">
          <w:rPr>
            <w:rStyle w:val="Hyperlink"/>
            <w:noProof/>
          </w:rPr>
          <w:t>3</w:t>
        </w:r>
        <w:r w:rsidRPr="00011F14">
          <w:rPr>
            <w:rStyle w:val="Hyperlink"/>
            <w:noProof/>
          </w:rPr>
          <w:t xml:space="preserve">. </w:t>
        </w:r>
        <w:r w:rsidR="005B2723" w:rsidRPr="005B2723">
          <w:rPr>
            <w:rStyle w:val="normaltextrun"/>
          </w:rPr>
          <w:t>TAD boundary strength and CTCF loop strength both increase after IR</w:t>
        </w:r>
        <w:r w:rsidRPr="00011F14">
          <w:rPr>
            <w:rStyle w:val="Hyperlink"/>
            <w:noProof/>
          </w:rPr>
          <w:t>.</w:t>
        </w:r>
        <w:r>
          <w:rPr>
            <w:noProof/>
            <w:webHidden/>
          </w:rPr>
          <w:tab/>
        </w:r>
        <w:r w:rsidR="005B2723">
          <w:rPr>
            <w:noProof/>
            <w:webHidden/>
          </w:rPr>
          <w:t>7</w:t>
        </w:r>
        <w:r w:rsidR="00A27834">
          <w:rPr>
            <w:noProof/>
            <w:webHidden/>
          </w:rPr>
          <w:t>5</w:t>
        </w:r>
      </w:hyperlink>
    </w:p>
    <w:p w:rsidR="00E7694F" w:rsidRDefault="00E7694F" w:rsidP="00E7694F">
      <w:pPr>
        <w:pStyle w:val="TableofFigures"/>
        <w:tabs>
          <w:tab w:val="right" w:leader="dot" w:pos="8630"/>
        </w:tabs>
        <w:rPr>
          <w:noProof/>
        </w:rPr>
      </w:pPr>
      <w:hyperlink w:anchor="_Toc414285579" w:history="1">
        <w:r w:rsidRPr="00011F14">
          <w:rPr>
            <w:rStyle w:val="Hyperlink"/>
            <w:noProof/>
          </w:rPr>
          <w:t>Figure 1</w:t>
        </w:r>
        <w:r w:rsidR="005B2723">
          <w:rPr>
            <w:rStyle w:val="Hyperlink"/>
            <w:noProof/>
          </w:rPr>
          <w:t>4</w:t>
        </w:r>
        <w:r w:rsidRPr="00011F14">
          <w:rPr>
            <w:rStyle w:val="Hyperlink"/>
            <w:noProof/>
          </w:rPr>
          <w:t xml:space="preserve">. </w:t>
        </w:r>
        <w:r w:rsidR="005B2723" w:rsidRPr="005B2723">
          <w:rPr>
            <w:rStyle w:val="normaltextrun"/>
          </w:rPr>
          <w:t>TAD boundary strength changes after exposure to IR are consistent between replicates and among similar cell lines</w:t>
        </w:r>
        <w:r w:rsidRPr="00011F14">
          <w:rPr>
            <w:rStyle w:val="Hyperlink"/>
            <w:noProof/>
          </w:rPr>
          <w:t>.</w:t>
        </w:r>
        <w:r>
          <w:rPr>
            <w:noProof/>
            <w:webHidden/>
          </w:rPr>
          <w:tab/>
        </w:r>
        <w:r w:rsidR="00A27834">
          <w:rPr>
            <w:noProof/>
            <w:webHidden/>
          </w:rPr>
          <w:t>77</w:t>
        </w:r>
      </w:hyperlink>
    </w:p>
    <w:p w:rsidR="005B2723" w:rsidRPr="00F26C23" w:rsidRDefault="005B2723" w:rsidP="005B2723">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Figure 1</w:t>
        </w:r>
        <w:r>
          <w:rPr>
            <w:rStyle w:val="Hyperlink"/>
            <w:noProof/>
          </w:rPr>
          <w:t>5</w:t>
        </w:r>
        <w:r w:rsidRPr="00011F14">
          <w:rPr>
            <w:rStyle w:val="Hyperlink"/>
            <w:noProof/>
          </w:rPr>
          <w:t xml:space="preserve">. </w:t>
        </w:r>
        <w:r w:rsidRPr="005B2723">
          <w:rPr>
            <w:rStyle w:val="normaltextrun"/>
          </w:rPr>
          <w:t>Average interactions across TAD boundaries detected using InsulationScore or Hicratio approaches</w:t>
        </w:r>
        <w:r w:rsidRPr="00011F14">
          <w:rPr>
            <w:rStyle w:val="Hyperlink"/>
            <w:noProof/>
          </w:rPr>
          <w:t>.</w:t>
        </w:r>
        <w:r>
          <w:rPr>
            <w:noProof/>
            <w:webHidden/>
          </w:rPr>
          <w:tab/>
        </w:r>
        <w:r w:rsidR="00A27834">
          <w:rPr>
            <w:noProof/>
            <w:webHidden/>
          </w:rPr>
          <w:t>80</w:t>
        </w:r>
      </w:hyperlink>
    </w:p>
    <w:p w:rsidR="005B2723" w:rsidRPr="005B2723" w:rsidRDefault="005B2723" w:rsidP="005B2723">
      <w:pPr>
        <w:pStyle w:val="TableofFigures"/>
        <w:tabs>
          <w:tab w:val="right" w:leader="dot" w:pos="8630"/>
        </w:tabs>
        <w:rPr>
          <w:rFonts w:ascii="Calibri" w:hAnsi="Calibri" w:cs="Times New Roman"/>
          <w:noProof/>
          <w:sz w:val="22"/>
          <w:szCs w:val="22"/>
        </w:rPr>
      </w:pPr>
      <w:hyperlink w:anchor="_Toc414285579" w:history="1">
        <w:r w:rsidRPr="005B2723">
          <w:rPr>
            <w:rStyle w:val="Hyperlink"/>
            <w:noProof/>
          </w:rPr>
          <w:t>Figure 1</w:t>
        </w:r>
        <w:r w:rsidRPr="005B2723">
          <w:rPr>
            <w:rStyle w:val="Hyperlink"/>
            <w:noProof/>
          </w:rPr>
          <w:t>6</w:t>
        </w:r>
        <w:r w:rsidRPr="005B2723">
          <w:rPr>
            <w:rStyle w:val="Hyperlink"/>
            <w:noProof/>
          </w:rPr>
          <w:t xml:space="preserve">. </w:t>
        </w:r>
        <w:r w:rsidRPr="005B2723">
          <w:rPr>
            <w:rStyle w:val="normaltextrun"/>
          </w:rPr>
          <w:t>Examples of TAD boundary increase</w:t>
        </w:r>
        <w:r w:rsidRPr="005B2723">
          <w:rPr>
            <w:rStyle w:val="Hyperlink"/>
            <w:noProof/>
          </w:rPr>
          <w:t>.</w:t>
        </w:r>
        <w:r w:rsidRPr="005B2723">
          <w:rPr>
            <w:noProof/>
            <w:webHidden/>
          </w:rPr>
          <w:tab/>
          <w:t>8</w:t>
        </w:r>
        <w:r w:rsidR="00A27834">
          <w:rPr>
            <w:noProof/>
            <w:webHidden/>
          </w:rPr>
          <w:t>2</w:t>
        </w:r>
      </w:hyperlink>
    </w:p>
    <w:p w:rsidR="005B2723" w:rsidRPr="00F26C23" w:rsidRDefault="005B2723" w:rsidP="005B2723">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Figure 1</w:t>
        </w:r>
        <w:r>
          <w:rPr>
            <w:rStyle w:val="Hyperlink"/>
            <w:noProof/>
          </w:rPr>
          <w:t>7</w:t>
        </w:r>
        <w:r w:rsidRPr="00011F14">
          <w:rPr>
            <w:rStyle w:val="Hyperlink"/>
            <w:noProof/>
          </w:rPr>
          <w:t xml:space="preserve">. </w:t>
        </w:r>
        <w:r w:rsidRPr="005B2723">
          <w:rPr>
            <w:rStyle w:val="normaltextrun"/>
          </w:rPr>
          <w:t>TAD boundary strength changes are consistent in both A and B compartments</w:t>
        </w:r>
        <w:r w:rsidRPr="00011F14">
          <w:rPr>
            <w:rStyle w:val="Hyperlink"/>
            <w:noProof/>
          </w:rPr>
          <w:t>.</w:t>
        </w:r>
        <w:r>
          <w:rPr>
            <w:noProof/>
            <w:webHidden/>
          </w:rPr>
          <w:tab/>
          <w:t>8</w:t>
        </w:r>
        <w:r w:rsidR="00A27834">
          <w:rPr>
            <w:noProof/>
            <w:webHidden/>
          </w:rPr>
          <w:t>4</w:t>
        </w:r>
      </w:hyperlink>
    </w:p>
    <w:p w:rsidR="005B2723" w:rsidRPr="00F26C23" w:rsidRDefault="005B2723" w:rsidP="005B2723">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Figure 1</w:t>
        </w:r>
        <w:r>
          <w:rPr>
            <w:rStyle w:val="Hyperlink"/>
            <w:noProof/>
          </w:rPr>
          <w:t>8</w:t>
        </w:r>
        <w:r w:rsidRPr="00011F14">
          <w:rPr>
            <w:rStyle w:val="Hyperlink"/>
            <w:noProof/>
          </w:rPr>
          <w:t xml:space="preserve">. </w:t>
        </w:r>
        <w:r w:rsidRPr="005B2723">
          <w:rPr>
            <w:rStyle w:val="normaltextrun"/>
          </w:rPr>
          <w:t>ATM is necessary for 3D genome organization change after IR exposure</w:t>
        </w:r>
        <w:r w:rsidRPr="00011F14">
          <w:rPr>
            <w:rStyle w:val="Hyperlink"/>
            <w:noProof/>
          </w:rPr>
          <w:t>.</w:t>
        </w:r>
        <w:r>
          <w:rPr>
            <w:noProof/>
            <w:webHidden/>
          </w:rPr>
          <w:tab/>
          <w:t>8</w:t>
        </w:r>
        <w:r w:rsidR="00A27834">
          <w:rPr>
            <w:noProof/>
            <w:webHidden/>
          </w:rPr>
          <w:t>6</w:t>
        </w:r>
      </w:hyperlink>
    </w:p>
    <w:p w:rsidR="005B2723" w:rsidRPr="00F26C23" w:rsidRDefault="005B2723" w:rsidP="005B2723">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Figure 1</w:t>
        </w:r>
        <w:r>
          <w:rPr>
            <w:rStyle w:val="Hyperlink"/>
            <w:noProof/>
          </w:rPr>
          <w:t>9</w:t>
        </w:r>
        <w:r w:rsidRPr="00011F14">
          <w:rPr>
            <w:rStyle w:val="Hyperlink"/>
            <w:noProof/>
          </w:rPr>
          <w:t xml:space="preserve">. </w:t>
        </w:r>
        <w:r w:rsidR="000A3FDE" w:rsidRPr="000A3FDE">
          <w:rPr>
            <w:rStyle w:val="normaltextrun"/>
          </w:rPr>
          <w:t>γH2AX levels increase in ATM-hTERT cells, but have a weaker response than BJ-5ta</w:t>
        </w:r>
        <w:r w:rsidRPr="00011F14">
          <w:rPr>
            <w:rStyle w:val="Hyperlink"/>
            <w:noProof/>
          </w:rPr>
          <w:t>.</w:t>
        </w:r>
        <w:r>
          <w:rPr>
            <w:noProof/>
            <w:webHidden/>
          </w:rPr>
          <w:tab/>
        </w:r>
        <w:r w:rsidR="00A27834">
          <w:rPr>
            <w:noProof/>
            <w:webHidden/>
          </w:rPr>
          <w:t>89</w:t>
        </w:r>
      </w:hyperlink>
    </w:p>
    <w:p w:rsidR="005B2723" w:rsidRDefault="005B2723" w:rsidP="005B2723">
      <w:pPr>
        <w:pStyle w:val="TableofFigures"/>
        <w:tabs>
          <w:tab w:val="right" w:leader="dot" w:pos="8630"/>
        </w:tabs>
        <w:rPr>
          <w:noProof/>
        </w:rPr>
      </w:pPr>
      <w:hyperlink w:anchor="_Toc414285579" w:history="1">
        <w:r w:rsidRPr="00011F14">
          <w:rPr>
            <w:rStyle w:val="Hyperlink"/>
            <w:noProof/>
          </w:rPr>
          <w:t xml:space="preserve">Figure </w:t>
        </w:r>
        <w:r>
          <w:rPr>
            <w:rStyle w:val="Hyperlink"/>
            <w:noProof/>
          </w:rPr>
          <w:t>20</w:t>
        </w:r>
        <w:r w:rsidRPr="00011F14">
          <w:rPr>
            <w:rStyle w:val="Hyperlink"/>
            <w:noProof/>
          </w:rPr>
          <w:t xml:space="preserve">. </w:t>
        </w:r>
        <w:r w:rsidR="000A3FDE" w:rsidRPr="000A3FDE">
          <w:rPr>
            <w:rStyle w:val="normaltextrun"/>
          </w:rPr>
          <w:t>ATMi-treated BJ-5ta fibroblasts mimic the effects of ATM deficient patient fibroblasts</w:t>
        </w:r>
        <w:r w:rsidRPr="00011F14">
          <w:rPr>
            <w:rStyle w:val="Hyperlink"/>
            <w:noProof/>
          </w:rPr>
          <w:t>.</w:t>
        </w:r>
        <w:r>
          <w:rPr>
            <w:noProof/>
            <w:webHidden/>
          </w:rPr>
          <w:tab/>
        </w:r>
        <w:r w:rsidR="00A27834">
          <w:rPr>
            <w:noProof/>
            <w:webHidden/>
          </w:rPr>
          <w:t>91</w:t>
        </w:r>
      </w:hyperlink>
    </w:p>
    <w:p w:rsidR="000A3FDE" w:rsidRPr="000A3FDE" w:rsidRDefault="000A3FDE" w:rsidP="000A3FDE">
      <w:pPr>
        <w:pStyle w:val="TableofFigures"/>
        <w:tabs>
          <w:tab w:val="right" w:leader="dot" w:pos="8630"/>
        </w:tabs>
        <w:rPr>
          <w:rFonts w:ascii="Calibri" w:hAnsi="Calibri" w:cs="Times New Roman"/>
          <w:noProof/>
          <w:sz w:val="22"/>
          <w:szCs w:val="22"/>
        </w:rPr>
      </w:pPr>
      <w:hyperlink w:anchor="_Toc414285579" w:history="1">
        <w:r w:rsidRPr="000A3FDE">
          <w:rPr>
            <w:rStyle w:val="Hyperlink"/>
            <w:noProof/>
          </w:rPr>
          <w:t xml:space="preserve">Figure </w:t>
        </w:r>
        <w:r w:rsidRPr="000A3FDE">
          <w:rPr>
            <w:rStyle w:val="Hyperlink"/>
            <w:noProof/>
          </w:rPr>
          <w:t>21</w:t>
        </w:r>
        <w:r w:rsidRPr="000A3FDE">
          <w:rPr>
            <w:rStyle w:val="Hyperlink"/>
            <w:noProof/>
          </w:rPr>
          <w:t xml:space="preserve">. </w:t>
        </w:r>
        <w:r w:rsidRPr="000A3FDE">
          <w:rPr>
            <w:rStyle w:val="normaltextrun"/>
          </w:rPr>
          <w:t>ATMi results in decreased γH2AX foci</w:t>
        </w:r>
        <w:r w:rsidRPr="000A3FDE">
          <w:rPr>
            <w:rStyle w:val="Hyperlink"/>
            <w:noProof/>
          </w:rPr>
          <w:t>.</w:t>
        </w:r>
        <w:r w:rsidRPr="000A3FDE">
          <w:rPr>
            <w:noProof/>
            <w:webHidden/>
          </w:rPr>
          <w:tab/>
          <w:t>9</w:t>
        </w:r>
        <w:r w:rsidR="00A27834">
          <w:rPr>
            <w:noProof/>
            <w:webHidden/>
          </w:rPr>
          <w:t>4</w:t>
        </w:r>
      </w:hyperlink>
    </w:p>
    <w:p w:rsidR="000A3FDE" w:rsidRPr="000A3FDE" w:rsidRDefault="000A3FDE" w:rsidP="000A3FDE">
      <w:pPr>
        <w:pStyle w:val="TableofFigures"/>
        <w:tabs>
          <w:tab w:val="right" w:leader="dot" w:pos="8630"/>
        </w:tabs>
        <w:rPr>
          <w:rFonts w:ascii="Calibri" w:hAnsi="Calibri" w:cs="Times New Roman"/>
          <w:noProof/>
          <w:sz w:val="22"/>
          <w:szCs w:val="22"/>
        </w:rPr>
      </w:pPr>
      <w:hyperlink w:anchor="_Toc414285579" w:history="1">
        <w:r w:rsidRPr="00011F14">
          <w:rPr>
            <w:rStyle w:val="Hyperlink"/>
            <w:noProof/>
          </w:rPr>
          <w:t xml:space="preserve">Figure </w:t>
        </w:r>
        <w:r>
          <w:rPr>
            <w:rStyle w:val="Hyperlink"/>
            <w:noProof/>
          </w:rPr>
          <w:t>2</w:t>
        </w:r>
        <w:r>
          <w:rPr>
            <w:rStyle w:val="Hyperlink"/>
            <w:noProof/>
          </w:rPr>
          <w:t>2</w:t>
        </w:r>
        <w:r w:rsidRPr="00011F14">
          <w:rPr>
            <w:rStyle w:val="Hyperlink"/>
            <w:noProof/>
          </w:rPr>
          <w:t xml:space="preserve">. </w:t>
        </w:r>
        <w:r w:rsidRPr="000A3FDE">
          <w:rPr>
            <w:rStyle w:val="normaltextrun"/>
          </w:rPr>
          <w:t>Similarities and differences in 3D genome organization changes after 5 days recovery</w:t>
        </w:r>
        <w:r w:rsidRPr="00011F14">
          <w:rPr>
            <w:rStyle w:val="Hyperlink"/>
            <w:noProof/>
          </w:rPr>
          <w:t>.</w:t>
        </w:r>
        <w:r>
          <w:rPr>
            <w:noProof/>
            <w:webHidden/>
          </w:rPr>
          <w:tab/>
        </w:r>
        <w:r w:rsidR="00A27834">
          <w:rPr>
            <w:noProof/>
            <w:webHidden/>
          </w:rPr>
          <w:t>96</w:t>
        </w:r>
      </w:hyperlink>
    </w:p>
    <w:p w:rsidR="000A3FDE" w:rsidRDefault="000A3FDE" w:rsidP="000A3FDE">
      <w:pPr>
        <w:pStyle w:val="TableofFigures"/>
        <w:tabs>
          <w:tab w:val="right" w:leader="dot" w:pos="8630"/>
        </w:tabs>
        <w:rPr>
          <w:noProof/>
        </w:rPr>
      </w:pPr>
      <w:hyperlink w:anchor="_Toc414285579" w:history="1">
        <w:r w:rsidRPr="00011F14">
          <w:rPr>
            <w:rStyle w:val="Hyperlink"/>
            <w:noProof/>
          </w:rPr>
          <w:t xml:space="preserve">Figure </w:t>
        </w:r>
        <w:r>
          <w:rPr>
            <w:rStyle w:val="Hyperlink"/>
            <w:noProof/>
          </w:rPr>
          <w:t>2</w:t>
        </w:r>
        <w:r>
          <w:rPr>
            <w:rStyle w:val="Hyperlink"/>
            <w:noProof/>
          </w:rPr>
          <w:t>3</w:t>
        </w:r>
        <w:r w:rsidRPr="00011F14">
          <w:rPr>
            <w:rStyle w:val="Hyperlink"/>
            <w:noProof/>
          </w:rPr>
          <w:t xml:space="preserve">. </w:t>
        </w:r>
        <w:r w:rsidRPr="000A3FDE">
          <w:t>Ligase mutants show subtle changes to genome organization after exposure to IR</w:t>
        </w:r>
        <w:r w:rsidRPr="00011F14">
          <w:rPr>
            <w:rStyle w:val="Hyperlink"/>
            <w:noProof/>
          </w:rPr>
          <w:t>.</w:t>
        </w:r>
        <w:r>
          <w:rPr>
            <w:noProof/>
            <w:webHidden/>
          </w:rPr>
          <w:tab/>
        </w:r>
        <w:r>
          <w:rPr>
            <w:noProof/>
            <w:webHidden/>
          </w:rPr>
          <w:t>11</w:t>
        </w:r>
        <w:r w:rsidR="00A27834">
          <w:rPr>
            <w:noProof/>
            <w:webHidden/>
          </w:rPr>
          <w:t>3</w:t>
        </w:r>
      </w:hyperlink>
    </w:p>
    <w:p w:rsidR="000A3FDE" w:rsidRPr="000A3FDE" w:rsidRDefault="000A3FDE" w:rsidP="000A3FDE">
      <w:pPr>
        <w:pStyle w:val="TableofFigures"/>
        <w:tabs>
          <w:tab w:val="right" w:leader="dot" w:pos="8630"/>
        </w:tabs>
        <w:rPr>
          <w:rFonts w:ascii="Calibri" w:hAnsi="Calibri" w:cs="Times New Roman"/>
          <w:noProof/>
          <w:sz w:val="22"/>
          <w:szCs w:val="22"/>
        </w:rPr>
      </w:pPr>
      <w:hyperlink w:anchor="_Toc414285579" w:history="1">
        <w:r w:rsidRPr="000A3FDE">
          <w:rPr>
            <w:rStyle w:val="Hyperlink"/>
            <w:noProof/>
          </w:rPr>
          <w:t>Figure 2</w:t>
        </w:r>
        <w:r w:rsidRPr="000A3FDE">
          <w:rPr>
            <w:rStyle w:val="Hyperlink"/>
            <w:noProof/>
          </w:rPr>
          <w:t>4</w:t>
        </w:r>
        <w:r w:rsidRPr="000A3FDE">
          <w:rPr>
            <w:rStyle w:val="Hyperlink"/>
            <w:noProof/>
          </w:rPr>
          <w:t xml:space="preserve">. </w:t>
        </w:r>
        <w:r w:rsidRPr="000A3FDE">
          <w:t>Ligase mutants exhibit similar features of ATM fibroblasts</w:t>
        </w:r>
        <w:r w:rsidRPr="000A3FDE">
          <w:rPr>
            <w:rStyle w:val="Hyperlink"/>
            <w:noProof/>
          </w:rPr>
          <w:t>.</w:t>
        </w:r>
        <w:r w:rsidRPr="000A3FDE">
          <w:rPr>
            <w:noProof/>
            <w:webHidden/>
          </w:rPr>
          <w:tab/>
        </w:r>
        <w:r>
          <w:rPr>
            <w:noProof/>
            <w:webHidden/>
          </w:rPr>
          <w:t>11</w:t>
        </w:r>
        <w:r w:rsidR="00A27834">
          <w:rPr>
            <w:noProof/>
            <w:webHidden/>
          </w:rPr>
          <w:t>5</w:t>
        </w:r>
      </w:hyperlink>
    </w:p>
    <w:p w:rsidR="000A3FDE" w:rsidRDefault="000A3FDE" w:rsidP="000A3FDE">
      <w:pPr>
        <w:pStyle w:val="TableofFigures"/>
        <w:tabs>
          <w:tab w:val="right" w:leader="dot" w:pos="8630"/>
        </w:tabs>
        <w:rPr>
          <w:noProof/>
        </w:rPr>
      </w:pPr>
      <w:hyperlink w:anchor="_Toc414285579" w:history="1">
        <w:r w:rsidRPr="00011F14">
          <w:rPr>
            <w:rStyle w:val="Hyperlink"/>
            <w:noProof/>
          </w:rPr>
          <w:t xml:space="preserve">Figure </w:t>
        </w:r>
        <w:r>
          <w:rPr>
            <w:rStyle w:val="Hyperlink"/>
            <w:noProof/>
          </w:rPr>
          <w:t>2</w:t>
        </w:r>
        <w:r>
          <w:rPr>
            <w:rStyle w:val="Hyperlink"/>
            <w:noProof/>
          </w:rPr>
          <w:t>5</w:t>
        </w:r>
        <w:r w:rsidRPr="00011F14">
          <w:rPr>
            <w:rStyle w:val="Hyperlink"/>
            <w:noProof/>
          </w:rPr>
          <w:t xml:space="preserve">. </w:t>
        </w:r>
        <w:r w:rsidRPr="000A3FDE">
          <w:t>Ligase mutants TAD boundary strength does not increase after IR exposure</w:t>
        </w:r>
        <w:r w:rsidRPr="00011F14">
          <w:rPr>
            <w:rStyle w:val="Hyperlink"/>
            <w:noProof/>
          </w:rPr>
          <w:t>.</w:t>
        </w:r>
        <w:r>
          <w:rPr>
            <w:noProof/>
            <w:webHidden/>
          </w:rPr>
          <w:tab/>
          <w:t>1</w:t>
        </w:r>
        <w:r w:rsidR="00A27834">
          <w:rPr>
            <w:noProof/>
            <w:webHidden/>
          </w:rPr>
          <w:t>17</w:t>
        </w:r>
        <w:bookmarkStart w:id="0" w:name="_GoBack"/>
        <w:bookmarkEnd w:id="0"/>
      </w:hyperlink>
    </w:p>
    <w:p w:rsidR="00320DDF" w:rsidRPr="000A3FDE" w:rsidRDefault="00320DDF" w:rsidP="00320DDF">
      <w:pPr>
        <w:pStyle w:val="TableofFigures"/>
        <w:tabs>
          <w:tab w:val="right" w:leader="dot" w:pos="8630"/>
        </w:tabs>
        <w:rPr>
          <w:rFonts w:ascii="Calibri" w:hAnsi="Calibri" w:cs="Times New Roman"/>
          <w:noProof/>
          <w:sz w:val="22"/>
          <w:szCs w:val="22"/>
        </w:rPr>
      </w:pPr>
      <w:hyperlink w:anchor="_Toc414285579" w:history="1">
        <w:r w:rsidRPr="000A3FDE">
          <w:rPr>
            <w:rStyle w:val="Hyperlink"/>
            <w:noProof/>
          </w:rPr>
          <w:t>Figure 2</w:t>
        </w:r>
        <w:r>
          <w:rPr>
            <w:rStyle w:val="Hyperlink"/>
            <w:noProof/>
          </w:rPr>
          <w:t>6</w:t>
        </w:r>
        <w:r w:rsidRPr="000A3FDE">
          <w:rPr>
            <w:rStyle w:val="Hyperlink"/>
            <w:noProof/>
          </w:rPr>
          <w:t xml:space="preserve">. </w:t>
        </w:r>
        <w:r>
          <w:rPr>
            <w:rStyle w:val="normaltextrun"/>
          </w:rPr>
          <w:t>Future Chapter III Figure</w:t>
        </w:r>
        <w:r w:rsidRPr="000A3FDE">
          <w:rPr>
            <w:rStyle w:val="Hyperlink"/>
            <w:noProof/>
          </w:rPr>
          <w:t>.</w:t>
        </w:r>
        <w:r w:rsidRPr="000A3FDE">
          <w:rPr>
            <w:noProof/>
            <w:webHidden/>
          </w:rPr>
          <w:tab/>
          <w:t>9</w:t>
        </w:r>
        <w:r>
          <w:rPr>
            <w:noProof/>
            <w:webHidden/>
          </w:rPr>
          <w:t>8</w:t>
        </w:r>
      </w:hyperlink>
    </w:p>
    <w:p w:rsidR="00320DDF" w:rsidRPr="000A3FDE" w:rsidRDefault="00320DDF" w:rsidP="00320DDF">
      <w:pPr>
        <w:pStyle w:val="TableofFigures"/>
        <w:tabs>
          <w:tab w:val="right" w:leader="dot" w:pos="8630"/>
        </w:tabs>
        <w:rPr>
          <w:rFonts w:ascii="Calibri" w:hAnsi="Calibri" w:cs="Times New Roman"/>
          <w:noProof/>
          <w:sz w:val="22"/>
          <w:szCs w:val="22"/>
        </w:rPr>
      </w:pPr>
      <w:hyperlink w:anchor="_Toc414285579" w:history="1">
        <w:r w:rsidRPr="000A3FDE">
          <w:rPr>
            <w:rStyle w:val="Hyperlink"/>
            <w:noProof/>
          </w:rPr>
          <w:t>Figure 2</w:t>
        </w:r>
        <w:r>
          <w:rPr>
            <w:rStyle w:val="Hyperlink"/>
            <w:noProof/>
          </w:rPr>
          <w:t>6</w:t>
        </w:r>
        <w:r w:rsidRPr="000A3FDE">
          <w:rPr>
            <w:rStyle w:val="Hyperlink"/>
            <w:noProof/>
          </w:rPr>
          <w:t xml:space="preserve">. </w:t>
        </w:r>
        <w:r>
          <w:rPr>
            <w:rStyle w:val="normaltextrun"/>
          </w:rPr>
          <w:t>Future Chapter III Figure</w:t>
        </w:r>
        <w:r w:rsidRPr="000A3FDE">
          <w:rPr>
            <w:rStyle w:val="Hyperlink"/>
            <w:noProof/>
          </w:rPr>
          <w:t>.</w:t>
        </w:r>
        <w:r w:rsidRPr="000A3FDE">
          <w:rPr>
            <w:noProof/>
            <w:webHidden/>
          </w:rPr>
          <w:tab/>
          <w:t>9</w:t>
        </w:r>
        <w:r>
          <w:rPr>
            <w:noProof/>
            <w:webHidden/>
          </w:rPr>
          <w:t>8</w:t>
        </w:r>
      </w:hyperlink>
    </w:p>
    <w:p w:rsidR="00320DDF" w:rsidRPr="00320DDF" w:rsidRDefault="00320DDF" w:rsidP="00320DDF"/>
    <w:p w:rsidR="005B2723" w:rsidRPr="005B2723" w:rsidRDefault="005B2723" w:rsidP="005B2723"/>
    <w:p w:rsidR="00E7694F" w:rsidRPr="00E7694F" w:rsidRDefault="00E7694F" w:rsidP="00E7694F"/>
    <w:p w:rsidR="00387656" w:rsidRPr="005E54E2" w:rsidRDefault="00387656" w:rsidP="00387656">
      <w:pPr>
        <w:pStyle w:val="Title"/>
      </w:pPr>
      <w:r>
        <w:fldChar w:fldCharType="end"/>
      </w:r>
      <w:r w:rsidRPr="005E54E2">
        <w:t xml:space="preserve"> </w:t>
      </w:r>
    </w:p>
    <w:p w:rsidR="003C1575" w:rsidRPr="005E54E2" w:rsidRDefault="003C1575"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4C2071" w:rsidRDefault="00526151" w:rsidP="005E54E2">
      <w:pPr>
        <w:pStyle w:val="Heading1"/>
      </w:pPr>
      <w:bookmarkStart w:id="1" w:name="_Toc289175819"/>
      <w:bookmarkStart w:id="2" w:name="_Toc428279005"/>
      <w:r>
        <w:lastRenderedPageBreak/>
        <w:t>INTRODUCTION</w:t>
      </w:r>
      <w:bookmarkEnd w:id="1"/>
      <w:bookmarkEnd w:id="2"/>
      <w:r w:rsidR="00EE334C">
        <w:t xml:space="preserve"> </w:t>
      </w:r>
    </w:p>
    <w:p w:rsidR="00236E6D" w:rsidRPr="004C2071" w:rsidRDefault="00236E6D" w:rsidP="005E54E2"/>
    <w:p w:rsidR="00D934C2" w:rsidRPr="00D934C2" w:rsidRDefault="00D934C2" w:rsidP="005F2C5C">
      <w:pPr>
        <w:pStyle w:val="Heading2"/>
        <w:spacing w:line="480" w:lineRule="auto"/>
        <w:ind w:firstLine="720"/>
        <w:jc w:val="both"/>
        <w:rPr>
          <w:b w:val="0"/>
          <w:bCs w:val="0"/>
          <w:sz w:val="24"/>
          <w:szCs w:val="24"/>
        </w:rPr>
      </w:pPr>
      <w:r>
        <w:rPr>
          <w:b w:val="0"/>
          <w:bCs w:val="0"/>
          <w:sz w:val="24"/>
          <w:szCs w:val="24"/>
        </w:rPr>
        <w:t xml:space="preserve">The human nucleus is crowded with macromolecules and membraneless organelles contained within a nuclear lamina. </w:t>
      </w:r>
      <w:r w:rsidR="005F2C5C">
        <w:rPr>
          <w:b w:val="0"/>
          <w:bCs w:val="0"/>
          <w:sz w:val="24"/>
          <w:szCs w:val="24"/>
        </w:rPr>
        <w:t>Chromatin</w:t>
      </w:r>
      <w:r>
        <w:rPr>
          <w:b w:val="0"/>
          <w:bCs w:val="0"/>
          <w:sz w:val="24"/>
          <w:szCs w:val="24"/>
        </w:rPr>
        <w:t xml:space="preserve"> is an important molecule that fills the space of the nucleus. </w:t>
      </w:r>
      <w:r w:rsidR="005F2C5C" w:rsidRPr="005F2C5C">
        <w:rPr>
          <w:b w:val="0"/>
          <w:bCs w:val="0"/>
          <w:sz w:val="24"/>
          <w:szCs w:val="24"/>
        </w:rPr>
        <w:t xml:space="preserve">The spatial organization of chromatin is important for proper gene expression. The human cell folds about 2 meters of chromatin into a 10 </w:t>
      </w:r>
      <w:r w:rsidR="005F2C5C" w:rsidRPr="005F2C5C">
        <w:rPr>
          <w:rStyle w:val="tgc"/>
          <w:b w:val="0"/>
          <w:bCs w:val="0"/>
          <w:sz w:val="24"/>
          <w:szCs w:val="24"/>
        </w:rPr>
        <w:t xml:space="preserve">μm </w:t>
      </w:r>
      <w:r w:rsidR="005F2C5C" w:rsidRPr="005F2C5C">
        <w:rPr>
          <w:b w:val="0"/>
          <w:bCs w:val="0"/>
          <w:sz w:val="24"/>
          <w:szCs w:val="24"/>
        </w:rPr>
        <w:t>nucleus.</w:t>
      </w:r>
      <w:r w:rsidR="005F2C5C">
        <w:t xml:space="preserve"> </w:t>
      </w:r>
      <w:r w:rsidR="005F2C5C" w:rsidRPr="005F2C5C">
        <w:rPr>
          <w:b w:val="0"/>
          <w:bCs w:val="0"/>
          <w:sz w:val="24"/>
          <w:szCs w:val="24"/>
        </w:rPr>
        <w:t>Chromatin is also known to interact with a variety of molecules within the nucleus. These interactions facilitate a variety of mechanisms which function in cell division, intracellular communication, and nuclear structural stability</w:t>
      </w:r>
      <w:r w:rsidR="005F2C5C">
        <w:rPr>
          <w:b w:val="0"/>
          <w:bCs w:val="0"/>
          <w:sz w:val="24"/>
          <w:szCs w:val="24"/>
        </w:rPr>
        <w:t>.</w:t>
      </w:r>
    </w:p>
    <w:p w:rsidR="00D934C2" w:rsidRDefault="005F2C5C" w:rsidP="005E54E2">
      <w:pPr>
        <w:pStyle w:val="Heading2"/>
      </w:pPr>
      <w:r>
        <w:t>Three-Dimensional Hierarchy of the Genome</w:t>
      </w:r>
    </w:p>
    <w:p w:rsidR="005F2C5C" w:rsidRDefault="005F2C5C" w:rsidP="005F2C5C">
      <w:pPr>
        <w:spacing w:line="480" w:lineRule="auto"/>
        <w:jc w:val="both"/>
      </w:pPr>
    </w:p>
    <w:p w:rsidR="005F2C5C" w:rsidRDefault="005F2C5C" w:rsidP="005F2C5C">
      <w:pPr>
        <w:spacing w:line="480" w:lineRule="auto"/>
        <w:ind w:firstLine="720"/>
        <w:jc w:val="both"/>
      </w:pPr>
      <w:r>
        <w:t>Chromatin folding has been a topic of interest for decades, but recent technological advances have provided greater detail into the structure of chromatin within the nucleus. Chromatin is organized in a variety of structures which include chromatin loops, topologically associating domains (TADs), active and inactive compartments, and chromosomal territories. Chromatin loops are necessary to mediate gene regulation. Looping may occur within a short genomic distance or over long stretches of DNA and contain enhancer-promoter interactions.</w:t>
      </w:r>
      <w:r w:rsidRPr="0094768E">
        <w:rPr>
          <w:vertAlign w:val="superscript"/>
        </w:rPr>
        <w:t xml:space="preserve"> </w:t>
      </w:r>
      <w:r>
        <w:t xml:space="preserve"> TADs are regions of DNA which interact with each other more frequently. TADs are known to be separated at boundaries by CTCF and other boundary elements. Loss of boundary elements or intermingling of TADs can result in improper enhancer-promoter looping which can lead to phenotypic defects. Chromatin compartments </w:t>
      </w:r>
      <w:r>
        <w:lastRenderedPageBreak/>
        <w:t>are separated by active and inactive regions of chromatin which are generally thought to be heterochromatin and euchromatin.</w:t>
      </w:r>
      <w:r>
        <w:rPr>
          <w:vertAlign w:val="superscript"/>
        </w:rPr>
        <w:t>2</w:t>
      </w:r>
      <w:r>
        <w:t xml:space="preserve"> Furthermore, chromosomes are known to be spatially segregated </w:t>
      </w:r>
      <w:r w:rsidRPr="002D1086">
        <w:t xml:space="preserve">into chromosome territories </w:t>
      </w:r>
      <w:r>
        <w:t>and rarely interact with other chromosomes. Improper folding</w:t>
      </w:r>
      <w:r w:rsidR="00A154B8">
        <w:t xml:space="preserve"> or damage</w:t>
      </w:r>
      <w:r>
        <w:t xml:space="preserve"> of chromatin in these various structural states can result in improper gene regulation and disease.</w:t>
      </w:r>
    </w:p>
    <w:p w:rsidR="005F2C5C" w:rsidRPr="005F2C5C" w:rsidRDefault="005F2C5C" w:rsidP="005F2C5C"/>
    <w:p w:rsidR="00A154B8" w:rsidRDefault="00A154B8" w:rsidP="00A154B8">
      <w:pPr>
        <w:pStyle w:val="Heading2"/>
      </w:pPr>
      <w:r>
        <w:t>DNA Damage Repair Pathways</w:t>
      </w:r>
    </w:p>
    <w:p w:rsidR="00A154B8" w:rsidRPr="00A154B8" w:rsidRDefault="00A154B8" w:rsidP="00A154B8"/>
    <w:p w:rsidR="00A154B8" w:rsidRDefault="00A154B8" w:rsidP="00A154B8">
      <w:pPr>
        <w:pStyle w:val="Heading2"/>
      </w:pPr>
      <w:r>
        <w:t>Nuclear Response to Ionizing Radiation</w:t>
      </w:r>
    </w:p>
    <w:p w:rsidR="00A154B8" w:rsidRPr="00A154B8" w:rsidRDefault="00A154B8" w:rsidP="00A154B8"/>
    <w:p w:rsidR="00236E6D" w:rsidRDefault="000C6CE9" w:rsidP="005E54E2">
      <w:pPr>
        <w:pStyle w:val="Heading2"/>
      </w:pPr>
      <w:r>
        <w:t>Hutchinson-Gilford Progeria Syndrome</w:t>
      </w:r>
    </w:p>
    <w:p w:rsidR="00E41C11" w:rsidRPr="00E41C11" w:rsidRDefault="00E41C11" w:rsidP="00E41C11"/>
    <w:p w:rsidR="000C6CE9" w:rsidRPr="00E41C11" w:rsidRDefault="000C6CE9" w:rsidP="00E41C11">
      <w:pPr>
        <w:spacing w:line="480" w:lineRule="auto"/>
        <w:jc w:val="both"/>
        <w:rPr>
          <w:rFonts w:cstheme="minorHAnsi"/>
          <w:b/>
        </w:rPr>
      </w:pPr>
      <w:bookmarkStart w:id="3" w:name="_Toc289175821"/>
      <w:bookmarkStart w:id="4" w:name="_Toc428279007"/>
      <w:r w:rsidRPr="00E41C11">
        <w:rPr>
          <w:rFonts w:cstheme="minorHAnsi"/>
        </w:rPr>
        <w:t>Hutchinson-Gilford Progeria Syndrome, or Progeria, is a debilitating premature aging disease present  in twenty million births worldwide. Progeria was originally described by Jonathan Hutchinson in 1886 and later by Hastings Gilford in 1897</w:t>
      </w:r>
      <w:r w:rsidR="00E62C87">
        <w:rPr>
          <w:rFonts w:cstheme="minorHAnsi"/>
          <w:vertAlign w:val="superscript"/>
        </w:rPr>
        <w:t>8,9</w:t>
      </w:r>
      <w:r w:rsidRPr="00E41C11">
        <w:rPr>
          <w:rFonts w:cstheme="minorHAnsi"/>
        </w:rPr>
        <w:t>. Both studies documented symptoms of premature aging in Progeria patients, however, the mechanisms that contribute to Progeria phenotypes have only recently been investigated. Children affected by this disease experience symptoms that include short stature, skin wrinkling, alopecia, decreased bone density, and joint pain. Progeria patients also suffer from atherosclerosis which lead to their premature death by heart disease or stroke at an average age of 14.6 years</w:t>
      </w:r>
      <w:r w:rsidR="00E62C87">
        <w:rPr>
          <w:rFonts w:cstheme="minorHAnsi"/>
          <w:vertAlign w:val="superscript"/>
        </w:rPr>
        <w:t>10,11</w:t>
      </w:r>
      <w:r w:rsidRPr="00E41C11">
        <w:rPr>
          <w:rFonts w:cstheme="minorHAnsi"/>
        </w:rPr>
        <w:t>. The cause of Progeria has been identified as a mutation in the</w:t>
      </w:r>
      <w:r w:rsidRPr="00E41C11">
        <w:rPr>
          <w:rFonts w:cstheme="minorHAnsi"/>
          <w:i/>
        </w:rPr>
        <w:t xml:space="preserve"> LMNA </w:t>
      </w:r>
      <w:r w:rsidRPr="00E41C11">
        <w:rPr>
          <w:rFonts w:cstheme="minorHAnsi"/>
        </w:rPr>
        <w:t xml:space="preserve">gene which produces progerin, a mutated form of lamin A. This mutation results in a dominant negative phenotype that increases in severity during aging due to </w:t>
      </w:r>
      <w:r w:rsidRPr="00E41C11">
        <w:rPr>
          <w:rFonts w:cstheme="minorHAnsi"/>
        </w:rPr>
        <w:lastRenderedPageBreak/>
        <w:t>subsequent rounds of cellular division</w:t>
      </w:r>
      <w:r w:rsidR="00E62C87">
        <w:rPr>
          <w:rFonts w:cstheme="minorHAnsi"/>
          <w:vertAlign w:val="superscript"/>
        </w:rPr>
        <w:t>10,11</w:t>
      </w:r>
      <w:r w:rsidRPr="00E41C11">
        <w:rPr>
          <w:rFonts w:cstheme="minorHAnsi"/>
        </w:rPr>
        <w:t>. However, the effects of progerin in non-dividing cells are unclear.</w:t>
      </w:r>
    </w:p>
    <w:bookmarkEnd w:id="3"/>
    <w:bookmarkEnd w:id="4"/>
    <w:p w:rsidR="00236E6D" w:rsidRDefault="000C6CE9" w:rsidP="005E54E2">
      <w:pPr>
        <w:pStyle w:val="Heading2"/>
      </w:pPr>
      <w:r>
        <w:t>Structure of Lamins</w:t>
      </w:r>
    </w:p>
    <w:p w:rsidR="00236E6D" w:rsidRPr="005E54E2" w:rsidRDefault="00236E6D" w:rsidP="005E54E2">
      <w:r w:rsidRPr="005E54E2">
        <w:tab/>
      </w:r>
      <w:r w:rsidRPr="005E54E2">
        <w:tab/>
        <w:t xml:space="preserve"> </w:t>
      </w:r>
    </w:p>
    <w:p w:rsidR="000C6CE9" w:rsidRPr="00E41C11" w:rsidRDefault="000C6CE9" w:rsidP="00E41C11">
      <w:pPr>
        <w:spacing w:line="480" w:lineRule="auto"/>
        <w:ind w:firstLine="720"/>
        <w:jc w:val="both"/>
        <w:rPr>
          <w:rFonts w:cstheme="minorHAnsi"/>
        </w:rPr>
      </w:pPr>
      <w:r w:rsidRPr="00E41C11">
        <w:rPr>
          <w:rFonts w:cstheme="minorHAnsi"/>
        </w:rPr>
        <w:t>The lamin family of proteins are a key component of the nucleus by forming the nuclear lamina</w:t>
      </w:r>
      <w:r w:rsidR="00E62C87">
        <w:rPr>
          <w:rFonts w:cstheme="minorHAnsi"/>
          <w:vertAlign w:val="superscript"/>
        </w:rPr>
        <w:t>12</w:t>
      </w:r>
      <w:r w:rsidRPr="00E41C11">
        <w:rPr>
          <w:rFonts w:cstheme="minorHAnsi"/>
        </w:rPr>
        <w:t>. Lamins are a type V intermediate filament and were identified based on sequence homology with other known intermediate filaments</w:t>
      </w:r>
      <w:r w:rsidR="00E62C87">
        <w:rPr>
          <w:rFonts w:cstheme="minorHAnsi"/>
          <w:vertAlign w:val="superscript"/>
        </w:rPr>
        <w:t>13,14</w:t>
      </w:r>
      <w:r w:rsidRPr="00E41C11">
        <w:rPr>
          <w:rFonts w:cstheme="minorHAnsi"/>
        </w:rPr>
        <w:t xml:space="preserve">. Lamins are prevalent in metazoans and are specifically expressed in animals. No homologs have been found to exist in lower eukaryotes or plants, based on sequence homology. However, not all animals express all types of lamins. The lamin family is composed of two types of lamins, A and B. The </w:t>
      </w:r>
      <w:r w:rsidRPr="00E41C11">
        <w:rPr>
          <w:rFonts w:cstheme="minorHAnsi"/>
          <w:i/>
        </w:rPr>
        <w:t>LMNA gene</w:t>
      </w:r>
      <w:r w:rsidRPr="00E41C11">
        <w:rPr>
          <w:rFonts w:cstheme="minorHAnsi"/>
        </w:rPr>
        <w:t xml:space="preserve"> is responsible for encoding lamin A and C, proteins which contain identical sequences in the first 566 amino acids. Lamin C contains a unique 8 amino acid sequence at its C-terminus end and does not contain the 98 amino acid sequence found in the carboxy-terminus of preprocessed lamin </w:t>
      </w:r>
      <w:r w:rsidRPr="00E62C87">
        <w:rPr>
          <w:rFonts w:cstheme="minorHAnsi"/>
        </w:rPr>
        <w:t>A</w:t>
      </w:r>
      <w:r w:rsidR="00E62C87" w:rsidRPr="00E62C87">
        <w:rPr>
          <w:rFonts w:cstheme="minorHAnsi"/>
          <w:vertAlign w:val="superscript"/>
        </w:rPr>
        <w:t>15</w:t>
      </w:r>
      <w:r w:rsidR="00E62C87">
        <w:rPr>
          <w:rFonts w:cstheme="minorHAnsi"/>
        </w:rPr>
        <w:t>.</w:t>
      </w:r>
      <w:r w:rsidRPr="00E62C87">
        <w:rPr>
          <w:rFonts w:cstheme="minorHAnsi"/>
        </w:rPr>
        <w:t>The</w:t>
      </w:r>
      <w:r w:rsidRPr="00E41C11">
        <w:rPr>
          <w:rFonts w:cstheme="minorHAnsi"/>
        </w:rPr>
        <w:t xml:space="preserve"> </w:t>
      </w:r>
      <w:r w:rsidRPr="00E41C11">
        <w:rPr>
          <w:rFonts w:cstheme="minorHAnsi"/>
          <w:i/>
        </w:rPr>
        <w:t>LMNB</w:t>
      </w:r>
      <w:r w:rsidRPr="00E41C11">
        <w:rPr>
          <w:rFonts w:cstheme="minorHAnsi"/>
        </w:rPr>
        <w:t xml:space="preserve"> gene encodes lamin B1 and lamin B2</w:t>
      </w:r>
      <w:r w:rsidR="00E62C87">
        <w:rPr>
          <w:rFonts w:cstheme="minorHAnsi"/>
          <w:vertAlign w:val="superscript"/>
        </w:rPr>
        <w:t>16</w:t>
      </w:r>
      <w:r w:rsidRPr="00E41C11">
        <w:rPr>
          <w:rFonts w:cstheme="minorHAnsi"/>
        </w:rPr>
        <w:t>. Each member of the lamin family has specific functions, differing binding partners, and expression patterns. Both lamin A</w:t>
      </w:r>
      <w:r w:rsidRPr="00E41C11">
        <w:rPr>
          <w:rFonts w:cstheme="minorHAnsi"/>
          <w:i/>
        </w:rPr>
        <w:t xml:space="preserve"> </w:t>
      </w:r>
      <w:r w:rsidRPr="00E41C11">
        <w:rPr>
          <w:rFonts w:cstheme="minorHAnsi"/>
        </w:rPr>
        <w:t>and B</w:t>
      </w:r>
      <w:r w:rsidRPr="00E41C11">
        <w:rPr>
          <w:rFonts w:cstheme="minorHAnsi"/>
          <w:i/>
        </w:rPr>
        <w:t xml:space="preserve"> </w:t>
      </w:r>
      <w:r w:rsidRPr="00E41C11">
        <w:rPr>
          <w:rFonts w:cstheme="minorHAnsi"/>
        </w:rPr>
        <w:t>form a meshwork attached to the nuclear envelope and have direct interactions with nuclear envelope proteins and nuclear pore complexe</w:t>
      </w:r>
      <w:r w:rsidR="00E62C87">
        <w:rPr>
          <w:rFonts w:cstheme="minorHAnsi"/>
        </w:rPr>
        <w:t>s</w:t>
      </w:r>
      <w:r w:rsidR="00E62C87">
        <w:rPr>
          <w:rFonts w:cstheme="minorHAnsi"/>
          <w:vertAlign w:val="superscript"/>
        </w:rPr>
        <w:t>12,17</w:t>
      </w:r>
      <w:r w:rsidRPr="00E41C11">
        <w:rPr>
          <w:rFonts w:cstheme="minorHAnsi"/>
        </w:rPr>
        <w:t xml:space="preserve">. All lamins are derived from precursor proteins, undergoing post translational modifications that lead to the development of each type of lamin. Lamins share a tripartite structure which is found in other intermediate filaments. The basic structure of lamins include a head group, an α-helical rod domain, and a C-terminal tail domain. The α-helical rod </w:t>
      </w:r>
      <w:r w:rsidRPr="00E41C11">
        <w:rPr>
          <w:rFonts w:cstheme="minorHAnsi"/>
        </w:rPr>
        <w:lastRenderedPageBreak/>
        <w:t>domain allows lamins to dimerize allowing for the formation of a complex lamin network and higher order structures</w:t>
      </w:r>
      <w:r w:rsidR="00271A8E" w:rsidRPr="00271A8E">
        <w:rPr>
          <w:rFonts w:cstheme="minorHAnsi"/>
          <w:vertAlign w:val="superscript"/>
        </w:rPr>
        <w:t>18</w:t>
      </w:r>
      <w:r w:rsidR="00271A8E">
        <w:rPr>
          <w:rFonts w:cstheme="minorHAnsi"/>
        </w:rPr>
        <w:t>.</w:t>
      </w:r>
      <w:r w:rsidRPr="00E41C11">
        <w:rPr>
          <w:rFonts w:cstheme="minorHAnsi"/>
        </w:rPr>
        <w:t>The C terminal domain is critical for post-translational modification and function</w:t>
      </w:r>
      <w:r w:rsidR="00271A8E">
        <w:rPr>
          <w:rFonts w:cstheme="minorHAnsi"/>
        </w:rPr>
        <w:t xml:space="preserve">, </w:t>
      </w:r>
      <w:r w:rsidRPr="00E41C11">
        <w:rPr>
          <w:rFonts w:cstheme="minorHAnsi"/>
        </w:rPr>
        <w:t>which is specific for each lamin type and contains a nuclear localization signal, an Ig domain, and a CAAX motif</w:t>
      </w:r>
      <w:r w:rsidR="00271A8E">
        <w:rPr>
          <w:rFonts w:cstheme="minorHAnsi"/>
          <w:vertAlign w:val="superscript"/>
        </w:rPr>
        <w:t>15,16</w:t>
      </w:r>
      <w:r w:rsidRPr="00E41C11">
        <w:rPr>
          <w:rFonts w:cstheme="minorHAnsi"/>
        </w:rPr>
        <w:t>. The Ig domain, which is also found in many proteins, facilitates protein-protein interactions</w:t>
      </w:r>
      <w:r w:rsidR="00271A8E">
        <w:rPr>
          <w:rFonts w:cstheme="minorHAnsi"/>
          <w:vertAlign w:val="superscript"/>
        </w:rPr>
        <w:t>19,20</w:t>
      </w:r>
      <w:r w:rsidRPr="00E41C11">
        <w:rPr>
          <w:rFonts w:cstheme="minorHAnsi"/>
        </w:rPr>
        <w:t>.</w:t>
      </w:r>
      <w:r w:rsidR="00271A8E">
        <w:rPr>
          <w:rFonts w:cstheme="minorHAnsi"/>
        </w:rPr>
        <w:t xml:space="preserve"> </w:t>
      </w:r>
      <w:r w:rsidRPr="00E41C11">
        <w:rPr>
          <w:rFonts w:cstheme="minorHAnsi"/>
        </w:rPr>
        <w:t>The CAAX domain, essential for the post-translational addition of a farnesyl group, is composed of four amino acids where C stands for cysteine, A is any aliphatic amino acid, and X is any amino acid. Lamin C differs from lamin A, B1, and B2 in that it does not contain a CAAX motif</w:t>
      </w:r>
      <w:r w:rsidR="00271A8E">
        <w:rPr>
          <w:rFonts w:cstheme="minorHAnsi"/>
          <w:vertAlign w:val="superscript"/>
        </w:rPr>
        <w:t>21</w:t>
      </w:r>
      <w:r w:rsidR="00271A8E">
        <w:rPr>
          <w:rFonts w:cstheme="minorHAnsi"/>
        </w:rPr>
        <w:t xml:space="preserve">. </w:t>
      </w:r>
      <w:r w:rsidRPr="00E41C11">
        <w:rPr>
          <w:rFonts w:cstheme="minorHAnsi"/>
        </w:rPr>
        <w:t>The role of farnesylation is to direct proteins to the nuclear membrane. The addition of farnesyl groups takes place in three steps. First, the cysteine residue is farnesylated by a farnesyltransferase. Next, the AAX sequence is proteolytically cleaved by the metalloprotease Rce1 (also known as ZMPSTE24), which allows for the carboxy-methylation of the farnesylated cysteine once it is incorporated in the nuclear membrane the CAAX motif must be removed from prelamin A</w:t>
      </w:r>
      <w:r w:rsidR="00271A8E">
        <w:rPr>
          <w:rFonts w:cstheme="minorHAnsi"/>
          <w:vertAlign w:val="superscript"/>
        </w:rPr>
        <w:t>22,23,24</w:t>
      </w:r>
      <w:r w:rsidRPr="00E41C11">
        <w:rPr>
          <w:rFonts w:cstheme="minorHAnsi"/>
        </w:rPr>
        <w:t xml:space="preserve">. Lamins B1 and B2 maintain their farnesylation after incorporating into the nuclear membrane, while Lamin C localizes to the nuclear envelope, but does not contain a farnesyl group. Lamin Lamin A can be found at the nuclear envelope and in the nucleoplasm, although the function of nucleoplasmic lamin A is not fully understood. In addition to its role in nuclear structure, lamin A is an important regulator of the genome. Lamins are known to interact with regions of the DNA, termed lamin associated domains (LADs). These regions typically contain </w:t>
      </w:r>
      <w:r w:rsidRPr="00E41C11">
        <w:rPr>
          <w:rFonts w:cstheme="minorHAnsi"/>
        </w:rPr>
        <w:lastRenderedPageBreak/>
        <w:t>heterochromatic DNA, which is generally thought to contain mostly silenced genes</w:t>
      </w:r>
      <w:r w:rsidR="0059628C">
        <w:rPr>
          <w:rFonts w:cstheme="minorHAnsi"/>
          <w:vertAlign w:val="superscript"/>
        </w:rPr>
        <w:t>25</w:t>
      </w:r>
      <w:r w:rsidRPr="00E41C11">
        <w:rPr>
          <w:rFonts w:cstheme="minorHAnsi"/>
        </w:rPr>
        <w:t>.</w:t>
      </w:r>
    </w:p>
    <w:p w:rsidR="00236E6D" w:rsidRPr="00E41C11" w:rsidRDefault="000C6CE9" w:rsidP="00E41C11">
      <w:pPr>
        <w:spacing w:line="480" w:lineRule="auto"/>
        <w:ind w:firstLine="720"/>
        <w:jc w:val="both"/>
      </w:pPr>
      <w:r w:rsidRPr="00E41C11">
        <w:rPr>
          <w:rFonts w:cstheme="minorHAnsi"/>
        </w:rPr>
        <w:t xml:space="preserve">Since Hutchinson-Gilford Progeria Syndrome (HGPS) is caused by mutations in the </w:t>
      </w:r>
      <w:r w:rsidRPr="00E41C11">
        <w:rPr>
          <w:rFonts w:cstheme="minorHAnsi"/>
          <w:i/>
        </w:rPr>
        <w:t xml:space="preserve">LMNA </w:t>
      </w:r>
      <w:r w:rsidRPr="00E41C11">
        <w:rPr>
          <w:rFonts w:cstheme="minorHAnsi"/>
        </w:rPr>
        <w:t xml:space="preserve">gene, it is classified as a laminopathy. The most common mutation in HGPS is a </w:t>
      </w:r>
      <w:r w:rsidRPr="00E41C11">
        <w:rPr>
          <w:rFonts w:cstheme="minorHAnsi"/>
          <w:i/>
        </w:rPr>
        <w:t>de novo</w:t>
      </w:r>
      <w:r w:rsidRPr="00E41C11">
        <w:rPr>
          <w:rFonts w:cstheme="minorHAnsi"/>
        </w:rPr>
        <w:t xml:space="preserve"> point mutation at position 1824 which contains a C to T nucleotide replacement.  This point mutation activates a cryptic splice site, that does not change the encoded amino acid, but leads to the translation of a defective lamin A protein, termed progerin. Progerin carries a deletion of 150 nucleotides which contain the cleavage site for ZMPSTE24 and in turn results in the preservation of 50 amino acids in the C-terminus and a permanently farnesylated lamin A</w:t>
      </w:r>
      <w:r w:rsidR="0059628C">
        <w:rPr>
          <w:rFonts w:cstheme="minorHAnsi"/>
          <w:vertAlign w:val="superscript"/>
        </w:rPr>
        <w:t>10,11</w:t>
      </w:r>
      <w:r w:rsidRPr="00E41C11">
        <w:rPr>
          <w:rFonts w:cstheme="minorHAnsi"/>
        </w:rPr>
        <w:t>. In addition to defects in the structural stability of lamin, progerin also interacts with regions of the genome and proteins</w:t>
      </w:r>
      <w:r w:rsidR="0059628C">
        <w:rPr>
          <w:rFonts w:cstheme="minorHAnsi"/>
        </w:rPr>
        <w:t xml:space="preserve"> </w:t>
      </w:r>
      <w:r w:rsidRPr="00E41C11">
        <w:rPr>
          <w:rFonts w:cstheme="minorHAnsi"/>
        </w:rPr>
        <w:t>causing aberrant gene expression and damaged proteins which are thought to lead to defects that are observed in HGPS patients</w:t>
      </w:r>
      <w:r w:rsidR="0059628C">
        <w:rPr>
          <w:rFonts w:cstheme="minorHAnsi"/>
          <w:vertAlign w:val="superscript"/>
        </w:rPr>
        <w:t>26,27</w:t>
      </w:r>
      <w:r w:rsidRPr="00E41C11">
        <w:rPr>
          <w:rFonts w:cstheme="minorHAnsi"/>
        </w:rPr>
        <w:t>.</w:t>
      </w:r>
    </w:p>
    <w:p w:rsidR="00236E6D" w:rsidRDefault="000C6CE9" w:rsidP="000C6CE9">
      <w:pPr>
        <w:pStyle w:val="Heading3"/>
        <w:jc w:val="center"/>
        <w:rPr>
          <w:i w:val="0"/>
          <w:iCs/>
          <w:sz w:val="28"/>
          <w:szCs w:val="28"/>
        </w:rPr>
      </w:pPr>
      <w:r w:rsidRPr="000C6CE9">
        <w:rPr>
          <w:i w:val="0"/>
          <w:iCs/>
          <w:sz w:val="28"/>
          <w:szCs w:val="28"/>
        </w:rPr>
        <w:t>Effects of Progerin</w:t>
      </w:r>
      <w:r>
        <w:rPr>
          <w:i w:val="0"/>
          <w:iCs/>
          <w:sz w:val="28"/>
          <w:szCs w:val="28"/>
        </w:rPr>
        <w:t xml:space="preserve"> Expression</w:t>
      </w:r>
    </w:p>
    <w:p w:rsidR="00E41C11" w:rsidRPr="00E41C11" w:rsidRDefault="00E41C11" w:rsidP="00E41C11"/>
    <w:p w:rsidR="000C6CE9" w:rsidRPr="00E41C11" w:rsidRDefault="000C6CE9" w:rsidP="00E41C11">
      <w:pPr>
        <w:spacing w:line="480" w:lineRule="auto"/>
        <w:jc w:val="both"/>
        <w:rPr>
          <w:rFonts w:cstheme="minorHAnsi"/>
        </w:rPr>
      </w:pPr>
      <w:r w:rsidRPr="00E41C11">
        <w:rPr>
          <w:rFonts w:cstheme="minorHAnsi"/>
        </w:rPr>
        <w:t xml:space="preserve">The effects of progerin expression are not initially observed in children suffering from HGPS, carrying the LMNA mutation; the disease does not manifest until the children are around the age of two. This is due to the fact that, unlike </w:t>
      </w:r>
      <w:r w:rsidRPr="00E41C11">
        <w:rPr>
          <w:rFonts w:cstheme="minorHAnsi"/>
          <w:i/>
        </w:rPr>
        <w:t xml:space="preserve">LMNB </w:t>
      </w:r>
      <w:r w:rsidRPr="00E41C11">
        <w:rPr>
          <w:rFonts w:cstheme="minorHAnsi"/>
        </w:rPr>
        <w:t xml:space="preserve">which is expressed in stem cells, </w:t>
      </w:r>
      <w:r w:rsidRPr="00E41C11">
        <w:rPr>
          <w:rFonts w:cstheme="minorHAnsi"/>
          <w:iCs/>
        </w:rPr>
        <w:t>LMNA</w:t>
      </w:r>
      <w:r w:rsidRPr="00E41C11">
        <w:rPr>
          <w:rFonts w:cstheme="minorHAnsi"/>
          <w:i/>
        </w:rPr>
        <w:t xml:space="preserve"> </w:t>
      </w:r>
      <w:r w:rsidRPr="00E41C11">
        <w:rPr>
          <w:rFonts w:cstheme="minorHAnsi"/>
        </w:rPr>
        <w:t>is only expressed in differentiated cells</w:t>
      </w:r>
      <w:r w:rsidR="0059628C">
        <w:rPr>
          <w:rFonts w:cstheme="minorHAnsi"/>
          <w:vertAlign w:val="superscript"/>
        </w:rPr>
        <w:t>28</w:t>
      </w:r>
      <w:r w:rsidRPr="00E41C11">
        <w:rPr>
          <w:rFonts w:cstheme="minorHAnsi"/>
        </w:rPr>
        <w:t xml:space="preserve">. The most noticeable defect observed in Progeria cells is a defect in nuclear morphology. Progeria nuclei contain characteristic blebbing (formation of round protrusions that project from the nucleus), invaginations, and wrinkling which </w:t>
      </w:r>
      <w:r w:rsidRPr="00E41C11">
        <w:rPr>
          <w:rFonts w:cstheme="minorHAnsi"/>
        </w:rPr>
        <w:lastRenderedPageBreak/>
        <w:t>increase throughout passaging of cell culture models and with aging in Progeria mouse models. Microscopy studies have shown that the lamin meshwork is incorrectly formed, due to the incorporation of progeri</w:t>
      </w:r>
      <w:r w:rsidR="0059628C">
        <w:rPr>
          <w:rFonts w:cstheme="minorHAnsi"/>
        </w:rPr>
        <w:t>n</w:t>
      </w:r>
      <w:r w:rsidR="0059628C">
        <w:rPr>
          <w:rFonts w:cstheme="minorHAnsi"/>
          <w:vertAlign w:val="superscript"/>
        </w:rPr>
        <w:t>29,30</w:t>
      </w:r>
      <w:r w:rsidRPr="00E41C11">
        <w:rPr>
          <w:rFonts w:cstheme="minorHAnsi"/>
        </w:rPr>
        <w:t>. Lamin B and C proteins are not affected in HGPS patients and can visualized through antibody staining or live cell imaging, localizing to their common locations. In contrast, Lamin A and progerin, localize to nuclear blebs that do not contain lamin B. Previous drug trials have used the loss of nuclear blebbing in HGPS patients as a sign of rescue</w:t>
      </w:r>
      <w:r w:rsidR="0059628C">
        <w:rPr>
          <w:rFonts w:cstheme="minorHAnsi"/>
          <w:vertAlign w:val="superscript"/>
        </w:rPr>
        <w:t>31,32</w:t>
      </w:r>
      <w:r w:rsidRPr="00E41C11">
        <w:rPr>
          <w:rFonts w:cstheme="minorHAnsi"/>
        </w:rPr>
        <w:t>. Nuclei of HGPS patients also display an increased stiffness that increases as Progeria fibroblasts undergo serial cell division</w:t>
      </w:r>
      <w:r w:rsidR="0059628C">
        <w:rPr>
          <w:rFonts w:cstheme="minorHAnsi"/>
          <w:vertAlign w:val="superscript"/>
        </w:rPr>
        <w:t>33</w:t>
      </w:r>
      <w:r w:rsidRPr="00E41C11">
        <w:rPr>
          <w:rFonts w:cstheme="minorHAnsi"/>
        </w:rPr>
        <w:t>.</w:t>
      </w:r>
      <w:r w:rsidR="0059628C">
        <w:rPr>
          <w:rFonts w:cstheme="minorHAnsi"/>
        </w:rPr>
        <w:t xml:space="preserve"> </w:t>
      </w:r>
      <w:r w:rsidRPr="00E41C11">
        <w:rPr>
          <w:rFonts w:cstheme="minorHAnsi"/>
        </w:rPr>
        <w:t>Interestingly, altered mechanosensitivity was observed in Progeria nuclei before nuclear stiffness occurred</w:t>
      </w:r>
      <w:r w:rsidR="0059628C">
        <w:rPr>
          <w:rFonts w:cstheme="minorHAnsi"/>
          <w:vertAlign w:val="superscript"/>
        </w:rPr>
        <w:t>33</w:t>
      </w:r>
      <w:r w:rsidRPr="00E41C11">
        <w:rPr>
          <w:rFonts w:cstheme="minorHAnsi"/>
        </w:rPr>
        <w:t xml:space="preserve">. This suggests that HGPS nuclei experience structural changes prior to displaying morphological changes such as nuclear blebbing and increased in stiffness. Progeria cells subjected to biaxial strain also experienced an increase in apoptosis. </w:t>
      </w:r>
    </w:p>
    <w:p w:rsidR="00236E6D" w:rsidRDefault="000C6CE9" w:rsidP="00E41C11">
      <w:pPr>
        <w:spacing w:line="480" w:lineRule="auto"/>
        <w:jc w:val="both"/>
        <w:rPr>
          <w:rStyle w:val="tgc"/>
          <w:rFonts w:cstheme="minorHAnsi"/>
          <w:color w:val="222222"/>
          <w:lang w:val="en"/>
        </w:rPr>
      </w:pPr>
      <w:r w:rsidRPr="00E41C11">
        <w:rPr>
          <w:rFonts w:cstheme="minorHAnsi"/>
        </w:rPr>
        <w:tab/>
        <w:t>Progeria cells are subject to increased DNA damage. An increase in phosphorylated H2AX (γH2Ax), a marker for DNA double strand breaks (DSBs), has been observed in nuclei expressing progerin, suggesting that DNA damage is increased in Progeria cells</w:t>
      </w:r>
      <w:r w:rsidR="0059628C">
        <w:rPr>
          <w:rFonts w:cstheme="minorHAnsi"/>
          <w:vertAlign w:val="superscript"/>
        </w:rPr>
        <w:t>34,35</w:t>
      </w:r>
      <w:r w:rsidRPr="00E41C11">
        <w:rPr>
          <w:rFonts w:cstheme="minorHAnsi"/>
        </w:rPr>
        <w:t xml:space="preserve">. The accumulation of DNA damage is believed to lead to an impaired DNA damage repair pathway, by overwhelming the existent pathways. Of the known repair pathways responsible for sensing and regulating DNA damage, Progeria fibroblasts present with constitutively upregulated ataxia telangiectasia mutated (ATM) and ataxia telangiectasia mutated and Rad3-related </w:t>
      </w:r>
      <w:r w:rsidRPr="00E41C11">
        <w:rPr>
          <w:rFonts w:cstheme="minorHAnsi"/>
        </w:rPr>
        <w:lastRenderedPageBreak/>
        <w:t>(ATR). The constant activation of these proteins leads to the phosphorylation of downstream targets Chk1 and Chk2 and other downstream response factors</w:t>
      </w:r>
      <w:r w:rsidR="0059628C">
        <w:rPr>
          <w:rFonts w:cstheme="minorHAnsi"/>
          <w:vertAlign w:val="superscript"/>
        </w:rPr>
        <w:t>28</w:t>
      </w:r>
      <w:r w:rsidR="0059628C">
        <w:rPr>
          <w:rFonts w:cstheme="minorHAnsi"/>
        </w:rPr>
        <w:t xml:space="preserve">. </w:t>
      </w:r>
      <w:r w:rsidRPr="00E41C11">
        <w:rPr>
          <w:rFonts w:cstheme="minorHAnsi"/>
        </w:rPr>
        <w:t xml:space="preserve">Increased DNA damage can have a major impact on the global organization of the genome. Recent studies have revealed that the epigenetic landscape is compromised in Progeria cells. Similar to aged individuals, Progeria cells have decreased levels of </w:t>
      </w:r>
      <w:r w:rsidRPr="00E41C11">
        <w:rPr>
          <w:rStyle w:val="tgc"/>
          <w:rFonts w:cstheme="minorHAnsi"/>
          <w:color w:val="222222"/>
          <w:lang w:val="en"/>
        </w:rPr>
        <w:t>tri-methylation of histone 3 lysine 9 (H3K9me3) and tri-methylation of histone 3 lysine 27 (H3k27me3) marks that are associated with heterochromatic regions of the genome</w:t>
      </w:r>
      <w:r w:rsidR="00B84A6B">
        <w:rPr>
          <w:rStyle w:val="tgc"/>
          <w:rFonts w:cstheme="minorHAnsi"/>
          <w:color w:val="222222"/>
          <w:vertAlign w:val="superscript"/>
          <w:lang w:val="en"/>
        </w:rPr>
        <w:t>36,37</w:t>
      </w:r>
      <w:r w:rsidRPr="00E41C11">
        <w:rPr>
          <w:rStyle w:val="tgc"/>
          <w:rFonts w:cstheme="minorHAnsi"/>
          <w:color w:val="222222"/>
          <w:lang w:val="en"/>
        </w:rPr>
        <w:t xml:space="preserve">. The loss of heterochromatin in aging and Progeria cells has yet to be elucidated but seems to be a common factor which correlates with ageing related phenotypes. McCord and colleagues have observed a loss of spatial compartments with increasing passages of Progeria cells. Therefore, genome organization is altered when progerin is expressed. </w:t>
      </w:r>
    </w:p>
    <w:p w:rsidR="00A154B8" w:rsidRDefault="00A154B8" w:rsidP="00A154B8">
      <w:pPr>
        <w:pStyle w:val="Heading3"/>
        <w:jc w:val="center"/>
        <w:rPr>
          <w:i w:val="0"/>
          <w:iCs/>
          <w:sz w:val="28"/>
          <w:szCs w:val="28"/>
        </w:rPr>
      </w:pPr>
      <w:r>
        <w:rPr>
          <w:i w:val="0"/>
          <w:iCs/>
          <w:sz w:val="28"/>
          <w:szCs w:val="28"/>
        </w:rPr>
        <w:t>Nuclear Response to Osmotic Stress</w:t>
      </w:r>
    </w:p>
    <w:p w:rsidR="00A154B8" w:rsidRPr="00E41C11" w:rsidRDefault="00A154B8" w:rsidP="00A154B8">
      <w:pPr>
        <w:spacing w:line="480" w:lineRule="auto"/>
        <w:jc w:val="center"/>
        <w:rPr>
          <w:rFonts w:cstheme="minorHAnsi"/>
        </w:rPr>
      </w:pPr>
    </w:p>
    <w:p w:rsidR="00A154B8" w:rsidRDefault="00A154B8" w:rsidP="005E54E2">
      <w:pPr>
        <w:pStyle w:val="Heading1"/>
      </w:pPr>
      <w:bookmarkStart w:id="5" w:name="_Toc289175825"/>
      <w:bookmarkStart w:id="6" w:name="_Toc428279011"/>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A154B8" w:rsidRDefault="00A154B8" w:rsidP="005E54E2">
      <w:pPr>
        <w:pStyle w:val="Heading1"/>
      </w:pPr>
    </w:p>
    <w:p w:rsidR="00E62C87" w:rsidRDefault="00E62C87" w:rsidP="00B84A6B">
      <w:pPr>
        <w:pStyle w:val="Heading1"/>
        <w:jc w:val="left"/>
      </w:pPr>
    </w:p>
    <w:p w:rsidR="00E62C87" w:rsidRDefault="00E62C87" w:rsidP="005E54E2">
      <w:pPr>
        <w:pStyle w:val="Heading1"/>
      </w:pPr>
    </w:p>
    <w:p w:rsidR="00816E94" w:rsidRDefault="00816E94" w:rsidP="005E54E2">
      <w:pPr>
        <w:pStyle w:val="Heading1"/>
      </w:pPr>
      <w:r>
        <w:t>References</w:t>
      </w:r>
    </w:p>
    <w:p w:rsidR="00816E94" w:rsidRDefault="00816E94" w:rsidP="005E54E2">
      <w:pPr>
        <w:pStyle w:val="Heading1"/>
      </w:pPr>
    </w:p>
    <w:p w:rsidR="00816E94" w:rsidRPr="00B84A6B" w:rsidRDefault="00816E94"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Dixon, Jesse R., et al. "Topological domains in mammalian genomes identified by analysis of chromatin interactions." </w:t>
      </w:r>
      <w:r w:rsidRPr="00B84A6B">
        <w:rPr>
          <w:rFonts w:ascii="Arial" w:hAnsi="Arial" w:cs="Arial"/>
          <w:i/>
          <w:iCs/>
          <w:sz w:val="24"/>
          <w:szCs w:val="24"/>
        </w:rPr>
        <w:t>Nature</w:t>
      </w:r>
      <w:r w:rsidRPr="00B84A6B">
        <w:rPr>
          <w:rFonts w:ascii="Arial" w:hAnsi="Arial" w:cs="Arial"/>
          <w:sz w:val="24"/>
          <w:szCs w:val="24"/>
        </w:rPr>
        <w:t xml:space="preserve"> 485.7398 (2012): 376-380.</w:t>
      </w:r>
    </w:p>
    <w:p w:rsidR="00816E94" w:rsidRPr="00B84A6B" w:rsidRDefault="00816E94" w:rsidP="00B84A6B">
      <w:pPr>
        <w:pStyle w:val="ListParagraph"/>
        <w:widowControl/>
        <w:numPr>
          <w:ilvl w:val="0"/>
          <w:numId w:val="4"/>
        </w:numPr>
        <w:autoSpaceDE/>
        <w:autoSpaceDN/>
        <w:spacing w:before="0" w:line="480" w:lineRule="auto"/>
        <w:ind w:left="0"/>
        <w:contextualSpacing/>
        <w:jc w:val="both"/>
        <w:rPr>
          <w:rFonts w:ascii="Arial" w:eastAsia="Times New Roman" w:hAnsi="Arial" w:cs="Arial"/>
          <w:sz w:val="24"/>
          <w:szCs w:val="24"/>
        </w:rPr>
      </w:pPr>
      <w:r w:rsidRPr="00B84A6B">
        <w:rPr>
          <w:rFonts w:ascii="Arial" w:hAnsi="Arial" w:cs="Arial"/>
          <w:sz w:val="24"/>
          <w:szCs w:val="24"/>
        </w:rPr>
        <w:t xml:space="preserve">Gibcus, Johan H., and Job Dekker. "The hierarchy of the 3D genome." </w:t>
      </w:r>
      <w:r w:rsidRPr="00B84A6B">
        <w:rPr>
          <w:rFonts w:ascii="Arial" w:hAnsi="Arial" w:cs="Arial"/>
          <w:i/>
          <w:iCs/>
          <w:sz w:val="24"/>
          <w:szCs w:val="24"/>
        </w:rPr>
        <w:t>Molecular cell</w:t>
      </w:r>
      <w:r w:rsidRPr="00B84A6B">
        <w:rPr>
          <w:rFonts w:ascii="Arial" w:hAnsi="Arial" w:cs="Arial"/>
          <w:sz w:val="24"/>
          <w:szCs w:val="24"/>
        </w:rPr>
        <w:t xml:space="preserve"> 49.5 (2013): 773-782.</w:t>
      </w:r>
    </w:p>
    <w:p w:rsidR="00816E94" w:rsidRPr="00B84A6B" w:rsidRDefault="00816E94"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Splinter, Erik, et al. "CTCF mediates long-range chromatin looping and local histone modification in the β-globin locus." </w:t>
      </w:r>
      <w:r w:rsidRPr="00B84A6B">
        <w:rPr>
          <w:rFonts w:ascii="Arial" w:hAnsi="Arial" w:cs="Arial"/>
          <w:i/>
          <w:iCs/>
          <w:sz w:val="24"/>
          <w:szCs w:val="24"/>
        </w:rPr>
        <w:t>Genes &amp; development</w:t>
      </w:r>
      <w:r w:rsidRPr="00B84A6B">
        <w:rPr>
          <w:rFonts w:ascii="Arial" w:hAnsi="Arial" w:cs="Arial"/>
          <w:sz w:val="24"/>
          <w:szCs w:val="24"/>
        </w:rPr>
        <w:t xml:space="preserve"> 20.17 (2006): 2349-2354.</w:t>
      </w:r>
    </w:p>
    <w:p w:rsidR="00816E94" w:rsidRPr="00B84A6B" w:rsidRDefault="00816E94"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Kagey, Michael H., et al. "Mediator and cohesin connect gene expression and chromatin architecture." </w:t>
      </w:r>
      <w:r w:rsidRPr="00B84A6B">
        <w:rPr>
          <w:rFonts w:ascii="Arial" w:hAnsi="Arial" w:cs="Arial"/>
          <w:i/>
          <w:iCs/>
          <w:sz w:val="24"/>
          <w:szCs w:val="24"/>
        </w:rPr>
        <w:t>Nature</w:t>
      </w:r>
      <w:r w:rsidRPr="00B84A6B">
        <w:rPr>
          <w:rFonts w:ascii="Arial" w:hAnsi="Arial" w:cs="Arial"/>
          <w:sz w:val="24"/>
          <w:szCs w:val="24"/>
        </w:rPr>
        <w:t xml:space="preserve"> 467.7314 (2010): 430-435.</w:t>
      </w:r>
    </w:p>
    <w:p w:rsidR="006B2CAF" w:rsidRPr="00B84A6B" w:rsidRDefault="00816E94"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Nora, Elphège P., et al. "Spatial partitioning of the regulatory landscape of the X-inactivation centre." </w:t>
      </w:r>
      <w:r w:rsidRPr="00B84A6B">
        <w:rPr>
          <w:rFonts w:ascii="Arial" w:hAnsi="Arial" w:cs="Arial"/>
          <w:i/>
          <w:iCs/>
          <w:sz w:val="24"/>
          <w:szCs w:val="24"/>
        </w:rPr>
        <w:t>Nature</w:t>
      </w:r>
      <w:r w:rsidRPr="00B84A6B">
        <w:rPr>
          <w:rFonts w:ascii="Arial" w:hAnsi="Arial" w:cs="Arial"/>
          <w:sz w:val="24"/>
          <w:szCs w:val="24"/>
        </w:rPr>
        <w:t xml:space="preserve"> 485.7398 (2012): 381-385.</w:t>
      </w:r>
    </w:p>
    <w:p w:rsidR="00816E94" w:rsidRPr="00B84A6B" w:rsidRDefault="00816E94"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Lupiáñez, Darío G., et al. "Disruptions of topological chromatin domains cause pathogenic rewiring of gene-enhancer interactions." </w:t>
      </w:r>
      <w:r w:rsidRPr="00B84A6B">
        <w:rPr>
          <w:rFonts w:ascii="Arial" w:hAnsi="Arial" w:cs="Arial"/>
          <w:i/>
          <w:iCs/>
          <w:sz w:val="24"/>
          <w:szCs w:val="24"/>
        </w:rPr>
        <w:t>Cell</w:t>
      </w:r>
      <w:r w:rsidRPr="00B84A6B">
        <w:rPr>
          <w:rFonts w:ascii="Arial" w:hAnsi="Arial" w:cs="Arial"/>
          <w:sz w:val="24"/>
          <w:szCs w:val="24"/>
        </w:rPr>
        <w:t xml:space="preserve"> 161.5 (2015): 1012-1025.</w:t>
      </w:r>
    </w:p>
    <w:p w:rsidR="006B2CAF" w:rsidRPr="00B84A6B" w:rsidRDefault="006B2CAF" w:rsidP="00B84A6B">
      <w:pPr>
        <w:pStyle w:val="ListParagraph"/>
        <w:numPr>
          <w:ilvl w:val="0"/>
          <w:numId w:val="4"/>
        </w:numPr>
        <w:spacing w:line="480" w:lineRule="auto"/>
        <w:ind w:left="0"/>
        <w:jc w:val="both"/>
        <w:rPr>
          <w:rFonts w:ascii="Arial" w:hAnsi="Arial" w:cs="Arial"/>
          <w:color w:val="222222"/>
          <w:sz w:val="24"/>
          <w:szCs w:val="24"/>
        </w:rPr>
      </w:pPr>
      <w:r w:rsidRPr="00B84A6B">
        <w:rPr>
          <w:rFonts w:ascii="Arial" w:hAnsi="Arial" w:cs="Arial"/>
          <w:sz w:val="24"/>
          <w:szCs w:val="24"/>
        </w:rPr>
        <w:t xml:space="preserve">Franke, Martin, et al. "Formation of new chromatin domains determines pathogenicity of genomic duplications." </w:t>
      </w:r>
      <w:r w:rsidRPr="00B84A6B">
        <w:rPr>
          <w:rFonts w:ascii="Arial" w:hAnsi="Arial" w:cs="Arial"/>
          <w:i/>
          <w:iCs/>
          <w:sz w:val="24"/>
          <w:szCs w:val="24"/>
        </w:rPr>
        <w:t>Nature</w:t>
      </w:r>
      <w:r w:rsidRPr="00B84A6B">
        <w:rPr>
          <w:rFonts w:ascii="Arial" w:hAnsi="Arial" w:cs="Arial"/>
          <w:sz w:val="24"/>
          <w:szCs w:val="24"/>
        </w:rPr>
        <w:t xml:space="preserve"> 538.7624 (2016): 265-269.</w:t>
      </w:r>
    </w:p>
    <w:p w:rsidR="00E62C87" w:rsidRPr="00B84A6B" w:rsidRDefault="00E62C87"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Hutchinson, Jonathan. "Congenital absence of hair and mammary glands with atrophic condition of the skin and its appendages, in a boy whose mother had been almost wholly bald from alopecia areata from the age of six." </w:t>
      </w:r>
      <w:r w:rsidRPr="00B84A6B">
        <w:rPr>
          <w:rFonts w:ascii="Arial" w:hAnsi="Arial" w:cs="Arial"/>
          <w:i/>
          <w:iCs/>
          <w:sz w:val="24"/>
          <w:szCs w:val="24"/>
        </w:rPr>
        <w:t>Medico-chirurgical transactions</w:t>
      </w:r>
      <w:r w:rsidRPr="00B84A6B">
        <w:rPr>
          <w:rFonts w:ascii="Arial" w:hAnsi="Arial" w:cs="Arial"/>
          <w:sz w:val="24"/>
          <w:szCs w:val="24"/>
        </w:rPr>
        <w:t xml:space="preserve"> 69 (1886): 473.</w:t>
      </w:r>
    </w:p>
    <w:p w:rsidR="00E62C87" w:rsidRPr="00B84A6B" w:rsidRDefault="00E62C87"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lastRenderedPageBreak/>
        <w:t xml:space="preserve">Gilford, Hastings. "On a condition of mixed premature and immature development." </w:t>
      </w:r>
      <w:r w:rsidRPr="00B84A6B">
        <w:rPr>
          <w:rFonts w:ascii="Arial" w:hAnsi="Arial" w:cs="Arial"/>
          <w:i/>
          <w:iCs/>
          <w:sz w:val="24"/>
          <w:szCs w:val="24"/>
        </w:rPr>
        <w:t>Medico-chirurgical transactions</w:t>
      </w:r>
      <w:r w:rsidRPr="00B84A6B">
        <w:rPr>
          <w:rFonts w:ascii="Arial" w:hAnsi="Arial" w:cs="Arial"/>
          <w:sz w:val="24"/>
          <w:szCs w:val="24"/>
        </w:rPr>
        <w:t xml:space="preserve"> 80 (1897): 17.</w:t>
      </w:r>
    </w:p>
    <w:p w:rsidR="00E62C87" w:rsidRPr="00B84A6B" w:rsidRDefault="00E62C87"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Eriksson, Maria, et al. "Recurrent de novo point mutations in lamin A cause Hutchinson–Gilford progeria syndrome." </w:t>
      </w:r>
      <w:r w:rsidRPr="00B84A6B">
        <w:rPr>
          <w:rFonts w:ascii="Arial" w:hAnsi="Arial" w:cs="Arial"/>
          <w:i/>
          <w:iCs/>
          <w:sz w:val="24"/>
          <w:szCs w:val="24"/>
        </w:rPr>
        <w:t>Nature</w:t>
      </w:r>
      <w:r w:rsidRPr="00B84A6B">
        <w:rPr>
          <w:rFonts w:ascii="Arial" w:hAnsi="Arial" w:cs="Arial"/>
          <w:sz w:val="24"/>
          <w:szCs w:val="24"/>
        </w:rPr>
        <w:t xml:space="preserve"> 423.6937 (2003): 293-298.</w:t>
      </w:r>
    </w:p>
    <w:p w:rsidR="00E62C87" w:rsidRPr="00B84A6B" w:rsidRDefault="00E62C87"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De Sandre-Giovannoli, Annachiara, et al. "Lamin a truncation in Hutchinson-Gilford progeria." </w:t>
      </w:r>
      <w:r w:rsidRPr="00B84A6B">
        <w:rPr>
          <w:rFonts w:ascii="Arial" w:hAnsi="Arial" w:cs="Arial"/>
          <w:i/>
          <w:iCs/>
          <w:sz w:val="24"/>
          <w:szCs w:val="24"/>
        </w:rPr>
        <w:t>Science</w:t>
      </w:r>
      <w:r w:rsidRPr="00B84A6B">
        <w:rPr>
          <w:rFonts w:ascii="Arial" w:hAnsi="Arial" w:cs="Arial"/>
          <w:sz w:val="24"/>
          <w:szCs w:val="24"/>
        </w:rPr>
        <w:t xml:space="preserve"> (2003).</w:t>
      </w:r>
    </w:p>
    <w:p w:rsidR="00E62C87" w:rsidRPr="00B84A6B" w:rsidRDefault="00E62C87" w:rsidP="00B84A6B">
      <w:pPr>
        <w:pStyle w:val="ListParagraph"/>
        <w:numPr>
          <w:ilvl w:val="0"/>
          <w:numId w:val="4"/>
        </w:numPr>
        <w:spacing w:line="480" w:lineRule="auto"/>
        <w:ind w:left="0"/>
        <w:jc w:val="both"/>
        <w:rPr>
          <w:rFonts w:ascii="Arial" w:hAnsi="Arial" w:cs="Arial"/>
          <w:color w:val="222222"/>
          <w:sz w:val="24"/>
          <w:szCs w:val="24"/>
        </w:rPr>
      </w:pPr>
      <w:r w:rsidRPr="00B84A6B">
        <w:rPr>
          <w:rFonts w:ascii="Arial" w:hAnsi="Arial" w:cs="Arial"/>
          <w:sz w:val="24"/>
          <w:szCs w:val="24"/>
        </w:rPr>
        <w:t xml:space="preserve">Aebi, Ueli, et al. "The nuclear lamina is a meshwork of intermediate-type filaments." </w:t>
      </w:r>
      <w:r w:rsidRPr="00B84A6B">
        <w:rPr>
          <w:rFonts w:ascii="Arial" w:hAnsi="Arial" w:cs="Arial"/>
          <w:i/>
          <w:iCs/>
          <w:sz w:val="24"/>
          <w:szCs w:val="24"/>
        </w:rPr>
        <w:t>Nature</w:t>
      </w:r>
      <w:r w:rsidRPr="00B84A6B">
        <w:rPr>
          <w:rFonts w:ascii="Arial" w:hAnsi="Arial" w:cs="Arial"/>
          <w:sz w:val="24"/>
          <w:szCs w:val="24"/>
        </w:rPr>
        <w:t xml:space="preserve"> 323.6088 (1986): 560-564.</w:t>
      </w:r>
    </w:p>
    <w:p w:rsidR="00E62C87" w:rsidRPr="00B84A6B" w:rsidRDefault="00E62C87" w:rsidP="00B84A6B">
      <w:pPr>
        <w:pStyle w:val="ListParagraph"/>
        <w:numPr>
          <w:ilvl w:val="0"/>
          <w:numId w:val="4"/>
        </w:numPr>
        <w:spacing w:line="480" w:lineRule="auto"/>
        <w:ind w:left="0"/>
        <w:jc w:val="both"/>
        <w:rPr>
          <w:rFonts w:ascii="Arial" w:hAnsi="Arial" w:cs="Arial"/>
          <w:color w:val="222222"/>
          <w:sz w:val="24"/>
          <w:szCs w:val="24"/>
        </w:rPr>
      </w:pPr>
      <w:r w:rsidRPr="00B84A6B">
        <w:rPr>
          <w:rFonts w:ascii="Arial" w:hAnsi="Arial" w:cs="Arial"/>
          <w:sz w:val="24"/>
          <w:szCs w:val="24"/>
        </w:rPr>
        <w:t xml:space="preserve">Aaronson, Robert P., and Gunter Blobel. "Isolation of nuclear pore complexes in association with a lamina." </w:t>
      </w:r>
      <w:r w:rsidRPr="00B84A6B">
        <w:rPr>
          <w:rFonts w:ascii="Arial" w:hAnsi="Arial" w:cs="Arial"/>
          <w:i/>
          <w:iCs/>
          <w:sz w:val="24"/>
          <w:szCs w:val="24"/>
        </w:rPr>
        <w:t>Proceedings of the National Academy of Sciences</w:t>
      </w:r>
      <w:r w:rsidRPr="00B84A6B">
        <w:rPr>
          <w:rFonts w:ascii="Arial" w:hAnsi="Arial" w:cs="Arial"/>
          <w:sz w:val="24"/>
          <w:szCs w:val="24"/>
        </w:rPr>
        <w:t xml:space="preserve"> 72.3 (1975): 1007-1011.</w:t>
      </w:r>
    </w:p>
    <w:p w:rsidR="00E62C87" w:rsidRPr="00B84A6B" w:rsidRDefault="00E62C87"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Fisher, Daniel Z., Nilabh Chaudhary, and Gunter Blobel. "cDNA sequencing of nuclear lamins A and C reveals primary and secondary structural homology to intermediate filament proteins." </w:t>
      </w:r>
      <w:r w:rsidRPr="00B84A6B">
        <w:rPr>
          <w:rFonts w:ascii="Arial" w:hAnsi="Arial" w:cs="Arial"/>
          <w:i/>
          <w:iCs/>
          <w:sz w:val="24"/>
          <w:szCs w:val="24"/>
        </w:rPr>
        <w:t>Proceedings of the National Academy of Sciences</w:t>
      </w:r>
      <w:r w:rsidRPr="00B84A6B">
        <w:rPr>
          <w:rFonts w:ascii="Arial" w:hAnsi="Arial" w:cs="Arial"/>
          <w:sz w:val="24"/>
          <w:szCs w:val="24"/>
        </w:rPr>
        <w:t xml:space="preserve"> 83.17 (1986): 6450-6454.</w:t>
      </w:r>
    </w:p>
    <w:p w:rsidR="00E62C87" w:rsidRPr="00B84A6B" w:rsidRDefault="00E62C87" w:rsidP="00B84A6B">
      <w:pPr>
        <w:pStyle w:val="ListParagraph"/>
        <w:numPr>
          <w:ilvl w:val="0"/>
          <w:numId w:val="4"/>
        </w:numPr>
        <w:spacing w:line="480" w:lineRule="auto"/>
        <w:ind w:left="0"/>
        <w:jc w:val="both"/>
        <w:rPr>
          <w:rFonts w:ascii="Arial" w:hAnsi="Arial" w:cs="Arial"/>
          <w:color w:val="222222"/>
          <w:sz w:val="24"/>
          <w:szCs w:val="24"/>
        </w:rPr>
      </w:pPr>
      <w:r w:rsidRPr="00B84A6B">
        <w:rPr>
          <w:rFonts w:ascii="Arial" w:hAnsi="Arial" w:cs="Arial"/>
          <w:sz w:val="24"/>
          <w:szCs w:val="24"/>
        </w:rPr>
        <w:t xml:space="preserve">Lin, F. E. N. G., and Howard J. Worman. "Structural organization of the human gene encoding nuclear lamin A and nuclear lamin C." </w:t>
      </w:r>
      <w:r w:rsidRPr="00B84A6B">
        <w:rPr>
          <w:rFonts w:ascii="Arial" w:hAnsi="Arial" w:cs="Arial"/>
          <w:i/>
          <w:iCs/>
          <w:sz w:val="24"/>
          <w:szCs w:val="24"/>
        </w:rPr>
        <w:t>Journal of Biological Chemistry</w:t>
      </w:r>
      <w:r w:rsidRPr="00B84A6B">
        <w:rPr>
          <w:rFonts w:ascii="Arial" w:hAnsi="Arial" w:cs="Arial"/>
          <w:sz w:val="24"/>
          <w:szCs w:val="24"/>
        </w:rPr>
        <w:t xml:space="preserve"> 268.22 (1993): 16321-16326.</w:t>
      </w:r>
      <w:r w:rsidRPr="00B84A6B">
        <w:rPr>
          <w:rFonts w:ascii="Arial" w:hAnsi="Arial" w:cs="Arial"/>
          <w:color w:val="222222"/>
          <w:sz w:val="24"/>
          <w:szCs w:val="24"/>
        </w:rPr>
        <w:t xml:space="preserve"> </w:t>
      </w:r>
    </w:p>
    <w:p w:rsidR="00E62C87" w:rsidRPr="00B84A6B" w:rsidRDefault="00E62C87"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Lin, Feng, and Howard J. Worman. "Structural organization of the human gene (LMNB1) encoding nuclear lamin B1." </w:t>
      </w:r>
      <w:r w:rsidRPr="00B84A6B">
        <w:rPr>
          <w:rFonts w:ascii="Arial" w:hAnsi="Arial" w:cs="Arial"/>
          <w:i/>
          <w:iCs/>
          <w:sz w:val="24"/>
          <w:szCs w:val="24"/>
        </w:rPr>
        <w:t>Genomics</w:t>
      </w:r>
      <w:r w:rsidRPr="00B84A6B">
        <w:rPr>
          <w:rFonts w:ascii="Arial" w:hAnsi="Arial" w:cs="Arial"/>
          <w:sz w:val="24"/>
          <w:szCs w:val="24"/>
        </w:rPr>
        <w:t xml:space="preserve"> 27.2 (1995): 230-236.</w:t>
      </w:r>
    </w:p>
    <w:p w:rsidR="008B4152" w:rsidRPr="00B84A6B" w:rsidRDefault="008B4152" w:rsidP="00B84A6B">
      <w:pPr>
        <w:pStyle w:val="ListParagraph"/>
        <w:numPr>
          <w:ilvl w:val="0"/>
          <w:numId w:val="4"/>
        </w:numPr>
        <w:spacing w:line="480" w:lineRule="auto"/>
        <w:ind w:left="0"/>
        <w:jc w:val="both"/>
        <w:rPr>
          <w:rFonts w:ascii="Arial" w:hAnsi="Arial" w:cs="Arial"/>
          <w:color w:val="222222"/>
          <w:sz w:val="24"/>
          <w:szCs w:val="24"/>
        </w:rPr>
      </w:pPr>
      <w:r w:rsidRPr="00B84A6B">
        <w:rPr>
          <w:rFonts w:ascii="Arial" w:hAnsi="Arial" w:cs="Arial"/>
          <w:sz w:val="24"/>
          <w:szCs w:val="24"/>
        </w:rPr>
        <w:lastRenderedPageBreak/>
        <w:t xml:space="preserve">Akey, Christopher W. "Interactions and structure of the nuclear pore complex revealed by cryo-electron microscopy." </w:t>
      </w:r>
      <w:r w:rsidRPr="00B84A6B">
        <w:rPr>
          <w:rFonts w:ascii="Arial" w:hAnsi="Arial" w:cs="Arial"/>
          <w:i/>
          <w:iCs/>
          <w:sz w:val="24"/>
          <w:szCs w:val="24"/>
        </w:rPr>
        <w:t>The Journal of cell biology</w:t>
      </w:r>
      <w:r w:rsidRPr="00B84A6B">
        <w:rPr>
          <w:rFonts w:ascii="Arial" w:hAnsi="Arial" w:cs="Arial"/>
          <w:sz w:val="24"/>
          <w:szCs w:val="24"/>
        </w:rPr>
        <w:t xml:space="preserve"> 109.3 (1989): 955-970.</w:t>
      </w:r>
      <w:r w:rsidR="00271A8E" w:rsidRPr="00B84A6B">
        <w:rPr>
          <w:rFonts w:ascii="Arial" w:hAnsi="Arial" w:cs="Arial"/>
          <w:sz w:val="24"/>
          <w:szCs w:val="24"/>
        </w:rPr>
        <w:t xml:space="preserve"> </w:t>
      </w:r>
    </w:p>
    <w:p w:rsidR="00271A8E" w:rsidRPr="00B84A6B" w:rsidRDefault="00271A8E"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Strelkov, Sergei V., et al. "Crystal structure of the human lamin A coil 2B dimer: implications for the head-to-tail association of nuclear lamins." </w:t>
      </w:r>
      <w:r w:rsidRPr="00B84A6B">
        <w:rPr>
          <w:rFonts w:ascii="Arial" w:hAnsi="Arial" w:cs="Arial"/>
          <w:i/>
          <w:iCs/>
          <w:sz w:val="24"/>
          <w:szCs w:val="24"/>
        </w:rPr>
        <w:t>Journal of molecular biology</w:t>
      </w:r>
      <w:r w:rsidRPr="00B84A6B">
        <w:rPr>
          <w:rFonts w:ascii="Arial" w:hAnsi="Arial" w:cs="Arial"/>
          <w:sz w:val="24"/>
          <w:szCs w:val="24"/>
        </w:rPr>
        <w:t xml:space="preserve"> 343.4 (2004): 1067-1080.</w:t>
      </w:r>
    </w:p>
    <w:p w:rsidR="00271A8E" w:rsidRPr="00B84A6B" w:rsidRDefault="00271A8E"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Dhe-Paganon, Sirano, et al. "Structure of the globular tail of nuclear lamin." </w:t>
      </w:r>
      <w:r w:rsidRPr="00B84A6B">
        <w:rPr>
          <w:rFonts w:ascii="Arial" w:hAnsi="Arial" w:cs="Arial"/>
          <w:i/>
          <w:iCs/>
          <w:sz w:val="24"/>
          <w:szCs w:val="24"/>
        </w:rPr>
        <w:t>Journal of Biological Chemistry</w:t>
      </w:r>
      <w:r w:rsidRPr="00B84A6B">
        <w:rPr>
          <w:rFonts w:ascii="Arial" w:hAnsi="Arial" w:cs="Arial"/>
          <w:sz w:val="24"/>
          <w:szCs w:val="24"/>
        </w:rPr>
        <w:t xml:space="preserve"> 277.20 (2002): 17381-17384.</w:t>
      </w:r>
    </w:p>
    <w:p w:rsidR="00271A8E" w:rsidRPr="00B84A6B" w:rsidRDefault="00271A8E"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Krimm, Isabelle, et al. "The Ig-like structure of the C-terminal domain of lamin A/C, mutated in muscular dystrophies, cardiomyopathy, and partial lipodystrophy." </w:t>
      </w:r>
      <w:r w:rsidRPr="00B84A6B">
        <w:rPr>
          <w:rFonts w:ascii="Arial" w:hAnsi="Arial" w:cs="Arial"/>
          <w:i/>
          <w:iCs/>
          <w:sz w:val="24"/>
          <w:szCs w:val="24"/>
        </w:rPr>
        <w:t>Structure</w:t>
      </w:r>
      <w:r w:rsidRPr="00B84A6B">
        <w:rPr>
          <w:rFonts w:ascii="Arial" w:hAnsi="Arial" w:cs="Arial"/>
          <w:sz w:val="24"/>
          <w:szCs w:val="24"/>
        </w:rPr>
        <w:t xml:space="preserve"> 10.6 (2002): 811-823.</w:t>
      </w:r>
    </w:p>
    <w:p w:rsidR="00271A8E" w:rsidRPr="00B84A6B" w:rsidRDefault="00271A8E"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Holtz, Douglas, et al. "The CaaX motif of lamin A functions in conjunction with the nuclear localization signal to target assembly to the nuclear envelope." </w:t>
      </w:r>
      <w:r w:rsidRPr="00B84A6B">
        <w:rPr>
          <w:rFonts w:ascii="Arial" w:hAnsi="Arial" w:cs="Arial"/>
          <w:i/>
          <w:iCs/>
          <w:sz w:val="24"/>
          <w:szCs w:val="24"/>
        </w:rPr>
        <w:t>Cell</w:t>
      </w:r>
      <w:r w:rsidRPr="00B84A6B">
        <w:rPr>
          <w:rFonts w:ascii="Arial" w:hAnsi="Arial" w:cs="Arial"/>
          <w:sz w:val="24"/>
          <w:szCs w:val="24"/>
        </w:rPr>
        <w:t xml:space="preserve"> 59.6 (1989): 969-977.</w:t>
      </w:r>
    </w:p>
    <w:p w:rsidR="00271A8E" w:rsidRPr="00B84A6B" w:rsidRDefault="00271A8E" w:rsidP="00B84A6B">
      <w:pPr>
        <w:pStyle w:val="ListParagraph"/>
        <w:numPr>
          <w:ilvl w:val="0"/>
          <w:numId w:val="4"/>
        </w:numPr>
        <w:spacing w:line="480" w:lineRule="auto"/>
        <w:ind w:left="0"/>
        <w:jc w:val="both"/>
        <w:rPr>
          <w:rFonts w:ascii="Arial" w:hAnsi="Arial" w:cs="Arial"/>
          <w:color w:val="222222"/>
          <w:sz w:val="24"/>
          <w:szCs w:val="24"/>
        </w:rPr>
      </w:pPr>
      <w:r w:rsidRPr="00B84A6B">
        <w:rPr>
          <w:rFonts w:ascii="Arial" w:hAnsi="Arial" w:cs="Arial"/>
          <w:sz w:val="24"/>
          <w:szCs w:val="24"/>
        </w:rPr>
        <w:t xml:space="preserve">Navarro, Claire L., et al. "Loss of ZMPSTE24 (FACE-1) causes autosomal recessive restrictive dermopathy and accumulation of Lamin A precursors." </w:t>
      </w:r>
      <w:r w:rsidRPr="00B84A6B">
        <w:rPr>
          <w:rFonts w:ascii="Arial" w:hAnsi="Arial" w:cs="Arial"/>
          <w:i/>
          <w:iCs/>
          <w:sz w:val="24"/>
          <w:szCs w:val="24"/>
        </w:rPr>
        <w:t>Human molecular genetics</w:t>
      </w:r>
      <w:r w:rsidRPr="00B84A6B">
        <w:rPr>
          <w:rFonts w:ascii="Arial" w:hAnsi="Arial" w:cs="Arial"/>
          <w:sz w:val="24"/>
          <w:szCs w:val="24"/>
        </w:rPr>
        <w:t xml:space="preserve"> 14.11 (2005): 1503-1513.</w:t>
      </w:r>
    </w:p>
    <w:p w:rsidR="00271A8E" w:rsidRPr="00B84A6B" w:rsidRDefault="00271A8E"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Lutz, Robert J., et al. "Nucleoplasmic localization of prelamin A: implications for prenylation-dependent lamin A assembly into the nuclear lamina." </w:t>
      </w:r>
      <w:r w:rsidRPr="00B84A6B">
        <w:rPr>
          <w:rFonts w:ascii="Arial" w:hAnsi="Arial" w:cs="Arial"/>
          <w:i/>
          <w:iCs/>
          <w:sz w:val="24"/>
          <w:szCs w:val="24"/>
        </w:rPr>
        <w:t>Proceedings of the National Academy of Sciences</w:t>
      </w:r>
      <w:r w:rsidRPr="00B84A6B">
        <w:rPr>
          <w:rFonts w:ascii="Arial" w:hAnsi="Arial" w:cs="Arial"/>
          <w:sz w:val="24"/>
          <w:szCs w:val="24"/>
        </w:rPr>
        <w:t xml:space="preserve"> 89.7 (1992): 3000-3004.</w:t>
      </w:r>
    </w:p>
    <w:p w:rsidR="00271A8E" w:rsidRPr="00B84A6B" w:rsidRDefault="00271A8E"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lastRenderedPageBreak/>
        <w:t xml:space="preserve">Sinensky, Michael, et al. "The processing pathway of prelamin A." </w:t>
      </w:r>
      <w:r w:rsidRPr="00B84A6B">
        <w:rPr>
          <w:rFonts w:ascii="Arial" w:hAnsi="Arial" w:cs="Arial"/>
          <w:i/>
          <w:iCs/>
          <w:sz w:val="24"/>
          <w:szCs w:val="24"/>
        </w:rPr>
        <w:t>Journal of cell science</w:t>
      </w:r>
      <w:r w:rsidRPr="00B84A6B">
        <w:rPr>
          <w:rFonts w:ascii="Arial" w:hAnsi="Arial" w:cs="Arial"/>
          <w:sz w:val="24"/>
          <w:szCs w:val="24"/>
        </w:rPr>
        <w:t xml:space="preserve"> 107.1 (1994): 61-67.</w:t>
      </w:r>
    </w:p>
    <w:p w:rsidR="00271A8E"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Guelen, Lars, et al. "Domain organization of human chromosomes revealed by mapping of nuclear lamina interactions." </w:t>
      </w:r>
      <w:r w:rsidRPr="00B84A6B">
        <w:rPr>
          <w:rFonts w:ascii="Arial" w:hAnsi="Arial" w:cs="Arial"/>
          <w:i/>
          <w:iCs/>
          <w:sz w:val="24"/>
          <w:szCs w:val="24"/>
        </w:rPr>
        <w:t>Nature</w:t>
      </w:r>
      <w:r w:rsidRPr="00B84A6B">
        <w:rPr>
          <w:rFonts w:ascii="Arial" w:hAnsi="Arial" w:cs="Arial"/>
          <w:sz w:val="24"/>
          <w:szCs w:val="24"/>
        </w:rPr>
        <w:t xml:space="preserve"> 453.7197 (2008): 948-951.</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Kubben, Nard, et al. "Identification of differential protein interactors of lamin A and progerin." </w:t>
      </w:r>
      <w:r w:rsidRPr="00B84A6B">
        <w:rPr>
          <w:rFonts w:ascii="Arial" w:hAnsi="Arial" w:cs="Arial"/>
          <w:i/>
          <w:iCs/>
          <w:sz w:val="24"/>
          <w:szCs w:val="24"/>
        </w:rPr>
        <w:t>Nucleus</w:t>
      </w:r>
      <w:r w:rsidRPr="00B84A6B">
        <w:rPr>
          <w:rFonts w:ascii="Arial" w:hAnsi="Arial" w:cs="Arial"/>
          <w:sz w:val="24"/>
          <w:szCs w:val="24"/>
        </w:rPr>
        <w:t xml:space="preserve"> 1.6 (2010): 513-525.</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Kubben, Nard, et al. "Mapping of lamin A-and progerin-interacting genome regions." </w:t>
      </w:r>
      <w:r w:rsidRPr="00B84A6B">
        <w:rPr>
          <w:rFonts w:ascii="Arial" w:hAnsi="Arial" w:cs="Arial"/>
          <w:i/>
          <w:iCs/>
          <w:sz w:val="24"/>
          <w:szCs w:val="24"/>
        </w:rPr>
        <w:t>Chromosoma</w:t>
      </w:r>
      <w:r w:rsidRPr="00B84A6B">
        <w:rPr>
          <w:rFonts w:ascii="Arial" w:hAnsi="Arial" w:cs="Arial"/>
          <w:sz w:val="24"/>
          <w:szCs w:val="24"/>
        </w:rPr>
        <w:t xml:space="preserve"> 121.5 (2012): 447-464. </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Constantinescu, Dan, et al. "Defective DSB repair correlates with abnormal nuclear morphology and is improved with FTI treatment in Hutchinson-Gilford progeria syndrome fibroblasts." </w:t>
      </w:r>
      <w:r w:rsidRPr="00B84A6B">
        <w:rPr>
          <w:rFonts w:ascii="Arial" w:hAnsi="Arial" w:cs="Arial"/>
          <w:i/>
          <w:iCs/>
          <w:sz w:val="24"/>
          <w:szCs w:val="24"/>
        </w:rPr>
        <w:t>Experimental cell research</w:t>
      </w:r>
      <w:r w:rsidRPr="00B84A6B">
        <w:rPr>
          <w:rFonts w:ascii="Arial" w:hAnsi="Arial" w:cs="Arial"/>
          <w:sz w:val="24"/>
          <w:szCs w:val="24"/>
        </w:rPr>
        <w:t xml:space="preserve"> 316.17 (2010): 2747-2759.</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Goldman, Robert D., et al. "Accumulation of mutant lamin A causes progressive changes in nuclear architecture in Hutchinson–Gilford progeria syndrome." </w:t>
      </w:r>
      <w:r w:rsidRPr="00B84A6B">
        <w:rPr>
          <w:rFonts w:ascii="Arial" w:hAnsi="Arial" w:cs="Arial"/>
          <w:i/>
          <w:iCs/>
          <w:sz w:val="24"/>
          <w:szCs w:val="24"/>
        </w:rPr>
        <w:t>Proceedings of the National Academy of Sciences</w:t>
      </w:r>
      <w:r w:rsidRPr="00B84A6B">
        <w:rPr>
          <w:rFonts w:ascii="Arial" w:hAnsi="Arial" w:cs="Arial"/>
          <w:sz w:val="24"/>
          <w:szCs w:val="24"/>
        </w:rPr>
        <w:t xml:space="preserve"> 101.24 (2004): 8963-8968.</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Taimen, Pekka, et al. "A progeria mutation reveals functions for lamin A in nuclear assembly, architecture, and chromosome organization." </w:t>
      </w:r>
      <w:r w:rsidRPr="00B84A6B">
        <w:rPr>
          <w:rFonts w:ascii="Arial" w:hAnsi="Arial" w:cs="Arial"/>
          <w:i/>
          <w:iCs/>
          <w:sz w:val="24"/>
          <w:szCs w:val="24"/>
        </w:rPr>
        <w:t>Proceedings of the National Academy of Sciences</w:t>
      </w:r>
      <w:r w:rsidRPr="00B84A6B">
        <w:rPr>
          <w:rFonts w:ascii="Arial" w:hAnsi="Arial" w:cs="Arial"/>
          <w:sz w:val="24"/>
          <w:szCs w:val="24"/>
        </w:rPr>
        <w:t xml:space="preserve"> 106.49 (2009): 20788-20793.</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Columbaro, M., et al. "Rescue of heterochromatin organization in Hutchinson-Gilford progeria by drug treatment." </w:t>
      </w:r>
      <w:r w:rsidRPr="00B84A6B">
        <w:rPr>
          <w:rFonts w:ascii="Arial" w:hAnsi="Arial" w:cs="Arial"/>
          <w:i/>
          <w:iCs/>
          <w:sz w:val="24"/>
          <w:szCs w:val="24"/>
        </w:rPr>
        <w:t>Cellular and molecular life sciences</w:t>
      </w:r>
      <w:r w:rsidRPr="00B84A6B">
        <w:rPr>
          <w:rFonts w:ascii="Arial" w:hAnsi="Arial" w:cs="Arial"/>
          <w:sz w:val="24"/>
          <w:szCs w:val="24"/>
        </w:rPr>
        <w:t xml:space="preserve"> 62.22 </w:t>
      </w:r>
      <w:r w:rsidRPr="00B84A6B">
        <w:rPr>
          <w:rFonts w:ascii="Arial" w:hAnsi="Arial" w:cs="Arial"/>
          <w:sz w:val="24"/>
          <w:szCs w:val="24"/>
        </w:rPr>
        <w:lastRenderedPageBreak/>
        <w:t>(2005): 2669.</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Scaffidi, Paola, and Tom Misteli. "Reversal of the cellular phenotype in the premature aging disease Hutchinson-Gilford progeria syndrome." </w:t>
      </w:r>
      <w:r w:rsidRPr="00B84A6B">
        <w:rPr>
          <w:rFonts w:ascii="Arial" w:hAnsi="Arial" w:cs="Arial"/>
          <w:i/>
          <w:iCs/>
          <w:sz w:val="24"/>
          <w:szCs w:val="24"/>
        </w:rPr>
        <w:t>Nature medicine</w:t>
      </w:r>
      <w:r w:rsidRPr="00B84A6B">
        <w:rPr>
          <w:rFonts w:ascii="Arial" w:hAnsi="Arial" w:cs="Arial"/>
          <w:sz w:val="24"/>
          <w:szCs w:val="24"/>
        </w:rPr>
        <w:t xml:space="preserve"> 11.4 (2005): 440-445.</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Verstraeten, Valerie LRM, et al. "Increased mechanosensitivity and nuclear stiffness in Hutchinson–Gilford progeria cells: effects of farnesyltransferase inhibitors." </w:t>
      </w:r>
      <w:r w:rsidRPr="00B84A6B">
        <w:rPr>
          <w:rFonts w:ascii="Arial" w:hAnsi="Arial" w:cs="Arial"/>
          <w:i/>
          <w:iCs/>
          <w:sz w:val="24"/>
          <w:szCs w:val="24"/>
        </w:rPr>
        <w:t>Aging cell</w:t>
      </w:r>
      <w:r w:rsidRPr="00B84A6B">
        <w:rPr>
          <w:rFonts w:ascii="Arial" w:hAnsi="Arial" w:cs="Arial"/>
          <w:sz w:val="24"/>
          <w:szCs w:val="24"/>
        </w:rPr>
        <w:t xml:space="preserve"> 7.3 (2008): 383-393.</w:t>
      </w:r>
    </w:p>
    <w:p w:rsidR="0059628C" w:rsidRPr="00B84A6B" w:rsidRDefault="0059628C"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Liu, Baohua, et al. "Genomic instability in laminopathy-based premature aging." </w:t>
      </w:r>
      <w:r w:rsidRPr="00B84A6B">
        <w:rPr>
          <w:rFonts w:ascii="Arial" w:hAnsi="Arial" w:cs="Arial"/>
          <w:i/>
          <w:iCs/>
          <w:sz w:val="24"/>
          <w:szCs w:val="24"/>
        </w:rPr>
        <w:t>Nature medicine</w:t>
      </w:r>
      <w:r w:rsidRPr="00B84A6B">
        <w:rPr>
          <w:rFonts w:ascii="Arial" w:hAnsi="Arial" w:cs="Arial"/>
          <w:sz w:val="24"/>
          <w:szCs w:val="24"/>
        </w:rPr>
        <w:t xml:space="preserve"> 11.7 (2005): 780-785.</w:t>
      </w:r>
    </w:p>
    <w:p w:rsidR="0059628C" w:rsidRPr="00B84A6B" w:rsidRDefault="0059628C" w:rsidP="00B84A6B">
      <w:pPr>
        <w:pStyle w:val="ListParagraph"/>
        <w:numPr>
          <w:ilvl w:val="0"/>
          <w:numId w:val="4"/>
        </w:numPr>
        <w:spacing w:line="480" w:lineRule="auto"/>
        <w:ind w:left="0"/>
        <w:jc w:val="both"/>
        <w:rPr>
          <w:rFonts w:ascii="Arial" w:hAnsi="Arial" w:cs="Arial"/>
          <w:color w:val="222222"/>
          <w:sz w:val="24"/>
          <w:szCs w:val="24"/>
        </w:rPr>
      </w:pPr>
      <w:r w:rsidRPr="00B84A6B">
        <w:rPr>
          <w:rFonts w:ascii="Arial" w:hAnsi="Arial" w:cs="Arial"/>
          <w:color w:val="222222"/>
          <w:sz w:val="24"/>
          <w:szCs w:val="24"/>
        </w:rPr>
        <w:t xml:space="preserve">Musich, Phillip R., and Yue Zou. "Genomic instability and DNA damage responses in progeria arising from defective maturation of prelamin A." </w:t>
      </w:r>
      <w:r w:rsidRPr="00B84A6B">
        <w:rPr>
          <w:rFonts w:ascii="Arial" w:hAnsi="Arial" w:cs="Arial"/>
          <w:i/>
          <w:iCs/>
          <w:color w:val="222222"/>
          <w:sz w:val="24"/>
          <w:szCs w:val="24"/>
        </w:rPr>
        <w:t>Aging (Albany NY)</w:t>
      </w:r>
      <w:r w:rsidRPr="00B84A6B">
        <w:rPr>
          <w:rFonts w:ascii="Arial" w:hAnsi="Arial" w:cs="Arial"/>
          <w:color w:val="222222"/>
          <w:sz w:val="24"/>
          <w:szCs w:val="24"/>
        </w:rPr>
        <w:t xml:space="preserve"> 1, no. 1 (2009): 28.</w:t>
      </w:r>
    </w:p>
    <w:p w:rsidR="00816E94" w:rsidRPr="00B84A6B" w:rsidRDefault="008B4152"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Giordano, Frank J. "Oxygen, oxidative stress, hypoxia, and heart failure." </w:t>
      </w:r>
      <w:r w:rsidRPr="00B84A6B">
        <w:rPr>
          <w:rFonts w:ascii="Arial" w:hAnsi="Arial" w:cs="Arial"/>
          <w:i/>
          <w:iCs/>
          <w:sz w:val="24"/>
          <w:szCs w:val="24"/>
        </w:rPr>
        <w:t>The Journal of clinical investigation</w:t>
      </w:r>
      <w:r w:rsidRPr="00B84A6B">
        <w:rPr>
          <w:rFonts w:ascii="Arial" w:hAnsi="Arial" w:cs="Arial"/>
          <w:sz w:val="24"/>
          <w:szCs w:val="24"/>
        </w:rPr>
        <w:t xml:space="preserve"> 115.3 (2005): 500-508.</w:t>
      </w:r>
    </w:p>
    <w:p w:rsidR="007F7465" w:rsidRPr="00B84A6B" w:rsidRDefault="007F7465"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McCord, Rachel Patton, et al. "Correlated alterations in genome organization, histone methylation, and DNA–lamin A/C interactions in Hutchinson-Gilford progeria syndrome." </w:t>
      </w:r>
      <w:r w:rsidRPr="00B84A6B">
        <w:rPr>
          <w:rFonts w:ascii="Arial" w:hAnsi="Arial" w:cs="Arial"/>
          <w:i/>
          <w:iCs/>
          <w:sz w:val="24"/>
          <w:szCs w:val="24"/>
        </w:rPr>
        <w:t>Genome research</w:t>
      </w:r>
      <w:r w:rsidRPr="00B84A6B">
        <w:rPr>
          <w:rFonts w:ascii="Arial" w:hAnsi="Arial" w:cs="Arial"/>
          <w:sz w:val="24"/>
          <w:szCs w:val="24"/>
        </w:rPr>
        <w:t xml:space="preserve"> 23.2 (2013): 260-269.</w:t>
      </w:r>
    </w:p>
    <w:p w:rsidR="008B4152" w:rsidRPr="00B84A6B" w:rsidRDefault="008B4152" w:rsidP="00B84A6B">
      <w:pPr>
        <w:pStyle w:val="ListParagraph"/>
        <w:numPr>
          <w:ilvl w:val="0"/>
          <w:numId w:val="4"/>
        </w:numPr>
        <w:spacing w:line="480" w:lineRule="auto"/>
        <w:ind w:left="0"/>
        <w:jc w:val="both"/>
        <w:rPr>
          <w:rFonts w:ascii="Arial" w:hAnsi="Arial" w:cs="Arial"/>
          <w:sz w:val="24"/>
          <w:szCs w:val="24"/>
        </w:rPr>
      </w:pPr>
      <w:r w:rsidRPr="00B84A6B">
        <w:rPr>
          <w:rFonts w:ascii="Arial" w:hAnsi="Arial" w:cs="Arial"/>
          <w:sz w:val="24"/>
          <w:szCs w:val="24"/>
        </w:rPr>
        <w:t xml:space="preserve">Zhang, Haoyue, et al. "Loss of H3K9me3 correlates with ATM activation and histone H2AX phosphorylation deficiencies in Hutchinson-Gilford progeria syndrome." </w:t>
      </w:r>
      <w:r w:rsidRPr="00B84A6B">
        <w:rPr>
          <w:rFonts w:ascii="Arial" w:hAnsi="Arial" w:cs="Arial"/>
          <w:i/>
          <w:iCs/>
          <w:sz w:val="24"/>
          <w:szCs w:val="24"/>
        </w:rPr>
        <w:t>PLoS One</w:t>
      </w:r>
      <w:r w:rsidRPr="00B84A6B">
        <w:rPr>
          <w:rFonts w:ascii="Arial" w:hAnsi="Arial" w:cs="Arial"/>
          <w:sz w:val="24"/>
          <w:szCs w:val="24"/>
        </w:rPr>
        <w:t xml:space="preserve"> 11.12 (2016): e0167454.</w:t>
      </w:r>
    </w:p>
    <w:p w:rsidR="00003F6A" w:rsidRDefault="003C7FC5" w:rsidP="00B84A6B">
      <w:pPr>
        <w:pStyle w:val="Heading1"/>
      </w:pPr>
      <w:r>
        <w:lastRenderedPageBreak/>
        <w:t>CHAPTER I</w:t>
      </w:r>
      <w:r w:rsidR="00FF1665">
        <w:br/>
      </w:r>
      <w:bookmarkEnd w:id="5"/>
      <w:bookmarkEnd w:id="6"/>
      <w:r w:rsidR="000C6CE9">
        <w:t>Radiation-induced dna damage and repair effects on 3d genome organization</w:t>
      </w:r>
    </w:p>
    <w:p w:rsidR="00FF1665" w:rsidRDefault="00FF1665" w:rsidP="005E54E2"/>
    <w:p w:rsidR="00FF1665" w:rsidRDefault="00FF1665" w:rsidP="005E54E2"/>
    <w:p w:rsidR="00003F6A" w:rsidRPr="00334400" w:rsidRDefault="00003F6A" w:rsidP="00334400">
      <w:pPr>
        <w:pStyle w:val="Heading3"/>
      </w:pPr>
      <w:r w:rsidRPr="00334400">
        <w:br w:type="page"/>
      </w:r>
    </w:p>
    <w:p w:rsidR="00FA75A5" w:rsidRPr="005E54E2" w:rsidRDefault="00FA75A5" w:rsidP="005E54E2">
      <w:r w:rsidRPr="005E54E2">
        <w:lastRenderedPageBreak/>
        <w:tab/>
        <w:t xml:space="preserve">A version of this chapter was originally published by </w:t>
      </w:r>
      <w:r w:rsidR="00816E94">
        <w:t>Jacob T. Sanders, Trevor F. Freeman, Yang Xu, Rosela Golloshi, Mary A. Stallard, Rebeca San Martin, Adayabalam S. Balajee, and Rachel Patton McCord</w:t>
      </w:r>
      <w:r w:rsidRPr="005E54E2">
        <w:t>:</w:t>
      </w:r>
    </w:p>
    <w:p w:rsidR="00816E94" w:rsidRPr="00816E94" w:rsidRDefault="00FA75A5" w:rsidP="00816E94">
      <w:r w:rsidRPr="005E54E2">
        <w:tab/>
      </w:r>
      <w:r w:rsidR="00816E94" w:rsidRPr="00816E94">
        <w:t xml:space="preserve">Sanders, Jacob T., et al. "Radiation-Induced DNA Damage and Repair Effects on 3D Genome Organization." </w:t>
      </w:r>
      <w:r w:rsidR="00816E94" w:rsidRPr="00816E94">
        <w:rPr>
          <w:i/>
          <w:iCs/>
        </w:rPr>
        <w:t>bioRxiv</w:t>
      </w:r>
      <w:r w:rsidR="00816E94" w:rsidRPr="00816E94">
        <w:t xml:space="preserve"> (2019): 740704.</w:t>
      </w:r>
    </w:p>
    <w:p w:rsidR="00FA75A5" w:rsidRDefault="00FA75A5" w:rsidP="005E54E2"/>
    <w:p w:rsidR="00387656" w:rsidRPr="005E54E2" w:rsidRDefault="00387656" w:rsidP="005E54E2"/>
    <w:p w:rsidR="00563108" w:rsidRPr="00563108" w:rsidRDefault="00563108" w:rsidP="00563108">
      <w:pPr>
        <w:pStyle w:val="paragraph"/>
        <w:textAlignment w:val="baseline"/>
        <w:rPr>
          <w:rFonts w:ascii="Arial" w:hAnsi="Arial" w:cs="Arial"/>
        </w:rPr>
      </w:pPr>
      <w:r w:rsidRPr="00563108">
        <w:rPr>
          <w:rStyle w:val="normaltextrun"/>
          <w:rFonts w:ascii="Arial" w:hAnsi="Arial" w:cs="Arial"/>
          <w:color w:val="000000"/>
        </w:rPr>
        <w:t>R.P.M., A.B., and J.T.S.</w:t>
      </w:r>
      <w:r>
        <w:rPr>
          <w:rStyle w:val="normaltextrun"/>
          <w:rFonts w:ascii="Arial" w:hAnsi="Arial" w:cs="Arial"/>
          <w:color w:val="000000"/>
        </w:rPr>
        <w:t xml:space="preserve"> </w:t>
      </w:r>
      <w:r w:rsidRPr="00563108">
        <w:rPr>
          <w:rStyle w:val="normaltextrun"/>
          <w:rFonts w:ascii="Arial" w:hAnsi="Arial" w:cs="Arial"/>
          <w:color w:val="000000"/>
        </w:rPr>
        <w:t>devised the project. Hi-C experiments were performed by J.T.S, T.F., and R.G. Image quantification and analysis was performed by M.S., A.H, R.SM. and J.T.S. Western blot preparation and analysis was performed by R.SM. and J.T.S. Hi-C analysis was performed by J.T.S, T.F., Y.X., and R.P.M. The manuscript was prepared by J.T.S, T.F, and R.P.M, with input from A.B., R.SM, and R.G.</w:t>
      </w:r>
      <w:r w:rsidRPr="00563108">
        <w:rPr>
          <w:rStyle w:val="eop"/>
          <w:rFonts w:ascii="Arial" w:hAnsi="Arial" w:cs="Arial"/>
          <w:color w:val="000000"/>
        </w:rPr>
        <w:t> </w:t>
      </w:r>
    </w:p>
    <w:p w:rsidR="00FA75A5" w:rsidRPr="005E54E2" w:rsidRDefault="00FA75A5" w:rsidP="005E54E2"/>
    <w:p w:rsidR="00FA75A5" w:rsidRDefault="00FA75A5" w:rsidP="005E54E2">
      <w:pPr>
        <w:pStyle w:val="Heading2"/>
      </w:pPr>
      <w:bookmarkStart w:id="7" w:name="_Toc289175826"/>
      <w:bookmarkStart w:id="8" w:name="_Toc428279012"/>
      <w:r>
        <w:t>A</w:t>
      </w:r>
      <w:r w:rsidR="00FF1665">
        <w:t>bstract</w:t>
      </w:r>
      <w:bookmarkEnd w:id="7"/>
      <w:bookmarkEnd w:id="8"/>
      <w:r w:rsidR="003C7FC5">
        <w:tab/>
      </w:r>
    </w:p>
    <w:p w:rsidR="00FF1665" w:rsidRPr="005E54E2" w:rsidRDefault="00FF1665" w:rsidP="005E54E2">
      <w:r w:rsidRPr="005E54E2">
        <w:tab/>
      </w:r>
    </w:p>
    <w:p w:rsidR="00563108" w:rsidRPr="00E41C11" w:rsidRDefault="00563108" w:rsidP="00E41C11">
      <w:pPr>
        <w:spacing w:line="480" w:lineRule="auto"/>
        <w:ind w:firstLine="720"/>
        <w:rPr>
          <w:color w:val="000000" w:themeColor="text1"/>
        </w:rPr>
      </w:pPr>
      <w:r w:rsidRPr="00563108">
        <w:rPr>
          <w:rStyle w:val="normaltextrun"/>
          <w:color w:val="000000" w:themeColor="text1"/>
        </w:rPr>
        <w:t>The three-dimensional structure of chromosomes plays an important role in gene expression regulation and also influences the repair of radiation-induced DNA damage. Genomic aberrations that disrupt chromosome spatial domains can lead to diseases including cancer, but how the 3D genome structure responds to DNA damage is poorly understood. Here, we investigate the impact of DNA damage response and repair on 3D genome folding using Hi-C experiments on wild type cells and ataxia telangiectasia mutated (</w:t>
      </w:r>
      <w:r w:rsidRPr="00563108">
        <w:rPr>
          <w:rStyle w:val="normaltextrun"/>
          <w:i/>
          <w:iCs/>
          <w:color w:val="000000" w:themeColor="text1"/>
        </w:rPr>
        <w:t>ATM</w:t>
      </w:r>
      <w:r w:rsidRPr="00563108">
        <w:rPr>
          <w:rStyle w:val="normaltextrun"/>
          <w:color w:val="000000" w:themeColor="text1"/>
        </w:rPr>
        <w:t>) patient cells. We irradiate fibroblasts, lymphoblasts, and ATM-deficient fibroblasts with 5 Gy X-rays and perform Hi-C at 30 minutes, 24 hours, or 5 days after irradiation. We observe that 3D genome changes after irradiation are cell type-specific, with lymphoblastoid cells generally showing more contact changes than irradiated fibroblasts.</w:t>
      </w:r>
      <w:r>
        <w:rPr>
          <w:rStyle w:val="normaltextrun"/>
          <w:color w:val="000000" w:themeColor="text1"/>
        </w:rPr>
        <w:t xml:space="preserve"> </w:t>
      </w:r>
      <w:r w:rsidRPr="00563108">
        <w:rPr>
          <w:rStyle w:val="normaltextrun"/>
          <w:color w:val="000000" w:themeColor="text1"/>
        </w:rPr>
        <w:t>However, all tested repair-proficient cell types exhibit an increased segregation of topologically associating domains (TADs). This TAD</w:t>
      </w:r>
      <w:r w:rsidRPr="00563108">
        <w:rPr>
          <w:rStyle w:val="scxw29701286"/>
          <w:color w:val="000000" w:themeColor="text1"/>
        </w:rPr>
        <w:t> </w:t>
      </w:r>
      <w:r w:rsidRPr="00563108">
        <w:rPr>
          <w:rStyle w:val="normaltextrun"/>
          <w:color w:val="000000" w:themeColor="text1"/>
        </w:rPr>
        <w:t xml:space="preserve">boundary </w:t>
      </w:r>
      <w:r w:rsidRPr="00563108">
        <w:rPr>
          <w:rStyle w:val="normaltextrun"/>
          <w:color w:val="000000" w:themeColor="text1"/>
        </w:rPr>
        <w:lastRenderedPageBreak/>
        <w:t>strengthening after irradiation is not observed in ATM deficient fibroblasts and may indicate the presence of a mechanism to protect 3D genome structure integrity during DNA damage repair.</w:t>
      </w:r>
    </w:p>
    <w:p w:rsidR="00FF1665" w:rsidRDefault="00563108" w:rsidP="005E54E2">
      <w:pPr>
        <w:pStyle w:val="Heading2"/>
      </w:pPr>
      <w:r>
        <w:t>Introduction</w:t>
      </w:r>
    </w:p>
    <w:p w:rsidR="003C7FC5" w:rsidRPr="005E54E2" w:rsidRDefault="003C7FC5" w:rsidP="005E54E2"/>
    <w:p w:rsidR="00563108" w:rsidRPr="00563108" w:rsidRDefault="00563108" w:rsidP="001E3BB7">
      <w:pPr>
        <w:pStyle w:val="paragraph"/>
        <w:spacing w:line="480" w:lineRule="auto"/>
        <w:ind w:left="105" w:right="315" w:firstLine="720"/>
        <w:jc w:val="both"/>
        <w:textAlignment w:val="baseline"/>
        <w:rPr>
          <w:rFonts w:ascii="Arial" w:hAnsi="Arial" w:cs="Arial"/>
          <w:color w:val="000000" w:themeColor="text1"/>
        </w:rPr>
      </w:pPr>
      <w:r w:rsidRPr="00563108">
        <w:rPr>
          <w:rStyle w:val="normaltextrun"/>
          <w:rFonts w:ascii="Arial" w:hAnsi="Arial" w:cs="Arial"/>
          <w:color w:val="000000" w:themeColor="text1"/>
        </w:rPr>
        <w:t>Ionizing radiation (IR) is a well-known carcinogen, and IR exposure inflicts a wide spectrum of DNA lesions among which the double strand break (DSB) is the most lethal lesion. Mis-rejoining of DSBs leads to chromosome translocations, some of which may be oncogenic in nature. Therefore, efficient DNA repair is necessary to maintain genome integrity by suppressing chromosome translocations and genomic alterations</w:t>
      </w:r>
      <w:r w:rsidR="00170351">
        <w:rPr>
          <w:rStyle w:val="normaltextrun"/>
          <w:rFonts w:ascii="Arial" w:hAnsi="Arial" w:cs="Arial"/>
          <w:color w:val="000000" w:themeColor="text1"/>
          <w:vertAlign w:val="superscript"/>
        </w:rPr>
        <w:t>1</w:t>
      </w:r>
      <w:r w:rsidRPr="00563108">
        <w:rPr>
          <w:rStyle w:val="normaltextrun"/>
          <w:rFonts w:ascii="Arial" w:hAnsi="Arial" w:cs="Arial"/>
          <w:color w:val="000000" w:themeColor="text1"/>
        </w:rPr>
        <w:t>. Most studies thus far have focused on IR-induced DNA damage and repair at the level of the linear DNA sequence with a special emphasis on mutations, cancer induction, and downstream effects for cell death and organ/tissue damage. But the human genome is not only a linear DNA sequence, but is also organized in a three-dimensional (3D) structure which influences the proper regulation of transcription, replication, and repair</w:t>
      </w:r>
      <w:r w:rsidR="00170351">
        <w:rPr>
          <w:rFonts w:ascii="Arial" w:hAnsi="Arial" w:cs="Arial"/>
          <w:color w:val="000000" w:themeColor="text1"/>
          <w:vertAlign w:val="superscript"/>
        </w:rPr>
        <w:t>2,3,4,5</w:t>
      </w:r>
      <w:r w:rsidRPr="00563108">
        <w:rPr>
          <w:rStyle w:val="normaltextrun"/>
          <w:rFonts w:ascii="Arial" w:hAnsi="Arial" w:cs="Arial"/>
          <w:color w:val="000000" w:themeColor="text1"/>
        </w:rPr>
        <w:t>. Considering the importance of 3D genome structure in various cellular activities, it is important to understand whether IR-induced DNA damage alters the genome architecture and whether the 3D genome architecture is restored after DNA repair.</w:t>
      </w:r>
      <w:r w:rsidRPr="00563108">
        <w:rPr>
          <w:rStyle w:val="eop"/>
          <w:rFonts w:ascii="Arial" w:hAnsi="Arial" w:cs="Arial"/>
          <w:color w:val="000000" w:themeColor="text1"/>
        </w:rPr>
        <w:t> </w:t>
      </w:r>
    </w:p>
    <w:p w:rsidR="00563108" w:rsidRPr="00563108" w:rsidRDefault="00563108" w:rsidP="001E3BB7">
      <w:pPr>
        <w:pStyle w:val="paragraph"/>
        <w:spacing w:line="480" w:lineRule="auto"/>
        <w:ind w:left="105" w:right="135" w:firstLine="720"/>
        <w:jc w:val="both"/>
        <w:textAlignment w:val="baseline"/>
        <w:rPr>
          <w:rFonts w:ascii="Arial" w:hAnsi="Arial" w:cs="Arial"/>
          <w:color w:val="000000" w:themeColor="text1"/>
        </w:rPr>
      </w:pPr>
      <w:r w:rsidRPr="00563108">
        <w:rPr>
          <w:rStyle w:val="normaltextrun"/>
          <w:rFonts w:ascii="Arial" w:hAnsi="Arial" w:cs="Arial"/>
          <w:color w:val="000000" w:themeColor="text1"/>
        </w:rPr>
        <w:t xml:space="preserve">Translocations, deletions, and other genomic aberrations that may follow DNA damage can lead to cancer by directly mutating genes or altering their </w:t>
      </w:r>
      <w:r w:rsidRPr="00563108">
        <w:rPr>
          <w:rStyle w:val="normaltextrun"/>
          <w:rFonts w:ascii="Arial" w:hAnsi="Arial" w:cs="Arial"/>
          <w:color w:val="000000" w:themeColor="text1"/>
        </w:rPr>
        <w:lastRenderedPageBreak/>
        <w:t>regulation</w:t>
      </w:r>
      <w:r w:rsidR="00170351">
        <w:rPr>
          <w:rStyle w:val="normaltextrun"/>
          <w:rFonts w:ascii="Arial" w:hAnsi="Arial" w:cs="Arial"/>
          <w:color w:val="000000" w:themeColor="text1"/>
          <w:vertAlign w:val="superscript"/>
        </w:rPr>
        <w:t>6,7</w:t>
      </w:r>
      <w:r w:rsidRPr="00563108">
        <w:rPr>
          <w:rStyle w:val="normaltextrun"/>
          <w:rFonts w:ascii="Arial" w:hAnsi="Arial" w:cs="Arial"/>
          <w:color w:val="000000" w:themeColor="text1"/>
        </w:rPr>
        <w:t>. Recently, it has become clear that the disruption of 3D genome domains can also be oncogenic</w:t>
      </w:r>
      <w:r w:rsidR="00B048B2">
        <w:rPr>
          <w:rStyle w:val="normaltextrun"/>
          <w:rFonts w:ascii="Arial" w:hAnsi="Arial" w:cs="Arial"/>
          <w:color w:val="000000" w:themeColor="text1"/>
          <w:vertAlign w:val="superscript"/>
        </w:rPr>
        <w:t>8</w:t>
      </w:r>
      <w:r w:rsidRPr="00563108">
        <w:rPr>
          <w:rStyle w:val="normaltextrun"/>
          <w:rFonts w:ascii="Arial" w:hAnsi="Arial" w:cs="Arial"/>
          <w:color w:val="000000" w:themeColor="text1"/>
        </w:rPr>
        <w:t>. Does the process of DNA repair protect the 3D folding of the genome as well as the linear DNA sequence? Certain cell types are considered to be more radiosensitive than others, but little is known about what contributes to their radiosensitivity. It has been previously demonstrated that chromosome folding states and chromosome positioning can have a significant impact on which translocations occur</w:t>
      </w:r>
      <w:r w:rsidR="00B048B2">
        <w:rPr>
          <w:rStyle w:val="normaltextrun"/>
          <w:rFonts w:ascii="Arial" w:hAnsi="Arial" w:cs="Arial"/>
          <w:color w:val="000000" w:themeColor="text1"/>
          <w:vertAlign w:val="superscript"/>
        </w:rPr>
        <w:t>7,9</w:t>
      </w:r>
      <w:r w:rsidRPr="00563108">
        <w:rPr>
          <w:rStyle w:val="normaltextrun"/>
          <w:rFonts w:ascii="Arial" w:hAnsi="Arial" w:cs="Arial"/>
          <w:color w:val="000000" w:themeColor="text1"/>
        </w:rPr>
        <w:t>. Such initial 3D genome factors and local chromatin states may also influence DNA repair after IR</w:t>
      </w:r>
      <w:r w:rsidR="00B048B2">
        <w:rPr>
          <w:rStyle w:val="normaltextrun"/>
          <w:rFonts w:ascii="Arial" w:hAnsi="Arial" w:cs="Arial"/>
          <w:color w:val="000000" w:themeColor="text1"/>
          <w:vertAlign w:val="superscript"/>
        </w:rPr>
        <w:t>10,11</w:t>
      </w:r>
      <w:r w:rsidRPr="00563108">
        <w:rPr>
          <w:rStyle w:val="normaltextrun"/>
          <w:rFonts w:ascii="Arial" w:hAnsi="Arial" w:cs="Arial"/>
          <w:color w:val="000000" w:themeColor="text1"/>
        </w:rPr>
        <w:t>. Thus, it is possible that pre-existing 3D genome structure states help to explain why certain cell types are more sensitive to radiation</w:t>
      </w:r>
      <w:r w:rsidRPr="00563108">
        <w:rPr>
          <w:rStyle w:val="eop"/>
          <w:rFonts w:ascii="Arial" w:hAnsi="Arial" w:cs="Arial"/>
          <w:color w:val="000000" w:themeColor="text1"/>
        </w:rPr>
        <w:t> </w:t>
      </w:r>
    </w:p>
    <w:p w:rsidR="00563108" w:rsidRPr="00563108" w:rsidRDefault="00563108" w:rsidP="001E3BB7">
      <w:pPr>
        <w:pStyle w:val="paragraph"/>
        <w:spacing w:line="480" w:lineRule="auto"/>
        <w:ind w:left="105" w:right="120" w:firstLine="720"/>
        <w:jc w:val="both"/>
        <w:textAlignment w:val="baseline"/>
        <w:rPr>
          <w:rFonts w:ascii="Arial" w:hAnsi="Arial" w:cs="Arial"/>
          <w:color w:val="000000" w:themeColor="text1"/>
        </w:rPr>
      </w:pPr>
      <w:r w:rsidRPr="00563108">
        <w:rPr>
          <w:rStyle w:val="normaltextrun"/>
          <w:rFonts w:ascii="Arial" w:hAnsi="Arial" w:cs="Arial"/>
          <w:color w:val="000000" w:themeColor="text1"/>
        </w:rPr>
        <w:t>Previous studies suggest that DNA repair efficiency may differ for heterochromatin and euchromatin</w:t>
      </w:r>
      <w:r w:rsidR="00B048B2">
        <w:rPr>
          <w:rStyle w:val="normaltextrun"/>
          <w:rFonts w:ascii="Arial" w:hAnsi="Arial" w:cs="Arial"/>
          <w:color w:val="000000" w:themeColor="text1"/>
          <w:vertAlign w:val="superscript"/>
        </w:rPr>
        <w:t>12,13</w:t>
      </w:r>
      <w:r w:rsidRPr="00563108">
        <w:rPr>
          <w:rStyle w:val="normaltextrun"/>
          <w:rFonts w:ascii="Arial" w:hAnsi="Arial" w:cs="Arial"/>
          <w:color w:val="000000" w:themeColor="text1"/>
        </w:rPr>
        <w:t>. Heterochromatic regions may be more mobile and move to DNA repair sites, where they decondense</w:t>
      </w:r>
      <w:r w:rsidR="00B048B2">
        <w:rPr>
          <w:rStyle w:val="normaltextrun"/>
          <w:rFonts w:ascii="Arial" w:hAnsi="Arial" w:cs="Arial"/>
          <w:color w:val="000000" w:themeColor="text1"/>
          <w:vertAlign w:val="superscript"/>
        </w:rPr>
        <w:t>14,15</w:t>
      </w:r>
      <w:r w:rsidRPr="00563108">
        <w:rPr>
          <w:rStyle w:val="normaltextrun"/>
          <w:rFonts w:ascii="Arial" w:hAnsi="Arial" w:cs="Arial"/>
          <w:color w:val="000000" w:themeColor="text1"/>
        </w:rPr>
        <w:t>. Condensation or decondensation of specific chromatin regions may not be determined by their preexisting histone modifications, suggesting that other factors may contribute to changes in 3D genome structure after DNA damage</w:t>
      </w:r>
      <w:r w:rsidR="00B048B2">
        <w:rPr>
          <w:rStyle w:val="normaltextrun"/>
          <w:rFonts w:ascii="Arial" w:hAnsi="Arial" w:cs="Arial"/>
          <w:color w:val="000000" w:themeColor="text1"/>
          <w:vertAlign w:val="superscript"/>
        </w:rPr>
        <w:t>14</w:t>
      </w:r>
      <w:r w:rsidRPr="00563108">
        <w:rPr>
          <w:rStyle w:val="normaltextrun"/>
          <w:rFonts w:ascii="Arial" w:hAnsi="Arial" w:cs="Arial"/>
          <w:color w:val="000000" w:themeColor="text1"/>
        </w:rPr>
        <w:t>. One previous study demonstrated spatial clustering of DSBs in active genes by inducing specific breaks and measuring their interactions with Capture Hi-C</w:t>
      </w:r>
      <w:r w:rsidR="00B048B2">
        <w:rPr>
          <w:rStyle w:val="normaltextrun"/>
          <w:rFonts w:ascii="Arial" w:hAnsi="Arial" w:cs="Arial"/>
          <w:color w:val="000000" w:themeColor="text1"/>
          <w:vertAlign w:val="superscript"/>
        </w:rPr>
        <w:t>16</w:t>
      </w:r>
      <w:r w:rsidRPr="00563108">
        <w:rPr>
          <w:rStyle w:val="normaltextrun"/>
          <w:rFonts w:ascii="Arial" w:hAnsi="Arial" w:cs="Arial"/>
          <w:color w:val="000000" w:themeColor="text1"/>
        </w:rPr>
        <w:t>. This suggests that changes in the structure of local genome domains may happen at a broader scale after IR. Additionally, CCCTC-binding factor (CTCF) and cohesin have been shown to be early responders to DNA damage induced by IR</w:t>
      </w:r>
      <w:r w:rsidR="00B048B2">
        <w:rPr>
          <w:rStyle w:val="normaltextrun"/>
          <w:rFonts w:ascii="Arial" w:hAnsi="Arial" w:cs="Arial"/>
          <w:color w:val="000000" w:themeColor="text1"/>
          <w:vertAlign w:val="superscript"/>
        </w:rPr>
        <w:t>17,18,19,20</w:t>
      </w:r>
      <w:r w:rsidRPr="00563108">
        <w:rPr>
          <w:rStyle w:val="normaltextrun"/>
          <w:rFonts w:ascii="Arial" w:hAnsi="Arial" w:cs="Arial"/>
          <w:color w:val="000000" w:themeColor="text1"/>
        </w:rPr>
        <w:t xml:space="preserve">. These proteins have also been recently demonstrated to play </w:t>
      </w:r>
      <w:r w:rsidRPr="00563108">
        <w:rPr>
          <w:rStyle w:val="normaltextrun"/>
          <w:rFonts w:ascii="Arial" w:hAnsi="Arial" w:cs="Arial"/>
          <w:color w:val="000000" w:themeColor="text1"/>
        </w:rPr>
        <w:lastRenderedPageBreak/>
        <w:t>significant roles in chromosome folding, contributing to the formation of topologically associating domains (TADs)</w:t>
      </w:r>
      <w:r w:rsidR="00B048B2">
        <w:rPr>
          <w:rStyle w:val="normaltextrun"/>
          <w:rFonts w:ascii="Arial" w:hAnsi="Arial" w:cs="Arial"/>
          <w:color w:val="000000" w:themeColor="text1"/>
          <w:vertAlign w:val="superscript"/>
        </w:rPr>
        <w:t>21,22,23,24</w:t>
      </w:r>
      <w:r w:rsidRPr="00563108">
        <w:rPr>
          <w:rStyle w:val="normaltextrun"/>
          <w:rFonts w:ascii="Arial" w:hAnsi="Arial" w:cs="Arial"/>
          <w:color w:val="000000" w:themeColor="text1"/>
        </w:rPr>
        <w:t>. These genomic domains interact more frequently within themselves than with other regions and appear to help bring genes into contact with appropriate regulatory elements</w:t>
      </w:r>
      <w:r w:rsidR="00B048B2">
        <w:rPr>
          <w:rStyle w:val="normaltextrun"/>
          <w:rFonts w:ascii="Arial" w:hAnsi="Arial" w:cs="Arial"/>
          <w:color w:val="000000" w:themeColor="text1"/>
          <w:vertAlign w:val="superscript"/>
        </w:rPr>
        <w:t>25,26</w:t>
      </w:r>
      <w:r w:rsidRPr="00563108">
        <w:rPr>
          <w:rStyle w:val="normaltextrun"/>
          <w:rFonts w:ascii="Arial" w:hAnsi="Arial" w:cs="Arial"/>
          <w:color w:val="000000" w:themeColor="text1"/>
        </w:rPr>
        <w:t>. The disruption of TAD boundaries can lead to developmental diseases and cancer</w:t>
      </w:r>
      <w:r w:rsidR="00B048B2">
        <w:rPr>
          <w:rStyle w:val="normaltextrun"/>
          <w:rFonts w:ascii="Arial" w:hAnsi="Arial" w:cs="Arial"/>
          <w:color w:val="000000" w:themeColor="text1"/>
          <w:vertAlign w:val="superscript"/>
        </w:rPr>
        <w:t>27,28</w:t>
      </w:r>
      <w:r w:rsidRPr="00563108">
        <w:rPr>
          <w:rStyle w:val="normaltextrun"/>
          <w:rFonts w:ascii="Arial" w:hAnsi="Arial" w:cs="Arial"/>
          <w:color w:val="000000" w:themeColor="text1"/>
        </w:rPr>
        <w:t>. The prevailing model of TAD formation proposes that CTCF helps to establish TAD boundaries by blocking the loop extruding activity of cohesin</w:t>
      </w:r>
      <w:r w:rsidR="00B048B2">
        <w:rPr>
          <w:rStyle w:val="normaltextrun"/>
          <w:rFonts w:ascii="Arial" w:hAnsi="Arial" w:cs="Arial"/>
          <w:color w:val="000000" w:themeColor="text1"/>
          <w:vertAlign w:val="superscript"/>
        </w:rPr>
        <w:t>23</w:t>
      </w:r>
      <w:r w:rsidRPr="00563108">
        <w:rPr>
          <w:rStyle w:val="normaltextrun"/>
          <w:rFonts w:ascii="Arial" w:hAnsi="Arial" w:cs="Arial"/>
          <w:color w:val="000000" w:themeColor="text1"/>
        </w:rPr>
        <w:t>. Rapid recruitment of CTCF and cohesin to the sites of DNA damage may indicate that preservation of 3D genome architecture after DNA repair completion is important for genome integrity.</w:t>
      </w:r>
      <w:r w:rsidRPr="00563108">
        <w:rPr>
          <w:rStyle w:val="eop"/>
          <w:rFonts w:ascii="Arial" w:hAnsi="Arial" w:cs="Arial"/>
          <w:color w:val="000000" w:themeColor="text1"/>
        </w:rPr>
        <w:t> </w:t>
      </w:r>
    </w:p>
    <w:p w:rsidR="00236E6D" w:rsidRDefault="00563108" w:rsidP="001E3BB7">
      <w:pPr>
        <w:pStyle w:val="paragraph"/>
        <w:spacing w:line="480" w:lineRule="auto"/>
        <w:ind w:left="105" w:right="225" w:firstLine="720"/>
        <w:jc w:val="both"/>
        <w:textAlignment w:val="baseline"/>
        <w:rPr>
          <w:rStyle w:val="eop"/>
          <w:rFonts w:ascii="Arial" w:hAnsi="Arial" w:cs="Arial"/>
          <w:color w:val="000000" w:themeColor="text1"/>
        </w:rPr>
      </w:pPr>
      <w:r w:rsidRPr="00563108">
        <w:rPr>
          <w:rStyle w:val="normaltextrun"/>
          <w:rFonts w:ascii="Arial" w:hAnsi="Arial" w:cs="Arial"/>
          <w:color w:val="000000" w:themeColor="text1"/>
        </w:rPr>
        <w:t>The above-mentioned studies suggest that changes occur in the 3D genome structure at multiple levels of its hierarchical organization in response to IR. However, the few studies that have examined chromosome contact changes after DNA damage thus far have focused on changes around specific induced break sites</w:t>
      </w:r>
      <w:r w:rsidR="00B048B2">
        <w:rPr>
          <w:rStyle w:val="normaltextrun"/>
          <w:rFonts w:ascii="Arial" w:hAnsi="Arial" w:cs="Arial"/>
          <w:color w:val="000000" w:themeColor="text1"/>
          <w:vertAlign w:val="superscript"/>
        </w:rPr>
        <w:t>16,29</w:t>
      </w:r>
      <w:r w:rsidRPr="00563108">
        <w:rPr>
          <w:rStyle w:val="normaltextrun"/>
          <w:rFonts w:ascii="Arial" w:hAnsi="Arial" w:cs="Arial"/>
          <w:color w:val="000000" w:themeColor="text1"/>
        </w:rPr>
        <w:t>. While this is very valuable for studying local detailed structure mechanisms, various evidence suggests that DNA damage at one location can affect chromosome structures far away from the site of damage</w:t>
      </w:r>
      <w:r w:rsidR="00B048B2">
        <w:rPr>
          <w:rStyle w:val="normaltextrun"/>
          <w:rFonts w:ascii="Arial" w:hAnsi="Arial" w:cs="Arial"/>
          <w:color w:val="000000" w:themeColor="text1"/>
          <w:vertAlign w:val="superscript"/>
        </w:rPr>
        <w:t>11,30</w:t>
      </w:r>
      <w:r w:rsidRPr="00563108">
        <w:rPr>
          <w:rStyle w:val="normaltextrun"/>
          <w:rFonts w:ascii="Arial" w:hAnsi="Arial" w:cs="Arial"/>
          <w:color w:val="000000" w:themeColor="text1"/>
        </w:rPr>
        <w:t xml:space="preserve">. Further, different 3D genome structure responses may occur when breaks happen in different genomic locations. Therefore, we seek to capture general principles of how widespread and random IR-induced damage and the subsequent repair of DNA influences genome organization across length scales in a cell type-specific manner. To accomplish this, we employ </w:t>
      </w:r>
      <w:r w:rsidRPr="00563108">
        <w:rPr>
          <w:rStyle w:val="normaltextrun"/>
          <w:rFonts w:ascii="Arial" w:hAnsi="Arial" w:cs="Arial"/>
          <w:color w:val="000000" w:themeColor="text1"/>
        </w:rPr>
        <w:lastRenderedPageBreak/>
        <w:t>chromosome conformation capture followed by high throughput sequencing (Hi-C) to characterize genome organization across a population of cells before and after exposure to X-rays (5 Gy)</w:t>
      </w:r>
      <w:r w:rsidR="00B048B2">
        <w:rPr>
          <w:rStyle w:val="normaltextrun"/>
          <w:rFonts w:ascii="Arial" w:hAnsi="Arial" w:cs="Arial"/>
          <w:color w:val="000000" w:themeColor="text1"/>
          <w:vertAlign w:val="superscript"/>
        </w:rPr>
        <w:t>31</w:t>
      </w:r>
      <w:r w:rsidRPr="00563108">
        <w:rPr>
          <w:rStyle w:val="normaltextrun"/>
          <w:rFonts w:ascii="Arial" w:hAnsi="Arial" w:cs="Arial"/>
          <w:color w:val="000000" w:themeColor="text1"/>
        </w:rPr>
        <w:t>. In a previous study, we used multi-color fluorescence in situ hybridization (mFISH) and low-resolution Hi-C experiments on human blood cells and lymphoblasts to examine changes in the contacts and positioning of whole chromosomes at 24 hours post-irradiation. We found that while individual cells harbored a variety of chromosomal translocations as observed by mFISH, at a population level, no recurrent translocations were evident in the Hi-C data</w:t>
      </w:r>
      <w:r w:rsidR="00B048B2">
        <w:rPr>
          <w:rStyle w:val="normaltextrun"/>
          <w:rFonts w:ascii="Arial" w:hAnsi="Arial" w:cs="Arial"/>
          <w:color w:val="000000" w:themeColor="text1"/>
          <w:vertAlign w:val="superscript"/>
        </w:rPr>
        <w:t>6</w:t>
      </w:r>
      <w:r w:rsidRPr="00563108">
        <w:rPr>
          <w:rStyle w:val="normaltextrun"/>
          <w:rFonts w:ascii="Arial" w:hAnsi="Arial" w:cs="Arial"/>
          <w:color w:val="000000" w:themeColor="text1"/>
        </w:rPr>
        <w:t xml:space="preserve">. Here, with additional cell types and repair mutants at more timepoints and higher resolution, we assay the cell type-specific effects of IR on the hierarchical layers of genome organization. We perform Hi-C on fibroblasts and lymphoblastoids at 30 min and 24 h after exposure to 5 Gy X-rays. Changes in the overall genome organization are observed in the irradiated human fibroblasts and lymphoblastoid cells when compared to their non-irradiated counterparts. Human lymphoblastoid cells (GM12878) exhibited more evident changes in genome wide 3D organization when compared to fibroblasts. However, both cell types exhibited a strengthening of TAD insulation, suggesting that TADs are more segregated after X-ray exposure. This effect persists at 5 days post-IR. To determine whether increased TAD insulation after IR is linked to the DNA damage/repair pathway, we examine the 3D genome organization changes in cells with compromised double strand break repair: human fibroblasts deficient in the </w:t>
      </w:r>
      <w:r w:rsidRPr="00563108">
        <w:rPr>
          <w:rStyle w:val="normaltextrun"/>
          <w:rFonts w:ascii="Arial" w:hAnsi="Arial" w:cs="Arial"/>
          <w:i/>
          <w:iCs/>
          <w:color w:val="000000" w:themeColor="text1"/>
        </w:rPr>
        <w:t>ataxia telangiectasia mutated</w:t>
      </w:r>
      <w:r w:rsidRPr="00563108">
        <w:rPr>
          <w:rStyle w:val="normaltextrun"/>
          <w:rFonts w:ascii="Arial" w:hAnsi="Arial" w:cs="Arial"/>
          <w:color w:val="000000" w:themeColor="text1"/>
        </w:rPr>
        <w:t xml:space="preserve"> </w:t>
      </w:r>
      <w:r w:rsidRPr="00563108">
        <w:rPr>
          <w:rStyle w:val="normaltextrun"/>
          <w:rFonts w:ascii="Arial" w:hAnsi="Arial" w:cs="Arial"/>
          <w:color w:val="000000" w:themeColor="text1"/>
        </w:rPr>
        <w:lastRenderedPageBreak/>
        <w:t>(</w:t>
      </w:r>
      <w:r w:rsidRPr="00563108">
        <w:rPr>
          <w:rStyle w:val="normaltextrun"/>
          <w:rFonts w:ascii="Arial" w:hAnsi="Arial" w:cs="Arial"/>
          <w:i/>
          <w:iCs/>
          <w:color w:val="000000" w:themeColor="text1"/>
        </w:rPr>
        <w:t>ATM</w:t>
      </w:r>
      <w:r w:rsidRPr="00563108">
        <w:rPr>
          <w:rStyle w:val="normaltextrun"/>
          <w:rFonts w:ascii="Arial" w:hAnsi="Arial" w:cs="Arial"/>
          <w:color w:val="000000" w:themeColor="text1"/>
        </w:rPr>
        <w:t>) gene. We observe that the TAD strengthening that occurs in several repair-proficient cell types after IR does not occur in ATM deficient cells, suggesting that this genome structure change is dependent on the ATM DNA repair pathway.</w:t>
      </w:r>
      <w:r w:rsidRPr="00563108">
        <w:rPr>
          <w:rStyle w:val="eop"/>
          <w:rFonts w:ascii="Arial" w:hAnsi="Arial" w:cs="Arial"/>
          <w:color w:val="000000" w:themeColor="text1"/>
        </w:rPr>
        <w:t> </w:t>
      </w:r>
    </w:p>
    <w:p w:rsidR="00563108" w:rsidRPr="00563108" w:rsidRDefault="00563108" w:rsidP="001E3BB7">
      <w:pPr>
        <w:pStyle w:val="paragraph"/>
        <w:spacing w:line="480" w:lineRule="auto"/>
        <w:ind w:left="105" w:right="225" w:firstLine="720"/>
        <w:jc w:val="center"/>
        <w:textAlignment w:val="baseline"/>
        <w:rPr>
          <w:rFonts w:ascii="Arial" w:hAnsi="Arial" w:cs="Arial"/>
          <w:b/>
          <w:bCs/>
          <w:color w:val="000000" w:themeColor="text1"/>
          <w:sz w:val="28"/>
          <w:szCs w:val="28"/>
        </w:rPr>
      </w:pPr>
      <w:r w:rsidRPr="00563108">
        <w:rPr>
          <w:rStyle w:val="eop"/>
          <w:rFonts w:ascii="Arial" w:hAnsi="Arial" w:cs="Arial"/>
          <w:b/>
          <w:bCs/>
          <w:color w:val="000000" w:themeColor="text1"/>
          <w:sz w:val="28"/>
          <w:szCs w:val="28"/>
        </w:rPr>
        <w:t>Results</w:t>
      </w:r>
    </w:p>
    <w:p w:rsidR="00935AA2" w:rsidRPr="005F2C5C" w:rsidRDefault="00935AA2" w:rsidP="001E3BB7">
      <w:pPr>
        <w:spacing w:line="480" w:lineRule="auto"/>
      </w:pPr>
      <w:r w:rsidRPr="005F2C5C">
        <w:rPr>
          <w:rStyle w:val="normaltextrun"/>
          <w:b/>
          <w:bCs/>
          <w:color w:val="000000"/>
        </w:rPr>
        <w:t xml:space="preserve">Skin fibroblasts exhibit subtle changes in genome architecture after </w:t>
      </w:r>
      <w:r w:rsidRPr="005F2C5C">
        <w:rPr>
          <w:rStyle w:val="normaltextrun"/>
          <w:b/>
          <w:bCs/>
          <w:color w:val="000000" w:themeColor="text1"/>
        </w:rPr>
        <w:t>IR</w:t>
      </w:r>
    </w:p>
    <w:p w:rsidR="00935AA2" w:rsidRPr="00935AA2" w:rsidRDefault="00935AA2" w:rsidP="001E3BB7">
      <w:pPr>
        <w:pStyle w:val="paragraph"/>
        <w:spacing w:line="480" w:lineRule="auto"/>
        <w:ind w:firstLine="720"/>
        <w:jc w:val="both"/>
        <w:textAlignment w:val="baseline"/>
        <w:rPr>
          <w:rStyle w:val="eop"/>
          <w:rFonts w:ascii="Arial" w:hAnsi="Arial" w:cs="Arial"/>
          <w:color w:val="000000"/>
        </w:rPr>
      </w:pPr>
      <w:r w:rsidRPr="00935AA2">
        <w:rPr>
          <w:rStyle w:val="normaltextrun"/>
          <w:rFonts w:ascii="Arial" w:hAnsi="Arial" w:cs="Arial"/>
          <w:color w:val="000000"/>
        </w:rPr>
        <w:t>To determine how X-ray irradiation affects genome organization, we first irradiated confluent BJ-5ta foreskin fibroblasts with 5 Gy X-rays and analyzed cells at 30 minutes and 24 hours post-irradiation. The majority of cells exposed to 5 Gy X-rays show chromosomal damage and translocations</w:t>
      </w:r>
      <w:r w:rsidR="00B048B2">
        <w:rPr>
          <w:rStyle w:val="normaltextrun"/>
          <w:rFonts w:ascii="Arial" w:hAnsi="Arial" w:cs="Arial"/>
          <w:color w:val="000000"/>
          <w:vertAlign w:val="superscript"/>
        </w:rPr>
        <w:t>6</w:t>
      </w:r>
      <w:r w:rsidRPr="00935AA2">
        <w:rPr>
          <w:rStyle w:val="normaltextrun"/>
          <w:rFonts w:ascii="Arial" w:hAnsi="Arial" w:cs="Arial"/>
          <w:color w:val="000000"/>
        </w:rPr>
        <w:t>. Because cells at different cell cycle phases (G1, S and G2/M) respond differently to IR exposure, we grew the fibroblasts to a confluent, contact-inhibited state in which most cells are in G0/G1 phase (Figure</w:t>
      </w:r>
      <w:r w:rsidR="00C25ECF">
        <w:rPr>
          <w:rStyle w:val="normaltextrun"/>
          <w:rFonts w:ascii="Arial" w:hAnsi="Arial" w:cs="Arial"/>
          <w:color w:val="000000"/>
        </w:rPr>
        <w:t xml:space="preserve"> </w:t>
      </w:r>
      <w:r w:rsidRPr="00935AA2">
        <w:rPr>
          <w:rStyle w:val="normaltextrun"/>
          <w:rFonts w:ascii="Arial" w:hAnsi="Arial" w:cs="Arial"/>
          <w:color w:val="000000"/>
        </w:rPr>
        <w:t>1)</w:t>
      </w:r>
      <w:r w:rsidR="00B048B2">
        <w:rPr>
          <w:rStyle w:val="normaltextrun"/>
          <w:rFonts w:ascii="Arial" w:hAnsi="Arial" w:cs="Arial"/>
          <w:color w:val="000000"/>
          <w:vertAlign w:val="superscript"/>
        </w:rPr>
        <w:t>32,33</w:t>
      </w:r>
      <w:r w:rsidRPr="00935AA2">
        <w:rPr>
          <w:rStyle w:val="normaltextrun"/>
          <w:rFonts w:ascii="Arial" w:hAnsi="Arial" w:cs="Arial"/>
          <w:color w:val="000000"/>
        </w:rPr>
        <w:t>. To confirm the induction of DSBs by IR, immunofluorescence and western blot analyses were performed for phosphorylated-H2AX (γ-H2AX), a surrogate marker of DSBs</w:t>
      </w:r>
      <w:r w:rsidR="00B048B2">
        <w:rPr>
          <w:rStyle w:val="normaltextrun"/>
          <w:rFonts w:ascii="Arial" w:hAnsi="Arial" w:cs="Arial"/>
          <w:color w:val="000000"/>
          <w:vertAlign w:val="superscript"/>
        </w:rPr>
        <w:t>34,35</w:t>
      </w:r>
      <w:r w:rsidRPr="00935AA2">
        <w:rPr>
          <w:rStyle w:val="normaltextrun"/>
          <w:rFonts w:ascii="Arial" w:hAnsi="Arial" w:cs="Arial"/>
          <w:color w:val="000000"/>
        </w:rPr>
        <w:t>. We observed that X-ray irradiated BJ-5ta cells showed an elevated level of γ-H2AX protein at 30 minutes post-exposure followed by a decline at 24 hours post-IR, indicating an efficient repair of DNA DSBs (Fig</w:t>
      </w:r>
      <w:r w:rsidR="00C25ECF">
        <w:rPr>
          <w:rStyle w:val="normaltextrun"/>
          <w:rFonts w:ascii="Arial" w:hAnsi="Arial" w:cs="Arial"/>
          <w:color w:val="000000"/>
        </w:rPr>
        <w:t>ure 2a</w:t>
      </w:r>
      <w:r w:rsidRPr="00935AA2">
        <w:rPr>
          <w:rStyle w:val="normaltextrun"/>
          <w:rFonts w:ascii="Arial" w:hAnsi="Arial" w:cs="Arial"/>
          <w:color w:val="000000"/>
        </w:rPr>
        <w:t xml:space="preserve"> and</w:t>
      </w:r>
      <w:r w:rsidR="00C25ECF">
        <w:rPr>
          <w:rStyle w:val="normaltextrun"/>
          <w:rFonts w:ascii="Arial" w:hAnsi="Arial" w:cs="Arial"/>
          <w:color w:val="000000"/>
        </w:rPr>
        <w:t xml:space="preserve"> Figure 3a-b</w:t>
      </w:r>
      <w:r w:rsidRPr="00935AA2">
        <w:rPr>
          <w:rStyle w:val="normaltextrun"/>
          <w:rFonts w:ascii="Arial" w:hAnsi="Arial" w:cs="Arial"/>
          <w:color w:val="000000"/>
        </w:rPr>
        <w:t xml:space="preserve">). There are remaining unrepaired foci at 24 h after IR, some of which are slowly repaired by 96 h post-IR, but others of which remain unrepaired until cells are passaged and allowed to proceed through cell division (Figure </w:t>
      </w:r>
      <w:r w:rsidR="00C25ECF">
        <w:rPr>
          <w:rStyle w:val="normaltextrun"/>
          <w:rFonts w:ascii="Arial" w:hAnsi="Arial" w:cs="Arial"/>
          <w:color w:val="000000"/>
        </w:rPr>
        <w:t>4</w:t>
      </w:r>
      <w:r w:rsidRPr="00935AA2">
        <w:rPr>
          <w:rStyle w:val="normaltextrun"/>
          <w:rFonts w:ascii="Arial" w:hAnsi="Arial" w:cs="Arial"/>
          <w:color w:val="000000"/>
        </w:rPr>
        <w:t>).</w:t>
      </w:r>
      <w:r w:rsidRPr="00935AA2">
        <w:rPr>
          <w:rStyle w:val="eop"/>
          <w:rFonts w:ascii="Arial" w:hAnsi="Arial" w:cs="Arial"/>
          <w:color w:val="000000"/>
        </w:rPr>
        <w:t> </w:t>
      </w:r>
    </w:p>
    <w:p w:rsidR="00935AA2" w:rsidRDefault="00935AA2" w:rsidP="001E3BB7">
      <w:pPr>
        <w:pStyle w:val="paragraph"/>
        <w:spacing w:line="480" w:lineRule="auto"/>
        <w:ind w:firstLine="720"/>
        <w:jc w:val="both"/>
        <w:textAlignment w:val="baseline"/>
        <w:rPr>
          <w:rStyle w:val="eop"/>
          <w:rFonts w:ascii="Arial" w:hAnsi="Arial" w:cs="Arial"/>
          <w:color w:val="000000"/>
        </w:rPr>
      </w:pPr>
      <w:r w:rsidRPr="00935AA2">
        <w:rPr>
          <w:rStyle w:val="normaltextrun"/>
          <w:rFonts w:ascii="Arial" w:hAnsi="Arial" w:cs="Arial"/>
          <w:color w:val="000000"/>
        </w:rPr>
        <w:lastRenderedPageBreak/>
        <w:t>To measure changes in genome-wide chromosome contacts after IR, Hi-C was performed immediately before IR exposure and at 30 minutes and 24 hours after exposure (see Methods and Table 1 for statistics, processing, and replicate information). We perform Hi-C on populations of 5 million cells, and since each cell is likely to harbor 100-200 DSBs after 5 Gy radiation, we are measuring aggregate genome structure effects of a set of ~1 billion DSBs across the cell population, along with other forms of non-DSB damage that can be created by IR</w:t>
      </w:r>
      <w:r w:rsidR="00B048B2">
        <w:rPr>
          <w:rStyle w:val="normaltextrun"/>
          <w:rFonts w:ascii="Arial" w:hAnsi="Arial" w:cs="Arial"/>
          <w:color w:val="000000"/>
          <w:vertAlign w:val="superscript"/>
        </w:rPr>
        <w:t>36,37</w:t>
      </w:r>
      <w:r w:rsidRPr="00935AA2">
        <w:rPr>
          <w:rStyle w:val="normaltextrun"/>
          <w:rFonts w:ascii="Arial" w:hAnsi="Arial" w:cs="Arial"/>
          <w:color w:val="000000"/>
        </w:rPr>
        <w:t xml:space="preserve">. Strikingly, despite the observation of obvious DSB induction and repair events detected by </w:t>
      </w:r>
      <w:r w:rsidRPr="00935AA2">
        <w:rPr>
          <w:rStyle w:val="normaltextrun"/>
          <w:rFonts w:ascii="Arial" w:hAnsi="Arial" w:cs="Arial"/>
          <w:color w:val="000000"/>
        </w:rPr>
        <w:sym w:font="Symbol" w:char="F067"/>
      </w:r>
      <w:r w:rsidRPr="00935AA2">
        <w:rPr>
          <w:rStyle w:val="normaltextrun"/>
          <w:rFonts w:ascii="Arial" w:hAnsi="Arial" w:cs="Arial"/>
          <w:color w:val="000000"/>
        </w:rPr>
        <w:t>-H2AX, only subtle changes were detected in whole genome contact maps after 30 minutes (Fig</w:t>
      </w:r>
      <w:r w:rsidR="00C25ECF">
        <w:rPr>
          <w:rStyle w:val="normaltextrun"/>
          <w:rFonts w:ascii="Arial" w:hAnsi="Arial" w:cs="Arial"/>
          <w:color w:val="000000"/>
        </w:rPr>
        <w:t>ure 2</w:t>
      </w:r>
      <w:r w:rsidRPr="00935AA2">
        <w:rPr>
          <w:rStyle w:val="normaltextrun"/>
          <w:rFonts w:ascii="Arial" w:hAnsi="Arial" w:cs="Arial"/>
          <w:color w:val="000000"/>
        </w:rPr>
        <w:t xml:space="preserve">b) or 24 hours (Figure </w:t>
      </w:r>
      <w:r w:rsidR="00C25ECF">
        <w:rPr>
          <w:rStyle w:val="normaltextrun"/>
          <w:rFonts w:ascii="Arial" w:hAnsi="Arial" w:cs="Arial"/>
          <w:color w:val="000000"/>
        </w:rPr>
        <w:t>5</w:t>
      </w:r>
      <w:r w:rsidRPr="00935AA2">
        <w:rPr>
          <w:rStyle w:val="normaltextrun"/>
          <w:rFonts w:ascii="Arial" w:hAnsi="Arial" w:cs="Arial"/>
          <w:color w:val="000000"/>
        </w:rPr>
        <w:t>a) after IR exposure when compared with non-irradiated control cells. Chromosome territories were maintained at 30 minutes, and there is no evidence of recurrent translocations, insertions, or deletions in the cell population at 30 min or 24 h post-IR. However, the log ratio of contact frequency at 30 minutes post-irradiation compared to control shows a decrease in interactions between chromosome arms which suggests a separation of chromosome arms after irradiation which could indicate a loss of a Rabl-like configuration (Fig</w:t>
      </w:r>
      <w:r w:rsidR="00C25ECF">
        <w:rPr>
          <w:rStyle w:val="normaltextrun"/>
          <w:rFonts w:ascii="Arial" w:hAnsi="Arial" w:cs="Arial"/>
          <w:color w:val="000000"/>
        </w:rPr>
        <w:t>ure 2c</w:t>
      </w:r>
      <w:r w:rsidRPr="00935AA2">
        <w:rPr>
          <w:rStyle w:val="normaltextrun"/>
          <w:rFonts w:ascii="Arial" w:hAnsi="Arial" w:cs="Arial"/>
          <w:color w:val="000000"/>
        </w:rPr>
        <w:t>)</w:t>
      </w:r>
      <w:r w:rsidR="00B048B2">
        <w:rPr>
          <w:rStyle w:val="normaltextrun"/>
          <w:rFonts w:ascii="Arial" w:hAnsi="Arial" w:cs="Arial"/>
          <w:color w:val="000000"/>
          <w:vertAlign w:val="superscript"/>
        </w:rPr>
        <w:t>38</w:t>
      </w:r>
      <w:r w:rsidRPr="00935AA2">
        <w:rPr>
          <w:rStyle w:val="normaltextrun"/>
          <w:rFonts w:ascii="Arial" w:hAnsi="Arial" w:cs="Arial"/>
          <w:color w:val="000000"/>
        </w:rPr>
        <w:t>. The decrease in interactions between chromosome arms persists at 24 hours, accompanied by an even greater loss of interactions between telomeres and some increase in interaction between telomeres and centromeres (Fig</w:t>
      </w:r>
      <w:r w:rsidR="00C25ECF">
        <w:rPr>
          <w:rStyle w:val="normaltextrun"/>
          <w:rFonts w:ascii="Arial" w:hAnsi="Arial" w:cs="Arial"/>
          <w:color w:val="000000"/>
        </w:rPr>
        <w:t>ure 2</w:t>
      </w:r>
      <w:r w:rsidRPr="00935AA2">
        <w:rPr>
          <w:rStyle w:val="normaltextrun"/>
          <w:rFonts w:ascii="Arial" w:hAnsi="Arial" w:cs="Arial"/>
          <w:color w:val="000000"/>
        </w:rPr>
        <w:t xml:space="preserve">d). Hi-C experiments were also carried out in BJ-1 hTERT cells as an independent biological replicate. This is also an immortalized BJ fibroblast cell line made from a different clonal population than </w:t>
      </w:r>
      <w:r w:rsidRPr="00935AA2">
        <w:rPr>
          <w:rStyle w:val="normaltextrun"/>
          <w:rFonts w:ascii="Arial" w:hAnsi="Arial" w:cs="Arial"/>
          <w:color w:val="000000"/>
        </w:rPr>
        <w:lastRenderedPageBreak/>
        <w:t xml:space="preserve">BJ-5ta. The BJ1 Hi-C results cluster well with BJ-5ta experimental data (Figure </w:t>
      </w:r>
      <w:r w:rsidR="00C25ECF">
        <w:rPr>
          <w:rStyle w:val="normaltextrun"/>
          <w:rFonts w:ascii="Arial" w:hAnsi="Arial" w:cs="Arial"/>
          <w:color w:val="000000"/>
        </w:rPr>
        <w:t>6</w:t>
      </w:r>
      <w:r w:rsidRPr="00935AA2">
        <w:rPr>
          <w:rStyle w:val="normaltextrun"/>
          <w:rFonts w:ascii="Arial" w:hAnsi="Arial" w:cs="Arial"/>
          <w:color w:val="000000"/>
        </w:rPr>
        <w:t>), and we observe similar changes to interaction patterns in these cells, specifically with the loss of interactions between chromosome arms (Figure</w:t>
      </w:r>
      <w:r w:rsidRPr="00935AA2">
        <w:rPr>
          <w:rStyle w:val="eop"/>
          <w:rFonts w:ascii="Arial" w:hAnsi="Arial" w:cs="Arial"/>
          <w:color w:val="000000"/>
        </w:rPr>
        <w:t> </w:t>
      </w:r>
      <w:r w:rsidR="00C25ECF">
        <w:rPr>
          <w:rStyle w:val="normaltextrun"/>
          <w:rFonts w:ascii="Arial" w:hAnsi="Arial" w:cs="Arial"/>
          <w:color w:val="000000"/>
        </w:rPr>
        <w:t>5</w:t>
      </w:r>
      <w:r w:rsidRPr="00935AA2">
        <w:rPr>
          <w:rStyle w:val="normaltextrun"/>
          <w:rFonts w:ascii="Arial" w:hAnsi="Arial" w:cs="Arial"/>
          <w:color w:val="000000"/>
        </w:rPr>
        <w:t xml:space="preserve">c), as well as subtle changes at 30 minutes becoming more apparent at 24 hours post-IR (Figure </w:t>
      </w:r>
      <w:r w:rsidR="00C25ECF">
        <w:rPr>
          <w:rStyle w:val="normaltextrun"/>
          <w:rFonts w:ascii="Arial" w:hAnsi="Arial" w:cs="Arial"/>
          <w:color w:val="000000"/>
        </w:rPr>
        <w:t>5</w:t>
      </w:r>
      <w:r w:rsidRPr="00935AA2">
        <w:rPr>
          <w:rStyle w:val="normaltextrun"/>
          <w:rFonts w:ascii="Arial" w:hAnsi="Arial" w:cs="Arial"/>
          <w:color w:val="000000"/>
        </w:rPr>
        <w:t>b-c).</w:t>
      </w:r>
      <w:r w:rsidRPr="00935AA2">
        <w:rPr>
          <w:rStyle w:val="eop"/>
          <w:rFonts w:ascii="Arial" w:hAnsi="Arial" w:cs="Arial"/>
          <w:color w:val="000000"/>
        </w:rPr>
        <w:t> </w:t>
      </w:r>
    </w:p>
    <w:p w:rsidR="00935AA2" w:rsidRDefault="00935AA2" w:rsidP="001E3BB7">
      <w:pPr>
        <w:pStyle w:val="paragraph"/>
        <w:spacing w:line="480" w:lineRule="auto"/>
        <w:textAlignment w:val="baseline"/>
        <w:rPr>
          <w:rStyle w:val="eop"/>
          <w:rFonts w:ascii="Arial" w:hAnsi="Arial" w:cs="Arial"/>
          <w:b/>
          <w:bCs/>
          <w:color w:val="000000" w:themeColor="text1"/>
        </w:rPr>
      </w:pPr>
      <w:r w:rsidRPr="00935AA2">
        <w:rPr>
          <w:rStyle w:val="normaltextrun"/>
          <w:rFonts w:ascii="Arial" w:hAnsi="Arial" w:cs="Arial"/>
          <w:b/>
          <w:bCs/>
          <w:color w:val="000000" w:themeColor="text1"/>
        </w:rPr>
        <w:t>Lymphoblastoid cells exhibit more evident genome architecture changes after IR</w:t>
      </w:r>
      <w:r w:rsidRPr="00935AA2">
        <w:rPr>
          <w:rStyle w:val="eop"/>
          <w:rFonts w:ascii="Arial" w:hAnsi="Arial" w:cs="Arial"/>
          <w:b/>
          <w:bCs/>
          <w:color w:val="000000" w:themeColor="text1"/>
        </w:rPr>
        <w:t> </w:t>
      </w:r>
    </w:p>
    <w:p w:rsidR="00935AA2" w:rsidRPr="00935AA2" w:rsidRDefault="00935AA2" w:rsidP="001E3BB7">
      <w:pPr>
        <w:pStyle w:val="paragraph"/>
        <w:spacing w:line="480" w:lineRule="auto"/>
        <w:ind w:left="105" w:right="105" w:firstLine="720"/>
        <w:jc w:val="both"/>
        <w:textAlignment w:val="baseline"/>
        <w:rPr>
          <w:rFonts w:ascii="Arial" w:hAnsi="Arial" w:cs="Arial"/>
        </w:rPr>
      </w:pPr>
      <w:r w:rsidRPr="00935AA2">
        <w:rPr>
          <w:rStyle w:val="normaltextrun"/>
          <w:rFonts w:ascii="Arial" w:hAnsi="Arial" w:cs="Arial"/>
          <w:color w:val="000000"/>
        </w:rPr>
        <w:t xml:space="preserve">We next examined whether cell type specific differences exist in IR induced organizational changes by comparing the results just discussed for human fibroblasts with results for a lymphoblastoid cell line (GM12878). As stated before, X-ray induced DSB induction and repair were monitored at 30 min and 24 hours post IR exposure by measuring </w:t>
      </w:r>
      <w:r w:rsidRPr="00935AA2">
        <w:rPr>
          <w:rStyle w:val="normaltextrun"/>
          <w:rFonts w:ascii="Arial" w:hAnsi="Arial" w:cs="Arial"/>
          <w:color w:val="000000"/>
        </w:rPr>
        <w:sym w:font="Symbol" w:char="F067"/>
      </w:r>
      <w:r w:rsidRPr="00935AA2">
        <w:rPr>
          <w:rStyle w:val="normaltextrun"/>
          <w:rFonts w:ascii="Arial" w:hAnsi="Arial" w:cs="Arial"/>
          <w:color w:val="000000"/>
        </w:rPr>
        <w:t xml:space="preserve">-H2AX using immunofluorescent and western blot techniques. As in BJ-5ta, an elevated level of γ-H2AX protein was observed in GM12878 cells at 30 minutes post-IR with a subsequent decline to baseline level at 24 hours post-IR (Figure </w:t>
      </w:r>
      <w:r w:rsidR="00C25ECF">
        <w:rPr>
          <w:rStyle w:val="normaltextrun"/>
          <w:rFonts w:ascii="Arial" w:hAnsi="Arial" w:cs="Arial"/>
          <w:color w:val="000000"/>
        </w:rPr>
        <w:t>7</w:t>
      </w:r>
      <w:r w:rsidRPr="00935AA2">
        <w:rPr>
          <w:rStyle w:val="normaltextrun"/>
          <w:rFonts w:ascii="Arial" w:hAnsi="Arial" w:cs="Arial"/>
          <w:color w:val="000000"/>
        </w:rPr>
        <w:t xml:space="preserve">a and Figure </w:t>
      </w:r>
      <w:r w:rsidR="00C25ECF">
        <w:rPr>
          <w:rStyle w:val="normaltextrun"/>
          <w:rFonts w:ascii="Arial" w:hAnsi="Arial" w:cs="Arial"/>
          <w:color w:val="000000"/>
        </w:rPr>
        <w:t>8</w:t>
      </w:r>
      <w:r w:rsidRPr="00935AA2">
        <w:rPr>
          <w:rStyle w:val="normaltextrun"/>
          <w:rFonts w:ascii="Arial" w:hAnsi="Arial" w:cs="Arial"/>
          <w:color w:val="000000"/>
        </w:rPr>
        <w:t xml:space="preserve">a-b). We then performed Hi-C on GM12878 cells exposed to 5 Gy X-ray after 30 minutes and 24 hours. While Hi-C replicates showed high correlation (Figure </w:t>
      </w:r>
      <w:r w:rsidR="00C25ECF">
        <w:rPr>
          <w:rStyle w:val="normaltextrun"/>
          <w:rFonts w:ascii="Arial" w:hAnsi="Arial" w:cs="Arial"/>
          <w:color w:val="000000"/>
        </w:rPr>
        <w:t>6</w:t>
      </w:r>
      <w:r w:rsidRPr="00935AA2">
        <w:rPr>
          <w:rStyle w:val="normaltextrun"/>
          <w:rFonts w:ascii="Arial" w:hAnsi="Arial" w:cs="Arial"/>
          <w:color w:val="000000"/>
        </w:rPr>
        <w:t xml:space="preserve">), we chose to treat replicates independently throughout subsequent analyses to provide independent corroboration of potential genome structure changes. Indeed, as discussed below, some features of contact changes were reproducible and others were not, suggesting that validating observations separately in multiple </w:t>
      </w:r>
      <w:r w:rsidRPr="00935AA2">
        <w:rPr>
          <w:rStyle w:val="normaltextrun"/>
          <w:rFonts w:ascii="Arial" w:hAnsi="Arial" w:cs="Arial"/>
          <w:color w:val="000000"/>
        </w:rPr>
        <w:lastRenderedPageBreak/>
        <w:t>replicates is important, and that Hi-C datasets should not always be pooled immediately after a single reproducibility statistic is calculated.</w:t>
      </w:r>
      <w:r w:rsidRPr="00935AA2">
        <w:rPr>
          <w:rStyle w:val="eop"/>
          <w:rFonts w:ascii="Arial" w:hAnsi="Arial" w:cs="Arial"/>
          <w:color w:val="000000"/>
        </w:rPr>
        <w:t> </w:t>
      </w:r>
    </w:p>
    <w:p w:rsidR="00935AA2" w:rsidRPr="00935AA2" w:rsidRDefault="00935AA2" w:rsidP="001E3BB7">
      <w:pPr>
        <w:pStyle w:val="paragraph"/>
        <w:spacing w:line="480" w:lineRule="auto"/>
        <w:ind w:left="120" w:right="345" w:firstLine="600"/>
        <w:jc w:val="both"/>
        <w:textAlignment w:val="baseline"/>
        <w:rPr>
          <w:rFonts w:ascii="Arial" w:hAnsi="Arial" w:cs="Arial"/>
        </w:rPr>
      </w:pPr>
      <w:r w:rsidRPr="00935AA2">
        <w:rPr>
          <w:rStyle w:val="normaltextrun"/>
          <w:rFonts w:ascii="Arial" w:hAnsi="Arial" w:cs="Arial"/>
          <w:color w:val="000000"/>
        </w:rPr>
        <w:t>Much like the BJ-5ta cells, GM12878 did not exhibit any recurrent translocations, insertions, or deletions in genome structure (Fig</w:t>
      </w:r>
      <w:r w:rsidR="00C25ECF">
        <w:rPr>
          <w:rStyle w:val="normaltextrun"/>
          <w:rFonts w:ascii="Arial" w:hAnsi="Arial" w:cs="Arial"/>
          <w:color w:val="000000"/>
        </w:rPr>
        <w:t>ure</w:t>
      </w:r>
      <w:r w:rsidRPr="00935AA2">
        <w:rPr>
          <w:rStyle w:val="normaltextrun"/>
          <w:rFonts w:ascii="Arial" w:hAnsi="Arial" w:cs="Arial"/>
          <w:color w:val="000000"/>
        </w:rPr>
        <w:t xml:space="preserve"> </w:t>
      </w:r>
      <w:r w:rsidR="00C25ECF">
        <w:rPr>
          <w:rStyle w:val="normaltextrun"/>
          <w:rFonts w:ascii="Arial" w:hAnsi="Arial" w:cs="Arial"/>
          <w:color w:val="000000"/>
        </w:rPr>
        <w:t>7</w:t>
      </w:r>
      <w:r w:rsidRPr="00935AA2">
        <w:rPr>
          <w:rStyle w:val="normaltextrun"/>
          <w:rFonts w:ascii="Arial" w:hAnsi="Arial" w:cs="Arial"/>
          <w:color w:val="000000"/>
        </w:rPr>
        <w:t xml:space="preserve">b and Figure </w:t>
      </w:r>
      <w:r w:rsidR="00A20AD7">
        <w:rPr>
          <w:rStyle w:val="normaltextrun"/>
          <w:rFonts w:ascii="Arial" w:hAnsi="Arial" w:cs="Arial"/>
          <w:color w:val="000000"/>
        </w:rPr>
        <w:t>9</w:t>
      </w:r>
      <w:r w:rsidRPr="00935AA2">
        <w:rPr>
          <w:rStyle w:val="normaltextrun"/>
          <w:rFonts w:ascii="Arial" w:hAnsi="Arial" w:cs="Arial"/>
          <w:color w:val="000000"/>
        </w:rPr>
        <w:t>a). However, GM12878 cells exhibit a more variable response at 30 minutes post-irradiation. While there was an increase in the intrachromosomal interactions in both replicates, patterns of interactions observed were not consistent (Fig</w:t>
      </w:r>
      <w:r w:rsidR="00C25ECF">
        <w:rPr>
          <w:rStyle w:val="normaltextrun"/>
          <w:rFonts w:ascii="Arial" w:hAnsi="Arial" w:cs="Arial"/>
          <w:color w:val="000000"/>
        </w:rPr>
        <w:t>ure</w:t>
      </w:r>
      <w:r w:rsidRPr="00935AA2">
        <w:rPr>
          <w:rStyle w:val="normaltextrun"/>
          <w:rFonts w:ascii="Arial" w:hAnsi="Arial" w:cs="Arial"/>
          <w:color w:val="000000"/>
        </w:rPr>
        <w:t xml:space="preserve"> </w:t>
      </w:r>
      <w:r w:rsidR="00C25ECF">
        <w:rPr>
          <w:rStyle w:val="normaltextrun"/>
          <w:rFonts w:ascii="Arial" w:hAnsi="Arial" w:cs="Arial"/>
          <w:color w:val="000000"/>
        </w:rPr>
        <w:t>7</w:t>
      </w:r>
      <w:r w:rsidRPr="00935AA2">
        <w:rPr>
          <w:rStyle w:val="normaltextrun"/>
          <w:rFonts w:ascii="Arial" w:hAnsi="Arial" w:cs="Arial"/>
          <w:color w:val="000000"/>
        </w:rPr>
        <w:t xml:space="preserve">c and Figure </w:t>
      </w:r>
      <w:r w:rsidR="00A20AD7">
        <w:rPr>
          <w:rStyle w:val="normaltextrun"/>
          <w:rFonts w:ascii="Arial" w:hAnsi="Arial" w:cs="Arial"/>
          <w:color w:val="000000"/>
        </w:rPr>
        <w:t>9</w:t>
      </w:r>
      <w:r w:rsidRPr="00935AA2">
        <w:rPr>
          <w:rStyle w:val="normaltextrun"/>
          <w:rFonts w:ascii="Arial" w:hAnsi="Arial" w:cs="Arial"/>
          <w:color w:val="000000"/>
        </w:rPr>
        <w:t>b). Both replicates exhibited a loss of intrachromosomal interactions at 24 hours of post-exposure, and this loss of interactions was more pronounced in lymphoblastoid cells relative to fibroblasts. Also, GM12878 cells compared to fibroblasts showed more patterns of localized loss of intrachromosomal interactions at specific regions after 24 hours of IR exposure (Fig</w:t>
      </w:r>
      <w:r w:rsidR="00C25ECF">
        <w:rPr>
          <w:rStyle w:val="normaltextrun"/>
          <w:rFonts w:ascii="Arial" w:hAnsi="Arial" w:cs="Arial"/>
          <w:color w:val="000000"/>
        </w:rPr>
        <w:t>ure</w:t>
      </w:r>
      <w:r w:rsidRPr="00935AA2">
        <w:rPr>
          <w:rStyle w:val="normaltextrun"/>
          <w:rFonts w:ascii="Arial" w:hAnsi="Arial" w:cs="Arial"/>
          <w:color w:val="000000"/>
        </w:rPr>
        <w:t xml:space="preserve"> </w:t>
      </w:r>
      <w:r w:rsidR="00C25ECF">
        <w:rPr>
          <w:rStyle w:val="normaltextrun"/>
          <w:rFonts w:ascii="Arial" w:hAnsi="Arial" w:cs="Arial"/>
          <w:color w:val="000000"/>
        </w:rPr>
        <w:t>7</w:t>
      </w:r>
      <w:r w:rsidRPr="00935AA2">
        <w:rPr>
          <w:rStyle w:val="normaltextrun"/>
          <w:rFonts w:ascii="Arial" w:hAnsi="Arial" w:cs="Arial"/>
          <w:color w:val="000000"/>
        </w:rPr>
        <w:t xml:space="preserve">d). These patterns of lost contacts were consistent between independent replicates (Figure </w:t>
      </w:r>
      <w:r w:rsidR="00C25ECF">
        <w:rPr>
          <w:rStyle w:val="normaltextrun"/>
          <w:rFonts w:ascii="Arial" w:hAnsi="Arial" w:cs="Arial"/>
          <w:color w:val="000000"/>
        </w:rPr>
        <w:t>8</w:t>
      </w:r>
      <w:r w:rsidRPr="00935AA2">
        <w:rPr>
          <w:rStyle w:val="normaltextrun"/>
          <w:rFonts w:ascii="Arial" w:hAnsi="Arial" w:cs="Arial"/>
          <w:color w:val="000000"/>
        </w:rPr>
        <w:t>c).</w:t>
      </w:r>
      <w:r w:rsidRPr="00935AA2">
        <w:rPr>
          <w:rStyle w:val="eop"/>
          <w:rFonts w:ascii="Arial" w:hAnsi="Arial" w:cs="Arial"/>
          <w:color w:val="000000"/>
        </w:rPr>
        <w:t> </w:t>
      </w:r>
    </w:p>
    <w:p w:rsidR="00935AA2" w:rsidRDefault="00935AA2" w:rsidP="001E3BB7">
      <w:pPr>
        <w:pStyle w:val="paragraph"/>
        <w:spacing w:line="480" w:lineRule="auto"/>
        <w:ind w:left="120" w:right="675" w:firstLine="600"/>
        <w:jc w:val="both"/>
        <w:textAlignment w:val="baseline"/>
        <w:rPr>
          <w:rStyle w:val="eop"/>
          <w:rFonts w:ascii="Arial" w:hAnsi="Arial" w:cs="Arial"/>
          <w:color w:val="000000"/>
        </w:rPr>
      </w:pPr>
      <w:r w:rsidRPr="00935AA2">
        <w:rPr>
          <w:rStyle w:val="normaltextrun"/>
          <w:rFonts w:ascii="Arial" w:hAnsi="Arial" w:cs="Arial"/>
          <w:color w:val="000000"/>
        </w:rPr>
        <w:t>Interestingly, many of the regions which show increased interactions at 30 minutes decreased in interactions after 24 hours. Some of the regions involved in contact loss are notably gene dense, but further work will be needed to investigate whether other properties, like combinations of histone modifications, help explain these regions of contact change after IR.</w:t>
      </w:r>
      <w:r w:rsidRPr="00935AA2">
        <w:rPr>
          <w:rStyle w:val="eop"/>
          <w:rFonts w:ascii="Arial" w:hAnsi="Arial" w:cs="Arial"/>
          <w:color w:val="000000"/>
        </w:rPr>
        <w:t> </w:t>
      </w:r>
    </w:p>
    <w:p w:rsidR="00935AA2" w:rsidRPr="00935AA2" w:rsidRDefault="00935AA2" w:rsidP="001E3BB7">
      <w:pPr>
        <w:pStyle w:val="paragraph"/>
        <w:spacing w:line="480" w:lineRule="auto"/>
        <w:textAlignment w:val="baseline"/>
        <w:rPr>
          <w:rFonts w:ascii="Arial" w:hAnsi="Arial" w:cs="Arial"/>
          <w:color w:val="000000" w:themeColor="text1"/>
        </w:rPr>
      </w:pPr>
      <w:r w:rsidRPr="00935AA2">
        <w:rPr>
          <w:rStyle w:val="normaltextrun"/>
          <w:rFonts w:ascii="Arial" w:hAnsi="Arial" w:cs="Arial"/>
          <w:b/>
          <w:bCs/>
          <w:color w:val="000000" w:themeColor="text1"/>
        </w:rPr>
        <w:lastRenderedPageBreak/>
        <w:t>Compartment identity is unchanged despite decrease in distal interactions after IR exposure</w:t>
      </w:r>
    </w:p>
    <w:p w:rsidR="00935AA2" w:rsidRPr="00935AA2" w:rsidRDefault="00935AA2" w:rsidP="001E3BB7">
      <w:pPr>
        <w:pStyle w:val="paragraph"/>
        <w:spacing w:line="480" w:lineRule="auto"/>
        <w:ind w:firstLine="720"/>
        <w:jc w:val="both"/>
        <w:textAlignment w:val="baseline"/>
        <w:rPr>
          <w:rFonts w:ascii="Arial" w:hAnsi="Arial" w:cs="Arial"/>
        </w:rPr>
      </w:pPr>
      <w:r w:rsidRPr="00935AA2">
        <w:rPr>
          <w:rStyle w:val="normaltextrun"/>
          <w:rFonts w:ascii="Arial" w:hAnsi="Arial" w:cs="Arial"/>
          <w:color w:val="000000"/>
        </w:rPr>
        <w:t>Since we observed changes in intrachromosomal interactions in whole genome contact maps, we next examined higher resolution contact maps of individual chromosomes. These maps showed a depletion of interactions as distance from the diagonal increases after X-ray irradiation. This loss of distal interactions was quantified by scaling plots which showed a loss of mid-to-long range interactions after 24 hours in both the BJ-5ta and GM12878 cell lines (Fig</w:t>
      </w:r>
      <w:r w:rsidR="00A20AD7">
        <w:rPr>
          <w:rStyle w:val="normaltextrun"/>
          <w:rFonts w:ascii="Arial" w:hAnsi="Arial" w:cs="Arial"/>
          <w:color w:val="000000"/>
        </w:rPr>
        <w:t>ure</w:t>
      </w:r>
      <w:r w:rsidRPr="00935AA2">
        <w:rPr>
          <w:rStyle w:val="normaltextrun"/>
          <w:rFonts w:ascii="Arial" w:hAnsi="Arial" w:cs="Arial"/>
          <w:color w:val="000000"/>
        </w:rPr>
        <w:t xml:space="preserve"> </w:t>
      </w:r>
      <w:r w:rsidR="00A20AD7">
        <w:rPr>
          <w:rStyle w:val="normaltextrun"/>
          <w:rFonts w:ascii="Arial" w:hAnsi="Arial" w:cs="Arial"/>
          <w:color w:val="000000"/>
        </w:rPr>
        <w:t>10</w:t>
      </w:r>
      <w:r w:rsidRPr="00935AA2">
        <w:rPr>
          <w:rStyle w:val="normaltextrun"/>
          <w:rFonts w:ascii="Arial" w:hAnsi="Arial" w:cs="Arial"/>
          <w:color w:val="000000"/>
        </w:rPr>
        <w:t xml:space="preserve">a-b and Figure </w:t>
      </w:r>
      <w:r w:rsidR="00A20AD7">
        <w:rPr>
          <w:rStyle w:val="normaltextrun"/>
          <w:rFonts w:ascii="Arial" w:hAnsi="Arial" w:cs="Arial"/>
          <w:color w:val="000000"/>
        </w:rPr>
        <w:t>9</w:t>
      </w:r>
      <w:r w:rsidRPr="00935AA2">
        <w:rPr>
          <w:rStyle w:val="normaltextrun"/>
          <w:rFonts w:ascii="Arial" w:hAnsi="Arial" w:cs="Arial"/>
          <w:color w:val="000000"/>
        </w:rPr>
        <w:t>d).</w:t>
      </w:r>
      <w:r w:rsidRPr="00935AA2">
        <w:rPr>
          <w:rStyle w:val="eop"/>
          <w:rFonts w:ascii="Arial" w:hAnsi="Arial" w:cs="Arial"/>
          <w:color w:val="000000"/>
        </w:rPr>
        <w:t> </w:t>
      </w:r>
    </w:p>
    <w:p w:rsidR="00935AA2" w:rsidRPr="00935AA2" w:rsidRDefault="00935AA2" w:rsidP="001E3BB7">
      <w:pPr>
        <w:pStyle w:val="paragraph"/>
        <w:spacing w:line="480" w:lineRule="auto"/>
        <w:ind w:firstLine="615"/>
        <w:jc w:val="both"/>
        <w:textAlignment w:val="baseline"/>
        <w:rPr>
          <w:rFonts w:ascii="Arial" w:hAnsi="Arial" w:cs="Arial"/>
        </w:rPr>
      </w:pPr>
      <w:r w:rsidRPr="00935AA2">
        <w:rPr>
          <w:rStyle w:val="normaltextrun"/>
          <w:rFonts w:ascii="Arial" w:hAnsi="Arial" w:cs="Arial"/>
          <w:color w:val="000000"/>
        </w:rPr>
        <w:t>Individual chromosome contact maps showed no apparent changes in the plaid contact patterns between IR and control conditions, suggesting that A/B compartment identity is not affected by IR (Fig</w:t>
      </w:r>
      <w:r w:rsidR="00A20AD7">
        <w:rPr>
          <w:rStyle w:val="normaltextrun"/>
          <w:rFonts w:ascii="Arial" w:hAnsi="Arial" w:cs="Arial"/>
          <w:color w:val="000000"/>
        </w:rPr>
        <w:t>ure</w:t>
      </w:r>
      <w:r w:rsidRPr="00935AA2">
        <w:rPr>
          <w:rStyle w:val="normaltextrun"/>
          <w:rFonts w:ascii="Arial" w:hAnsi="Arial" w:cs="Arial"/>
          <w:color w:val="000000"/>
        </w:rPr>
        <w:t xml:space="preserve"> </w:t>
      </w:r>
      <w:r w:rsidR="00A20AD7">
        <w:rPr>
          <w:rStyle w:val="normaltextrun"/>
          <w:rFonts w:ascii="Arial" w:hAnsi="Arial" w:cs="Arial"/>
          <w:color w:val="000000"/>
        </w:rPr>
        <w:t>10</w:t>
      </w:r>
      <w:r w:rsidRPr="00935AA2">
        <w:rPr>
          <w:rStyle w:val="normaltextrun"/>
          <w:rFonts w:ascii="Arial" w:hAnsi="Arial" w:cs="Arial"/>
          <w:color w:val="000000"/>
        </w:rPr>
        <w:t>c-d)</w:t>
      </w:r>
      <w:r w:rsidR="00A11F3A">
        <w:rPr>
          <w:rStyle w:val="normaltextrun"/>
          <w:rFonts w:ascii="Arial" w:hAnsi="Arial" w:cs="Arial"/>
          <w:color w:val="000000"/>
          <w:vertAlign w:val="superscript"/>
        </w:rPr>
        <w:t>31</w:t>
      </w:r>
      <w:r w:rsidRPr="00935AA2">
        <w:rPr>
          <w:rStyle w:val="normaltextrun"/>
          <w:rFonts w:ascii="Arial" w:hAnsi="Arial" w:cs="Arial"/>
          <w:color w:val="000000"/>
        </w:rPr>
        <w:t>. The A and B compartment pattern captures the spatial segregation of euchromatin and heterochromatin within the nucleus. It has been previously shown that heterochromatin and euchromatin are differentially affected by DNA damaging irradiation and have different DNA repair responses</w:t>
      </w:r>
      <w:r w:rsidR="00A11F3A">
        <w:rPr>
          <w:rStyle w:val="normaltextrun"/>
          <w:rFonts w:ascii="Arial" w:hAnsi="Arial" w:cs="Arial"/>
          <w:color w:val="000000"/>
          <w:vertAlign w:val="superscript"/>
        </w:rPr>
        <w:t>12,13</w:t>
      </w:r>
      <w:r w:rsidRPr="00935AA2">
        <w:rPr>
          <w:rStyle w:val="normaltextrun"/>
          <w:rFonts w:ascii="Arial" w:hAnsi="Arial" w:cs="Arial"/>
          <w:color w:val="000000"/>
        </w:rPr>
        <w:t>. Despite this, we observed few instances of compartment identity switches (&lt;~1%) in both cell types and conditions as shown in both contact maps and eigenvector compartment tracks (Fig</w:t>
      </w:r>
      <w:r w:rsidR="00A20AD7">
        <w:rPr>
          <w:rStyle w:val="normaltextrun"/>
          <w:rFonts w:ascii="Arial" w:hAnsi="Arial" w:cs="Arial"/>
          <w:color w:val="000000"/>
        </w:rPr>
        <w:t>ure</w:t>
      </w:r>
      <w:r w:rsidRPr="00935AA2">
        <w:rPr>
          <w:rStyle w:val="normaltextrun"/>
          <w:rFonts w:ascii="Arial" w:hAnsi="Arial" w:cs="Arial"/>
          <w:color w:val="000000"/>
        </w:rPr>
        <w:t xml:space="preserve"> </w:t>
      </w:r>
      <w:r w:rsidR="00A20AD7">
        <w:rPr>
          <w:rStyle w:val="normaltextrun"/>
          <w:rFonts w:ascii="Arial" w:hAnsi="Arial" w:cs="Arial"/>
          <w:color w:val="000000"/>
        </w:rPr>
        <w:t>10</w:t>
      </w:r>
      <w:r w:rsidRPr="00935AA2">
        <w:rPr>
          <w:rStyle w:val="normaltextrun"/>
          <w:rFonts w:ascii="Arial" w:hAnsi="Arial" w:cs="Arial"/>
          <w:color w:val="000000"/>
        </w:rPr>
        <w:t xml:space="preserve">c-f and </w:t>
      </w:r>
      <w:r w:rsidR="00A20AD7">
        <w:rPr>
          <w:rStyle w:val="normaltextrun"/>
          <w:rFonts w:ascii="Arial" w:hAnsi="Arial" w:cs="Arial"/>
          <w:color w:val="000000"/>
        </w:rPr>
        <w:t>F</w:t>
      </w:r>
      <w:r w:rsidRPr="00935AA2">
        <w:rPr>
          <w:rStyle w:val="normaltextrun"/>
          <w:rFonts w:ascii="Arial" w:hAnsi="Arial" w:cs="Arial"/>
          <w:color w:val="000000"/>
        </w:rPr>
        <w:t xml:space="preserve">igure </w:t>
      </w:r>
      <w:r w:rsidR="00A20AD7">
        <w:rPr>
          <w:rStyle w:val="normaltextrun"/>
          <w:rFonts w:ascii="Arial" w:hAnsi="Arial" w:cs="Arial"/>
          <w:color w:val="000000"/>
        </w:rPr>
        <w:t>11</w:t>
      </w:r>
      <w:r w:rsidRPr="00935AA2">
        <w:rPr>
          <w:rStyle w:val="normaltextrun"/>
          <w:rFonts w:ascii="Arial" w:hAnsi="Arial" w:cs="Arial"/>
          <w:color w:val="000000"/>
        </w:rPr>
        <w:t>a- b). Even if compartment identity does not change, the strength of interactions within existing compartments can change, so we assessed changes in compartment strength after X-ray irradiation.</w:t>
      </w:r>
      <w:r w:rsidRPr="00935AA2">
        <w:rPr>
          <w:rStyle w:val="eop"/>
          <w:rFonts w:ascii="Arial" w:hAnsi="Arial" w:cs="Arial"/>
          <w:color w:val="000000"/>
        </w:rPr>
        <w:t> </w:t>
      </w:r>
    </w:p>
    <w:p w:rsidR="00935AA2" w:rsidRDefault="00935AA2" w:rsidP="001E3BB7">
      <w:pPr>
        <w:pStyle w:val="paragraph"/>
        <w:spacing w:line="480" w:lineRule="auto"/>
        <w:ind w:firstLine="600"/>
        <w:jc w:val="both"/>
        <w:textAlignment w:val="baseline"/>
        <w:rPr>
          <w:rStyle w:val="eop"/>
          <w:rFonts w:ascii="Arial" w:hAnsi="Arial" w:cs="Arial"/>
          <w:color w:val="000000"/>
        </w:rPr>
      </w:pPr>
      <w:r w:rsidRPr="00935AA2">
        <w:rPr>
          <w:rStyle w:val="normaltextrun"/>
          <w:rFonts w:ascii="Arial" w:hAnsi="Arial" w:cs="Arial"/>
          <w:color w:val="000000"/>
        </w:rPr>
        <w:lastRenderedPageBreak/>
        <w:t>Saddle plots of compartment strength changes show varied and generally weak changes in compartment strength that were not consistent between replicates of the experiment (Figure 1</w:t>
      </w:r>
      <w:r w:rsidR="00A20AD7">
        <w:rPr>
          <w:rStyle w:val="normaltextrun"/>
          <w:rFonts w:ascii="Arial" w:hAnsi="Arial" w:cs="Arial"/>
          <w:color w:val="000000"/>
        </w:rPr>
        <w:t>2</w:t>
      </w:r>
      <w:r w:rsidRPr="00935AA2">
        <w:rPr>
          <w:rStyle w:val="normaltextrun"/>
          <w:rFonts w:ascii="Arial" w:hAnsi="Arial" w:cs="Arial"/>
          <w:color w:val="000000"/>
        </w:rPr>
        <w:t>).</w:t>
      </w:r>
      <w:r w:rsidRPr="00935AA2">
        <w:rPr>
          <w:rStyle w:val="eop"/>
          <w:rFonts w:ascii="Arial" w:hAnsi="Arial" w:cs="Arial"/>
          <w:color w:val="000000"/>
        </w:rPr>
        <w:t> </w:t>
      </w:r>
      <w:r w:rsidRPr="00935AA2">
        <w:rPr>
          <w:rStyle w:val="normaltextrun"/>
          <w:rFonts w:ascii="Arial" w:hAnsi="Arial" w:cs="Arial"/>
          <w:color w:val="000000"/>
        </w:rPr>
        <w:t>Therefore, we concluded that the strength of interactions within compartments was not a feature consistently affected by IR and DNA repair.</w:t>
      </w:r>
      <w:r w:rsidRPr="00935AA2">
        <w:rPr>
          <w:rStyle w:val="eop"/>
          <w:rFonts w:ascii="Arial" w:hAnsi="Arial" w:cs="Arial"/>
          <w:color w:val="000000"/>
        </w:rPr>
        <w:t> </w:t>
      </w:r>
    </w:p>
    <w:p w:rsidR="00014DAF" w:rsidRDefault="00935AA2" w:rsidP="001E3BB7">
      <w:pPr>
        <w:pStyle w:val="paragraph"/>
        <w:spacing w:line="480" w:lineRule="auto"/>
        <w:textAlignment w:val="baseline"/>
        <w:rPr>
          <w:rFonts w:ascii="Arial" w:hAnsi="Arial" w:cs="Arial"/>
          <w:b/>
          <w:bCs/>
        </w:rPr>
      </w:pPr>
      <w:r w:rsidRPr="00935AA2">
        <w:rPr>
          <w:rStyle w:val="normaltextrun"/>
          <w:rFonts w:ascii="Arial" w:hAnsi="Arial" w:cs="Arial"/>
          <w:b/>
          <w:bCs/>
          <w:color w:val="000000"/>
        </w:rPr>
        <w:t>TAD boundary strength and CTCF loops increase after exposure to IR</w:t>
      </w:r>
      <w:r w:rsidRPr="00935AA2">
        <w:rPr>
          <w:rStyle w:val="eop"/>
          <w:rFonts w:ascii="Arial" w:hAnsi="Arial" w:cs="Arial"/>
          <w:b/>
          <w:bCs/>
          <w:color w:val="000000"/>
        </w:rPr>
        <w:t> </w:t>
      </w:r>
    </w:p>
    <w:p w:rsidR="00014DAF" w:rsidRPr="00014DAF" w:rsidRDefault="00014DAF" w:rsidP="001E3BB7">
      <w:pPr>
        <w:pStyle w:val="paragraph"/>
        <w:spacing w:line="480" w:lineRule="auto"/>
        <w:ind w:firstLine="720"/>
        <w:textAlignment w:val="baseline"/>
        <w:rPr>
          <w:rFonts w:ascii="Arial" w:hAnsi="Arial" w:cs="Arial"/>
          <w:b/>
          <w:bCs/>
        </w:rPr>
      </w:pPr>
      <w:r w:rsidRPr="00014DAF">
        <w:rPr>
          <w:rStyle w:val="normaltextrun"/>
          <w:rFonts w:ascii="Arial" w:hAnsi="Arial" w:cs="Arial"/>
          <w:color w:val="000000"/>
        </w:rPr>
        <w:t>The chromosome architectural proteins CTCF and cohesin are recruited to sites of DNA damage</w:t>
      </w:r>
      <w:r w:rsidR="00A11F3A">
        <w:rPr>
          <w:rStyle w:val="normaltextrun"/>
          <w:rFonts w:ascii="Arial" w:hAnsi="Arial" w:cs="Arial"/>
          <w:color w:val="000000"/>
          <w:vertAlign w:val="superscript"/>
        </w:rPr>
        <w:t>19</w:t>
      </w:r>
      <w:r w:rsidRPr="00014DAF">
        <w:rPr>
          <w:rStyle w:val="normaltextrun"/>
          <w:rFonts w:ascii="Arial" w:hAnsi="Arial" w:cs="Arial"/>
          <w:color w:val="000000"/>
        </w:rPr>
        <w:t>. CTCF occupancy increases both at binding sites flanking γ-H2AX domains and at sites of DNA lesions after DNA damage is induced. In addition to their role in the DNA damage response, CTCF and cohesin are known to be important for the formation of TADs, and alterations of CTCF and cohesin can lead to an overall change in local genome topology</w:t>
      </w:r>
      <w:r w:rsidR="00A11F3A">
        <w:rPr>
          <w:rStyle w:val="normaltextrun"/>
          <w:rFonts w:ascii="Arial" w:hAnsi="Arial" w:cs="Arial"/>
          <w:color w:val="000000"/>
          <w:vertAlign w:val="superscript"/>
        </w:rPr>
        <w:t>17,18,39</w:t>
      </w:r>
      <w:r w:rsidRPr="00014DAF">
        <w:rPr>
          <w:rStyle w:val="normaltextrun"/>
          <w:rFonts w:ascii="Arial" w:hAnsi="Arial" w:cs="Arial"/>
          <w:color w:val="000000"/>
        </w:rPr>
        <w:t>. As previously mentioned, TADs have been identified as important for the spatial organization of gene regulation: enhancers and promoters are more likely to communicate within the same TAD and less likely to interact across TAD boundaries</w:t>
      </w:r>
      <w:r w:rsidR="00A11F3A">
        <w:rPr>
          <w:rStyle w:val="normaltextrun"/>
          <w:rFonts w:ascii="Arial" w:hAnsi="Arial" w:cs="Arial"/>
          <w:color w:val="000000"/>
          <w:vertAlign w:val="superscript"/>
        </w:rPr>
        <w:t>27,40</w:t>
      </w:r>
      <w:r w:rsidRPr="00014DAF">
        <w:rPr>
          <w:rStyle w:val="normaltextrun"/>
          <w:rFonts w:ascii="Arial" w:hAnsi="Arial" w:cs="Arial"/>
          <w:color w:val="000000"/>
        </w:rPr>
        <w:t>. The current model for TAD formation is that loop extrusion by the cohesin complex dynamically brings together genomic regions within TADs until extrusion is blocked by a boundary protein such as CTCF</w:t>
      </w:r>
      <w:r w:rsidR="00A11F3A">
        <w:rPr>
          <w:rStyle w:val="normaltextrun"/>
          <w:rFonts w:ascii="Arial" w:hAnsi="Arial" w:cs="Arial"/>
          <w:color w:val="000000"/>
          <w:vertAlign w:val="superscript"/>
        </w:rPr>
        <w:t>22,23</w:t>
      </w:r>
      <w:r w:rsidRPr="00014DAF">
        <w:rPr>
          <w:rStyle w:val="normaltextrun"/>
          <w:rFonts w:ascii="Arial" w:hAnsi="Arial" w:cs="Arial"/>
          <w:color w:val="000000"/>
        </w:rPr>
        <w:t>. But, it has not been investigated whether DNA damage and repair would weaken TAD boundaries as damaged sites rearrange or randomly diffuse, strengthen TAD boundaries, or leave them unchanged.</w:t>
      </w:r>
      <w:r w:rsidRPr="00014DAF">
        <w:rPr>
          <w:rStyle w:val="eop"/>
          <w:rFonts w:ascii="Arial" w:hAnsi="Arial" w:cs="Arial"/>
          <w:color w:val="000000"/>
        </w:rPr>
        <w:t> </w:t>
      </w:r>
    </w:p>
    <w:p w:rsidR="00014DAF" w:rsidRPr="00014DAF" w:rsidRDefault="00014DAF" w:rsidP="001E3BB7">
      <w:pPr>
        <w:pStyle w:val="paragraph"/>
        <w:spacing w:line="480" w:lineRule="auto"/>
        <w:ind w:left="105" w:right="150" w:firstLine="615"/>
        <w:jc w:val="both"/>
        <w:textAlignment w:val="baseline"/>
        <w:rPr>
          <w:rFonts w:ascii="Arial" w:hAnsi="Arial" w:cs="Arial"/>
        </w:rPr>
      </w:pPr>
      <w:r w:rsidRPr="00014DAF">
        <w:rPr>
          <w:rStyle w:val="normaltextrun"/>
          <w:rFonts w:ascii="Arial" w:hAnsi="Arial" w:cs="Arial"/>
          <w:color w:val="000000"/>
        </w:rPr>
        <w:lastRenderedPageBreak/>
        <w:t>To assess whether TADs are affected after IR, we identified TAD boundaries and calculated the boundary strength (degree of contact separation between TADs) for each boundary using both the InsulationScore</w:t>
      </w:r>
      <w:r>
        <w:rPr>
          <w:rStyle w:val="normaltextrun"/>
          <w:rFonts w:ascii="Arial" w:hAnsi="Arial" w:cs="Arial"/>
          <w:color w:val="000000"/>
        </w:rPr>
        <w:t xml:space="preserve"> </w:t>
      </w:r>
      <w:r w:rsidRPr="00014DAF">
        <w:rPr>
          <w:rStyle w:val="normaltextrun"/>
          <w:rFonts w:ascii="Arial" w:hAnsi="Arial" w:cs="Arial"/>
          <w:color w:val="000000"/>
        </w:rPr>
        <w:t>and the Hicratio method. Both methods determined that TAD boundary strength increases in both BJ-5ta and GM12878 cells 24 hours after IR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13</w:t>
      </w:r>
      <w:r w:rsidRPr="00014DAF">
        <w:rPr>
          <w:rStyle w:val="normaltextrun"/>
          <w:rFonts w:ascii="Arial" w:hAnsi="Arial" w:cs="Arial"/>
          <w:color w:val="000000"/>
        </w:rPr>
        <w:t>a-b and Figure 1</w:t>
      </w:r>
      <w:r w:rsidR="00A20AD7">
        <w:rPr>
          <w:rStyle w:val="normaltextrun"/>
          <w:rFonts w:ascii="Arial" w:hAnsi="Arial" w:cs="Arial"/>
          <w:color w:val="000000"/>
        </w:rPr>
        <w:t>4</w:t>
      </w:r>
      <w:r w:rsidRPr="00014DAF">
        <w:rPr>
          <w:rStyle w:val="normaltextrun"/>
          <w:rFonts w:ascii="Arial" w:hAnsi="Arial" w:cs="Arial"/>
          <w:color w:val="000000"/>
        </w:rPr>
        <w:t>a-b). One inconsistency that was observed between the two methods was the response at 30 minutes post IR in GM12878. In contrast to BJ-5ta, which had an increase in boundary strength in both methods after 30 minutes, GM12878 shows an increase as measured by the InsulationScore method but a decrease by the Hicratio method</w:t>
      </w:r>
      <w:r w:rsidR="00A11F3A">
        <w:rPr>
          <w:rStyle w:val="normaltextrun"/>
          <w:rFonts w:ascii="Arial" w:hAnsi="Arial" w:cs="Arial"/>
          <w:color w:val="000000"/>
          <w:vertAlign w:val="superscript"/>
        </w:rPr>
        <w:t>41,42</w:t>
      </w:r>
      <w:r w:rsidRPr="00014DAF">
        <w:rPr>
          <w:rStyle w:val="normaltextrun"/>
          <w:rFonts w:ascii="Arial" w:hAnsi="Arial" w:cs="Arial"/>
          <w:color w:val="000000"/>
        </w:rPr>
        <w:t>. This may be due to a subtle difference in the way that the algorithm detects TADs, so we focus on results that were consistent between both methods. To visualize the alterations in contacts around TAD boundaries, we plotted the average interaction profile around TAD boundaries called by the InsulationScore and Hicratio method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13</w:t>
      </w:r>
      <w:r w:rsidRPr="00014DAF">
        <w:rPr>
          <w:rStyle w:val="normaltextrun"/>
          <w:rFonts w:ascii="Arial" w:hAnsi="Arial" w:cs="Arial"/>
          <w:color w:val="000000"/>
        </w:rPr>
        <w:t>c-d and 1</w:t>
      </w:r>
      <w:r w:rsidR="00A20AD7">
        <w:rPr>
          <w:rStyle w:val="normaltextrun"/>
          <w:rFonts w:ascii="Arial" w:hAnsi="Arial" w:cs="Arial"/>
          <w:color w:val="000000"/>
        </w:rPr>
        <w:t>5</w:t>
      </w:r>
      <w:r w:rsidRPr="00014DAF">
        <w:rPr>
          <w:rStyle w:val="normaltextrun"/>
          <w:rFonts w:ascii="Arial" w:hAnsi="Arial" w:cs="Arial"/>
          <w:color w:val="000000"/>
        </w:rPr>
        <w:t>a-d). We observe a decrease</w:t>
      </w:r>
      <w:r w:rsidRPr="00014DAF">
        <w:rPr>
          <w:rStyle w:val="eop"/>
          <w:rFonts w:ascii="Arial" w:hAnsi="Arial" w:cs="Arial"/>
          <w:color w:val="000000"/>
        </w:rPr>
        <w:t> </w:t>
      </w:r>
      <w:r w:rsidRPr="00014DAF">
        <w:rPr>
          <w:rStyle w:val="normaltextrun"/>
          <w:rFonts w:ascii="Arial" w:hAnsi="Arial" w:cs="Arial"/>
          <w:color w:val="000000"/>
        </w:rPr>
        <w:t xml:space="preserve">in interactions across TAD boundaries (indicating increased TAD separation) after exposure to IR in all conditions except, again, in GM12878 at 30 minutes post IR. This divergence at 30 minutes between cell types may reflect different rates of DNA damage response and repair in different cell types, but the consistent effects on TAD strength at 24 hours across cell types and replicates suggests that this reflects a more fundamental feature of DNA damage response. The TAD boundary strengthening is observed not only in aggregate, but is also detectable at specific </w:t>
      </w:r>
      <w:r w:rsidRPr="00014DAF">
        <w:rPr>
          <w:rStyle w:val="normaltextrun"/>
          <w:rFonts w:ascii="Arial" w:hAnsi="Arial" w:cs="Arial"/>
          <w:color w:val="000000"/>
        </w:rPr>
        <w:lastRenderedPageBreak/>
        <w:t>loci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13</w:t>
      </w:r>
      <w:r w:rsidRPr="00014DAF">
        <w:rPr>
          <w:rStyle w:val="normaltextrun"/>
          <w:rFonts w:ascii="Arial" w:hAnsi="Arial" w:cs="Arial"/>
          <w:color w:val="000000"/>
        </w:rPr>
        <w:t>e and Figure 1</w:t>
      </w:r>
      <w:r w:rsidR="00C40707">
        <w:rPr>
          <w:rStyle w:val="normaltextrun"/>
          <w:rFonts w:ascii="Arial" w:hAnsi="Arial" w:cs="Arial"/>
          <w:color w:val="000000"/>
        </w:rPr>
        <w:t>6</w:t>
      </w:r>
      <w:r w:rsidRPr="00014DAF">
        <w:rPr>
          <w:rStyle w:val="normaltextrun"/>
          <w:rFonts w:ascii="Arial" w:hAnsi="Arial" w:cs="Arial"/>
          <w:color w:val="000000"/>
        </w:rPr>
        <w:t>). TAD boundary strengthening also is detectable throughout the genome, not only in specific regions or types of chromatin.  To test the hypothesis that TAD boundary strengthening might occur primarily in euchromatin or heterochromatin, we analyzed A or B compartment regions of the genome separately. We observe that both compartments exhibit increases in TAD boundary strength after IR (Figure 1</w:t>
      </w:r>
      <w:r w:rsidR="00A20AD7">
        <w:rPr>
          <w:rStyle w:val="normaltextrun"/>
          <w:rFonts w:ascii="Arial" w:hAnsi="Arial" w:cs="Arial"/>
          <w:color w:val="000000"/>
        </w:rPr>
        <w:t>7</w:t>
      </w:r>
      <w:r w:rsidRPr="00014DAF">
        <w:rPr>
          <w:rStyle w:val="normaltextrun"/>
          <w:rFonts w:ascii="Arial" w:hAnsi="Arial" w:cs="Arial"/>
          <w:color w:val="000000"/>
        </w:rPr>
        <w:t>).</w:t>
      </w:r>
      <w:r w:rsidRPr="00014DAF">
        <w:rPr>
          <w:rStyle w:val="eop"/>
          <w:rFonts w:ascii="Arial" w:hAnsi="Arial" w:cs="Arial"/>
          <w:color w:val="000000"/>
        </w:rPr>
        <w:t> </w:t>
      </w:r>
    </w:p>
    <w:p w:rsidR="00014DAF" w:rsidRPr="00014DAF" w:rsidRDefault="00014DAF" w:rsidP="001E3BB7">
      <w:pPr>
        <w:pStyle w:val="paragraph"/>
        <w:spacing w:line="480" w:lineRule="auto"/>
        <w:ind w:left="105" w:right="120" w:firstLine="765"/>
        <w:jc w:val="both"/>
        <w:textAlignment w:val="baseline"/>
        <w:rPr>
          <w:rFonts w:ascii="Arial" w:hAnsi="Arial" w:cs="Arial"/>
        </w:rPr>
      </w:pPr>
      <w:r w:rsidRPr="00014DAF">
        <w:rPr>
          <w:rStyle w:val="normaltextrun"/>
          <w:rFonts w:ascii="Arial" w:hAnsi="Arial" w:cs="Arial"/>
          <w:color w:val="000000"/>
        </w:rPr>
        <w:t>Notably, we observe of a similar increase in TAD boundary strength 24 hours after IR in both lung fibroblasts (MRC-5) and an independent line of foreskin fibroblasts (BJ1-hTERT) (Figure 1</w:t>
      </w:r>
      <w:r w:rsidR="00C40707">
        <w:rPr>
          <w:rStyle w:val="normaltextrun"/>
          <w:rFonts w:ascii="Arial" w:hAnsi="Arial" w:cs="Arial"/>
          <w:color w:val="000000"/>
        </w:rPr>
        <w:t>4</w:t>
      </w:r>
      <w:r w:rsidRPr="00014DAF">
        <w:rPr>
          <w:rStyle w:val="normaltextrun"/>
          <w:rFonts w:ascii="Arial" w:hAnsi="Arial" w:cs="Arial"/>
          <w:color w:val="000000"/>
        </w:rPr>
        <w:t>a-b). This supports the idea that the increase of TAD boundary strength is a general phenomenon, perhaps related to the dual roles of CTCF and cohesin in DNA damage response and genome architecture. The observation of this phenomenon in both fibroblasts and lymphoblasts also makes it less likely that the TAD strengthening observed is simply an effect of cell cycle state. BJ cells, as noted, are predominantly in G1/G0 phase before irradiation and become more uniform after irradiation.</w:t>
      </w:r>
      <w:r w:rsidRPr="00014DAF">
        <w:rPr>
          <w:rStyle w:val="eop"/>
          <w:rFonts w:ascii="Arial" w:hAnsi="Arial" w:cs="Arial"/>
          <w:color w:val="000000"/>
        </w:rPr>
        <w:t> </w:t>
      </w:r>
    </w:p>
    <w:p w:rsidR="001E3BB7" w:rsidRDefault="00014DAF" w:rsidP="001E3BB7">
      <w:pPr>
        <w:pStyle w:val="paragraph"/>
        <w:spacing w:line="480" w:lineRule="auto"/>
        <w:ind w:left="105" w:right="120" w:firstLine="720"/>
        <w:jc w:val="both"/>
        <w:textAlignment w:val="baseline"/>
        <w:rPr>
          <w:rStyle w:val="eop"/>
          <w:rFonts w:ascii="Arial" w:hAnsi="Arial" w:cs="Arial"/>
          <w:color w:val="000000"/>
        </w:rPr>
      </w:pPr>
      <w:r w:rsidRPr="00014DAF">
        <w:rPr>
          <w:rStyle w:val="normaltextrun"/>
          <w:rFonts w:ascii="Arial" w:hAnsi="Arial" w:cs="Arial"/>
          <w:color w:val="000000"/>
        </w:rPr>
        <w:t>In contrast, GM12878 cells are still cycling at the time of irradiation and maintain similar distributions of cells in G1 and G2 at 24 h post-IR (Figure 1b). Despite this difference, TAD strengthening is observed in both cell types. In contrast, the TAD strengthening observed in BJ-5ta fibroblasts can be blocked by treatment with KU-55933, an ATM kinase inhibitor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13</w:t>
      </w:r>
      <w:r w:rsidRPr="00014DAF">
        <w:rPr>
          <w:rStyle w:val="normaltextrun"/>
          <w:rFonts w:ascii="Arial" w:hAnsi="Arial" w:cs="Arial"/>
          <w:color w:val="000000"/>
        </w:rPr>
        <w:t xml:space="preserve">a-b). As explored further below, this result suggests DNA repair pathways lead to TAD </w:t>
      </w:r>
      <w:r w:rsidRPr="00014DAF">
        <w:rPr>
          <w:rStyle w:val="normaltextrun"/>
          <w:rFonts w:ascii="Arial" w:hAnsi="Arial" w:cs="Arial"/>
          <w:color w:val="000000"/>
        </w:rPr>
        <w:lastRenderedPageBreak/>
        <w:t>boundary strengthening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13</w:t>
      </w:r>
      <w:r w:rsidRPr="00014DAF">
        <w:rPr>
          <w:rStyle w:val="normaltextrun"/>
          <w:rFonts w:ascii="Arial" w:hAnsi="Arial" w:cs="Arial"/>
          <w:color w:val="000000"/>
        </w:rPr>
        <w:t>a-b).</w:t>
      </w:r>
      <w:r w:rsidRPr="00014DAF">
        <w:rPr>
          <w:rStyle w:val="eop"/>
          <w:rFonts w:ascii="Arial" w:hAnsi="Arial" w:cs="Arial"/>
          <w:color w:val="000000"/>
        </w:rPr>
        <w:t> </w:t>
      </w:r>
      <w:r w:rsidRPr="00014DAF">
        <w:rPr>
          <w:rStyle w:val="normaltextrun"/>
          <w:rFonts w:ascii="Arial" w:hAnsi="Arial" w:cs="Arial"/>
          <w:color w:val="000000"/>
        </w:rPr>
        <w:t>If TAD boundaries are reinforced after IR because of increased recruitment of CTCF after DNA damage, we would expect that this might also increase contact frequency within CTCF-mediated loops. To test this hypothesis, we used the previously annotated set of loops from high resolution GM12878 Hi- C data, specifically analyzing those with CTCF motifs at both loop anchors</w:t>
      </w:r>
      <w:r w:rsidR="00A11F3A">
        <w:rPr>
          <w:rStyle w:val="normaltextrun"/>
          <w:rFonts w:ascii="Arial" w:hAnsi="Arial" w:cs="Arial"/>
          <w:color w:val="000000"/>
          <w:vertAlign w:val="superscript"/>
        </w:rPr>
        <w:t>43</w:t>
      </w:r>
      <w:r w:rsidRPr="00014DAF">
        <w:rPr>
          <w:rStyle w:val="normaltextrun"/>
          <w:rFonts w:ascii="Arial" w:hAnsi="Arial" w:cs="Arial"/>
          <w:color w:val="000000"/>
        </w:rPr>
        <w:t>. We aggregated the interaction patterns across all loop regions and found that CTCF loops indeed show an increase in average strength after exposure to IR in both fibroblasts and lymphoblasts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13</w:t>
      </w:r>
      <w:r w:rsidRPr="00014DAF">
        <w:rPr>
          <w:rStyle w:val="normaltextrun"/>
          <w:rFonts w:ascii="Arial" w:hAnsi="Arial" w:cs="Arial"/>
          <w:color w:val="000000"/>
        </w:rPr>
        <w:t>f-g).</w:t>
      </w:r>
      <w:r w:rsidRPr="00014DAF">
        <w:rPr>
          <w:rStyle w:val="eop"/>
          <w:rFonts w:ascii="Arial" w:hAnsi="Arial" w:cs="Arial"/>
          <w:color w:val="000000"/>
        </w:rPr>
        <w:t> </w:t>
      </w:r>
    </w:p>
    <w:p w:rsidR="00014DAF" w:rsidRPr="001E3BB7" w:rsidRDefault="00014DAF" w:rsidP="001E3BB7">
      <w:pPr>
        <w:pStyle w:val="paragraph"/>
        <w:spacing w:line="480" w:lineRule="auto"/>
        <w:ind w:right="120"/>
        <w:jc w:val="both"/>
        <w:textAlignment w:val="baseline"/>
        <w:rPr>
          <w:rFonts w:ascii="Arial" w:hAnsi="Arial" w:cs="Arial"/>
          <w:color w:val="000000"/>
        </w:rPr>
      </w:pPr>
      <w:r w:rsidRPr="00014DAF">
        <w:rPr>
          <w:rStyle w:val="normaltextrun"/>
          <w:rFonts w:ascii="Arial" w:hAnsi="Arial" w:cs="Arial"/>
          <w:b/>
          <w:bCs/>
          <w:color w:val="000000"/>
        </w:rPr>
        <w:t>ATM is necessary for IR-induced genome architecture changes</w:t>
      </w:r>
    </w:p>
    <w:p w:rsidR="00014DAF" w:rsidRPr="00014DAF" w:rsidRDefault="00014DAF" w:rsidP="001E3BB7">
      <w:pPr>
        <w:pStyle w:val="paragraph"/>
        <w:spacing w:line="480" w:lineRule="auto"/>
        <w:ind w:firstLine="720"/>
        <w:jc w:val="both"/>
        <w:textAlignment w:val="baseline"/>
        <w:rPr>
          <w:rFonts w:ascii="Arial" w:hAnsi="Arial" w:cs="Arial"/>
        </w:rPr>
      </w:pPr>
      <w:r w:rsidRPr="00014DAF">
        <w:rPr>
          <w:rStyle w:val="normaltextrun"/>
          <w:rFonts w:ascii="Arial" w:hAnsi="Arial" w:cs="Arial"/>
          <w:color w:val="000000"/>
        </w:rPr>
        <w:t>Changes observed in the 3D genome structure after IR exposure could be a passive side effect of DNA DSBs. However, the TAD boundary and CTCF loop strengthening that we observe are the opposite of what would be expected from a passive mixing of broken chromosomes, so we hypothesized that these changes are dependent on the cell’s active response to DNA damage. Ataxia telangiectasia mutated (ATM), a PI3K-like protein kinase, plays a key role in the repair of DSBs through phosphorylation of number of downstream targets</w:t>
      </w:r>
      <w:r w:rsidR="00A11F3A">
        <w:rPr>
          <w:rStyle w:val="normaltextrun"/>
          <w:rFonts w:ascii="Arial" w:hAnsi="Arial" w:cs="Arial"/>
          <w:color w:val="000000"/>
          <w:vertAlign w:val="superscript"/>
        </w:rPr>
        <w:t>44,45,46</w:t>
      </w:r>
      <w:r w:rsidRPr="00014DAF">
        <w:rPr>
          <w:rStyle w:val="normaltextrun"/>
          <w:rFonts w:ascii="Arial" w:hAnsi="Arial" w:cs="Arial"/>
          <w:color w:val="000000"/>
        </w:rPr>
        <w:t xml:space="preserve">. Patients with mutations in the </w:t>
      </w:r>
      <w:r w:rsidRPr="00014DAF">
        <w:rPr>
          <w:rStyle w:val="normaltextrun"/>
          <w:rFonts w:ascii="Arial" w:hAnsi="Arial" w:cs="Arial"/>
          <w:i/>
          <w:iCs/>
          <w:color w:val="000000"/>
        </w:rPr>
        <w:t>ATM</w:t>
      </w:r>
      <w:r w:rsidRPr="00014DAF">
        <w:rPr>
          <w:rStyle w:val="normaltextrun"/>
          <w:rFonts w:ascii="Arial" w:hAnsi="Arial" w:cs="Arial"/>
          <w:color w:val="000000"/>
        </w:rPr>
        <w:t xml:space="preserve"> gene have an increased likelihood of several types of cancer, including breast cancer, leukemias, and lymphomas</w:t>
      </w:r>
      <w:r w:rsidR="00A11F3A">
        <w:rPr>
          <w:rStyle w:val="normaltextrun"/>
          <w:rFonts w:ascii="Arial" w:hAnsi="Arial" w:cs="Arial"/>
          <w:color w:val="000000"/>
          <w:vertAlign w:val="superscript"/>
        </w:rPr>
        <w:t>47,48</w:t>
      </w:r>
      <w:r w:rsidRPr="00014DAF">
        <w:rPr>
          <w:rStyle w:val="normaltextrun"/>
          <w:rFonts w:ascii="Arial" w:hAnsi="Arial" w:cs="Arial"/>
          <w:color w:val="000000"/>
        </w:rPr>
        <w:t>. ATM phosphorylates the histone variant H2AX which results in the recruitment of proteins involved in DNA damage response, including genome architecture proteins CTCF and cohesin</w:t>
      </w:r>
      <w:r w:rsidR="00A11F3A">
        <w:rPr>
          <w:rStyle w:val="normaltextrun"/>
          <w:rFonts w:ascii="Arial" w:hAnsi="Arial" w:cs="Arial"/>
          <w:color w:val="000000"/>
          <w:vertAlign w:val="superscript"/>
        </w:rPr>
        <w:t>49</w:t>
      </w:r>
      <w:r w:rsidRPr="00014DAF">
        <w:rPr>
          <w:rStyle w:val="normaltextrun"/>
          <w:rFonts w:ascii="Arial" w:hAnsi="Arial" w:cs="Arial"/>
          <w:color w:val="000000"/>
        </w:rPr>
        <w:t xml:space="preserve">. </w:t>
      </w:r>
      <w:r w:rsidRPr="00014DAF">
        <w:rPr>
          <w:rStyle w:val="normaltextrun"/>
          <w:rFonts w:ascii="Arial" w:hAnsi="Arial" w:cs="Arial"/>
          <w:color w:val="000000"/>
        </w:rPr>
        <w:lastRenderedPageBreak/>
        <w:t>Interestingly, the observation that γ-H2AX foci are bound by CTCF and are approximately the size of TADs has led several groups to hypothesize that ATM-mediated repair is restricted to TADs</w:t>
      </w:r>
      <w:r w:rsidR="00A11F3A">
        <w:rPr>
          <w:rStyle w:val="normaltextrun"/>
          <w:rFonts w:ascii="Arial" w:hAnsi="Arial" w:cs="Arial"/>
          <w:color w:val="000000"/>
          <w:vertAlign w:val="superscript"/>
        </w:rPr>
        <w:t>29,50,51</w:t>
      </w:r>
      <w:r w:rsidRPr="00014DAF">
        <w:rPr>
          <w:rStyle w:val="normaltextrun"/>
          <w:rFonts w:ascii="Arial" w:hAnsi="Arial" w:cs="Arial"/>
          <w:color w:val="000000"/>
        </w:rPr>
        <w:t>.</w:t>
      </w:r>
      <w:r w:rsidR="00A11F3A">
        <w:rPr>
          <w:rStyle w:val="normaltextrun"/>
          <w:rFonts w:ascii="Arial" w:hAnsi="Arial" w:cs="Arial"/>
          <w:color w:val="000000"/>
        </w:rPr>
        <w:t xml:space="preserve"> </w:t>
      </w:r>
      <w:r w:rsidRPr="00014DAF">
        <w:rPr>
          <w:rStyle w:val="normaltextrun"/>
          <w:rFonts w:ascii="Arial" w:hAnsi="Arial" w:cs="Arial"/>
          <w:color w:val="000000"/>
        </w:rPr>
        <w:t>To evaluate the role of ATM in the 3D genome response to X-ray irradiation, we performed similar IR experiments on ATM mutant fibroblasts immortalized with human telomerase reverse transcriptase (ATM-hTERT) as we did for previous cell types. Immunofluorescence imaging confirmed the faulty DNA repair pathway in these cells, shown by a lower mean fluorescence intensity of γ-H2AX after IR than was observed in BJ-5ta fibroblasts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18</w:t>
      </w:r>
      <w:r w:rsidRPr="00014DAF">
        <w:rPr>
          <w:rStyle w:val="normaltextrun"/>
          <w:rFonts w:ascii="Arial" w:hAnsi="Arial" w:cs="Arial"/>
          <w:color w:val="000000"/>
        </w:rPr>
        <w:t xml:space="preserve">a </w:t>
      </w:r>
      <w:r w:rsidR="00C40707">
        <w:rPr>
          <w:rStyle w:val="normaltextrun"/>
          <w:rFonts w:ascii="Arial" w:hAnsi="Arial" w:cs="Arial"/>
          <w:color w:val="000000"/>
        </w:rPr>
        <w:t xml:space="preserve">and </w:t>
      </w:r>
      <w:r w:rsidRPr="00014DAF">
        <w:rPr>
          <w:rStyle w:val="normaltextrun"/>
          <w:rFonts w:ascii="Arial" w:hAnsi="Arial" w:cs="Arial"/>
          <w:color w:val="000000"/>
        </w:rPr>
        <w:t>Figure 1</w:t>
      </w:r>
      <w:r w:rsidR="00C40707">
        <w:rPr>
          <w:rStyle w:val="normaltextrun"/>
          <w:rFonts w:ascii="Arial" w:hAnsi="Arial" w:cs="Arial"/>
          <w:color w:val="000000"/>
        </w:rPr>
        <w:t>9</w:t>
      </w:r>
      <w:r w:rsidRPr="00014DAF">
        <w:rPr>
          <w:rStyle w:val="normaltextrun"/>
          <w:rFonts w:ascii="Arial" w:hAnsi="Arial" w:cs="Arial"/>
          <w:color w:val="000000"/>
        </w:rPr>
        <w:t>). The presence of γ-H2AX at all after IR in the ATM</w:t>
      </w:r>
      <w:r w:rsidRPr="00014DAF">
        <w:rPr>
          <w:rStyle w:val="eop"/>
          <w:rFonts w:ascii="Arial" w:hAnsi="Arial" w:cs="Arial"/>
          <w:color w:val="000000"/>
        </w:rPr>
        <w:t> </w:t>
      </w:r>
      <w:r w:rsidRPr="00014DAF">
        <w:rPr>
          <w:rStyle w:val="normaltextrun"/>
          <w:rFonts w:ascii="Arial" w:hAnsi="Arial" w:cs="Arial"/>
          <w:color w:val="000000"/>
        </w:rPr>
        <w:t>mutants suggests that an alternate mechanism, likely the ATR pathway, in part compensates for the deficiency in ATM</w:t>
      </w:r>
      <w:r w:rsidR="00A11F3A">
        <w:rPr>
          <w:rStyle w:val="normaltextrun"/>
          <w:rFonts w:ascii="Arial" w:hAnsi="Arial" w:cs="Arial"/>
          <w:color w:val="000000"/>
          <w:vertAlign w:val="superscript"/>
        </w:rPr>
        <w:t>52</w:t>
      </w:r>
      <w:r w:rsidRPr="00014DAF">
        <w:rPr>
          <w:rStyle w:val="normaltextrun"/>
          <w:rFonts w:ascii="Arial" w:hAnsi="Arial" w:cs="Arial"/>
          <w:color w:val="000000"/>
        </w:rPr>
        <w:t>.</w:t>
      </w:r>
      <w:r w:rsidRPr="00014DAF">
        <w:rPr>
          <w:rStyle w:val="eop"/>
          <w:rFonts w:ascii="Arial" w:hAnsi="Arial" w:cs="Arial"/>
          <w:color w:val="000000"/>
        </w:rPr>
        <w:t> </w:t>
      </w:r>
    </w:p>
    <w:p w:rsidR="00014DAF" w:rsidRPr="00014DAF" w:rsidRDefault="00014DAF" w:rsidP="001E3BB7">
      <w:pPr>
        <w:pStyle w:val="paragraph"/>
        <w:spacing w:line="480" w:lineRule="auto"/>
        <w:ind w:firstLine="720"/>
        <w:jc w:val="both"/>
        <w:textAlignment w:val="baseline"/>
        <w:rPr>
          <w:rFonts w:ascii="Arial" w:hAnsi="Arial" w:cs="Arial"/>
        </w:rPr>
      </w:pPr>
      <w:r w:rsidRPr="00014DAF">
        <w:rPr>
          <w:rStyle w:val="normaltextrun"/>
          <w:rFonts w:ascii="Arial" w:hAnsi="Arial" w:cs="Arial"/>
          <w:color w:val="000000"/>
        </w:rPr>
        <w:t>We performed Hi-C on ATM-hTERT cells 24 hours post irradiation as a comparison to the condition in which the largest changes in genome organization occurred in BJ-5ta and GM12878 cells. Like both repair-proficient cell types, no recurrent translocations were observed in ATM-hTERT cells at 24 hours post IR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18</w:t>
      </w:r>
      <w:r w:rsidRPr="00014DAF">
        <w:rPr>
          <w:rStyle w:val="normaltextrun"/>
          <w:rFonts w:ascii="Arial" w:hAnsi="Arial" w:cs="Arial"/>
          <w:color w:val="000000"/>
        </w:rPr>
        <w:t>b). The log ratio of Hi-C contact maps 24 hours post-IR vs. control showed only modest changes in contacts after IR in these ATM mutant cells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18c</w:t>
      </w:r>
      <w:r w:rsidRPr="00014DAF">
        <w:rPr>
          <w:rStyle w:val="normaltextrun"/>
          <w:rFonts w:ascii="Arial" w:hAnsi="Arial" w:cs="Arial"/>
          <w:color w:val="000000"/>
        </w:rPr>
        <w:t>). We observed no change between post-IR and control scaling plots suggesting that the reduction of distal interactions in BJ-5ta and GM12878 cells is dependent on DNA damage response and repair. As in BJ-5ta cells, A/B compartment identities in ATM mutant cells are maintained 24 hours after exposure to IR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18</w:t>
      </w:r>
      <w:r w:rsidRPr="00014DAF">
        <w:rPr>
          <w:rStyle w:val="normaltextrun"/>
          <w:rFonts w:ascii="Arial" w:hAnsi="Arial" w:cs="Arial"/>
          <w:color w:val="000000"/>
        </w:rPr>
        <w:t xml:space="preserve">e). To evaluate TAD strength changes in ATM mutant </w:t>
      </w:r>
      <w:r w:rsidRPr="00014DAF">
        <w:rPr>
          <w:rStyle w:val="normaltextrun"/>
          <w:rFonts w:ascii="Arial" w:hAnsi="Arial" w:cs="Arial"/>
          <w:color w:val="000000"/>
        </w:rPr>
        <w:lastRenderedPageBreak/>
        <w:t>cells after X-ray, we again used both the InsulationScore and Hicratio methods. In contrast to the increased TAD boundary strength observed in all DNA repair proficient cells after X-ray, we observe a slight decrease in TAD boundary strength in ATM mutant cells after IR (Fig</w:t>
      </w:r>
      <w:r w:rsidR="00370DFB">
        <w:rPr>
          <w:rStyle w:val="normaltextrun"/>
          <w:rFonts w:ascii="Arial" w:hAnsi="Arial" w:cs="Arial"/>
          <w:color w:val="000000"/>
        </w:rPr>
        <w:t>ure</w:t>
      </w:r>
      <w:r w:rsidRPr="00014DAF">
        <w:rPr>
          <w:rStyle w:val="eop"/>
          <w:rFonts w:ascii="Arial" w:hAnsi="Arial" w:cs="Arial"/>
          <w:color w:val="000000"/>
        </w:rPr>
        <w:t> </w:t>
      </w:r>
      <w:r w:rsidR="00370DFB">
        <w:rPr>
          <w:rStyle w:val="normaltextrun"/>
          <w:rFonts w:ascii="Arial" w:hAnsi="Arial" w:cs="Arial"/>
          <w:color w:val="000000"/>
        </w:rPr>
        <w:t>18</w:t>
      </w:r>
      <w:r w:rsidRPr="00014DAF">
        <w:rPr>
          <w:rStyle w:val="normaltextrun"/>
          <w:rFonts w:ascii="Arial" w:hAnsi="Arial" w:cs="Arial"/>
          <w:color w:val="000000"/>
        </w:rPr>
        <w:t>f). We confirmed that there was an increase in interactions on average across TAD boundaries after X- ray in the ATM mutant cells by plotting the average interaction profile around TAD boundaries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18</w:t>
      </w:r>
      <w:r w:rsidRPr="00014DAF">
        <w:rPr>
          <w:rStyle w:val="normaltextrun"/>
          <w:rFonts w:ascii="Arial" w:hAnsi="Arial" w:cs="Arial"/>
          <w:color w:val="000000"/>
        </w:rPr>
        <w:t>g). Additionally, in contrast with BJ-5ta and GM12878, aggregate interaction patterns showed no increase of CTCF loops in ATM mutant cells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18</w:t>
      </w:r>
      <w:r w:rsidRPr="00014DAF">
        <w:rPr>
          <w:rStyle w:val="normaltextrun"/>
          <w:rFonts w:ascii="Arial" w:hAnsi="Arial" w:cs="Arial"/>
          <w:color w:val="000000"/>
        </w:rPr>
        <w:t>h). These results suggest that ATM is necessary for the increased segregation of TADs after IR, and that in the absence of ATM, genomic regions have a higher chance of interacting across TAD boundaries. To ensure that these results are attributable to ATM and not an artifact of TERT immortalization or specific to one cell line, we repeated the same set of experiments using primary human fibroblasts derived from an AT patient (GM02052). We confirmed that in the absence of functional ATM, insulation between TADs remained the same or decreased (Figure 1</w:t>
      </w:r>
      <w:r w:rsidR="00C40707">
        <w:rPr>
          <w:rStyle w:val="normaltextrun"/>
          <w:rFonts w:ascii="Arial" w:hAnsi="Arial" w:cs="Arial"/>
          <w:color w:val="000000"/>
        </w:rPr>
        <w:t>3</w:t>
      </w:r>
      <w:r w:rsidRPr="00014DAF">
        <w:rPr>
          <w:rStyle w:val="normaltextrun"/>
          <w:rFonts w:ascii="Arial" w:hAnsi="Arial" w:cs="Arial"/>
          <w:color w:val="000000"/>
        </w:rPr>
        <w:t>a-b).</w:t>
      </w:r>
      <w:r w:rsidRPr="00014DAF">
        <w:rPr>
          <w:rStyle w:val="eop"/>
          <w:rFonts w:ascii="Arial" w:hAnsi="Arial" w:cs="Arial"/>
          <w:color w:val="000000"/>
        </w:rPr>
        <w:t> </w:t>
      </w:r>
    </w:p>
    <w:p w:rsidR="001E3BB7" w:rsidRDefault="00014DAF" w:rsidP="001E3BB7">
      <w:pPr>
        <w:pStyle w:val="paragraph"/>
        <w:spacing w:line="480" w:lineRule="auto"/>
        <w:ind w:firstLine="720"/>
        <w:jc w:val="both"/>
        <w:textAlignment w:val="baseline"/>
        <w:rPr>
          <w:rFonts w:ascii="Arial" w:hAnsi="Arial" w:cs="Arial"/>
        </w:rPr>
      </w:pPr>
      <w:r w:rsidRPr="00014DAF">
        <w:rPr>
          <w:rStyle w:val="normaltextrun"/>
          <w:rFonts w:ascii="Arial" w:hAnsi="Arial" w:cs="Arial"/>
          <w:color w:val="000000"/>
        </w:rPr>
        <w:t xml:space="preserve">As a final confirmation of the importance of ATM to the 3D genome structure response to IR, we compared effects of IR in a syngeneic system, treating BJ-5ta cells with 10 μM KU-55933 (an ATM inhibitor) for one hour and then irradiating with 5 Gy X-rays. This treatment abrogates the γ-H2AX signal after IR, as expected (Figure </w:t>
      </w:r>
      <w:r w:rsidR="00370DFB">
        <w:rPr>
          <w:rStyle w:val="normaltextrun"/>
          <w:rFonts w:ascii="Arial" w:hAnsi="Arial" w:cs="Arial"/>
          <w:color w:val="000000"/>
        </w:rPr>
        <w:t>20</w:t>
      </w:r>
      <w:r w:rsidRPr="00014DAF">
        <w:rPr>
          <w:rStyle w:val="normaltextrun"/>
          <w:rFonts w:ascii="Arial" w:hAnsi="Arial" w:cs="Arial"/>
          <w:color w:val="000000"/>
        </w:rPr>
        <w:t xml:space="preserve"> and </w:t>
      </w:r>
      <w:r w:rsidR="00370DFB">
        <w:rPr>
          <w:rStyle w:val="normaltextrun"/>
          <w:rFonts w:ascii="Arial" w:hAnsi="Arial" w:cs="Arial"/>
          <w:color w:val="000000"/>
        </w:rPr>
        <w:t>21a</w:t>
      </w:r>
      <w:r w:rsidRPr="00014DAF">
        <w:rPr>
          <w:rStyle w:val="normaltextrun"/>
          <w:rFonts w:ascii="Arial" w:hAnsi="Arial" w:cs="Arial"/>
          <w:color w:val="000000"/>
        </w:rPr>
        <w:t xml:space="preserve">). We find that all the major effects of IR on untreated BJ-5ta cells are lost after ATM inhibition in this same cell line: there is no loss of Rabl-like </w:t>
      </w:r>
      <w:r w:rsidRPr="00014DAF">
        <w:rPr>
          <w:rStyle w:val="normaltextrun"/>
          <w:rFonts w:ascii="Arial" w:hAnsi="Arial" w:cs="Arial"/>
          <w:color w:val="000000"/>
        </w:rPr>
        <w:lastRenderedPageBreak/>
        <w:t>chromosome arm contacts, no decrease in distal chromosome contacts, and no increase in TAD boundary or CTCF loop strength.</w:t>
      </w:r>
      <w:r w:rsidRPr="00014DAF">
        <w:rPr>
          <w:rStyle w:val="eop"/>
          <w:rFonts w:ascii="Arial" w:hAnsi="Arial" w:cs="Arial"/>
          <w:color w:val="000000"/>
        </w:rPr>
        <w:t> </w:t>
      </w:r>
    </w:p>
    <w:p w:rsidR="00014DAF" w:rsidRPr="00014DAF" w:rsidRDefault="00014DAF" w:rsidP="00D934C2">
      <w:pPr>
        <w:pStyle w:val="paragraph"/>
        <w:spacing w:line="480" w:lineRule="auto"/>
        <w:jc w:val="both"/>
        <w:textAlignment w:val="baseline"/>
        <w:rPr>
          <w:rFonts w:ascii="Arial" w:hAnsi="Arial" w:cs="Arial"/>
        </w:rPr>
      </w:pPr>
      <w:r w:rsidRPr="00014DAF">
        <w:rPr>
          <w:rStyle w:val="normaltextrun"/>
          <w:rFonts w:ascii="Arial" w:hAnsi="Arial" w:cs="Arial"/>
          <w:b/>
          <w:bCs/>
          <w:color w:val="000000"/>
        </w:rPr>
        <w:t>3D genome response to IR is delayed in ATM mutants and persists in wild-type fibroblasts</w:t>
      </w:r>
      <w:r w:rsidRPr="00014DAF">
        <w:rPr>
          <w:rStyle w:val="eop"/>
          <w:rFonts w:ascii="Arial" w:hAnsi="Arial" w:cs="Arial"/>
          <w:b/>
          <w:bCs/>
          <w:color w:val="000000"/>
        </w:rPr>
        <w:t> </w:t>
      </w:r>
    </w:p>
    <w:p w:rsidR="00014DAF" w:rsidRPr="00014DAF" w:rsidRDefault="00014DAF" w:rsidP="001E3BB7">
      <w:pPr>
        <w:pStyle w:val="paragraph"/>
        <w:spacing w:line="480" w:lineRule="auto"/>
        <w:ind w:firstLine="720"/>
        <w:jc w:val="both"/>
        <w:textAlignment w:val="baseline"/>
        <w:rPr>
          <w:rFonts w:ascii="Arial" w:hAnsi="Arial" w:cs="Arial"/>
        </w:rPr>
      </w:pPr>
      <w:r w:rsidRPr="00014DAF">
        <w:rPr>
          <w:rStyle w:val="normaltextrun"/>
          <w:rFonts w:ascii="Arial" w:hAnsi="Arial" w:cs="Arial"/>
          <w:color w:val="000000"/>
        </w:rPr>
        <w:t>The persistence of changes observed in the TAD strength at 24 hours after IR exposure in DNA repair proficient cells is striking, given that most DNA damage is repaired/misrepaired by this time point. Over an even longer time course after IR, cells that have failed to repair properly will often die and be eliminated from the population, selecting for cells that can continue to proliferate after repair. To determine the long-term effects of IR and the subsequent repair of DSBs DNA on the 3D genome, we irradiated BJ-5ta and ATM-hTERT fibroblasts with 5 Gy X-rays and then split the cells into sub- confluent densities after 24 hours. Cells were allowed to recover and proliferate until confluent (~4-5 days). Hi-C experiments on the recovery condition from both cell lines showed that BJ-5ta fibroblasts maintained the loss of interactions at telomeric regions in large chromosomes observed at 30 minutes and 24 hours post-IR but showed a decrease in interactions at the centromeric regions among most chromosomes. Interactions that changed 24 hours post-irradiation are even more apparent in recovery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 xml:space="preserve">a). In ATM mutant cells, genome wide contacts remain largely unaffected after 5 days recovery, as at 24 h after IR. The notable exception was that one replicate showed the emergence of two new translocations after 5 days of recovery: </w:t>
      </w:r>
      <w:r w:rsidRPr="00014DAF">
        <w:rPr>
          <w:rStyle w:val="normaltextrun"/>
          <w:rFonts w:ascii="Arial" w:hAnsi="Arial" w:cs="Arial"/>
          <w:color w:val="000000"/>
        </w:rPr>
        <w:lastRenderedPageBreak/>
        <w:t>between chromosomes 17 and 21 and 19 and 21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b).  This is consistent with the repair-deficient nature of ATM mutant cells. As at 24 hours post-IR, mid-to-long range interactions remained decreased in BJ-5ta recovery as compared to the control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c). In addition, ATM mutants also had a decrease in mid-to-long range interactions after recovery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c), which differs from the lack of change observed after 24 hours in these mutant cells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18</w:t>
      </w:r>
      <w:r w:rsidRPr="00014DAF">
        <w:rPr>
          <w:rStyle w:val="normaltextrun"/>
          <w:rFonts w:ascii="Arial" w:hAnsi="Arial" w:cs="Arial"/>
          <w:color w:val="000000"/>
        </w:rPr>
        <w:t>d). A/B compartment identity</w:t>
      </w:r>
      <w:r>
        <w:rPr>
          <w:rStyle w:val="normaltextrun"/>
          <w:rFonts w:ascii="Arial" w:hAnsi="Arial" w:cs="Arial"/>
          <w:color w:val="000000"/>
        </w:rPr>
        <w:t xml:space="preserve"> </w:t>
      </w:r>
      <w:r w:rsidRPr="00014DAF">
        <w:rPr>
          <w:rStyle w:val="normaltextrun"/>
          <w:rFonts w:ascii="Arial" w:hAnsi="Arial" w:cs="Arial"/>
          <w:color w:val="000000"/>
        </w:rPr>
        <w:t>is maintained in both BJ-5ta and ATM mutant cells after recovery, which is consistent with data obtained from 30 minutes and 24 hours IR responses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d).</w:t>
      </w:r>
      <w:r w:rsidRPr="00014DAF">
        <w:rPr>
          <w:rStyle w:val="eop"/>
          <w:rFonts w:ascii="Arial" w:hAnsi="Arial" w:cs="Arial"/>
          <w:color w:val="000000"/>
        </w:rPr>
        <w:t> </w:t>
      </w:r>
    </w:p>
    <w:p w:rsidR="00014DAF" w:rsidRPr="00014DAF" w:rsidRDefault="00014DAF" w:rsidP="001E3BB7">
      <w:pPr>
        <w:pStyle w:val="paragraph"/>
        <w:spacing w:line="480" w:lineRule="auto"/>
        <w:ind w:firstLine="720"/>
        <w:jc w:val="both"/>
        <w:textAlignment w:val="baseline"/>
        <w:rPr>
          <w:rFonts w:ascii="Arial" w:hAnsi="Arial" w:cs="Arial"/>
        </w:rPr>
      </w:pPr>
      <w:r w:rsidRPr="00014DAF">
        <w:rPr>
          <w:rStyle w:val="normaltextrun"/>
          <w:rFonts w:ascii="Arial" w:hAnsi="Arial" w:cs="Arial"/>
          <w:color w:val="000000"/>
        </w:rPr>
        <w:t>TAD boundary strength measured by both InsulationScore and Hicratio methods remains higher than control 5 days after IR in BJ-5ta, suggesting that TADs maintain increased segregation long term after IR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e). Consistent with this result, the average TAD profile comparison showed a decrease in interactions across BJ-5ta TAD boundaries in 5-day recovery vs. control (Fig</w:t>
      </w:r>
      <w:r w:rsidR="00370DFB">
        <w:rPr>
          <w:rStyle w:val="normaltextrun"/>
          <w:rFonts w:ascii="Arial" w:hAnsi="Arial" w:cs="Arial"/>
          <w:color w:val="000000"/>
        </w:rPr>
        <w:t>ure 22</w:t>
      </w:r>
      <w:r w:rsidRPr="00014DAF">
        <w:rPr>
          <w:rStyle w:val="normaltextrun"/>
          <w:rFonts w:ascii="Arial" w:hAnsi="Arial" w:cs="Arial"/>
          <w:color w:val="000000"/>
        </w:rPr>
        <w:t>f). Interestingly, ATM mutant cells also show some evidence of increased segregation of TADs after 5 days of recovery. The effect is not as strong or consistent, however, and varies by the quantification approach used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e).</w:t>
      </w:r>
      <w:r w:rsidRPr="00014DAF">
        <w:rPr>
          <w:rStyle w:val="eop"/>
          <w:rFonts w:ascii="Arial" w:hAnsi="Arial" w:cs="Arial"/>
          <w:color w:val="000000"/>
        </w:rPr>
        <w:t> </w:t>
      </w:r>
    </w:p>
    <w:p w:rsidR="00014DAF" w:rsidRDefault="00014DAF" w:rsidP="001E3BB7">
      <w:pPr>
        <w:pStyle w:val="paragraph"/>
        <w:spacing w:line="480" w:lineRule="auto"/>
        <w:jc w:val="both"/>
        <w:textAlignment w:val="baseline"/>
      </w:pPr>
      <w:r w:rsidRPr="00014DAF">
        <w:rPr>
          <w:rStyle w:val="normaltextrun"/>
          <w:rFonts w:ascii="Arial" w:hAnsi="Arial" w:cs="Arial"/>
          <w:color w:val="000000"/>
        </w:rPr>
        <w:t>This again suggests that IR effects on TAD boundaries in ATM mutant cells are not the same as in repair- proficient cells but indicates that there could be a longer-term convergence, in which the ATM mutant cells that survive radiation long-term eventually show increased boundary strength. (Fig</w:t>
      </w:r>
      <w:r w:rsidR="00370DFB">
        <w:rPr>
          <w:rStyle w:val="normaltextrun"/>
          <w:rFonts w:ascii="Arial" w:hAnsi="Arial" w:cs="Arial"/>
          <w:color w:val="000000"/>
        </w:rPr>
        <w:t>ure</w:t>
      </w:r>
      <w:r w:rsidRPr="00014DAF">
        <w:rPr>
          <w:rStyle w:val="normaltextrun"/>
          <w:rFonts w:ascii="Arial" w:hAnsi="Arial" w:cs="Arial"/>
          <w:color w:val="000000"/>
        </w:rPr>
        <w:t xml:space="preserve"> </w:t>
      </w:r>
      <w:r w:rsidR="00370DFB">
        <w:rPr>
          <w:rStyle w:val="normaltextrun"/>
          <w:rFonts w:ascii="Arial" w:hAnsi="Arial" w:cs="Arial"/>
          <w:color w:val="000000"/>
        </w:rPr>
        <w:t>22</w:t>
      </w:r>
      <w:r w:rsidRPr="00014DAF">
        <w:rPr>
          <w:rStyle w:val="normaltextrun"/>
          <w:rFonts w:ascii="Arial" w:hAnsi="Arial" w:cs="Arial"/>
          <w:color w:val="000000"/>
        </w:rPr>
        <w:t>f</w:t>
      </w:r>
      <w:r w:rsidR="00C40707">
        <w:rPr>
          <w:rStyle w:val="normaltextrun"/>
          <w:rFonts w:ascii="Arial" w:hAnsi="Arial" w:cs="Arial"/>
          <w:color w:val="000000"/>
        </w:rPr>
        <w:t>).</w:t>
      </w:r>
    </w:p>
    <w:p w:rsidR="00014DAF" w:rsidRDefault="001E3BB7" w:rsidP="001E3BB7">
      <w:pPr>
        <w:pStyle w:val="paragraph"/>
        <w:spacing w:line="480" w:lineRule="auto"/>
        <w:ind w:firstLine="720"/>
        <w:jc w:val="center"/>
        <w:textAlignment w:val="baseline"/>
        <w:rPr>
          <w:rStyle w:val="eop"/>
          <w:rFonts w:ascii="Arial" w:hAnsi="Arial" w:cs="Arial"/>
          <w:b/>
          <w:bCs/>
          <w:color w:val="000000"/>
          <w:sz w:val="28"/>
          <w:szCs w:val="28"/>
        </w:rPr>
      </w:pPr>
      <w:r w:rsidRPr="001E3BB7">
        <w:rPr>
          <w:rStyle w:val="eop"/>
          <w:rFonts w:ascii="Arial" w:hAnsi="Arial" w:cs="Arial"/>
          <w:b/>
          <w:bCs/>
          <w:color w:val="000000"/>
          <w:sz w:val="28"/>
          <w:szCs w:val="28"/>
        </w:rPr>
        <w:lastRenderedPageBreak/>
        <w:t>Discussion</w:t>
      </w:r>
    </w:p>
    <w:p w:rsidR="001E3BB7" w:rsidRPr="001E3BB7" w:rsidRDefault="001E3BB7" w:rsidP="001E3BB7">
      <w:pPr>
        <w:pStyle w:val="paragraph"/>
        <w:spacing w:line="480" w:lineRule="auto"/>
        <w:ind w:firstLine="720"/>
        <w:jc w:val="both"/>
        <w:textAlignment w:val="baseline"/>
        <w:rPr>
          <w:rFonts w:ascii="Arial" w:hAnsi="Arial" w:cs="Arial"/>
        </w:rPr>
      </w:pPr>
      <w:r w:rsidRPr="001E3BB7">
        <w:rPr>
          <w:rStyle w:val="normaltextrun"/>
          <w:rFonts w:ascii="Arial" w:hAnsi="Arial" w:cs="Arial"/>
          <w:color w:val="000000"/>
        </w:rPr>
        <w:t>The 3D architecture of the genome influences various DNA metabolic activities, including DNA repair to ensure the maintenance of genomic stability. Although IR-induced gene mutations and chromosomal alterations have been well studied in various cell and animal model systems, IR-induced structural changes at the level of higher order chromatin organization have been given less attention.</w:t>
      </w:r>
      <w:r w:rsidRPr="001E3BB7">
        <w:rPr>
          <w:rStyle w:val="eop"/>
          <w:rFonts w:ascii="Arial" w:hAnsi="Arial" w:cs="Arial"/>
          <w:color w:val="000000"/>
        </w:rPr>
        <w:t> </w:t>
      </w:r>
    </w:p>
    <w:p w:rsidR="001E3BB7" w:rsidRPr="001E3BB7" w:rsidRDefault="001E3BB7" w:rsidP="001E3BB7">
      <w:pPr>
        <w:pStyle w:val="paragraph"/>
        <w:spacing w:line="480" w:lineRule="auto"/>
        <w:ind w:firstLine="615"/>
        <w:jc w:val="both"/>
        <w:textAlignment w:val="baseline"/>
        <w:rPr>
          <w:rFonts w:ascii="Arial" w:hAnsi="Arial" w:cs="Arial"/>
        </w:rPr>
      </w:pPr>
      <w:r w:rsidRPr="001E3BB7">
        <w:rPr>
          <w:rStyle w:val="normaltextrun"/>
          <w:rFonts w:ascii="Arial" w:hAnsi="Arial" w:cs="Arial"/>
          <w:color w:val="000000"/>
        </w:rPr>
        <w:t>In this study, we have identified notable and lasting effects of irradiation on genome organization within the cell population. Overall, the changes in 3D genome contacts that we observe after irradiation provide a new platform from which to consider the interplay between local chromatin structure, genome architecture proteins, TAD strength, and DNA repair after irradiation. Changes that are evident in population-averaged Hi-C data must have been occurring consistently, or at least in a substantial minority of cells, across the cell population. Our analysis methods also required that changes occur consistently</w:t>
      </w:r>
      <w:r w:rsidRPr="001E3BB7">
        <w:rPr>
          <w:rStyle w:val="eop"/>
          <w:rFonts w:ascii="Arial" w:hAnsi="Arial" w:cs="Arial"/>
          <w:color w:val="000000"/>
        </w:rPr>
        <w:t> </w:t>
      </w:r>
      <w:r w:rsidRPr="001E3BB7">
        <w:rPr>
          <w:rStyle w:val="normaltextrun"/>
          <w:rFonts w:ascii="Arial" w:hAnsi="Arial" w:cs="Arial"/>
          <w:color w:val="000000"/>
        </w:rPr>
        <w:t>across completely independent biological replicates. On the one hand, this is a potential weakness in the sense that we do not see the changes that are only occurring in certain individual cells, nor can we link a given change to a certain specific location of DNA damage. Even if we mapped genome wide sites of DNA damage across the population of cells, we would not expect there to be specific hotspots of damage that we could correlate with our 3D genome effects</w:t>
      </w:r>
      <w:r w:rsidR="00A11F3A">
        <w:rPr>
          <w:rStyle w:val="normaltextrun"/>
          <w:rFonts w:ascii="Arial" w:hAnsi="Arial" w:cs="Arial"/>
          <w:color w:val="000000"/>
          <w:vertAlign w:val="superscript"/>
        </w:rPr>
        <w:t>53</w:t>
      </w:r>
      <w:r w:rsidRPr="001E3BB7">
        <w:rPr>
          <w:rStyle w:val="normaltextrun"/>
          <w:rFonts w:ascii="Arial" w:hAnsi="Arial" w:cs="Arial"/>
          <w:color w:val="000000"/>
        </w:rPr>
        <w:t xml:space="preserve">. But, this requirement for signals to rise above the inherent variability in each cell means that the changes </w:t>
      </w:r>
      <w:r w:rsidRPr="001E3BB7">
        <w:rPr>
          <w:rStyle w:val="normaltextrun"/>
          <w:rFonts w:ascii="Arial" w:hAnsi="Arial" w:cs="Arial"/>
          <w:color w:val="000000"/>
        </w:rPr>
        <w:lastRenderedPageBreak/>
        <w:t xml:space="preserve">we observe report consistent features of the genome structure’s response to irradiation. Such features are likely to reflect biologically controlled and significant responses. It is important to note that we cannot distinguish whether these consistent changes are the aggregate of many local responses or a widespread </w:t>
      </w:r>
      <w:r w:rsidRPr="001E3BB7">
        <w:rPr>
          <w:rStyle w:val="normaltextrun"/>
          <w:rFonts w:ascii="Arial" w:hAnsi="Arial" w:cs="Arial"/>
          <w:color w:val="000000" w:themeColor="text1"/>
        </w:rPr>
        <w:t xml:space="preserve">long-distance </w:t>
      </w:r>
      <w:r w:rsidRPr="001E3BB7">
        <w:rPr>
          <w:rStyle w:val="normaltextrun"/>
          <w:rFonts w:ascii="Arial" w:hAnsi="Arial" w:cs="Arial"/>
          <w:color w:val="000000"/>
        </w:rPr>
        <w:t>propagating response to single breaks. However, by comparing our data to future work on the 3D genome response to individual breaks, we will be better able to distinguish these possibilities</w:t>
      </w:r>
      <w:r w:rsidR="00A11F3A">
        <w:rPr>
          <w:rStyle w:val="normaltextrun"/>
          <w:rFonts w:ascii="Arial" w:hAnsi="Arial" w:cs="Arial"/>
          <w:color w:val="000000"/>
          <w:vertAlign w:val="superscript"/>
        </w:rPr>
        <w:t>29</w:t>
      </w:r>
      <w:r w:rsidRPr="001E3BB7">
        <w:rPr>
          <w:rStyle w:val="normaltextrun"/>
          <w:rFonts w:ascii="Arial" w:hAnsi="Arial" w:cs="Arial"/>
          <w:color w:val="000000"/>
        </w:rPr>
        <w:t>. Our results, combined with other published data, do indicate that we are observing 3D genome responses to DNA damage specifically rather than a generic cellular stress response. First, we know that these genome structure changes require ATM, a DNA damage response factor.  Second, published results show that other non-DNA damage stresses either have no effect on TAD strength (as in heat shock), or cause TAD boundary weakening (as in osmotic stress)</w:t>
      </w:r>
      <w:r w:rsidR="00A11F3A">
        <w:rPr>
          <w:rStyle w:val="normaltextrun"/>
          <w:rFonts w:ascii="Arial" w:hAnsi="Arial" w:cs="Arial"/>
          <w:color w:val="000000"/>
          <w:vertAlign w:val="superscript"/>
        </w:rPr>
        <w:t>54,55</w:t>
      </w:r>
      <w:r w:rsidRPr="001E3BB7">
        <w:rPr>
          <w:rStyle w:val="normaltextrun"/>
          <w:rFonts w:ascii="Arial" w:hAnsi="Arial" w:cs="Arial"/>
          <w:color w:val="000000"/>
        </w:rPr>
        <w:t>.</w:t>
      </w:r>
      <w:r w:rsidRPr="001E3BB7">
        <w:rPr>
          <w:rStyle w:val="eop"/>
          <w:rFonts w:ascii="Arial" w:hAnsi="Arial" w:cs="Arial"/>
          <w:color w:val="000000"/>
        </w:rPr>
        <w:t> </w:t>
      </w:r>
    </w:p>
    <w:p w:rsidR="001E3BB7" w:rsidRPr="001E3BB7" w:rsidRDefault="001E3BB7" w:rsidP="001E3BB7">
      <w:pPr>
        <w:pStyle w:val="paragraph"/>
        <w:spacing w:line="480" w:lineRule="auto"/>
        <w:ind w:firstLine="615"/>
        <w:jc w:val="both"/>
        <w:textAlignment w:val="baseline"/>
        <w:rPr>
          <w:rFonts w:ascii="Arial" w:hAnsi="Arial" w:cs="Arial"/>
        </w:rPr>
      </w:pPr>
      <w:r w:rsidRPr="001E3BB7">
        <w:rPr>
          <w:rStyle w:val="normaltextrun"/>
          <w:rFonts w:ascii="Arial" w:hAnsi="Arial" w:cs="Arial"/>
          <w:color w:val="000000"/>
        </w:rPr>
        <w:t>We found that the effects of the same dose of radiation on genome organization vary between different cell types, causing different specific patterns of interaction change. This observation relates to key questions about the human health implications of radiation: What factors determine the downstream severity of radiation impacts (radiosensitivity) of exposed cells and tissues</w:t>
      </w:r>
      <w:r w:rsidR="00A11F3A">
        <w:rPr>
          <w:rStyle w:val="normaltextrun"/>
          <w:rFonts w:ascii="Arial" w:hAnsi="Arial" w:cs="Arial"/>
          <w:color w:val="000000"/>
          <w:vertAlign w:val="superscript"/>
        </w:rPr>
        <w:t>56</w:t>
      </w:r>
      <w:r w:rsidRPr="001E3BB7">
        <w:rPr>
          <w:rStyle w:val="normaltextrun"/>
          <w:rFonts w:ascii="Arial" w:hAnsi="Arial" w:cs="Arial"/>
          <w:color w:val="000000"/>
        </w:rPr>
        <w:t>? Why are certain cell types, genetic profiles, or disease states more radiosensitive than others</w:t>
      </w:r>
      <w:r w:rsidR="00A11F3A">
        <w:rPr>
          <w:rStyle w:val="normaltextrun"/>
          <w:rFonts w:ascii="Arial" w:hAnsi="Arial" w:cs="Arial"/>
          <w:color w:val="000000"/>
          <w:vertAlign w:val="superscript"/>
        </w:rPr>
        <w:t>57</w:t>
      </w:r>
      <w:r w:rsidRPr="001E3BB7">
        <w:rPr>
          <w:rStyle w:val="normaltextrun"/>
          <w:rFonts w:ascii="Arial" w:hAnsi="Arial" w:cs="Arial"/>
          <w:color w:val="000000"/>
        </w:rPr>
        <w:t xml:space="preserve">? Under highly similar culture and IR exposure conditions, we see that fibroblasts show an overall loss of chromosome arm contacts after IR while lymphoblasts show loss of interactions between specific compartment-scale </w:t>
      </w:r>
      <w:r w:rsidRPr="001E3BB7">
        <w:rPr>
          <w:rStyle w:val="normaltextrun"/>
          <w:rFonts w:ascii="Arial" w:hAnsi="Arial" w:cs="Arial"/>
          <w:color w:val="000000"/>
        </w:rPr>
        <w:lastRenderedPageBreak/>
        <w:t>genomic regions. We hypothesize that variations in initial chromosome structure and local chromatin state are a good candidate to explain some of the variations in the response to IR of different cells under different conditions. Since notable variations in initial chromosome structure occur across different cell types, in disease, and in response to different external conditions, our results support future work investigating the contribution of initial chromatin state to the changes we observe</w:t>
      </w:r>
      <w:r w:rsidR="00A11F3A">
        <w:rPr>
          <w:rStyle w:val="normaltextrun"/>
          <w:rFonts w:ascii="Arial" w:hAnsi="Arial" w:cs="Arial"/>
          <w:color w:val="000000"/>
          <w:vertAlign w:val="superscript"/>
        </w:rPr>
        <w:t>54,55,58</w:t>
      </w:r>
      <w:r w:rsidRPr="001E3BB7">
        <w:rPr>
          <w:rStyle w:val="normaltextrun"/>
          <w:rFonts w:ascii="Arial" w:hAnsi="Arial" w:cs="Arial"/>
          <w:color w:val="000000"/>
        </w:rPr>
        <w:t>.</w:t>
      </w:r>
      <w:r w:rsidRPr="001E3BB7">
        <w:rPr>
          <w:rStyle w:val="eop"/>
          <w:rFonts w:ascii="Arial" w:hAnsi="Arial" w:cs="Arial"/>
          <w:color w:val="000000"/>
        </w:rPr>
        <w:t> </w:t>
      </w:r>
    </w:p>
    <w:p w:rsidR="001E3BB7" w:rsidRPr="001E3BB7" w:rsidRDefault="001E3BB7" w:rsidP="001E3BB7">
      <w:pPr>
        <w:pStyle w:val="paragraph"/>
        <w:spacing w:line="480" w:lineRule="auto"/>
        <w:ind w:firstLine="720"/>
        <w:jc w:val="both"/>
        <w:textAlignment w:val="baseline"/>
        <w:rPr>
          <w:rFonts w:ascii="Arial" w:hAnsi="Arial" w:cs="Arial"/>
        </w:rPr>
      </w:pPr>
      <w:r w:rsidRPr="001E3BB7">
        <w:rPr>
          <w:rStyle w:val="normaltextrun"/>
          <w:rFonts w:ascii="Arial" w:hAnsi="Arial" w:cs="Arial"/>
          <w:color w:val="000000"/>
        </w:rPr>
        <w:t>Most strikingly, this study revealed that an increase of TAD boundary strength after exposure to IR is consistent across cell types and that this phenomenon is dependent on functional ATM activity.</w:t>
      </w:r>
      <w:r w:rsidRPr="001E3BB7">
        <w:rPr>
          <w:rStyle w:val="eop"/>
          <w:rFonts w:ascii="Arial" w:hAnsi="Arial" w:cs="Arial"/>
          <w:color w:val="000000"/>
        </w:rPr>
        <w:t> </w:t>
      </w:r>
      <w:r w:rsidRPr="001E3BB7">
        <w:rPr>
          <w:rStyle w:val="normaltextrun"/>
          <w:rFonts w:ascii="Arial" w:hAnsi="Arial" w:cs="Arial"/>
          <w:color w:val="000000"/>
        </w:rPr>
        <w:t>Considering this observation in the light of previous research suggests that this TAD strengthening after IR may arise from CTCF and cohesin’s dual roles in genome architecture and DNA damage response. Cohesin has long been known to be important in the DNA damage response and is a target of ATM</w:t>
      </w:r>
      <w:r w:rsidR="00113643">
        <w:rPr>
          <w:rStyle w:val="normaltextrun"/>
          <w:rFonts w:ascii="Arial" w:hAnsi="Arial" w:cs="Arial"/>
          <w:color w:val="000000"/>
          <w:vertAlign w:val="superscript"/>
        </w:rPr>
        <w:t>20,59</w:t>
      </w:r>
      <w:r w:rsidRPr="001E3BB7">
        <w:rPr>
          <w:rStyle w:val="normaltextrun"/>
          <w:rFonts w:ascii="Arial" w:hAnsi="Arial" w:cs="Arial"/>
          <w:color w:val="000000"/>
        </w:rPr>
        <w:t>. ATM signaling also increases CTCF recruitment to chromatin, CTCF sites are vulnerable to DNA breaks, and CTCF depletion increases genome instability</w:t>
      </w:r>
      <w:r w:rsidR="00113643">
        <w:rPr>
          <w:rStyle w:val="normaltextrun"/>
          <w:rFonts w:ascii="Arial" w:hAnsi="Arial" w:cs="Arial"/>
          <w:color w:val="000000"/>
          <w:vertAlign w:val="superscript"/>
        </w:rPr>
        <w:t>17,53</w:t>
      </w:r>
      <w:r w:rsidRPr="001E3BB7">
        <w:rPr>
          <w:rStyle w:val="normaltextrun"/>
          <w:rFonts w:ascii="Arial" w:hAnsi="Arial" w:cs="Arial"/>
          <w:color w:val="000000"/>
        </w:rPr>
        <w:t>. Meanwhile, increasing evidence supports the idea that cohesin and CTCF participate in the formation of TADs by loop extrusion</w:t>
      </w:r>
      <w:r w:rsidR="00113643" w:rsidRPr="00113643">
        <w:rPr>
          <w:rFonts w:ascii="Arial" w:hAnsi="Arial" w:cs="Arial"/>
          <w:color w:val="000000" w:themeColor="text1"/>
          <w:vertAlign w:val="superscript"/>
        </w:rPr>
        <w:t>2,23,24,39</w:t>
      </w:r>
      <w:r w:rsidRPr="001E3BB7">
        <w:rPr>
          <w:rStyle w:val="normaltextrun"/>
          <w:rFonts w:ascii="Arial" w:hAnsi="Arial" w:cs="Arial"/>
          <w:color w:val="000000"/>
        </w:rPr>
        <w:t>. Thus, we propose that more cohesin complexes recruited to sites of DNA damage bring regions within TADs together more frequently as they extrude loops. As they do so, they would make H2AX phosphorylation within TADs more likely, potentially explaining the apparent coincidence of γH2AX foci and TADs</w:t>
      </w:r>
      <w:r w:rsidR="00113643">
        <w:rPr>
          <w:rStyle w:val="normaltextrun"/>
          <w:rFonts w:ascii="Arial" w:hAnsi="Arial" w:cs="Arial"/>
          <w:color w:val="000000"/>
          <w:vertAlign w:val="superscript"/>
        </w:rPr>
        <w:t>14,50</w:t>
      </w:r>
      <w:r w:rsidRPr="001E3BB7">
        <w:rPr>
          <w:rStyle w:val="normaltextrun"/>
          <w:rFonts w:ascii="Arial" w:hAnsi="Arial" w:cs="Arial"/>
          <w:color w:val="000000"/>
        </w:rPr>
        <w:t xml:space="preserve">. The extruding complexes would then be blocked by increased </w:t>
      </w:r>
      <w:r w:rsidRPr="001E3BB7">
        <w:rPr>
          <w:rStyle w:val="normaltextrun"/>
          <w:rFonts w:ascii="Arial" w:hAnsi="Arial" w:cs="Arial"/>
          <w:color w:val="000000"/>
        </w:rPr>
        <w:lastRenderedPageBreak/>
        <w:t>CTCF recruitment, further decreasing interactions between TADs and leading to the boundary strength increases we see across cell types.</w:t>
      </w:r>
      <w:r w:rsidRPr="001E3BB7">
        <w:rPr>
          <w:rStyle w:val="eop"/>
          <w:rFonts w:ascii="Arial" w:hAnsi="Arial" w:cs="Arial"/>
          <w:color w:val="000000"/>
        </w:rPr>
        <w:t> </w:t>
      </w:r>
    </w:p>
    <w:p w:rsidR="001E3BB7" w:rsidRPr="001E3BB7" w:rsidRDefault="001E3BB7" w:rsidP="001E3BB7">
      <w:pPr>
        <w:pStyle w:val="paragraph"/>
        <w:spacing w:line="480" w:lineRule="auto"/>
        <w:ind w:firstLine="720"/>
        <w:jc w:val="both"/>
        <w:textAlignment w:val="baseline"/>
        <w:rPr>
          <w:rFonts w:ascii="Arial" w:hAnsi="Arial" w:cs="Arial"/>
        </w:rPr>
      </w:pPr>
      <w:r w:rsidRPr="001E3BB7">
        <w:rPr>
          <w:rStyle w:val="normaltextrun"/>
          <w:rFonts w:ascii="Arial" w:hAnsi="Arial" w:cs="Arial"/>
          <w:color w:val="000000"/>
        </w:rPr>
        <w:t>Why would increased TAD strength matter biologically to the cells exposed to radiation? Such increased genome structure segregation in response to DNA damage could be an important part of the cell’s ability to maintain genome integrity and prevent deleterious translocations. It is known that translocations which occur across TAD boundaries can result in the misregulation of genes and be oncogenic, and it is known that translocation frequency is influenced by pre-existing genome contact frequency</w:t>
      </w:r>
      <w:r w:rsidR="00113643">
        <w:rPr>
          <w:rStyle w:val="normaltextrun"/>
          <w:rFonts w:ascii="Arial" w:hAnsi="Arial" w:cs="Arial"/>
          <w:color w:val="000000"/>
          <w:vertAlign w:val="superscript"/>
        </w:rPr>
        <w:t>7,8</w:t>
      </w:r>
      <w:r w:rsidRPr="001E3BB7">
        <w:rPr>
          <w:rStyle w:val="normaltextrun"/>
          <w:rFonts w:ascii="Arial" w:hAnsi="Arial" w:cs="Arial"/>
          <w:color w:val="000000"/>
        </w:rPr>
        <w:t>. Thus, decreasing contacts across TAD boundaries in response to DNA damage would be one way to decrease the frequency of translocation events that disrupt TAD boundaries. We observe long-term persistence of TAD strengthening after IR (even at 5 days after IR, when cells have been</w:t>
      </w:r>
      <w:r w:rsidRPr="001E3BB7">
        <w:rPr>
          <w:rStyle w:val="eop"/>
          <w:rFonts w:ascii="Arial" w:hAnsi="Arial" w:cs="Arial"/>
          <w:color w:val="000000"/>
        </w:rPr>
        <w:t> </w:t>
      </w:r>
      <w:r w:rsidRPr="001E3BB7">
        <w:rPr>
          <w:rStyle w:val="normaltextrun"/>
          <w:rFonts w:ascii="Arial" w:hAnsi="Arial" w:cs="Arial"/>
          <w:color w:val="000000"/>
        </w:rPr>
        <w:t>allowed to proliferate). Notably, the cells that survive to divide are those that have not been eliminated by mitotic catastrophe due to deleterious translocations. If TAD strengthening is protective, we would predict that exposure to and recovery from one round of IR would make the cell population more resistant to deleterious effects of a second round of IR. While it is difficult to quantitate what degree of boundary strength change would have a meaningful biological impact, previous work has suggested a role for similar changes in boundary elements in biological processes such as gene dosage compensation</w:t>
      </w:r>
      <w:r w:rsidR="00113643">
        <w:rPr>
          <w:rStyle w:val="normaltextrun"/>
          <w:rFonts w:ascii="Arial" w:hAnsi="Arial" w:cs="Arial"/>
          <w:color w:val="000000"/>
          <w:vertAlign w:val="superscript"/>
        </w:rPr>
        <w:t>41</w:t>
      </w:r>
      <w:r w:rsidRPr="001E3BB7">
        <w:rPr>
          <w:rStyle w:val="normaltextrun"/>
          <w:rFonts w:ascii="Arial" w:hAnsi="Arial" w:cs="Arial"/>
          <w:color w:val="000000"/>
        </w:rPr>
        <w:t>.</w:t>
      </w:r>
      <w:r w:rsidRPr="001E3BB7">
        <w:rPr>
          <w:rStyle w:val="eop"/>
          <w:rFonts w:ascii="Arial" w:hAnsi="Arial" w:cs="Arial"/>
          <w:color w:val="000000"/>
        </w:rPr>
        <w:t> </w:t>
      </w:r>
    </w:p>
    <w:p w:rsidR="001E3BB7" w:rsidRPr="001E3BB7" w:rsidRDefault="001E3BB7" w:rsidP="001E3BB7">
      <w:pPr>
        <w:pStyle w:val="paragraph"/>
        <w:spacing w:line="480" w:lineRule="auto"/>
        <w:ind w:firstLine="720"/>
        <w:jc w:val="both"/>
        <w:textAlignment w:val="baseline"/>
        <w:rPr>
          <w:rFonts w:ascii="Arial" w:hAnsi="Arial" w:cs="Arial"/>
        </w:rPr>
      </w:pPr>
      <w:r w:rsidRPr="001E3BB7">
        <w:rPr>
          <w:rStyle w:val="normaltextrun"/>
          <w:rFonts w:ascii="Arial" w:hAnsi="Arial" w:cs="Arial"/>
          <w:color w:val="000000"/>
        </w:rPr>
        <w:lastRenderedPageBreak/>
        <w:t>Future work will be needed to clarify the role of chromatin state, cell cycle state, and genome architecture proteins in the responses to IR that we observe. Perturbations of chromatin state before IR exposure would reveal the impact of different initial structures on downstream effects of radiation.</w:t>
      </w:r>
      <w:r w:rsidRPr="001E3BB7">
        <w:rPr>
          <w:rStyle w:val="eop"/>
          <w:rFonts w:ascii="Arial" w:hAnsi="Arial" w:cs="Arial"/>
          <w:color w:val="000000"/>
        </w:rPr>
        <w:t> </w:t>
      </w:r>
      <w:r w:rsidRPr="001E3BB7">
        <w:rPr>
          <w:rStyle w:val="normaltextrun"/>
          <w:rFonts w:ascii="Arial" w:hAnsi="Arial" w:cs="Arial"/>
          <w:color w:val="000000"/>
        </w:rPr>
        <w:t>Similarly, measuring the effect of irradiation on cells with altered levels of CTCF or cohesin will determine whether these factors indeed affect the spread of γ-H2AX. The consistent responses of GM12878, which have sub-populations in G1, G2, and S phase, and BJ cells, which are primarily in G1, suggests that effects we observe are not entirely dependent on cell cycle state. But, future work repeating these experiments on cells synchronized in different phases of the cell cycle, where different repair pathways are favored, would better clarify the role of different repair pathways in the effects we observe. Our data supports a model in which ATM is required for the reinforcement of 3D genome organization after exposure to IR. But, the possibility remains that not only ATM, but also the subsequent signaling cascade involved in DNA repair downstream of ATM may be necessary to elicit the genome structure responses we observe in healthy cells. To understand more clearly how DNA damage pathways influence the 3D genome architecture, the role of proteins such as DNA ligases and ATR must be interrogated more thoroughly</w:t>
      </w:r>
      <w:r w:rsidR="00113643">
        <w:rPr>
          <w:rStyle w:val="normaltextrun"/>
          <w:rFonts w:ascii="Arial" w:hAnsi="Arial" w:cs="Arial"/>
          <w:color w:val="000000"/>
          <w:vertAlign w:val="superscript"/>
        </w:rPr>
        <w:t>60,61,62,63,64,65</w:t>
      </w:r>
      <w:r w:rsidRPr="001E3BB7">
        <w:rPr>
          <w:rStyle w:val="normaltextrun"/>
          <w:rFonts w:ascii="Arial" w:hAnsi="Arial" w:cs="Arial"/>
          <w:color w:val="000000"/>
        </w:rPr>
        <w:t>.</w:t>
      </w:r>
      <w:r w:rsidRPr="001E3BB7">
        <w:rPr>
          <w:rStyle w:val="eop"/>
          <w:rFonts w:ascii="Arial" w:hAnsi="Arial" w:cs="Arial"/>
          <w:color w:val="000000"/>
        </w:rPr>
        <w:t> </w:t>
      </w:r>
    </w:p>
    <w:p w:rsidR="001E3BB7" w:rsidRDefault="001E3BB7" w:rsidP="00D22EE9">
      <w:pPr>
        <w:pStyle w:val="paragraph"/>
        <w:spacing w:line="480" w:lineRule="auto"/>
        <w:ind w:firstLine="720"/>
        <w:jc w:val="both"/>
        <w:textAlignment w:val="baseline"/>
        <w:rPr>
          <w:rFonts w:ascii="Arial" w:hAnsi="Arial" w:cs="Arial"/>
        </w:rPr>
      </w:pPr>
      <w:r w:rsidRPr="001E3BB7">
        <w:rPr>
          <w:rStyle w:val="normaltextrun"/>
          <w:rFonts w:ascii="Arial" w:hAnsi="Arial" w:cs="Arial"/>
          <w:color w:val="000000"/>
        </w:rPr>
        <w:t xml:space="preserve">Additionally, future work is needed to identify the biological importance of TAD strengthening after IR. It is possible that the TAD structure effects we observe are indeed a byproduct of repair processes, but not an important or controlled </w:t>
      </w:r>
      <w:r w:rsidRPr="001E3BB7">
        <w:rPr>
          <w:rStyle w:val="normaltextrun"/>
          <w:rFonts w:ascii="Arial" w:hAnsi="Arial" w:cs="Arial"/>
          <w:color w:val="000000"/>
        </w:rPr>
        <w:lastRenderedPageBreak/>
        <w:t>component of protecting the genome from aberrations. In the future, artificially altering TAD strength, by altering concentrations of architecture proteins, would allow a more direct perturbation of the effect of TAD strength on cellular radiosensitivity and downstream effects of radiation.</w:t>
      </w:r>
      <w:r w:rsidRPr="001E3BB7">
        <w:rPr>
          <w:rStyle w:val="eop"/>
          <w:rFonts w:ascii="Arial" w:hAnsi="Arial" w:cs="Arial"/>
          <w:color w:val="000000"/>
        </w:rPr>
        <w:t> </w:t>
      </w:r>
    </w:p>
    <w:p w:rsidR="00D22EE9" w:rsidRPr="0064444A" w:rsidRDefault="00D22EE9" w:rsidP="00D22EE9">
      <w:pPr>
        <w:pStyle w:val="paragraph"/>
        <w:spacing w:before="0" w:beforeAutospacing="0" w:after="0" w:afterAutospacing="0"/>
        <w:ind w:left="120"/>
        <w:jc w:val="center"/>
        <w:textAlignment w:val="baseline"/>
        <w:rPr>
          <w:rFonts w:ascii="Arial" w:hAnsi="Arial" w:cs="Arial"/>
          <w:b/>
          <w:bCs/>
          <w:sz w:val="28"/>
          <w:szCs w:val="28"/>
        </w:rPr>
      </w:pPr>
      <w:r w:rsidRPr="0064444A">
        <w:rPr>
          <w:rStyle w:val="normaltextrun"/>
          <w:rFonts w:ascii="Arial" w:hAnsi="Arial" w:cs="Arial"/>
          <w:b/>
          <w:bCs/>
          <w:color w:val="000000"/>
          <w:sz w:val="28"/>
          <w:szCs w:val="28"/>
        </w:rPr>
        <w:t>METHODS</w:t>
      </w:r>
    </w:p>
    <w:p w:rsidR="00D22EE9" w:rsidRDefault="00D22EE9" w:rsidP="00D22EE9">
      <w:pPr>
        <w:pStyle w:val="paragraph"/>
        <w:spacing w:before="0" w:beforeAutospacing="0" w:after="0" w:afterAutospacing="0"/>
        <w:textAlignment w:val="baseline"/>
        <w:rPr>
          <w:rFonts w:ascii="Segoe UI" w:hAnsi="Segoe UI" w:cs="Segoe UI"/>
          <w:sz w:val="18"/>
          <w:szCs w:val="18"/>
        </w:rPr>
      </w:pPr>
      <w:r>
        <w:rPr>
          <w:rStyle w:val="eop"/>
          <w:color w:val="000000"/>
          <w:sz w:val="35"/>
          <w:szCs w:val="35"/>
        </w:rPr>
        <w:t> </w:t>
      </w:r>
    </w:p>
    <w:p w:rsidR="00D22EE9" w:rsidRPr="0064444A" w:rsidRDefault="00D22EE9" w:rsidP="0064444A">
      <w:pPr>
        <w:pStyle w:val="paragraph"/>
        <w:spacing w:before="0" w:beforeAutospacing="0" w:after="0" w:afterAutospacing="0" w:line="480" w:lineRule="auto"/>
        <w:textAlignment w:val="baseline"/>
        <w:rPr>
          <w:rFonts w:ascii="Arial" w:hAnsi="Arial" w:cs="Arial"/>
        </w:rPr>
      </w:pPr>
      <w:r w:rsidRPr="0064444A">
        <w:rPr>
          <w:rStyle w:val="normaltextrun"/>
          <w:rFonts w:ascii="Arial" w:hAnsi="Arial" w:cs="Arial"/>
          <w:b/>
          <w:bCs/>
          <w:color w:val="000000"/>
        </w:rPr>
        <w:t>Cell culture</w:t>
      </w:r>
      <w:r w:rsidRPr="0064444A">
        <w:rPr>
          <w:rStyle w:val="eop"/>
          <w:rFonts w:ascii="Arial" w:hAnsi="Arial" w:cs="Arial"/>
          <w:color w:val="000000"/>
        </w:rPr>
        <w:t> </w:t>
      </w:r>
    </w:p>
    <w:p w:rsidR="00D22EE9" w:rsidRPr="0064444A" w:rsidRDefault="00D22EE9"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Fibroblast cell lines include: BJ-5ta (ATCC, CRL-4001), BJ1-hTERT (kind gift from Vilhelm A. Bohr, Laboratory of Molecular Genetics, Gerontology Research Center, National Institute on Aging, National Institutes of Health, Baltimore, MD), MRC-5 (kind gift from Tim Sparer, University of Tennessee, Knoxville, Knoxville, TN), AG04405 (ATM-hTERT) (kind gift from Peter Lansdorp, University of British Columbia, Vancouver, Canada), and GM02052 (Coriell). The lymphoblastoid cell line GM12878 (Coriell) was also used. Information about cell lines and media formulations is summarized in Table 2. All growth media and fetal bovine serum was purchased from Corning, except for GM12878 growth media from Gibco. All fibroblast lines were passaged at a density of 80%. For irradiation experiments, fibroblast lines were grown to confluency prior to X-ray exposure. For the GM12878 suspension cell line, cells were passaged at a density around 500,000 cells per 1 mL of medium. For irradiation experiments, GM12878 cells were grown to a density of 1 million cells per 1 mL of medium prior to X-ray exposure.</w:t>
      </w:r>
    </w:p>
    <w:p w:rsidR="00D22EE9" w:rsidRPr="00D934C2" w:rsidRDefault="00D22EE9" w:rsidP="00D934C2">
      <w:pPr>
        <w:pStyle w:val="paragraph"/>
        <w:spacing w:before="0" w:beforeAutospacing="0" w:after="0" w:afterAutospacing="0" w:line="480" w:lineRule="auto"/>
        <w:textAlignment w:val="baseline"/>
        <w:rPr>
          <w:rFonts w:ascii="Arial" w:hAnsi="Arial" w:cs="Arial"/>
          <w:b/>
          <w:bCs/>
          <w:color w:val="000000" w:themeColor="text1"/>
        </w:rPr>
      </w:pPr>
      <w:r w:rsidRPr="00D934C2">
        <w:rPr>
          <w:rStyle w:val="normaltextrun"/>
          <w:rFonts w:ascii="Arial" w:hAnsi="Arial" w:cs="Arial"/>
          <w:b/>
          <w:bCs/>
          <w:color w:val="000000" w:themeColor="text1"/>
        </w:rPr>
        <w:t>X-ray irradiation</w:t>
      </w:r>
      <w:r w:rsidRPr="00D934C2">
        <w:rPr>
          <w:rStyle w:val="eop"/>
          <w:rFonts w:ascii="Arial" w:hAnsi="Arial" w:cs="Arial"/>
          <w:b/>
          <w:bCs/>
          <w:color w:val="000000" w:themeColor="text1"/>
        </w:rPr>
        <w:t> </w:t>
      </w:r>
    </w:p>
    <w:p w:rsidR="0064444A" w:rsidRPr="0064444A" w:rsidRDefault="00D22EE9" w:rsidP="0064444A">
      <w:pPr>
        <w:pStyle w:val="paragraph"/>
        <w:spacing w:before="0" w:beforeAutospacing="0" w:after="0" w:afterAutospacing="0" w:line="480" w:lineRule="auto"/>
        <w:ind w:firstLine="720"/>
        <w:jc w:val="both"/>
        <w:textAlignment w:val="baseline"/>
        <w:rPr>
          <w:rStyle w:val="eop"/>
          <w:rFonts w:ascii="Arial" w:hAnsi="Arial" w:cs="Arial"/>
          <w:color w:val="000000" w:themeColor="text1"/>
        </w:rPr>
      </w:pPr>
      <w:r w:rsidRPr="0064444A">
        <w:rPr>
          <w:rStyle w:val="normaltextrun"/>
          <w:rFonts w:ascii="Arial" w:hAnsi="Arial" w:cs="Arial"/>
          <w:color w:val="000000" w:themeColor="text1"/>
        </w:rPr>
        <w:lastRenderedPageBreak/>
        <w:t>Cells were irradiated with 5 Gy X-rays using a RadSource RS-2000 Biological Irradiator. X-rays were emitted with a concentration of 2Gy min</w:t>
      </w:r>
      <w:r w:rsidRPr="0064444A">
        <w:rPr>
          <w:rStyle w:val="normaltextrun"/>
          <w:rFonts w:ascii="Arial" w:hAnsi="Arial" w:cs="Arial"/>
          <w:color w:val="000000" w:themeColor="text1"/>
          <w:vertAlign w:val="superscript"/>
        </w:rPr>
        <w:t>-1</w:t>
      </w:r>
      <w:r w:rsidRPr="0064444A">
        <w:rPr>
          <w:rStyle w:val="normaltextrun"/>
          <w:rFonts w:ascii="Arial" w:hAnsi="Arial" w:cs="Arial"/>
          <w:color w:val="000000" w:themeColor="text1"/>
        </w:rPr>
        <w:t> with cells being exposed for 2 minutes and 30 seconds (160.9 kV; 25.1 mA). After irradiation, cells were returned to an incubation chamber and kept at 37°C with 5% CO2. Cells were collected at 0 minutes, 30 minutes, or 24 hours post-irradiation and fixed for the respective downstream application.</w:t>
      </w:r>
      <w:r w:rsidRPr="0064444A">
        <w:rPr>
          <w:rStyle w:val="eop"/>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jc w:val="both"/>
        <w:textAlignment w:val="baseline"/>
        <w:rPr>
          <w:rFonts w:ascii="Arial" w:hAnsi="Arial" w:cs="Arial"/>
          <w:color w:val="000000" w:themeColor="text1"/>
        </w:rPr>
      </w:pPr>
      <w:r w:rsidRPr="0064444A">
        <w:rPr>
          <w:rStyle w:val="normaltextrun"/>
          <w:rFonts w:ascii="Arial" w:hAnsi="Arial" w:cs="Arial"/>
          <w:color w:val="000000" w:themeColor="text1"/>
        </w:rPr>
        <w:t>Immunofluorescence staining and image analysis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Fibroblast cells were seeded on poly-D-lysine (PDL) coated 35 mm coverslip dishes prior to X- ray exposure. For GM12878 cells, coverslips were sterilized and coated in 0.1 mg </w:t>
      </w:r>
      <w:r w:rsidRPr="0064444A">
        <w:rPr>
          <w:rStyle w:val="normaltextrun"/>
          <w:rFonts w:ascii="Arial" w:hAnsi="Arial" w:cs="Arial"/>
          <w:strike/>
          <w:color w:val="000000" w:themeColor="text1"/>
        </w:rPr>
        <w:t>/</w:t>
      </w:r>
      <w:r w:rsidRPr="0064444A">
        <w:rPr>
          <w:rStyle w:val="normaltextrun"/>
          <w:rFonts w:ascii="Arial" w:hAnsi="Arial" w:cs="Arial"/>
          <w:color w:val="000000" w:themeColor="text1"/>
        </w:rPr>
        <w:t>mL</w:t>
      </w:r>
      <w:r w:rsidRPr="0064444A">
        <w:rPr>
          <w:rStyle w:val="normaltextrun"/>
          <w:rFonts w:ascii="Arial" w:hAnsi="Arial" w:cs="Arial"/>
          <w:color w:val="000000" w:themeColor="text1"/>
          <w:vertAlign w:val="superscript"/>
        </w:rPr>
        <w:t>-1</w:t>
      </w:r>
      <w:r w:rsidRPr="0064444A">
        <w:rPr>
          <w:rStyle w:val="normaltextrun"/>
          <w:rFonts w:ascii="Arial" w:hAnsi="Arial" w:cs="Arial"/>
          <w:color w:val="000000" w:themeColor="text1"/>
        </w:rPr>
        <w:t> PDL. GM12878 cells were X-rayed while in suspension and centrifuged onto coverslips at 800×g for 10 minutes immediately before fixation. At the appropriate time points, all cells were fixed in 4% formaldehyde for 20 minutes at room temperature, washed in PBS for 5 minutes three times, and then concurrently permeabilized and blocked in blocking buffer (10% goat serum, 0.5% triton in 1X PBS) for 1 hour at room temperature. The primary antibody to γ-H2AX (Abcam- ab26350, 1:500) was diluted in a 1:1 mixture of blocking buffer and PBS, and incubated overnight at 4°C. Samples were then washed three times in PBS for 5 minutes and incubated in secondary antibody (Alexa Fluor 488 goat anti-mouse, Invitrogen; R37120) for 30 minutes at room temperature, in the dark. Samples were washed as previously described and exposed to 0.1 mg</w:t>
      </w:r>
      <w:r w:rsidRPr="0064444A">
        <w:rPr>
          <w:rStyle w:val="normaltextrun"/>
          <w:rFonts w:ascii="Arial" w:hAnsi="Arial" w:cs="Arial"/>
          <w:strike/>
          <w:color w:val="000000" w:themeColor="text1"/>
        </w:rPr>
        <w:t>/</w:t>
      </w:r>
      <w:r w:rsidRPr="0064444A">
        <w:rPr>
          <w:rStyle w:val="normaltextrun"/>
          <w:rFonts w:ascii="Arial" w:hAnsi="Arial" w:cs="Arial"/>
          <w:color w:val="000000" w:themeColor="text1"/>
        </w:rPr>
        <w:t> mL</w:t>
      </w:r>
      <w:r w:rsidRPr="0064444A">
        <w:rPr>
          <w:rStyle w:val="normaltextrun"/>
          <w:rFonts w:ascii="Arial" w:hAnsi="Arial" w:cs="Arial"/>
          <w:color w:val="000000" w:themeColor="text1"/>
          <w:vertAlign w:val="superscript"/>
        </w:rPr>
        <w:t>-1</w:t>
      </w:r>
      <w:r w:rsidRPr="0064444A">
        <w:rPr>
          <w:rStyle w:val="normaltextrun"/>
          <w:rFonts w:ascii="Arial" w:hAnsi="Arial" w:cs="Arial"/>
          <w:color w:val="000000" w:themeColor="text1"/>
        </w:rPr>
        <w:t xml:space="preserve"> DAPI for one minute, followed by washing. All PBS was removed by aspiration and samples were briefly air dried. Coverslips were </w:t>
      </w:r>
      <w:r w:rsidRPr="0064444A">
        <w:rPr>
          <w:rStyle w:val="normaltextrun"/>
          <w:rFonts w:ascii="Arial" w:hAnsi="Arial" w:cs="Arial"/>
          <w:color w:val="000000" w:themeColor="text1"/>
        </w:rPr>
        <w:lastRenderedPageBreak/>
        <w:t>mounted on slides with Slow fade Diamond Antifade Mountant (Molecular Probes, S36963).</w:t>
      </w:r>
      <w:r w:rsidRPr="0064444A">
        <w:rPr>
          <w:rStyle w:val="eop"/>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Images were acquired using a Leica SP8 confocal microscope equipped with a 63× oil immersion objective (Leica) using the same settings. Image quantification was carried out by measuring the mean fluorescence intensity of γ-H2AX inside the nucleus divided by area of the nucleus in ImageJ. γ-H2AX foci were counted by normalizing fluorescence to remove background and using the analyze particle function to select foci. An ordinary one-way ANOVA test was used to determine statistical significance for all image quantification.</w:t>
      </w:r>
      <w:r w:rsidRPr="0064444A">
        <w:rPr>
          <w:rStyle w:val="eop"/>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jc w:val="both"/>
        <w:textAlignment w:val="baseline"/>
        <w:rPr>
          <w:rFonts w:ascii="Arial" w:hAnsi="Arial" w:cs="Arial"/>
          <w:color w:val="000000" w:themeColor="text1"/>
        </w:rPr>
      </w:pPr>
      <w:r w:rsidRPr="0064444A">
        <w:rPr>
          <w:rStyle w:val="normaltextrun"/>
          <w:rFonts w:ascii="Arial" w:hAnsi="Arial" w:cs="Arial"/>
          <w:color w:val="000000" w:themeColor="text1"/>
        </w:rPr>
        <w:t>Flow cytometry and cell cycle analysis</w:t>
      </w:r>
      <w:r w:rsidRPr="0064444A">
        <w:rPr>
          <w:rStyle w:val="eop"/>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Cells were fixed before or after irradiation and fixed with 70% ethanol for 30 minutes at 4°C. Cells were then centrifuged for 10 minutes at 800×g for 10 minutes and resuspended with Guava® Cell Cycle Reagent (Luminex, 4500-0220). 10,000 events were collected for each condition on an Attune Nxt</w:t>
      </w:r>
      <w:r w:rsidRPr="0064444A">
        <w:rPr>
          <w:rStyle w:val="eop"/>
          <w:rFonts w:ascii="Arial" w:hAnsi="Arial" w:cs="Arial"/>
          <w:color w:val="000000" w:themeColor="text1"/>
        </w:rPr>
        <w:t> </w:t>
      </w:r>
      <w:r w:rsidRPr="0064444A">
        <w:rPr>
          <w:rStyle w:val="normaltextrun"/>
          <w:rFonts w:ascii="Arial" w:hAnsi="Arial" w:cs="Arial"/>
          <w:color w:val="000000" w:themeColor="text1"/>
        </w:rPr>
        <w:t>Acoustic Focusing Cytometer using software version 2.1. Cell cycle analysis was done using Flowing Software 2.5.1 (Terho, P. Cell Imaging Core, Centre for Biotechnology, University of Turku, Finland).</w:t>
      </w:r>
      <w:r w:rsidRPr="0064444A">
        <w:rPr>
          <w:rStyle w:val="eop"/>
          <w:rFonts w:ascii="Arial" w:hAnsi="Arial" w:cs="Arial"/>
          <w:color w:val="000000" w:themeColor="text1"/>
        </w:rPr>
        <w:t> </w:t>
      </w:r>
    </w:p>
    <w:p w:rsidR="0064444A" w:rsidRPr="00D934C2" w:rsidRDefault="0064444A" w:rsidP="00D934C2">
      <w:pPr>
        <w:pStyle w:val="paragraph"/>
        <w:spacing w:before="0" w:beforeAutospacing="0" w:after="0" w:afterAutospacing="0" w:line="480" w:lineRule="auto"/>
        <w:textAlignment w:val="baseline"/>
        <w:rPr>
          <w:rFonts w:ascii="Arial" w:hAnsi="Arial" w:cs="Arial"/>
          <w:b/>
          <w:bCs/>
          <w:color w:val="000000" w:themeColor="text1"/>
        </w:rPr>
      </w:pPr>
      <w:r w:rsidRPr="00D934C2">
        <w:rPr>
          <w:rStyle w:val="normaltextrun"/>
          <w:rFonts w:ascii="Arial" w:hAnsi="Arial" w:cs="Arial"/>
          <w:b/>
          <w:bCs/>
          <w:color w:val="000000" w:themeColor="text1"/>
        </w:rPr>
        <w:t>Hi-C</w:t>
      </w:r>
      <w:r w:rsidRPr="00D934C2">
        <w:rPr>
          <w:rStyle w:val="eop"/>
          <w:rFonts w:ascii="Arial" w:hAnsi="Arial" w:cs="Arial"/>
          <w:b/>
          <w:bCs/>
          <w:color w:val="000000" w:themeColor="text1"/>
        </w:rPr>
        <w:t> </w:t>
      </w:r>
    </w:p>
    <w:p w:rsidR="0064444A" w:rsidRPr="0064444A" w:rsidRDefault="0064444A" w:rsidP="00D934C2">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To prepare the Hi-C libraries and prepare for sequencing, at the appropriate time points, Hi-C experiments were performed according to the protocol detailed in Golloshi et al.</w:t>
      </w:r>
      <w:r w:rsidRPr="0064444A">
        <w:rPr>
          <w:rStyle w:val="normaltextrun"/>
          <w:rFonts w:ascii="Arial" w:hAnsi="Arial" w:cs="Arial"/>
          <w:color w:val="000000" w:themeColor="text1"/>
          <w:vertAlign w:val="superscript"/>
        </w:rPr>
        <w:t>66</w:t>
      </w:r>
      <w:r w:rsidRPr="0064444A">
        <w:rPr>
          <w:rStyle w:val="normaltextrun"/>
          <w:rFonts w:ascii="Arial" w:hAnsi="Arial" w:cs="Arial"/>
          <w:color w:val="000000" w:themeColor="text1"/>
        </w:rPr>
        <w:t xml:space="preserve">. Briefly, 5-20 million cells were fixed with 1% formaldehyde, suspended in cell lysis buffer for permeabilization, and homogenized by douncing. </w:t>
      </w:r>
      <w:r w:rsidRPr="0064444A">
        <w:rPr>
          <w:rStyle w:val="normaltextrun"/>
          <w:rFonts w:ascii="Arial" w:hAnsi="Arial" w:cs="Arial"/>
          <w:color w:val="000000" w:themeColor="text1"/>
        </w:rPr>
        <w:lastRenderedPageBreak/>
        <w:t>Crosslinked chromatin was digested overnight with HindIII. Sticky ends were filled in with biotin-dCTP, and the blunt ends of interacting fragments were ligated together. DNA was purified by two phenol-chloroform extractions and ethanol precipitation. Biotin-dCTP at unligated ends was removed, and the DNA was sheared to a target size of 200-400 bp by a Covaris sonicator (Covaris, M220). DNA between 100-400 bp was selected for using AMPure XP beads (Beckman Coulter).</w:t>
      </w:r>
      <w:r w:rsidRPr="0064444A">
        <w:rPr>
          <w:rStyle w:val="eop"/>
          <w:rFonts w:ascii="Arial" w:hAnsi="Arial" w:cs="Arial"/>
          <w:color w:val="000000" w:themeColor="text1"/>
        </w:rPr>
        <w:t> </w:t>
      </w:r>
      <w:r w:rsidRPr="0064444A">
        <w:rPr>
          <w:rStyle w:val="normaltextrun"/>
          <w:rFonts w:ascii="Arial" w:hAnsi="Arial" w:cs="Arial"/>
          <w:color w:val="000000" w:themeColor="text1"/>
        </w:rPr>
        <w:t>Biotinylated DNA was pulled down using streptavidin coated magnetic beads and prepared for multiplex sequencing on an Illumina platform using the NEBNext Ultra II kit (NEB, E7645S). All end preparation, adaptor ligation, and PCR amplification steps were carried out on bead bound DNA libraries.</w:t>
      </w:r>
      <w:r w:rsidRPr="0064444A">
        <w:rPr>
          <w:rStyle w:val="eop"/>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jc w:val="both"/>
        <w:textAlignment w:val="baseline"/>
        <w:rPr>
          <w:rFonts w:ascii="Arial" w:hAnsi="Arial" w:cs="Arial"/>
          <w:color w:val="000000" w:themeColor="text1"/>
        </w:rPr>
      </w:pPr>
      <w:r w:rsidRPr="0064444A">
        <w:rPr>
          <w:rStyle w:val="normaltextrun"/>
          <w:rFonts w:ascii="Arial" w:hAnsi="Arial" w:cs="Arial"/>
          <w:color w:val="000000" w:themeColor="text1"/>
        </w:rPr>
        <w:t>Sequencing was carried out at the Oklahoma Medical Research Foundation Clinical Genomics Facility on an Illumina HiSeq 3000 platform with 75 bp paired end reads or a NovaSeq 6000 with 50 bp paired end reads. Sequencing reads were mapped to the reference human genome hg19, filtered, and iteratively corrected using the pipeline detailed in Imakaev et al.</w:t>
      </w:r>
      <w:r w:rsidRPr="0064444A">
        <w:rPr>
          <w:rStyle w:val="normaltextrun"/>
          <w:rFonts w:ascii="Arial" w:hAnsi="Arial" w:cs="Arial"/>
          <w:color w:val="000000" w:themeColor="text1"/>
          <w:vertAlign w:val="superscript"/>
        </w:rPr>
        <w:t>67</w:t>
      </w:r>
      <w:r w:rsidRPr="0064444A">
        <w:rPr>
          <w:rStyle w:val="normaltextrun"/>
          <w:rFonts w:ascii="Arial" w:hAnsi="Arial" w:cs="Arial"/>
          <w:color w:val="000000" w:themeColor="text1"/>
        </w:rPr>
        <w:t> and available on github (dekkerlab-cMapping).</w:t>
      </w:r>
      <w:r w:rsidRPr="0064444A">
        <w:rPr>
          <w:rStyle w:val="eop"/>
          <w:rFonts w:ascii="Arial" w:hAnsi="Arial" w:cs="Arial"/>
          <w:color w:val="000000" w:themeColor="text1"/>
        </w:rPr>
        <w:t> </w:t>
      </w:r>
      <w:r w:rsidRPr="0064444A">
        <w:rPr>
          <w:rStyle w:val="normaltextrun"/>
          <w:rFonts w:ascii="Arial" w:hAnsi="Arial" w:cs="Arial"/>
          <w:color w:val="000000" w:themeColor="text1"/>
        </w:rPr>
        <w:t>All processed Hi-C contact maps were scaled to a sum of 1 million to allow comparisons between conditions for subsequent analyses.</w:t>
      </w:r>
      <w:r w:rsidRPr="0064444A">
        <w:rPr>
          <w:rStyle w:val="eop"/>
          <w:rFonts w:ascii="Arial" w:hAnsi="Arial" w:cs="Arial"/>
          <w:color w:val="000000" w:themeColor="text1"/>
        </w:rPr>
        <w:t> </w:t>
      </w:r>
    </w:p>
    <w:p w:rsidR="0064444A" w:rsidRPr="00D934C2" w:rsidRDefault="0064444A" w:rsidP="00D934C2">
      <w:pPr>
        <w:pStyle w:val="paragraph"/>
        <w:spacing w:before="0" w:beforeAutospacing="0" w:after="0" w:afterAutospacing="0" w:line="480" w:lineRule="auto"/>
        <w:textAlignment w:val="baseline"/>
        <w:rPr>
          <w:rFonts w:ascii="Arial" w:hAnsi="Arial" w:cs="Arial"/>
          <w:b/>
          <w:bCs/>
          <w:color w:val="000000" w:themeColor="text1"/>
        </w:rPr>
      </w:pPr>
      <w:r w:rsidRPr="00D934C2">
        <w:rPr>
          <w:rStyle w:val="normaltextrun"/>
          <w:rFonts w:ascii="Arial" w:hAnsi="Arial" w:cs="Arial"/>
          <w:b/>
          <w:bCs/>
          <w:color w:val="000000" w:themeColor="text1"/>
        </w:rPr>
        <w:t>ATMi Treatment</w:t>
      </w:r>
      <w:r w:rsidRPr="00D934C2">
        <w:rPr>
          <w:rStyle w:val="eop"/>
          <w:rFonts w:ascii="Arial" w:hAnsi="Arial" w:cs="Arial"/>
          <w:b/>
          <w:bCs/>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BJ-5ta fibroblasts were grown to confluenc</w:t>
      </w:r>
      <w:r w:rsidRPr="0064444A">
        <w:rPr>
          <w:rStyle w:val="normaltextrun"/>
          <w:rFonts w:ascii="Arial" w:hAnsi="Arial" w:cs="Arial"/>
          <w:strike/>
          <w:color w:val="000000" w:themeColor="text1"/>
        </w:rPr>
        <w:t>y</w:t>
      </w:r>
      <w:r w:rsidRPr="0064444A">
        <w:rPr>
          <w:rStyle w:val="normaltextrun"/>
          <w:rFonts w:ascii="Arial" w:hAnsi="Arial" w:cs="Arial"/>
          <w:color w:val="000000" w:themeColor="text1"/>
        </w:rPr>
        <w:t xml:space="preserve"> and supplemented with 10um KU-55933 (Selleck Chemicals, S1092) for 1 hour before irradiation. For microscopy experiments, cells were fixed before and 30 minutes after 5 Gy X-Rays </w:t>
      </w:r>
      <w:r w:rsidRPr="0064444A">
        <w:rPr>
          <w:rStyle w:val="normaltextrun"/>
          <w:rFonts w:ascii="Arial" w:hAnsi="Arial" w:cs="Arial"/>
          <w:color w:val="000000" w:themeColor="text1"/>
        </w:rPr>
        <w:lastRenderedPageBreak/>
        <w:t>exposure consistent with previous microscopy experiments. Cells were collected for Hi-C before exposure to 5 Gy X-rays and 24 hours after exposure with the previously stated Hi-C protocol.</w:t>
      </w:r>
      <w:r w:rsidRPr="0064444A">
        <w:rPr>
          <w:rStyle w:val="eop"/>
          <w:rFonts w:ascii="Arial" w:hAnsi="Arial" w:cs="Arial"/>
          <w:color w:val="000000" w:themeColor="text1"/>
        </w:rPr>
        <w:t> </w:t>
      </w:r>
    </w:p>
    <w:p w:rsidR="0064444A" w:rsidRPr="00D934C2" w:rsidRDefault="0064444A" w:rsidP="0064444A">
      <w:pPr>
        <w:pStyle w:val="paragraph"/>
        <w:spacing w:before="0" w:beforeAutospacing="0" w:after="0" w:afterAutospacing="0" w:line="480" w:lineRule="auto"/>
        <w:jc w:val="both"/>
        <w:textAlignment w:val="baseline"/>
        <w:rPr>
          <w:rFonts w:ascii="Arial" w:hAnsi="Arial" w:cs="Arial"/>
          <w:b/>
          <w:bCs/>
          <w:color w:val="000000" w:themeColor="text1"/>
        </w:rPr>
      </w:pPr>
      <w:r w:rsidRPr="00D934C2">
        <w:rPr>
          <w:rStyle w:val="normaltextrun"/>
          <w:rFonts w:ascii="Arial" w:hAnsi="Arial" w:cs="Arial"/>
          <w:b/>
          <w:bCs/>
          <w:color w:val="000000" w:themeColor="text1"/>
        </w:rPr>
        <w:t>Hi-C Reproducibility Assessment</w:t>
      </w:r>
      <w:r w:rsidRPr="00D934C2">
        <w:rPr>
          <w:rStyle w:val="eop"/>
          <w:rFonts w:ascii="Arial" w:hAnsi="Arial" w:cs="Arial"/>
          <w:b/>
          <w:bCs/>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A spearman correlation-based metric was used to assess reproducibility across all Hi-C datasets.</w:t>
      </w:r>
      <w:r w:rsidRPr="0064444A">
        <w:rPr>
          <w:rStyle w:val="eop"/>
          <w:rFonts w:ascii="Arial" w:hAnsi="Arial" w:cs="Arial"/>
          <w:color w:val="000000" w:themeColor="text1"/>
        </w:rPr>
        <w:t> </w:t>
      </w:r>
      <w:r w:rsidRPr="0064444A">
        <w:rPr>
          <w:rStyle w:val="normaltextrun"/>
          <w:rFonts w:ascii="Arial" w:hAnsi="Arial" w:cs="Arial"/>
          <w:color w:val="000000" w:themeColor="text1"/>
        </w:rPr>
        <w:t>After taking the log of iteratively corrected interaction counts, binned at 2.5 Mb across the entire genome, correlation maps were calculated for each individual matrix. Each entry in such a Hi-C data correlation matrix represents the correlation between the full row and column of data at that position in the matrix.</w:t>
      </w:r>
      <w:r w:rsidRPr="0064444A">
        <w:rPr>
          <w:rStyle w:val="eop"/>
          <w:rFonts w:ascii="Arial" w:hAnsi="Arial" w:cs="Arial"/>
          <w:color w:val="000000" w:themeColor="text1"/>
        </w:rPr>
        <w:t> </w:t>
      </w:r>
      <w:r w:rsidRPr="0064444A">
        <w:rPr>
          <w:rStyle w:val="normaltextrun"/>
          <w:rFonts w:ascii="Arial" w:hAnsi="Arial" w:cs="Arial"/>
          <w:color w:val="000000" w:themeColor="text1"/>
        </w:rPr>
        <w:t>This is like the calculation typically performed to emphasize interaction patterns over the average distance decay for compartment analysis. Then, each genome-wide correlation matrix was flattened into a vector (concatenating all columns into one single column), and all vectorized Hi-C matrices were compared with pairwise Spearman correlation to obtain the final reproducibility metric between each pair of datasets.</w:t>
      </w:r>
      <w:r w:rsidRPr="0064444A">
        <w:rPr>
          <w:rStyle w:val="eop"/>
          <w:rFonts w:ascii="Arial" w:hAnsi="Arial" w:cs="Arial"/>
          <w:color w:val="000000" w:themeColor="text1"/>
        </w:rPr>
        <w:t> </w:t>
      </w:r>
      <w:r w:rsidRPr="0064444A">
        <w:rPr>
          <w:rStyle w:val="normaltextrun"/>
          <w:rFonts w:ascii="Arial" w:hAnsi="Arial" w:cs="Arial"/>
          <w:color w:val="000000" w:themeColor="text1"/>
        </w:rPr>
        <w:t>The results from this approach match well with the published GenomeDISCO approach</w:t>
      </w:r>
      <w:r w:rsidR="00113643">
        <w:rPr>
          <w:rStyle w:val="normaltextrun"/>
          <w:rFonts w:ascii="Arial" w:hAnsi="Arial" w:cs="Arial"/>
          <w:color w:val="000000" w:themeColor="text1"/>
          <w:vertAlign w:val="superscript"/>
        </w:rPr>
        <w:t>68</w:t>
      </w:r>
      <w:r w:rsidRPr="0064444A">
        <w:rPr>
          <w:rStyle w:val="normaltextrun"/>
          <w:rFonts w:ascii="Arial" w:hAnsi="Arial" w:cs="Arial"/>
          <w:color w:val="000000" w:themeColor="text1"/>
        </w:rPr>
        <w:t>.</w:t>
      </w:r>
      <w:r w:rsidRPr="0064444A">
        <w:rPr>
          <w:rStyle w:val="eop"/>
          <w:rFonts w:ascii="Arial" w:hAnsi="Arial" w:cs="Arial"/>
          <w:color w:val="000000" w:themeColor="text1"/>
        </w:rPr>
        <w:t> </w:t>
      </w:r>
    </w:p>
    <w:p w:rsidR="00D934C2" w:rsidRDefault="0064444A" w:rsidP="00D934C2">
      <w:pPr>
        <w:pStyle w:val="paragraph"/>
        <w:spacing w:before="0" w:beforeAutospacing="0" w:after="0" w:afterAutospacing="0" w:line="480" w:lineRule="auto"/>
        <w:textAlignment w:val="baseline"/>
        <w:rPr>
          <w:rFonts w:ascii="Arial" w:hAnsi="Arial" w:cs="Arial"/>
          <w:b/>
          <w:bCs/>
          <w:color w:val="000000" w:themeColor="text1"/>
        </w:rPr>
      </w:pPr>
      <w:r w:rsidRPr="00D934C2">
        <w:rPr>
          <w:rStyle w:val="normaltextrun"/>
          <w:rFonts w:ascii="Arial" w:hAnsi="Arial" w:cs="Arial"/>
          <w:b/>
          <w:bCs/>
          <w:color w:val="000000" w:themeColor="text1"/>
        </w:rPr>
        <w:t>Interaction vs. Distance Scaling Plots</w:t>
      </w:r>
      <w:r w:rsidRPr="00D934C2">
        <w:rPr>
          <w:rStyle w:val="eop"/>
          <w:rFonts w:ascii="Arial" w:hAnsi="Arial" w:cs="Arial"/>
          <w:b/>
          <w:bCs/>
          <w:color w:val="000000" w:themeColor="text1"/>
        </w:rPr>
        <w:t> </w:t>
      </w:r>
    </w:p>
    <w:p w:rsidR="0064444A" w:rsidRPr="00D934C2" w:rsidRDefault="0064444A" w:rsidP="00D934C2">
      <w:pPr>
        <w:pStyle w:val="paragraph"/>
        <w:spacing w:before="0" w:beforeAutospacing="0" w:after="0" w:afterAutospacing="0" w:line="480" w:lineRule="auto"/>
        <w:ind w:firstLine="720"/>
        <w:textAlignment w:val="baseline"/>
        <w:rPr>
          <w:rFonts w:ascii="Arial" w:hAnsi="Arial" w:cs="Arial"/>
          <w:b/>
          <w:bCs/>
          <w:color w:val="000000" w:themeColor="text1"/>
        </w:rPr>
      </w:pPr>
      <w:r w:rsidRPr="0064444A">
        <w:rPr>
          <w:rStyle w:val="normaltextrun"/>
          <w:rFonts w:ascii="Arial" w:hAnsi="Arial" w:cs="Arial"/>
          <w:color w:val="000000" w:themeColor="text1"/>
        </w:rPr>
        <w:t xml:space="preserve">Using 250 kb binned iteratively corrected and scaled contact matrices, we extracted contact frequencies between bins at each genomic distance, excluding the diagonal bin (zero distance). We then used a loess fit to find a smooth curve describing interaction decay vs. distance. Loess curves for each chromosome were averaged together to generate a single scaling curve representing the </w:t>
      </w:r>
      <w:r w:rsidRPr="0064444A">
        <w:rPr>
          <w:rStyle w:val="normaltextrun"/>
          <w:rFonts w:ascii="Arial" w:hAnsi="Arial" w:cs="Arial"/>
          <w:color w:val="000000" w:themeColor="text1"/>
        </w:rPr>
        <w:lastRenderedPageBreak/>
        <w:t>whole genome. The interaction frequencies were then normalized to set the maximum value (loess fit value for the minimum distance) for each dataset to 1 and then plotted on a log scale.</w:t>
      </w:r>
      <w:r w:rsidRPr="0064444A">
        <w:rPr>
          <w:rStyle w:val="eop"/>
          <w:rFonts w:ascii="Arial" w:hAnsi="Arial" w:cs="Arial"/>
          <w:color w:val="000000" w:themeColor="text1"/>
        </w:rPr>
        <w:t> </w:t>
      </w:r>
    </w:p>
    <w:p w:rsidR="0064444A" w:rsidRPr="00D934C2" w:rsidRDefault="0064444A" w:rsidP="00D934C2">
      <w:pPr>
        <w:pStyle w:val="paragraph"/>
        <w:spacing w:before="0" w:beforeAutospacing="0" w:after="0" w:afterAutospacing="0" w:line="480" w:lineRule="auto"/>
        <w:textAlignment w:val="baseline"/>
        <w:rPr>
          <w:rFonts w:ascii="Arial" w:hAnsi="Arial" w:cs="Arial"/>
          <w:b/>
          <w:bCs/>
          <w:color w:val="000000" w:themeColor="text1"/>
        </w:rPr>
      </w:pPr>
      <w:r w:rsidRPr="00D934C2">
        <w:rPr>
          <w:rStyle w:val="normaltextrun"/>
          <w:rFonts w:ascii="Arial" w:hAnsi="Arial" w:cs="Arial"/>
          <w:b/>
          <w:bCs/>
          <w:color w:val="000000" w:themeColor="text1"/>
        </w:rPr>
        <w:t>Compartment analysis</w:t>
      </w:r>
      <w:r w:rsidRPr="00D934C2">
        <w:rPr>
          <w:rStyle w:val="eop"/>
          <w:rFonts w:ascii="Arial" w:hAnsi="Arial" w:cs="Arial"/>
          <w:b/>
          <w:bCs/>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Principle components analysis was performed using the matrix2compartment perl script in the cworld- dekker pipeline available on github on 250 kb binned matrices. The eigen1 value, which typically represents the compartment profile, was used to determine A/B compartments.</w:t>
      </w:r>
      <w:r w:rsidRPr="0064444A">
        <w:rPr>
          <w:rStyle w:val="eop"/>
          <w:rFonts w:ascii="Arial" w:hAnsi="Arial" w:cs="Arial"/>
          <w:color w:val="000000" w:themeColor="text1"/>
        </w:rPr>
        <w:t> </w:t>
      </w:r>
    </w:p>
    <w:p w:rsidR="0064444A" w:rsidRPr="00D934C2" w:rsidRDefault="0064444A" w:rsidP="00D934C2">
      <w:pPr>
        <w:pStyle w:val="paragraph"/>
        <w:spacing w:before="0" w:beforeAutospacing="0" w:after="0" w:afterAutospacing="0" w:line="480" w:lineRule="auto"/>
        <w:textAlignment w:val="baseline"/>
        <w:rPr>
          <w:rFonts w:ascii="Arial" w:hAnsi="Arial" w:cs="Arial"/>
          <w:b/>
          <w:bCs/>
          <w:color w:val="000000" w:themeColor="text1"/>
        </w:rPr>
      </w:pPr>
      <w:r w:rsidRPr="00D934C2">
        <w:rPr>
          <w:rStyle w:val="normaltextrun"/>
          <w:rFonts w:ascii="Arial" w:hAnsi="Arial" w:cs="Arial"/>
          <w:b/>
          <w:bCs/>
          <w:color w:val="000000" w:themeColor="text1"/>
        </w:rPr>
        <w:t>TAD boundary and insulation analysis</w:t>
      </w:r>
    </w:p>
    <w:p w:rsidR="0064444A" w:rsidRPr="0064444A" w:rsidRDefault="0064444A" w:rsidP="00FC1342">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Topologically associating domain (TAD) boundaries were called on 40 kb binned matrices using two methods: the InsulationScore method, as detailed in Crane et al., available as matrix2insulation in the cworld-dekker github package, and the Hicratio method, as described in Gong et al</w:t>
      </w:r>
      <w:r w:rsidR="00113643">
        <w:rPr>
          <w:rStyle w:val="normaltextrun"/>
          <w:rFonts w:ascii="Arial" w:hAnsi="Arial" w:cs="Arial"/>
          <w:color w:val="000000" w:themeColor="text1"/>
        </w:rPr>
        <w:t>.</w:t>
      </w:r>
      <w:r w:rsidR="00113643">
        <w:rPr>
          <w:rStyle w:val="normaltextrun"/>
          <w:rFonts w:ascii="Arial" w:hAnsi="Arial" w:cs="Arial"/>
          <w:color w:val="000000" w:themeColor="text1"/>
          <w:vertAlign w:val="superscript"/>
        </w:rPr>
        <w:t>36,37</w:t>
      </w:r>
      <w:r w:rsidRPr="0064444A">
        <w:rPr>
          <w:rStyle w:val="normaltextrun"/>
          <w:rFonts w:ascii="Arial" w:hAnsi="Arial" w:cs="Arial"/>
          <w:color w:val="000000" w:themeColor="text1"/>
        </w:rPr>
        <w:t>. For the InsulationScore, a 500 kb insulation square size was used, and for the Hicratio method, we used d = 400 kb.</w:t>
      </w:r>
      <w:r w:rsidRPr="0064444A">
        <w:rPr>
          <w:rStyle w:val="eop"/>
          <w:rFonts w:ascii="Arial" w:hAnsi="Arial" w:cs="Arial"/>
          <w:color w:val="000000" w:themeColor="text1"/>
        </w:rPr>
        <w:t> </w:t>
      </w:r>
      <w:r w:rsidRPr="0064444A">
        <w:rPr>
          <w:rStyle w:val="normaltextrun"/>
          <w:rFonts w:ascii="Arial" w:hAnsi="Arial" w:cs="Arial"/>
          <w:color w:val="000000" w:themeColor="text1"/>
        </w:rPr>
        <w:t>Insulation contact maps in main figures were generated by averaging all called TAD boundaries with an insulation score greater than one as determined by the InsulationScore method. We plotted 500 kb away from the diagonal and 500 kb on either side of the TAD boundary. To remove biases introduced by the contact matrix diagonal, we excluded the 30 kb closest to the diagonal.</w:t>
      </w:r>
      <w:r w:rsidRPr="0064444A">
        <w:rPr>
          <w:rStyle w:val="eop"/>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jc w:val="both"/>
        <w:textAlignment w:val="baseline"/>
        <w:rPr>
          <w:rFonts w:ascii="Arial" w:hAnsi="Arial" w:cs="Arial"/>
          <w:color w:val="000000" w:themeColor="text1"/>
        </w:rPr>
      </w:pPr>
      <w:r w:rsidRPr="0064444A">
        <w:rPr>
          <w:rStyle w:val="normaltextrun"/>
          <w:rFonts w:ascii="Arial" w:hAnsi="Arial" w:cs="Arial"/>
          <w:color w:val="000000" w:themeColor="text1"/>
        </w:rPr>
        <w:t xml:space="preserve">Boxplots were generated using boundary strength scores determined by both InsulationScore and Hicratio methods. All TAD boundaries were plotted for the InsulationScore boxplots. For Hicratio boxplots, outliers were removed by </w:t>
      </w:r>
      <w:r w:rsidRPr="0064444A">
        <w:rPr>
          <w:rStyle w:val="normaltextrun"/>
          <w:rFonts w:ascii="Arial" w:hAnsi="Arial" w:cs="Arial"/>
          <w:color w:val="000000" w:themeColor="text1"/>
        </w:rPr>
        <w:lastRenderedPageBreak/>
        <w:t>filtering out TAD boundaries with a Hicratio score greater than twelve or less than one.</w:t>
      </w:r>
      <w:r w:rsidRPr="0064444A">
        <w:rPr>
          <w:rStyle w:val="eop"/>
          <w:rFonts w:ascii="Arial" w:hAnsi="Arial" w:cs="Arial"/>
          <w:color w:val="000000" w:themeColor="text1"/>
        </w:rPr>
        <w:t> </w:t>
      </w:r>
    </w:p>
    <w:p w:rsidR="0064444A" w:rsidRPr="00D934C2" w:rsidRDefault="0064444A" w:rsidP="00D934C2">
      <w:pPr>
        <w:pStyle w:val="paragraph"/>
        <w:spacing w:before="0" w:beforeAutospacing="0" w:after="0" w:afterAutospacing="0" w:line="480" w:lineRule="auto"/>
        <w:textAlignment w:val="baseline"/>
        <w:rPr>
          <w:rFonts w:ascii="Arial" w:hAnsi="Arial" w:cs="Arial"/>
          <w:b/>
          <w:bCs/>
          <w:color w:val="000000" w:themeColor="text1"/>
        </w:rPr>
      </w:pPr>
      <w:r w:rsidRPr="00D934C2">
        <w:rPr>
          <w:rStyle w:val="normaltextrun"/>
          <w:rFonts w:ascii="Arial" w:hAnsi="Arial" w:cs="Arial"/>
          <w:b/>
          <w:bCs/>
          <w:color w:val="000000" w:themeColor="text1"/>
        </w:rPr>
        <w:t>Western blot</w:t>
      </w:r>
      <w:r w:rsidRPr="00D934C2">
        <w:rPr>
          <w:rStyle w:val="eop"/>
          <w:rFonts w:ascii="Arial" w:hAnsi="Arial" w:cs="Arial"/>
          <w:b/>
          <w:bCs/>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At the appropriate time points, cells were trypsinized using standard protocols, and up to 5 million cells were collected by centrifugation (1000 rcf, 5 min, room temperature). After carefully removing the media from the pellet, cells were resuspended in 300 ml of RIPA buffer (Thermo Scientific, I89900), supplemented with protease inhibitors/EDTA (GenDepot 50-101-5485), and phosphatase inhibitors (GenDepot 50-101-5488). Cells were lysed by repeated pipetting followed by incubation, on ice, for 10 minutes. DNA was degraded by adding 1.5 μl of micrococcal nuclease (0.5 U </w:t>
      </w:r>
      <w:r w:rsidRPr="0064444A">
        <w:rPr>
          <w:rStyle w:val="normaltextrun"/>
          <w:rFonts w:ascii="Arial" w:hAnsi="Arial" w:cs="Arial"/>
          <w:strike/>
          <w:color w:val="000000" w:themeColor="text1"/>
        </w:rPr>
        <w:t>/</w:t>
      </w:r>
      <w:r w:rsidRPr="0064444A">
        <w:rPr>
          <w:rStyle w:val="normaltextrun"/>
          <w:rFonts w:ascii="Arial" w:hAnsi="Arial" w:cs="Arial"/>
          <w:color w:val="000000" w:themeColor="text1"/>
        </w:rPr>
        <w:t>ml</w:t>
      </w:r>
      <w:r w:rsidRPr="0064444A">
        <w:rPr>
          <w:rStyle w:val="normaltextrun"/>
          <w:rFonts w:ascii="Arial" w:hAnsi="Arial" w:cs="Arial"/>
          <w:color w:val="000000" w:themeColor="text1"/>
          <w:vertAlign w:val="superscript"/>
        </w:rPr>
        <w:t>-1</w:t>
      </w:r>
      <w:r w:rsidRPr="0064444A">
        <w:rPr>
          <w:rStyle w:val="normaltextrun"/>
          <w:rFonts w:ascii="Arial" w:hAnsi="Arial" w:cs="Arial"/>
          <w:color w:val="000000" w:themeColor="text1"/>
        </w:rPr>
        <w:t> stock, Thermo Scientific, FEREN0181) and 3 μl of calcium chloride (100 mM stock) to each lysate, followed by incubation at 37</w:t>
      </w:r>
      <w:r w:rsidRPr="0064444A">
        <w:rPr>
          <w:rStyle w:val="normaltextrun"/>
          <w:rFonts w:ascii="Arial" w:hAnsi="Arial" w:cs="Arial"/>
          <w:color w:val="000000" w:themeColor="text1"/>
          <w:vertAlign w:val="superscript"/>
        </w:rPr>
        <w:t>o</w:t>
      </w:r>
      <w:r w:rsidRPr="0064444A">
        <w:rPr>
          <w:rStyle w:val="normaltextrun"/>
          <w:rFonts w:ascii="Arial" w:hAnsi="Arial" w:cs="Arial"/>
          <w:color w:val="000000" w:themeColor="text1"/>
        </w:rPr>
        <w:t>C for 15 min. Nuclease was inactivated by subsequent incubations at 68 </w:t>
      </w:r>
      <w:r w:rsidRPr="0064444A">
        <w:rPr>
          <w:rStyle w:val="spellingerrorsuperscript"/>
          <w:rFonts w:ascii="Arial" w:hAnsi="Arial" w:cs="Arial"/>
          <w:color w:val="000000" w:themeColor="text1"/>
          <w:vertAlign w:val="superscript"/>
        </w:rPr>
        <w:t>o</w:t>
      </w:r>
      <w:r w:rsidRPr="0064444A">
        <w:rPr>
          <w:rStyle w:val="normaltextrun"/>
          <w:rFonts w:ascii="Arial" w:hAnsi="Arial" w:cs="Arial"/>
          <w:color w:val="000000" w:themeColor="text1"/>
        </w:rPr>
        <w:t>C for 15 min, and ice for 10 min. Cell debris was removed by centrifugation at 14,000 rcf for 15 minutes. Protein samples were stored at -80 </w:t>
      </w:r>
      <w:r w:rsidRPr="0064444A">
        <w:rPr>
          <w:rStyle w:val="spellingerrorsuperscript"/>
          <w:rFonts w:ascii="Arial" w:hAnsi="Arial" w:cs="Arial"/>
          <w:color w:val="000000" w:themeColor="text1"/>
          <w:vertAlign w:val="superscript"/>
        </w:rPr>
        <w:t>o</w:t>
      </w:r>
      <w:r w:rsidRPr="0064444A">
        <w:rPr>
          <w:rStyle w:val="normaltextrun"/>
          <w:rFonts w:ascii="Arial" w:hAnsi="Arial" w:cs="Arial"/>
          <w:color w:val="000000" w:themeColor="text1"/>
        </w:rPr>
        <w:t>C until use. Protein concentration was measured using the BCA Protein Assay Kit. Thermo (234225), according to the manufacturer’s instructions.</w:t>
      </w:r>
      <w:r w:rsidRPr="0064444A">
        <w:rPr>
          <w:rStyle w:val="eop"/>
          <w:rFonts w:ascii="Arial" w:hAnsi="Arial" w:cs="Arial"/>
          <w:color w:val="000000" w:themeColor="text1"/>
        </w:rPr>
        <w:t> </w:t>
      </w:r>
      <w:r w:rsidRPr="0064444A">
        <w:rPr>
          <w:rStyle w:val="normaltextrun"/>
          <w:rFonts w:ascii="Arial" w:hAnsi="Arial" w:cs="Arial"/>
          <w:color w:val="000000" w:themeColor="text1"/>
        </w:rPr>
        <w:t xml:space="preserve">Denatured protein samples were resolved using a mini gel tank (Invitrogen, A25977) for 35 min at 200V, using 4-12% Bis-Tris Plus gels (Invitrogen, NW04120BOX) for all other targets. Protein was transferred to low fluorescence PVDF membranes using the mini Bolt Blotting System (Invitrogen, B1000), along with system-specific reagents. Blotting was performed using the Odyssey TBS blocking system (Licor, </w:t>
      </w:r>
      <w:r w:rsidRPr="0064444A">
        <w:rPr>
          <w:rStyle w:val="normaltextrun"/>
          <w:rFonts w:ascii="Arial" w:hAnsi="Arial" w:cs="Arial"/>
          <w:color w:val="000000" w:themeColor="text1"/>
        </w:rPr>
        <w:lastRenderedPageBreak/>
        <w:t>927-400000), according to the manufacturer’s protocol. Briefly, membranes were activated with methanol after transfer (1 min, RT), washed twice with milliQ water (5 min), twice with TBS (2 min), and blocked with Odyssey TBS blocking solution for 1 hour at RT. Primary antibodies were diluted in blocking buffer (containing 0.2% Tween), and incubated over night at 4°C as follows: γ-H2AX (1:1000, mouse monoclonal [9F3], Abcam). Beta actin was used as a loading control, using the appropriate antibody (1:10,000; rabbit polyclonal PA1-16889, Thermo Fisher or 1:10,000; mouse monoclonal MA1-140, Thermo Fisher) concomitantly with targets of interest. Detection was carried out using the following secondary antibodies: goat anti-rabbit (1:10,000; IRDye 680RD [92568071]; Licor) and goat anti-mouse (1:10,000, IRDye 800CW [95-32210]; Licor). Secondary antibodies were diluted in</w:t>
      </w:r>
      <w:r w:rsidRPr="0064444A">
        <w:rPr>
          <w:rStyle w:val="eop"/>
          <w:rFonts w:ascii="Arial" w:hAnsi="Arial" w:cs="Arial"/>
          <w:color w:val="000000" w:themeColor="text1"/>
        </w:rPr>
        <w:t> </w:t>
      </w:r>
      <w:r w:rsidRPr="0064444A">
        <w:rPr>
          <w:rStyle w:val="normaltextrun"/>
          <w:rFonts w:ascii="Arial" w:hAnsi="Arial" w:cs="Arial"/>
          <w:color w:val="000000" w:themeColor="text1"/>
        </w:rPr>
        <w:t>Odyssey TBS blocking buffer containing 0.2% Tween and 0.01% SDS. Membranes were incubated in secondary antibody for 1 hour at RT, followed by three washes (TBST, 5 min ea.).</w:t>
      </w:r>
      <w:r w:rsidRPr="0064444A">
        <w:rPr>
          <w:rStyle w:val="eop"/>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Images of near infrared fluorescent signal were acquired using an Odyssey scanner (Licor) in both the red and green channels. Signal was quantitated using the Image Studio software (Licor).</w:t>
      </w:r>
      <w:r w:rsidRPr="0064444A">
        <w:rPr>
          <w:rStyle w:val="eop"/>
          <w:rFonts w:ascii="Arial" w:hAnsi="Arial" w:cs="Arial"/>
          <w:color w:val="000000" w:themeColor="text1"/>
        </w:rPr>
        <w:t> </w:t>
      </w:r>
    </w:p>
    <w:p w:rsidR="0064444A" w:rsidRPr="00D934C2" w:rsidRDefault="0064444A" w:rsidP="0064444A">
      <w:pPr>
        <w:pStyle w:val="paragraph"/>
        <w:spacing w:before="0" w:beforeAutospacing="0" w:after="0" w:afterAutospacing="0" w:line="480" w:lineRule="auto"/>
        <w:jc w:val="both"/>
        <w:textAlignment w:val="baseline"/>
        <w:rPr>
          <w:rFonts w:ascii="Arial" w:hAnsi="Arial" w:cs="Arial"/>
          <w:b/>
          <w:bCs/>
          <w:color w:val="000000" w:themeColor="text1"/>
        </w:rPr>
      </w:pPr>
      <w:r w:rsidRPr="00D934C2">
        <w:rPr>
          <w:rStyle w:val="normaltextrun"/>
          <w:rFonts w:ascii="Arial" w:hAnsi="Arial" w:cs="Arial"/>
          <w:b/>
          <w:bCs/>
          <w:color w:val="000000" w:themeColor="text1"/>
        </w:rPr>
        <w:t>Data Availability</w:t>
      </w:r>
      <w:r w:rsidRPr="00D934C2">
        <w:rPr>
          <w:rStyle w:val="eop"/>
          <w:rFonts w:ascii="Arial" w:hAnsi="Arial" w:cs="Arial"/>
          <w:b/>
          <w:bCs/>
          <w:color w:val="000000" w:themeColor="text1"/>
        </w:rPr>
        <w:t> </w:t>
      </w:r>
    </w:p>
    <w:p w:rsidR="0064444A" w:rsidRPr="0064444A" w:rsidRDefault="0064444A" w:rsidP="0064444A">
      <w:pPr>
        <w:pStyle w:val="paragraph"/>
        <w:spacing w:before="0" w:beforeAutospacing="0" w:after="0" w:afterAutospacing="0" w:line="480" w:lineRule="auto"/>
        <w:ind w:firstLine="720"/>
        <w:jc w:val="both"/>
        <w:textAlignment w:val="baseline"/>
        <w:rPr>
          <w:rFonts w:ascii="Arial" w:hAnsi="Arial" w:cs="Arial"/>
          <w:color w:val="000000" w:themeColor="text1"/>
        </w:rPr>
      </w:pPr>
      <w:r w:rsidRPr="0064444A">
        <w:rPr>
          <w:rStyle w:val="normaltextrun"/>
          <w:rFonts w:ascii="Arial" w:hAnsi="Arial" w:cs="Arial"/>
          <w:color w:val="000000" w:themeColor="text1"/>
        </w:rPr>
        <w:t xml:space="preserve">All relevant data supporting the key findings of this study are available within the article and its Supplementary Information files or from the corresponding author on reasonable request. The Hi-C data generated in this study have been deposited </w:t>
      </w:r>
      <w:r w:rsidRPr="0064444A">
        <w:rPr>
          <w:rStyle w:val="normaltextrun"/>
          <w:rFonts w:ascii="Arial" w:hAnsi="Arial" w:cs="Arial"/>
          <w:color w:val="000000" w:themeColor="text1"/>
        </w:rPr>
        <w:lastRenderedPageBreak/>
        <w:t>in Gene Expression Omnibus (GEO) under accession number GSE136899. Source data are provided with this paper.</w:t>
      </w:r>
      <w:r w:rsidRPr="0064444A">
        <w:rPr>
          <w:rStyle w:val="eop"/>
          <w:rFonts w:ascii="Arial" w:hAnsi="Arial" w:cs="Arial"/>
          <w:color w:val="000000" w:themeColor="text1"/>
        </w:rPr>
        <w:t> </w:t>
      </w:r>
    </w:p>
    <w:p w:rsidR="0064444A" w:rsidRPr="00D934C2" w:rsidRDefault="0064444A" w:rsidP="0064444A">
      <w:pPr>
        <w:pStyle w:val="paragraph"/>
        <w:spacing w:before="0" w:beforeAutospacing="0" w:after="0" w:afterAutospacing="0" w:line="480" w:lineRule="auto"/>
        <w:jc w:val="both"/>
        <w:textAlignment w:val="baseline"/>
        <w:rPr>
          <w:rFonts w:ascii="Arial" w:hAnsi="Arial" w:cs="Arial"/>
          <w:b/>
          <w:bCs/>
          <w:color w:val="000000" w:themeColor="text1"/>
        </w:rPr>
      </w:pPr>
      <w:r w:rsidRPr="00D934C2">
        <w:rPr>
          <w:rStyle w:val="normaltextrun"/>
          <w:rFonts w:ascii="Arial" w:hAnsi="Arial" w:cs="Arial"/>
          <w:b/>
          <w:bCs/>
          <w:color w:val="000000" w:themeColor="text1"/>
        </w:rPr>
        <w:t>Code Availability</w:t>
      </w:r>
      <w:r w:rsidRPr="00D934C2">
        <w:rPr>
          <w:rStyle w:val="eop"/>
          <w:rFonts w:ascii="Arial" w:hAnsi="Arial" w:cs="Arial"/>
          <w:b/>
          <w:bCs/>
          <w:color w:val="000000" w:themeColor="text1"/>
        </w:rPr>
        <w:t> </w:t>
      </w:r>
    </w:p>
    <w:p w:rsidR="00D934C2" w:rsidRPr="0064444A" w:rsidRDefault="0064444A" w:rsidP="00D934C2">
      <w:pPr>
        <w:pStyle w:val="paragraph"/>
        <w:spacing w:before="0" w:beforeAutospacing="0" w:after="0" w:afterAutospacing="0" w:line="480" w:lineRule="auto"/>
        <w:jc w:val="both"/>
        <w:textAlignment w:val="baseline"/>
        <w:rPr>
          <w:rFonts w:ascii="Arial" w:hAnsi="Arial" w:cs="Arial"/>
          <w:color w:val="000000" w:themeColor="text1"/>
        </w:rPr>
      </w:pPr>
      <w:r w:rsidRPr="0064444A">
        <w:rPr>
          <w:rStyle w:val="normaltextrun"/>
          <w:rFonts w:ascii="Arial" w:hAnsi="Arial" w:cs="Arial"/>
          <w:color w:val="000000" w:themeColor="text1"/>
        </w:rPr>
        <w:t>The majority of software and code used for the analyses presented are available as previously published public github packages, as described in the Methods section. Custom scripts for calculating HiCRatio TAD boundaries and measuring Hi-C</w:t>
      </w:r>
      <w:r>
        <w:rPr>
          <w:rStyle w:val="normaltextrun"/>
          <w:rFonts w:ascii="Arial" w:hAnsi="Arial" w:cs="Arial"/>
          <w:color w:val="000000" w:themeColor="text1"/>
        </w:rPr>
        <w:t xml:space="preserve"> </w:t>
      </w:r>
      <w:r w:rsidR="00D934C2">
        <w:rPr>
          <w:rStyle w:val="normaltextrun"/>
          <w:rFonts w:ascii="Arial" w:hAnsi="Arial" w:cs="Arial"/>
          <w:color w:val="000000" w:themeColor="text1"/>
        </w:rPr>
        <w:t xml:space="preserve">reproducibility are available </w:t>
      </w:r>
      <w:r w:rsidRPr="0064444A">
        <w:rPr>
          <w:rStyle w:val="normaltextrun"/>
          <w:rFonts w:ascii="Arial" w:hAnsi="Arial" w:cs="Arial"/>
          <w:color w:val="000000" w:themeColor="text1"/>
        </w:rPr>
        <w:t>f</w:t>
      </w:r>
      <w:r w:rsidR="00D934C2">
        <w:rPr>
          <w:rStyle w:val="normaltextrun"/>
          <w:rFonts w:ascii="Arial" w:hAnsi="Arial" w:cs="Arial"/>
          <w:color w:val="000000" w:themeColor="text1"/>
        </w:rPr>
        <w:t xml:space="preserve">rom [https://github/com/rpmccordlab/XrayHiCAnalysis]. </w:t>
      </w:r>
      <w:r w:rsidR="00D934C2" w:rsidRPr="0064444A">
        <w:rPr>
          <w:rStyle w:val="normaltextrun"/>
          <w:rFonts w:ascii="Arial" w:hAnsi="Arial" w:cs="Arial"/>
          <w:color w:val="000000" w:themeColor="text1"/>
        </w:rPr>
        <w:t> </w:t>
      </w:r>
    </w:p>
    <w:p w:rsidR="0064444A" w:rsidRPr="0064444A" w:rsidRDefault="0064444A" w:rsidP="0064444A">
      <w:pPr>
        <w:pStyle w:val="paragraph"/>
        <w:spacing w:before="0" w:beforeAutospacing="0" w:after="0" w:afterAutospacing="0" w:line="480" w:lineRule="auto"/>
        <w:jc w:val="both"/>
        <w:textAlignment w:val="baseline"/>
        <w:rPr>
          <w:rFonts w:ascii="Arial" w:hAnsi="Arial" w:cs="Arial"/>
          <w:color w:val="000000" w:themeColor="text1"/>
        </w:rPr>
      </w:pPr>
    </w:p>
    <w:p w:rsidR="0064444A" w:rsidRDefault="0064444A" w:rsidP="0064444A">
      <w:pPr>
        <w:pStyle w:val="paragraph"/>
        <w:spacing w:before="0" w:beforeAutospacing="0" w:after="0" w:afterAutospacing="0"/>
        <w:ind w:left="105" w:right="120" w:firstLine="720"/>
        <w:textAlignment w:val="baseline"/>
        <w:rPr>
          <w:rFonts w:ascii="Segoe UI" w:hAnsi="Segoe UI" w:cs="Segoe UI"/>
          <w:sz w:val="18"/>
          <w:szCs w:val="18"/>
        </w:rPr>
      </w:pPr>
    </w:p>
    <w:p w:rsidR="0064444A" w:rsidRDefault="0064444A" w:rsidP="0064444A">
      <w:pPr>
        <w:pStyle w:val="paragraph"/>
        <w:spacing w:before="0" w:beforeAutospacing="0" w:after="0" w:afterAutospacing="0"/>
        <w:ind w:right="135"/>
        <w:textAlignment w:val="baseline"/>
        <w:rPr>
          <w:rFonts w:ascii="Segoe UI" w:hAnsi="Segoe UI" w:cs="Segoe UI"/>
          <w:sz w:val="18"/>
          <w:szCs w:val="18"/>
        </w:rPr>
      </w:pPr>
    </w:p>
    <w:p w:rsidR="0064444A" w:rsidRDefault="0064444A" w:rsidP="0064444A">
      <w:pPr>
        <w:pStyle w:val="paragraph"/>
        <w:spacing w:before="0" w:beforeAutospacing="0" w:after="0" w:afterAutospacing="0"/>
        <w:ind w:right="135"/>
        <w:textAlignment w:val="baseline"/>
        <w:rPr>
          <w:rFonts w:ascii="Segoe UI" w:hAnsi="Segoe UI" w:cs="Segoe UI"/>
          <w:sz w:val="18"/>
          <w:szCs w:val="18"/>
        </w:rPr>
      </w:pPr>
    </w:p>
    <w:p w:rsidR="00D22EE9" w:rsidRPr="00D22EE9" w:rsidRDefault="00D22EE9" w:rsidP="00D22EE9">
      <w:pPr>
        <w:pStyle w:val="paragraph"/>
        <w:spacing w:line="480" w:lineRule="auto"/>
        <w:jc w:val="both"/>
        <w:textAlignment w:val="baseline"/>
        <w:rPr>
          <w:rFonts w:ascii="Arial" w:hAnsi="Arial" w:cs="Arial"/>
        </w:rPr>
      </w:pPr>
    </w:p>
    <w:p w:rsidR="001E3BB7" w:rsidRDefault="001E3BB7" w:rsidP="001E3BB7">
      <w:pPr>
        <w:pStyle w:val="paragraph"/>
        <w:ind w:left="105" w:right="345" w:firstLine="720"/>
        <w:textAlignment w:val="baseline"/>
      </w:pPr>
    </w:p>
    <w:p w:rsidR="001E3BB7" w:rsidRDefault="001E3BB7" w:rsidP="001E3BB7">
      <w:pPr>
        <w:pStyle w:val="paragraph"/>
        <w:ind w:left="105" w:right="150" w:firstLine="720"/>
        <w:textAlignment w:val="baseline"/>
      </w:pPr>
      <w:r>
        <w:rPr>
          <w:rStyle w:val="eop"/>
          <w:color w:val="000000"/>
          <w:sz w:val="22"/>
          <w:szCs w:val="22"/>
        </w:rPr>
        <w:t> </w:t>
      </w:r>
    </w:p>
    <w:p w:rsidR="001E3BB7" w:rsidRDefault="001E3BB7" w:rsidP="001E3BB7">
      <w:pPr>
        <w:pStyle w:val="paragraph"/>
        <w:ind w:left="120" w:right="165" w:firstLine="720"/>
        <w:textAlignment w:val="baseline"/>
      </w:pPr>
    </w:p>
    <w:p w:rsidR="001E3BB7" w:rsidRPr="001E3BB7" w:rsidRDefault="001E3BB7" w:rsidP="001E3BB7">
      <w:pPr>
        <w:pStyle w:val="paragraph"/>
        <w:ind w:firstLine="720"/>
        <w:jc w:val="both"/>
        <w:textAlignment w:val="baseline"/>
        <w:rPr>
          <w:rFonts w:ascii="Arial" w:hAnsi="Arial" w:cs="Arial"/>
          <w:b/>
          <w:bCs/>
          <w:sz w:val="28"/>
          <w:szCs w:val="28"/>
        </w:rPr>
      </w:pPr>
    </w:p>
    <w:p w:rsidR="00014DAF" w:rsidRPr="004E034D" w:rsidRDefault="00014DAF" w:rsidP="004E034D">
      <w:pPr>
        <w:pStyle w:val="paragraph"/>
        <w:ind w:left="105" w:right="150" w:firstLine="720"/>
        <w:textAlignment w:val="baseline"/>
      </w:pPr>
      <w:r>
        <w:rPr>
          <w:rStyle w:val="eop"/>
          <w:color w:val="000000"/>
          <w:sz w:val="22"/>
          <w:szCs w:val="22"/>
        </w:rPr>
        <w:t> </w:t>
      </w:r>
    </w:p>
    <w:p w:rsidR="00014DAF" w:rsidRPr="00014DAF" w:rsidRDefault="00014DAF" w:rsidP="00014DAF">
      <w:pPr>
        <w:pStyle w:val="paragraph"/>
        <w:ind w:right="120"/>
        <w:jc w:val="both"/>
        <w:textAlignment w:val="baseline"/>
        <w:rPr>
          <w:rFonts w:ascii="Arial" w:hAnsi="Arial" w:cs="Arial"/>
          <w:color w:val="000000"/>
        </w:rPr>
      </w:pPr>
    </w:p>
    <w:p w:rsidR="00014DAF" w:rsidRDefault="003764BF" w:rsidP="00014DAF">
      <w:pPr>
        <w:pStyle w:val="paragraph"/>
        <w:ind w:left="105" w:right="180"/>
        <w:textAlignment w:val="baseline"/>
      </w:pPr>
      <w:r>
        <w:rPr>
          <w:rFonts w:ascii="Arial" w:hAnsi="Arial" w:cs="Arial"/>
          <w:noProof/>
        </w:rPr>
        <w:lastRenderedPageBreak/>
        <w:drawing>
          <wp:anchor distT="0" distB="0" distL="114300" distR="114300" simplePos="0" relativeHeight="251662336" behindDoc="1" locked="0" layoutInCell="1" allowOverlap="1" wp14:anchorId="652372B9">
            <wp:simplePos x="0" y="0"/>
            <wp:positionH relativeFrom="margin">
              <wp:align>center</wp:align>
            </wp:positionH>
            <wp:positionV relativeFrom="paragraph">
              <wp:posOffset>0</wp:posOffset>
            </wp:positionV>
            <wp:extent cx="6251575" cy="6127750"/>
            <wp:effectExtent l="0" t="0" r="0" b="6350"/>
            <wp:wrapSquare wrapText="bothSides"/>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F1.tif"/>
                    <pic:cNvPicPr/>
                  </pic:nvPicPr>
                  <pic:blipFill rotWithShape="1">
                    <a:blip r:embed="rId9" cstate="print">
                      <a:extLst>
                        <a:ext uri="{28A0092B-C50C-407E-A947-70E740481C1C}">
                          <a14:useLocalDpi xmlns:a14="http://schemas.microsoft.com/office/drawing/2010/main" val="0"/>
                        </a:ext>
                      </a:extLst>
                    </a:blip>
                    <a:srcRect t="2307"/>
                    <a:stretch/>
                  </pic:blipFill>
                  <pic:spPr bwMode="auto">
                    <a:xfrm>
                      <a:off x="0" y="0"/>
                      <a:ext cx="6251575" cy="6127750"/>
                    </a:xfrm>
                    <a:prstGeom prst="rect">
                      <a:avLst/>
                    </a:prstGeom>
                    <a:ln>
                      <a:noFill/>
                    </a:ln>
                    <a:extLst>
                      <a:ext uri="{53640926-AAD7-44D8-BBD7-CCE9431645EC}">
                        <a14:shadowObscured xmlns:a14="http://schemas.microsoft.com/office/drawing/2010/main"/>
                      </a:ext>
                    </a:extLst>
                  </pic:spPr>
                </pic:pic>
              </a:graphicData>
            </a:graphic>
          </wp:anchor>
        </w:drawing>
      </w:r>
    </w:p>
    <w:p w:rsidR="00014DAF" w:rsidRDefault="00014DAF" w:rsidP="00014DAF">
      <w:pPr>
        <w:pStyle w:val="paragraph"/>
        <w:ind w:left="105" w:right="150" w:firstLine="720"/>
        <w:textAlignment w:val="baseline"/>
      </w:pPr>
    </w:p>
    <w:p w:rsidR="00935AA2" w:rsidRPr="00935AA2" w:rsidRDefault="00935AA2" w:rsidP="003764BF">
      <w:pPr>
        <w:pStyle w:val="paragraph"/>
        <w:jc w:val="center"/>
        <w:textAlignment w:val="baseline"/>
        <w:rPr>
          <w:rFonts w:ascii="Arial" w:hAnsi="Arial" w:cs="Arial"/>
        </w:rPr>
      </w:pPr>
    </w:p>
    <w:p w:rsidR="00935AA2" w:rsidRPr="004E034D" w:rsidRDefault="00935AA2" w:rsidP="004E034D">
      <w:pPr>
        <w:pStyle w:val="paragraph"/>
        <w:textAlignment w:val="baseline"/>
        <w:rPr>
          <w:rFonts w:ascii="Arial" w:hAnsi="Arial" w:cs="Arial"/>
        </w:rPr>
      </w:pPr>
    </w:p>
    <w:p w:rsidR="00935AA2" w:rsidRDefault="00935AA2" w:rsidP="00935AA2">
      <w:pPr>
        <w:pStyle w:val="paragraph"/>
        <w:ind w:left="120" w:right="165" w:firstLine="705"/>
        <w:textAlignment w:val="baseline"/>
      </w:pPr>
    </w:p>
    <w:p w:rsidR="003764BF" w:rsidRPr="003764BF" w:rsidRDefault="003764BF" w:rsidP="001A34D7">
      <w:pPr>
        <w:pStyle w:val="paragraph"/>
        <w:spacing w:line="480" w:lineRule="auto"/>
        <w:jc w:val="both"/>
        <w:textAlignment w:val="baseline"/>
        <w:rPr>
          <w:rStyle w:val="normaltextrun"/>
          <w:rFonts w:ascii="Arial" w:hAnsi="Arial" w:cs="Arial"/>
        </w:rPr>
      </w:pPr>
      <w:r w:rsidRPr="003764BF">
        <w:rPr>
          <w:rStyle w:val="normaltextrun"/>
          <w:rFonts w:ascii="Arial" w:hAnsi="Arial" w:cs="Arial"/>
          <w:b/>
          <w:bCs/>
        </w:rPr>
        <w:lastRenderedPageBreak/>
        <w:t>Figure 1.</w:t>
      </w:r>
      <w:r w:rsidRPr="003764BF">
        <w:rPr>
          <w:rStyle w:val="normaltextrun"/>
          <w:rFonts w:ascii="Arial" w:hAnsi="Arial" w:cs="Arial"/>
        </w:rPr>
        <w:t xml:space="preserve"> </w:t>
      </w:r>
      <w:r w:rsidRPr="003764BF">
        <w:rPr>
          <w:rStyle w:val="normaltextrun"/>
          <w:rFonts w:ascii="Arial" w:hAnsi="Arial" w:cs="Arial"/>
          <w:b/>
          <w:bCs/>
        </w:rPr>
        <w:t>Flow cytometry analysis of BJ-5ta, GM12878, and ATM-hTERT cells before and after irradiation.</w:t>
      </w:r>
      <w:r w:rsidRPr="003764BF">
        <w:rPr>
          <w:rStyle w:val="normaltextrun"/>
          <w:rFonts w:ascii="Arial" w:hAnsi="Arial" w:cs="Arial"/>
        </w:rPr>
        <w:t xml:space="preserve"> </w:t>
      </w:r>
    </w:p>
    <w:p w:rsidR="00935AA2" w:rsidRPr="00935AA2" w:rsidRDefault="003764BF" w:rsidP="001A34D7">
      <w:pPr>
        <w:pStyle w:val="paragraph"/>
        <w:spacing w:line="480" w:lineRule="auto"/>
        <w:jc w:val="both"/>
        <w:textAlignment w:val="baseline"/>
        <w:rPr>
          <w:rFonts w:ascii="Arial" w:hAnsi="Arial" w:cs="Arial"/>
          <w:b/>
          <w:bCs/>
          <w:color w:val="000000" w:themeColor="text1"/>
        </w:rPr>
      </w:pPr>
      <w:r w:rsidRPr="003764BF">
        <w:rPr>
          <w:rStyle w:val="normaltextrun"/>
          <w:rFonts w:ascii="Arial" w:hAnsi="Arial" w:cs="Arial"/>
        </w:rPr>
        <w:t>Y-axis shows cell counts while x-axis represents the fluorescence measurement of DNA content. BJ-5ta cells are predominantly in G1 in all conditions but contain a small population of G2 in control and 30 minutes post IR. GM12878 cells maintain a very similar cell cycle state distribution before and after IR. ATM-hTERT cells are mostly G1 stalled in all conditions</w:t>
      </w:r>
      <w:r>
        <w:rPr>
          <w:rStyle w:val="normaltextrun"/>
          <w:rFonts w:ascii="Calibri" w:hAnsi="Calibri" w:cs="Calibri"/>
          <w:sz w:val="22"/>
          <w:szCs w:val="22"/>
        </w:rPr>
        <w:t>.</w:t>
      </w:r>
    </w:p>
    <w:p w:rsidR="00935AA2" w:rsidRPr="00935AA2" w:rsidRDefault="00935AA2" w:rsidP="00935AA2">
      <w:pPr>
        <w:pStyle w:val="paragraph"/>
        <w:textAlignment w:val="baseline"/>
        <w:rPr>
          <w:rFonts w:ascii="Arial" w:hAnsi="Arial" w:cs="Arial"/>
        </w:rPr>
      </w:pPr>
    </w:p>
    <w:p w:rsidR="00935AA2" w:rsidRPr="00935AA2" w:rsidRDefault="00935AA2" w:rsidP="00935AA2">
      <w:pPr>
        <w:pStyle w:val="paragraph"/>
        <w:ind w:right="165"/>
        <w:textAlignment w:val="baseline"/>
        <w:rPr>
          <w:rStyle w:val="eop"/>
        </w:rPr>
      </w:pPr>
    </w:p>
    <w:p w:rsidR="00935AA2" w:rsidRDefault="00935AA2" w:rsidP="00935AA2">
      <w:pPr>
        <w:pStyle w:val="paragraph"/>
        <w:ind w:left="105" w:right="210"/>
        <w:textAlignment w:val="baseline"/>
      </w:pPr>
    </w:p>
    <w:p w:rsidR="00236E6D" w:rsidRDefault="00236E6D" w:rsidP="005E54E2"/>
    <w:p w:rsidR="00236E6D" w:rsidRDefault="00236E6D" w:rsidP="005E54E2"/>
    <w:p w:rsidR="00236E6D" w:rsidRPr="005E54E2" w:rsidRDefault="00236E6D" w:rsidP="005E54E2"/>
    <w:p w:rsidR="003764BF" w:rsidRDefault="00236E6D" w:rsidP="003764BF">
      <w:pPr>
        <w:pStyle w:val="Heading3"/>
        <w:rPr>
          <w:noProof/>
        </w:rPr>
      </w:pPr>
      <w:r w:rsidRPr="00334400">
        <w:br w:type="page"/>
      </w:r>
    </w:p>
    <w:p w:rsidR="001A34D7" w:rsidRDefault="001A34D7" w:rsidP="003764BF">
      <w:pPr>
        <w:pStyle w:val="Heading3"/>
      </w:pPr>
      <w:r>
        <w:rPr>
          <w:b w:val="0"/>
          <w:bCs w:val="0"/>
          <w:i w:val="0"/>
          <w:noProof/>
        </w:rPr>
        <w:lastRenderedPageBreak/>
        <w:drawing>
          <wp:inline distT="0" distB="0" distL="0" distR="0" wp14:anchorId="63184798" wp14:editId="357F708E">
            <wp:extent cx="5146234" cy="7536180"/>
            <wp:effectExtent l="0" t="0" r="0" b="7620"/>
            <wp:docPr id="13" name="Picture 1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48916" cy="7540108"/>
                    </a:xfrm>
                    <a:prstGeom prst="rect">
                      <a:avLst/>
                    </a:prstGeom>
                  </pic:spPr>
                </pic:pic>
              </a:graphicData>
            </a:graphic>
          </wp:inline>
        </w:drawing>
      </w:r>
    </w:p>
    <w:p w:rsidR="00AC4316" w:rsidRPr="00AC4316" w:rsidRDefault="001A34D7" w:rsidP="00AC4316">
      <w:pPr>
        <w:pStyle w:val="paragraph"/>
        <w:spacing w:line="480" w:lineRule="auto"/>
        <w:jc w:val="both"/>
        <w:textAlignment w:val="baseline"/>
        <w:rPr>
          <w:rStyle w:val="normaltextrun"/>
          <w:rFonts w:ascii="Arial" w:hAnsi="Arial" w:cs="Arial"/>
          <w:b/>
          <w:bCs/>
        </w:rPr>
      </w:pPr>
      <w:r w:rsidRPr="00AC4316">
        <w:rPr>
          <w:rStyle w:val="normaltextrun"/>
          <w:rFonts w:ascii="Arial" w:hAnsi="Arial" w:cs="Arial"/>
          <w:b/>
          <w:bCs/>
        </w:rPr>
        <w:lastRenderedPageBreak/>
        <w:t>Figure 2</w:t>
      </w:r>
      <w:r w:rsidRPr="00AC4316">
        <w:rPr>
          <w:rStyle w:val="normaltextrun"/>
          <w:rFonts w:ascii="Arial" w:hAnsi="Arial" w:cs="Arial"/>
        </w:rPr>
        <w:t xml:space="preserve">. </w:t>
      </w:r>
      <w:r w:rsidRPr="00AC4316">
        <w:rPr>
          <w:rStyle w:val="normaltextrun"/>
          <w:rFonts w:ascii="Arial" w:hAnsi="Arial" w:cs="Arial"/>
          <w:b/>
          <w:bCs/>
        </w:rPr>
        <w:t>Subtle changes to genome organization in BJ-5ta skin fibroblasts exposed to IR.</w:t>
      </w:r>
      <w:r w:rsidRPr="00AC4316">
        <w:rPr>
          <w:rStyle w:val="normaltextrun"/>
          <w:rFonts w:ascii="Arial" w:hAnsi="Arial" w:cs="Arial"/>
        </w:rPr>
        <w:t xml:space="preserve"> </w:t>
      </w:r>
    </w:p>
    <w:p w:rsidR="001A34D7" w:rsidRDefault="001A34D7" w:rsidP="00AC4316">
      <w:pPr>
        <w:pStyle w:val="paragraph"/>
        <w:spacing w:line="480" w:lineRule="auto"/>
        <w:jc w:val="both"/>
        <w:textAlignment w:val="baseline"/>
      </w:pPr>
      <w:r w:rsidRPr="00AC4316">
        <w:rPr>
          <w:rStyle w:val="normaltextrun"/>
          <w:rFonts w:ascii="Arial" w:hAnsi="Arial" w:cs="Arial"/>
          <w:b/>
          <w:bCs/>
        </w:rPr>
        <w:t xml:space="preserve">a </w:t>
      </w:r>
      <w:r w:rsidRPr="00AC4316">
        <w:rPr>
          <w:rStyle w:val="normaltextrun"/>
          <w:rFonts w:ascii="Arial" w:hAnsi="Arial" w:cs="Arial"/>
        </w:rPr>
        <w:t xml:space="preserve">BJ-5ta stained with γH2AX (green) and DAPI (blue) before (Control) or after (30 min and 24 hr) exposure to 5 Gy X-rays. Scale bar: 10 μm.  </w:t>
      </w:r>
      <w:r w:rsidRPr="00AC4316">
        <w:rPr>
          <w:rStyle w:val="normaltextrun"/>
          <w:rFonts w:ascii="Arial" w:hAnsi="Arial" w:cs="Arial"/>
          <w:b/>
          <w:bCs/>
        </w:rPr>
        <w:t xml:space="preserve">b </w:t>
      </w:r>
      <w:r w:rsidRPr="00AC4316">
        <w:rPr>
          <w:rStyle w:val="normaltextrun"/>
          <w:rFonts w:ascii="Arial" w:hAnsi="Arial" w:cs="Arial"/>
        </w:rPr>
        <w:t xml:space="preserve">Genome wide contact heatmap for BJ-5ta non-irradiated (lower left) or 30 minutes after IR (upper right) in 2.5 Mb bins. </w:t>
      </w:r>
      <w:r w:rsidRPr="00AC4316">
        <w:rPr>
          <w:rStyle w:val="normaltextrun"/>
          <w:rFonts w:ascii="Arial" w:hAnsi="Arial" w:cs="Arial"/>
          <w:b/>
          <w:bCs/>
        </w:rPr>
        <w:t xml:space="preserve">c </w:t>
      </w:r>
      <w:r w:rsidRPr="00AC4316">
        <w:rPr>
          <w:rStyle w:val="normaltextrun"/>
          <w:rFonts w:ascii="Arial" w:hAnsi="Arial" w:cs="Arial"/>
        </w:rPr>
        <w:t xml:space="preserve">log2(30 minutes post IR/Control) contact heatmap in 2.5 Mb bins. </w:t>
      </w:r>
      <w:r w:rsidRPr="00AC4316">
        <w:rPr>
          <w:rStyle w:val="normaltextrun"/>
          <w:rFonts w:ascii="Arial" w:hAnsi="Arial" w:cs="Arial"/>
          <w:b/>
          <w:bCs/>
        </w:rPr>
        <w:t xml:space="preserve">d </w:t>
      </w:r>
      <w:r w:rsidRPr="00AC4316">
        <w:rPr>
          <w:rStyle w:val="normaltextrun"/>
          <w:rFonts w:ascii="Arial" w:hAnsi="Arial" w:cs="Arial"/>
        </w:rPr>
        <w:t>log2(24 hours post IR/Control) contact heatmap in 2.5 Mb bins. Inset reveals loss of interactions between chromosome arms and decrease in telomere-telomere interactions on chromosomes 1 and 2.</w:t>
      </w:r>
      <w:r>
        <w:rPr>
          <w:rStyle w:val="eop"/>
          <w:rFonts w:ascii="Calibri" w:hAnsi="Calibri"/>
          <w:sz w:val="22"/>
          <w:szCs w:val="22"/>
        </w:rPr>
        <w:t> </w:t>
      </w:r>
      <w:r>
        <w:br w:type="page"/>
      </w:r>
    </w:p>
    <w:p w:rsidR="001A34D7" w:rsidRDefault="001A34D7">
      <w:pPr>
        <w:rPr>
          <w:b/>
          <w:bCs/>
          <w:i/>
          <w:szCs w:val="26"/>
        </w:rPr>
      </w:pPr>
    </w:p>
    <w:p w:rsidR="003764BF" w:rsidRDefault="003764BF" w:rsidP="003764BF">
      <w:pPr>
        <w:pStyle w:val="Heading3"/>
      </w:pPr>
      <w:r>
        <w:rPr>
          <w:noProof/>
        </w:rPr>
        <w:drawing>
          <wp:inline distT="0" distB="0" distL="0" distR="0">
            <wp:extent cx="5486400" cy="6473825"/>
            <wp:effectExtent l="0" t="0" r="0" b="3175"/>
            <wp:docPr id="12" name="Picture 1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F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6473825"/>
                    </a:xfrm>
                    <a:prstGeom prst="rect">
                      <a:avLst/>
                    </a:prstGeom>
                  </pic:spPr>
                </pic:pic>
              </a:graphicData>
            </a:graphic>
          </wp:inline>
        </w:drawing>
      </w:r>
      <w:r w:rsidR="00975E37">
        <w:br w:type="page"/>
      </w:r>
      <w:bookmarkStart w:id="9" w:name="_Toc289175831"/>
      <w:bookmarkStart w:id="10" w:name="_Toc428279017"/>
    </w:p>
    <w:p w:rsidR="001A34D7" w:rsidRPr="001A34D7" w:rsidRDefault="003764BF" w:rsidP="001A34D7">
      <w:pPr>
        <w:pStyle w:val="paragraph"/>
        <w:spacing w:line="480" w:lineRule="auto"/>
        <w:jc w:val="both"/>
        <w:textAlignment w:val="baseline"/>
        <w:rPr>
          <w:rStyle w:val="normaltextrun"/>
          <w:rFonts w:ascii="Arial" w:hAnsi="Arial" w:cs="Arial"/>
          <w:b/>
          <w:bCs/>
        </w:rPr>
      </w:pPr>
      <w:r w:rsidRPr="001A34D7">
        <w:rPr>
          <w:rStyle w:val="normaltextrun"/>
          <w:rFonts w:ascii="Arial" w:hAnsi="Arial" w:cs="Arial"/>
          <w:b/>
          <w:bCs/>
        </w:rPr>
        <w:lastRenderedPageBreak/>
        <w:t xml:space="preserve">Figure </w:t>
      </w:r>
      <w:r w:rsidR="001A34D7" w:rsidRPr="001A34D7">
        <w:rPr>
          <w:rStyle w:val="normaltextrun"/>
          <w:rFonts w:ascii="Arial" w:hAnsi="Arial" w:cs="Arial"/>
          <w:b/>
          <w:bCs/>
        </w:rPr>
        <w:t>3</w:t>
      </w:r>
      <w:r w:rsidRPr="001A34D7">
        <w:rPr>
          <w:rStyle w:val="normaltextrun"/>
          <w:rFonts w:ascii="Arial" w:hAnsi="Arial" w:cs="Arial"/>
          <w:b/>
          <w:bCs/>
        </w:rPr>
        <w:t>. γH2AX levels increase in BJ-5ta after exposure to IR.</w:t>
      </w:r>
      <w:r w:rsidRPr="001A34D7">
        <w:rPr>
          <w:rStyle w:val="normaltextrun"/>
          <w:rFonts w:ascii="Arial" w:hAnsi="Arial" w:cs="Arial"/>
        </w:rPr>
        <w:t xml:space="preserve"> </w:t>
      </w:r>
    </w:p>
    <w:p w:rsidR="003764BF" w:rsidRPr="001A34D7" w:rsidRDefault="003764BF" w:rsidP="001A34D7">
      <w:pPr>
        <w:pStyle w:val="paragraph"/>
        <w:spacing w:line="480" w:lineRule="auto"/>
        <w:jc w:val="both"/>
        <w:textAlignment w:val="baseline"/>
        <w:rPr>
          <w:rFonts w:ascii="Arial" w:hAnsi="Arial" w:cs="Arial"/>
        </w:rPr>
      </w:pPr>
      <w:r w:rsidRPr="001A34D7">
        <w:rPr>
          <w:rStyle w:val="normaltextrun"/>
          <w:rFonts w:ascii="Arial" w:hAnsi="Arial" w:cs="Arial"/>
          <w:b/>
          <w:bCs/>
        </w:rPr>
        <w:t xml:space="preserve">a </w:t>
      </w:r>
      <w:r w:rsidRPr="001A34D7">
        <w:rPr>
          <w:rStyle w:val="normaltextrun"/>
          <w:rFonts w:ascii="Arial" w:hAnsi="Arial" w:cs="Arial"/>
        </w:rPr>
        <w:t>Quantification of mean γH2AX fluorescence intensity per nucleus area in BJ-5ta cells after exposure to IR (n=40 cells, * p = &lt;0.0001, one way ANOVA with Tukey's multiple comparison test. Data is presented as the mean of SD with the 25</w:t>
      </w:r>
      <w:r w:rsidRPr="001A34D7">
        <w:rPr>
          <w:rStyle w:val="normaltextrun"/>
          <w:rFonts w:ascii="Arial" w:hAnsi="Arial" w:cs="Arial"/>
          <w:vertAlign w:val="superscript"/>
        </w:rPr>
        <w:t>th</w:t>
      </w:r>
      <w:r w:rsidRPr="001A34D7">
        <w:rPr>
          <w:rStyle w:val="normaltextrun"/>
          <w:rFonts w:ascii="Arial" w:hAnsi="Arial" w:cs="Arial"/>
        </w:rPr>
        <w:t xml:space="preserve"> (bottom line) and 75</w:t>
      </w:r>
      <w:r w:rsidRPr="001A34D7">
        <w:rPr>
          <w:rStyle w:val="normaltextrun"/>
          <w:rFonts w:ascii="Arial" w:hAnsi="Arial" w:cs="Arial"/>
          <w:vertAlign w:val="superscript"/>
        </w:rPr>
        <w:t>th</w:t>
      </w:r>
      <w:r w:rsidRPr="001A34D7">
        <w:rPr>
          <w:rStyle w:val="normaltextrun"/>
          <w:rFonts w:ascii="Arial" w:hAnsi="Arial" w:cs="Arial"/>
        </w:rPr>
        <w:t xml:space="preserve"> (Top line) percentile shown). </w:t>
      </w:r>
      <w:r w:rsidRPr="001A34D7">
        <w:rPr>
          <w:rStyle w:val="normaltextrun"/>
          <w:rFonts w:ascii="Arial" w:hAnsi="Arial" w:cs="Arial"/>
          <w:b/>
          <w:bCs/>
        </w:rPr>
        <w:t xml:space="preserve">b </w:t>
      </w:r>
      <w:r w:rsidRPr="001A34D7">
        <w:rPr>
          <w:rStyle w:val="normaltextrun"/>
          <w:rFonts w:ascii="Arial" w:hAnsi="Arial" w:cs="Arial"/>
        </w:rPr>
        <w:t>Western blot for β-actin (red) and γH2AX (green). Bands around ~15 kDa indicate the presence of γH2AX.</w:t>
      </w:r>
      <w:r w:rsidRPr="001A34D7">
        <w:rPr>
          <w:rStyle w:val="eop"/>
          <w:rFonts w:ascii="Arial" w:hAnsi="Arial" w:cs="Arial"/>
        </w:rPr>
        <w:t> </w:t>
      </w:r>
    </w:p>
    <w:p w:rsidR="003764BF" w:rsidRDefault="003764BF" w:rsidP="003764BF">
      <w:pPr>
        <w:pStyle w:val="Heading3"/>
      </w:pPr>
    </w:p>
    <w:p w:rsidR="003764BF" w:rsidRDefault="003764BF" w:rsidP="003764BF">
      <w:pPr>
        <w:pStyle w:val="Heading3"/>
      </w:pPr>
    </w:p>
    <w:p w:rsidR="003764BF" w:rsidRDefault="00AC4316" w:rsidP="003764BF">
      <w:pPr>
        <w:pStyle w:val="Heading3"/>
      </w:pPr>
      <w:r>
        <w:rPr>
          <w:noProof/>
        </w:rPr>
        <w:drawing>
          <wp:inline distT="0" distB="0" distL="0" distR="0">
            <wp:extent cx="5486400" cy="7174865"/>
            <wp:effectExtent l="0" t="0" r="0" b="6985"/>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F3.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7174865"/>
                    </a:xfrm>
                    <a:prstGeom prst="rect">
                      <a:avLst/>
                    </a:prstGeom>
                  </pic:spPr>
                </pic:pic>
              </a:graphicData>
            </a:graphic>
          </wp:inline>
        </w:drawing>
      </w:r>
    </w:p>
    <w:p w:rsidR="00AC4316" w:rsidRPr="00AC4316" w:rsidRDefault="00AC4316" w:rsidP="00AC4316">
      <w:pPr>
        <w:pStyle w:val="paragraph"/>
        <w:jc w:val="both"/>
        <w:textAlignment w:val="baseline"/>
        <w:rPr>
          <w:rStyle w:val="normaltextrun"/>
          <w:rFonts w:ascii="Arial" w:hAnsi="Arial" w:cs="Arial"/>
        </w:rPr>
      </w:pPr>
      <w:r w:rsidRPr="00AC4316">
        <w:rPr>
          <w:rStyle w:val="normaltextrun"/>
          <w:rFonts w:ascii="Arial" w:hAnsi="Arial" w:cs="Arial"/>
          <w:b/>
          <w:bCs/>
        </w:rPr>
        <w:lastRenderedPageBreak/>
        <w:t xml:space="preserve">Figure 4. </w:t>
      </w:r>
      <w:r w:rsidR="00192D5A">
        <w:rPr>
          <w:rStyle w:val="normaltextrun"/>
          <w:rFonts w:ascii="Arial" w:hAnsi="Arial" w:cs="Arial"/>
          <w:b/>
          <w:bCs/>
        </w:rPr>
        <w:t>U</w:t>
      </w:r>
      <w:r w:rsidRPr="00AC4316">
        <w:rPr>
          <w:rStyle w:val="normaltextrun"/>
          <w:rFonts w:ascii="Arial" w:hAnsi="Arial" w:cs="Arial"/>
          <w:b/>
          <w:bCs/>
        </w:rPr>
        <w:t>nrepaired γH2AX foci remain until after passaging BJ-5ta cells.</w:t>
      </w:r>
      <w:r w:rsidRPr="00AC4316">
        <w:rPr>
          <w:rStyle w:val="normaltextrun"/>
          <w:rFonts w:ascii="Arial" w:hAnsi="Arial" w:cs="Arial"/>
        </w:rPr>
        <w:t xml:space="preserve"> </w:t>
      </w:r>
    </w:p>
    <w:p w:rsidR="00AC4316" w:rsidRPr="00AC4316" w:rsidRDefault="00AC4316" w:rsidP="00AC4316">
      <w:pPr>
        <w:pStyle w:val="paragraph"/>
        <w:spacing w:line="480" w:lineRule="auto"/>
        <w:jc w:val="both"/>
        <w:textAlignment w:val="baseline"/>
        <w:rPr>
          <w:rFonts w:ascii="Arial" w:hAnsi="Arial" w:cs="Arial"/>
        </w:rPr>
      </w:pPr>
      <w:r w:rsidRPr="00AC4316">
        <w:rPr>
          <w:rStyle w:val="normaltextrun"/>
          <w:rFonts w:ascii="Arial" w:hAnsi="Arial" w:cs="Arial"/>
          <w:b/>
          <w:bCs/>
        </w:rPr>
        <w:t xml:space="preserve">a </w:t>
      </w:r>
      <w:r w:rsidRPr="00AC4316">
        <w:rPr>
          <w:rStyle w:val="normaltextrun"/>
          <w:rFonts w:ascii="Arial" w:hAnsi="Arial" w:cs="Arial"/>
        </w:rPr>
        <w:t xml:space="preserve">Schematic of experimental procedure. BJ-5ta were irradiated with 5 Gy X-rays and then grown for up to 120 hours in the same dish (b) or passaged 24 hours after irradiation and split into separate dishes and grown for up to 120 hours (c). </w:t>
      </w:r>
      <w:r w:rsidRPr="00AC4316">
        <w:rPr>
          <w:rStyle w:val="normaltextrun"/>
          <w:rFonts w:ascii="Arial" w:hAnsi="Arial" w:cs="Arial"/>
          <w:b/>
          <w:bCs/>
        </w:rPr>
        <w:t xml:space="preserve">b </w:t>
      </w:r>
      <w:r w:rsidRPr="00AC4316">
        <w:rPr>
          <w:rStyle w:val="normaltextrun"/>
          <w:rFonts w:ascii="Arial" w:hAnsi="Arial" w:cs="Arial"/>
        </w:rPr>
        <w:t xml:space="preserve">BJ-5ta stained with γH2AX (green) and DAPI (blue) after exposure to 5 Gy X-rays in a confluent contact-inhibited culture. Scale bar: 20 μm. </w:t>
      </w:r>
      <w:r w:rsidRPr="00AC4316">
        <w:rPr>
          <w:rStyle w:val="normaltextrun"/>
          <w:rFonts w:ascii="Arial" w:hAnsi="Arial" w:cs="Arial"/>
          <w:b/>
          <w:bCs/>
        </w:rPr>
        <w:t xml:space="preserve">c </w:t>
      </w:r>
      <w:r w:rsidRPr="00AC4316">
        <w:rPr>
          <w:rStyle w:val="normaltextrun"/>
          <w:rFonts w:ascii="Arial" w:hAnsi="Arial" w:cs="Arial"/>
        </w:rPr>
        <w:t xml:space="preserve">BJ-5ta stained with γH2AX (green) and DAPI (blue) in cultures passaged 24 h after exposure to 5 Gy X-rays and then allowed to continue growing for indicated total times after X-ray. Scale bar: 20 μm. </w:t>
      </w:r>
      <w:r w:rsidRPr="00AC4316">
        <w:rPr>
          <w:rStyle w:val="normaltextrun"/>
          <w:rFonts w:ascii="Arial" w:hAnsi="Arial" w:cs="Arial"/>
          <w:b/>
          <w:bCs/>
        </w:rPr>
        <w:t xml:space="preserve">d </w:t>
      </w:r>
      <w:r w:rsidRPr="00AC4316">
        <w:rPr>
          <w:rStyle w:val="normaltextrun"/>
          <w:rFonts w:ascii="Arial" w:hAnsi="Arial" w:cs="Arial"/>
        </w:rPr>
        <w:t>Quantification of γH2AX foci count per nucleus for confluent culture over time (as in b) (n=15 cells, * p&lt;0.02** p &lt;0.005, one-way ANOVA. Data is presented as the mean of SD with the 25</w:t>
      </w:r>
      <w:r w:rsidRPr="00AC4316">
        <w:rPr>
          <w:rStyle w:val="normaltextrun"/>
          <w:rFonts w:ascii="Arial" w:hAnsi="Arial" w:cs="Arial"/>
          <w:vertAlign w:val="superscript"/>
        </w:rPr>
        <w:t>th</w:t>
      </w:r>
      <w:r w:rsidRPr="00AC4316">
        <w:rPr>
          <w:rStyle w:val="normaltextrun"/>
          <w:rFonts w:ascii="Arial" w:hAnsi="Arial" w:cs="Arial"/>
        </w:rPr>
        <w:t xml:space="preserve"> (bottom line) and 75</w:t>
      </w:r>
      <w:r w:rsidRPr="00AC4316">
        <w:rPr>
          <w:rStyle w:val="normaltextrun"/>
          <w:rFonts w:ascii="Arial" w:hAnsi="Arial" w:cs="Arial"/>
          <w:vertAlign w:val="superscript"/>
        </w:rPr>
        <w:t>th</w:t>
      </w:r>
      <w:r w:rsidRPr="00AC4316">
        <w:rPr>
          <w:rStyle w:val="normaltextrun"/>
          <w:rFonts w:ascii="Arial" w:hAnsi="Arial" w:cs="Arial"/>
        </w:rPr>
        <w:t xml:space="preserve"> (Top line) percentile shown). </w:t>
      </w:r>
      <w:r w:rsidRPr="00AC4316">
        <w:rPr>
          <w:rStyle w:val="normaltextrun"/>
          <w:rFonts w:ascii="Arial" w:hAnsi="Arial" w:cs="Arial"/>
          <w:b/>
          <w:bCs/>
        </w:rPr>
        <w:t xml:space="preserve">e </w:t>
      </w:r>
      <w:r w:rsidRPr="00AC4316">
        <w:rPr>
          <w:rStyle w:val="normaltextrun"/>
          <w:rFonts w:ascii="Arial" w:hAnsi="Arial" w:cs="Arial"/>
        </w:rPr>
        <w:t>Quantification of γH2AX foci count per nucleus for cells passaged after exposure to X-ray (as in c). Time reports time after passaging (so 24 h after split = 48 h total after Xray) (n=19 cells for 24hr, 72hr, and 96hr. n=24 cells for 48hr, one way ANOVA. Data is presented as the mean of SD with the 25</w:t>
      </w:r>
      <w:r w:rsidRPr="00AC4316">
        <w:rPr>
          <w:rStyle w:val="normaltextrun"/>
          <w:rFonts w:ascii="Arial" w:hAnsi="Arial" w:cs="Arial"/>
          <w:vertAlign w:val="superscript"/>
        </w:rPr>
        <w:t>th</w:t>
      </w:r>
      <w:r w:rsidRPr="00AC4316">
        <w:rPr>
          <w:rStyle w:val="normaltextrun"/>
          <w:rFonts w:ascii="Arial" w:hAnsi="Arial" w:cs="Arial"/>
        </w:rPr>
        <w:t xml:space="preserve"> (bottom line) and 75</w:t>
      </w:r>
      <w:r w:rsidRPr="00AC4316">
        <w:rPr>
          <w:rStyle w:val="normaltextrun"/>
          <w:rFonts w:ascii="Arial" w:hAnsi="Arial" w:cs="Arial"/>
          <w:vertAlign w:val="superscript"/>
        </w:rPr>
        <w:t>th</w:t>
      </w:r>
      <w:r w:rsidRPr="00AC4316">
        <w:rPr>
          <w:rStyle w:val="normaltextrun"/>
          <w:rFonts w:ascii="Arial" w:hAnsi="Arial" w:cs="Arial"/>
        </w:rPr>
        <w:t xml:space="preserve"> (Top line) percentile shown).</w:t>
      </w:r>
      <w:r w:rsidRPr="00AC4316">
        <w:rPr>
          <w:rStyle w:val="eop"/>
          <w:rFonts w:ascii="Arial" w:hAnsi="Arial" w:cs="Arial"/>
        </w:rPr>
        <w:t> </w:t>
      </w:r>
    </w:p>
    <w:p w:rsidR="003764BF" w:rsidRDefault="00AC4316" w:rsidP="003764BF">
      <w:pPr>
        <w:pStyle w:val="Heading3"/>
      </w:pPr>
      <w:r>
        <w:rPr>
          <w:noProof/>
        </w:rPr>
        <w:lastRenderedPageBreak/>
        <w:drawing>
          <wp:inline distT="0" distB="0" distL="0" distR="0">
            <wp:extent cx="5486400" cy="5408930"/>
            <wp:effectExtent l="0" t="0" r="0" b="1270"/>
            <wp:docPr id="15" name="Picture 1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F4.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5408930"/>
                    </a:xfrm>
                    <a:prstGeom prst="rect">
                      <a:avLst/>
                    </a:prstGeom>
                  </pic:spPr>
                </pic:pic>
              </a:graphicData>
            </a:graphic>
          </wp:inline>
        </w:drawing>
      </w: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AC4316" w:rsidRPr="00AC4316" w:rsidRDefault="00AC4316" w:rsidP="00AC4316">
      <w:pPr>
        <w:pStyle w:val="paragraph"/>
        <w:spacing w:line="480" w:lineRule="auto"/>
        <w:jc w:val="both"/>
        <w:textAlignment w:val="baseline"/>
        <w:rPr>
          <w:rStyle w:val="normaltextrun"/>
          <w:rFonts w:ascii="Arial" w:hAnsi="Arial" w:cs="Arial"/>
          <w:b/>
          <w:bCs/>
        </w:rPr>
      </w:pPr>
      <w:r w:rsidRPr="00AC4316">
        <w:rPr>
          <w:rStyle w:val="normaltextrun"/>
          <w:rFonts w:ascii="Arial" w:hAnsi="Arial" w:cs="Arial"/>
          <w:b/>
          <w:bCs/>
        </w:rPr>
        <w:lastRenderedPageBreak/>
        <w:t xml:space="preserve">Figure </w:t>
      </w:r>
      <w:r w:rsidR="00AA4C59">
        <w:rPr>
          <w:rStyle w:val="normaltextrun"/>
          <w:rFonts w:ascii="Arial" w:hAnsi="Arial" w:cs="Arial"/>
          <w:b/>
          <w:bCs/>
        </w:rPr>
        <w:t>5</w:t>
      </w:r>
      <w:r w:rsidRPr="00AC4316">
        <w:rPr>
          <w:rStyle w:val="normaltextrun"/>
          <w:rFonts w:ascii="Arial" w:hAnsi="Arial" w:cs="Arial"/>
          <w:b/>
          <w:bCs/>
        </w:rPr>
        <w:t>. BJ-5ta and BJ1-hTERT share similar responses to IR.</w:t>
      </w:r>
      <w:r w:rsidRPr="00AC4316">
        <w:rPr>
          <w:rStyle w:val="normaltextrun"/>
          <w:rFonts w:ascii="Arial" w:hAnsi="Arial" w:cs="Arial"/>
        </w:rPr>
        <w:t xml:space="preserve"> </w:t>
      </w:r>
    </w:p>
    <w:p w:rsidR="00AC4316" w:rsidRPr="00AC4316" w:rsidRDefault="00AC4316" w:rsidP="00AC4316">
      <w:pPr>
        <w:pStyle w:val="paragraph"/>
        <w:spacing w:line="480" w:lineRule="auto"/>
        <w:jc w:val="both"/>
        <w:textAlignment w:val="baseline"/>
        <w:rPr>
          <w:rFonts w:ascii="Arial" w:hAnsi="Arial" w:cs="Arial"/>
        </w:rPr>
      </w:pPr>
      <w:r w:rsidRPr="00AC4316">
        <w:rPr>
          <w:rStyle w:val="normaltextrun"/>
          <w:rFonts w:ascii="Arial" w:hAnsi="Arial" w:cs="Arial"/>
          <w:b/>
          <w:bCs/>
        </w:rPr>
        <w:t xml:space="preserve">a </w:t>
      </w:r>
      <w:r w:rsidRPr="00AC4316">
        <w:rPr>
          <w:rStyle w:val="normaltextrun"/>
          <w:rFonts w:ascii="Arial" w:hAnsi="Arial" w:cs="Arial"/>
        </w:rPr>
        <w:t xml:space="preserve">Genome wide contact map of non-irradiated BJ-5ta (left) and 24 hours after irradiation (right). </w:t>
      </w:r>
      <w:r w:rsidRPr="00AC4316">
        <w:rPr>
          <w:rStyle w:val="normaltextrun"/>
          <w:rFonts w:ascii="Arial" w:hAnsi="Arial" w:cs="Arial"/>
          <w:b/>
          <w:bCs/>
        </w:rPr>
        <w:t xml:space="preserve">b </w:t>
      </w:r>
      <w:r w:rsidRPr="00AC4316">
        <w:rPr>
          <w:rStyle w:val="normaltextrun"/>
          <w:rFonts w:ascii="Arial" w:hAnsi="Arial" w:cs="Arial"/>
        </w:rPr>
        <w:t xml:space="preserve">log2(30 minutes post IR/Control) BJ1-hTERT contact heatmap in 2.5 Mb bins. </w:t>
      </w:r>
      <w:r w:rsidRPr="00AC4316">
        <w:rPr>
          <w:rStyle w:val="normaltextrun"/>
          <w:rFonts w:ascii="Arial" w:hAnsi="Arial" w:cs="Arial"/>
          <w:b/>
          <w:bCs/>
        </w:rPr>
        <w:t xml:space="preserve">c </w:t>
      </w:r>
      <w:r w:rsidRPr="00AC4316">
        <w:rPr>
          <w:rStyle w:val="normaltextrun"/>
          <w:rFonts w:ascii="Arial" w:hAnsi="Arial" w:cs="Arial"/>
        </w:rPr>
        <w:t>log2(24 hours post IR/Control) BJ1-hTERT contact heatmap in 2.5 Mb bins. Inset reveals loss of interactions between telomeres after IR in chromosomes 1 and 2 analogous to Fig. 1d.</w:t>
      </w:r>
      <w:r w:rsidRPr="00AC4316">
        <w:rPr>
          <w:rStyle w:val="eop"/>
          <w:rFonts w:ascii="Arial" w:hAnsi="Arial" w:cs="Arial"/>
        </w:rPr>
        <w:t> </w:t>
      </w:r>
    </w:p>
    <w:p w:rsidR="003764BF" w:rsidRDefault="00AC4316" w:rsidP="003764BF">
      <w:pPr>
        <w:pStyle w:val="Heading3"/>
      </w:pPr>
      <w:r>
        <w:rPr>
          <w:noProof/>
        </w:rPr>
        <w:lastRenderedPageBreak/>
        <w:drawing>
          <wp:inline distT="0" distB="0" distL="0" distR="0">
            <wp:extent cx="5486400" cy="4175125"/>
            <wp:effectExtent l="0" t="0" r="0" b="0"/>
            <wp:docPr id="16" name="Picture 16"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F5.tif"/>
                    <pic:cNvPicPr/>
                  </pic:nvPicPr>
                  <pic:blipFill rotWithShape="1">
                    <a:blip r:embed="rId14" cstate="print">
                      <a:extLst>
                        <a:ext uri="{28A0092B-C50C-407E-A947-70E740481C1C}">
                          <a14:useLocalDpi xmlns:a14="http://schemas.microsoft.com/office/drawing/2010/main" val="0"/>
                        </a:ext>
                      </a:extLst>
                    </a:blip>
                    <a:srcRect t="3804"/>
                    <a:stretch/>
                  </pic:blipFill>
                  <pic:spPr bwMode="auto">
                    <a:xfrm>
                      <a:off x="0" y="0"/>
                      <a:ext cx="5486400" cy="4175125"/>
                    </a:xfrm>
                    <a:prstGeom prst="rect">
                      <a:avLst/>
                    </a:prstGeom>
                    <a:ln>
                      <a:noFill/>
                    </a:ln>
                    <a:extLst>
                      <a:ext uri="{53640926-AAD7-44D8-BBD7-CCE9431645EC}">
                        <a14:shadowObscured xmlns:a14="http://schemas.microsoft.com/office/drawing/2010/main"/>
                      </a:ext>
                    </a:extLst>
                  </pic:spPr>
                </pic:pic>
              </a:graphicData>
            </a:graphic>
          </wp:inline>
        </w:drawing>
      </w: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3764BF" w:rsidRDefault="003764BF" w:rsidP="003764BF">
      <w:pPr>
        <w:pStyle w:val="Heading3"/>
      </w:pPr>
    </w:p>
    <w:p w:rsidR="00AC4316" w:rsidRDefault="00AC4316" w:rsidP="00AC4316">
      <w:pPr>
        <w:pStyle w:val="paragraph"/>
        <w:spacing w:line="240" w:lineRule="atLeast"/>
        <w:jc w:val="both"/>
        <w:textAlignment w:val="baseline"/>
        <w:rPr>
          <w:rStyle w:val="normaltextrun"/>
          <w:rFonts w:ascii="Arial" w:hAnsi="Arial" w:cs="Arial"/>
        </w:rPr>
      </w:pPr>
      <w:r w:rsidRPr="00AC4316">
        <w:rPr>
          <w:rStyle w:val="normaltextrun"/>
          <w:rFonts w:ascii="Arial" w:hAnsi="Arial" w:cs="Arial"/>
          <w:b/>
          <w:bCs/>
        </w:rPr>
        <w:lastRenderedPageBreak/>
        <w:t xml:space="preserve">Figure </w:t>
      </w:r>
      <w:r w:rsidR="00AA4C59">
        <w:rPr>
          <w:rStyle w:val="normaltextrun"/>
          <w:rFonts w:ascii="Arial" w:hAnsi="Arial" w:cs="Arial"/>
          <w:b/>
          <w:bCs/>
        </w:rPr>
        <w:t>6</w:t>
      </w:r>
      <w:r w:rsidRPr="00AC4316">
        <w:rPr>
          <w:rStyle w:val="normaltextrun"/>
          <w:rFonts w:ascii="Arial" w:hAnsi="Arial" w:cs="Arial"/>
          <w:b/>
          <w:bCs/>
        </w:rPr>
        <w:t>. Reproducibility correlation plot for all Hi-C experiments.</w:t>
      </w:r>
      <w:r w:rsidRPr="00AC4316">
        <w:rPr>
          <w:rStyle w:val="normaltextrun"/>
          <w:rFonts w:ascii="Arial" w:hAnsi="Arial" w:cs="Arial"/>
        </w:rPr>
        <w:t xml:space="preserve"> </w:t>
      </w:r>
    </w:p>
    <w:p w:rsidR="00AC4316" w:rsidRPr="00AC4316" w:rsidRDefault="00AC4316" w:rsidP="00320DDF">
      <w:pPr>
        <w:pStyle w:val="paragraph"/>
        <w:spacing w:line="480" w:lineRule="auto"/>
        <w:jc w:val="both"/>
        <w:textAlignment w:val="baseline"/>
        <w:rPr>
          <w:rFonts w:ascii="Arial" w:hAnsi="Arial" w:cs="Arial"/>
        </w:rPr>
      </w:pPr>
      <w:r w:rsidRPr="00AC4316">
        <w:rPr>
          <w:rStyle w:val="normaltextrun"/>
          <w:rFonts w:ascii="Arial" w:hAnsi="Arial" w:cs="Arial"/>
        </w:rPr>
        <w:t>Spearman correlation-based reproducibility is calculated as described in the Methods. ATM proficient fibroblasts mostly cluster together and separately from ATM deficient fibroblasts. GM12878 cells cluster separately from fibroblasts. C= Control, X=Xray, Rec=5 day recovery, 1 and 2 = replicate numbers, ATMi = ATM inhibitor treatment of BJ5-ta, ATMh = ATM mutant cells.</w:t>
      </w:r>
      <w:r w:rsidRPr="00AC4316">
        <w:rPr>
          <w:rStyle w:val="eop"/>
          <w:rFonts w:ascii="Arial" w:hAnsi="Arial" w:cs="Arial"/>
        </w:rPr>
        <w:t> </w:t>
      </w:r>
    </w:p>
    <w:p w:rsidR="003764BF" w:rsidRDefault="00AA4C59" w:rsidP="003764BF">
      <w:pPr>
        <w:pStyle w:val="Heading3"/>
      </w:pPr>
      <w:r>
        <w:rPr>
          <w:noProof/>
        </w:rPr>
        <w:lastRenderedPageBreak/>
        <w:drawing>
          <wp:inline distT="0" distB="0" distL="0" distR="0">
            <wp:extent cx="5486400" cy="6837045"/>
            <wp:effectExtent l="0" t="0" r="0" b="1905"/>
            <wp:docPr id="17" name="Picture 17"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2.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6837045"/>
                    </a:xfrm>
                    <a:prstGeom prst="rect">
                      <a:avLst/>
                    </a:prstGeom>
                  </pic:spPr>
                </pic:pic>
              </a:graphicData>
            </a:graphic>
          </wp:inline>
        </w:drawing>
      </w:r>
    </w:p>
    <w:p w:rsidR="00AC4316" w:rsidRDefault="00AC4316" w:rsidP="003764BF">
      <w:pPr>
        <w:pStyle w:val="Heading3"/>
      </w:pPr>
    </w:p>
    <w:p w:rsidR="00AC4316" w:rsidRDefault="00AC4316" w:rsidP="003764BF">
      <w:pPr>
        <w:pStyle w:val="Heading3"/>
      </w:pPr>
    </w:p>
    <w:p w:rsidR="00AC4316" w:rsidRDefault="00AC4316" w:rsidP="003764BF">
      <w:pPr>
        <w:pStyle w:val="Heading3"/>
      </w:pPr>
    </w:p>
    <w:p w:rsidR="00AA4C59" w:rsidRDefault="00AA4C59" w:rsidP="00AA4C59">
      <w:pPr>
        <w:pStyle w:val="paragraph"/>
        <w:spacing w:line="480" w:lineRule="auto"/>
        <w:jc w:val="both"/>
        <w:textAlignment w:val="baseline"/>
        <w:rPr>
          <w:rStyle w:val="normaltextrun"/>
          <w:rFonts w:ascii="Arial" w:hAnsi="Arial" w:cs="Arial"/>
        </w:rPr>
      </w:pPr>
      <w:r w:rsidRPr="00AA4C59">
        <w:rPr>
          <w:rStyle w:val="normaltextrun"/>
          <w:rFonts w:ascii="Arial" w:hAnsi="Arial" w:cs="Arial"/>
          <w:b/>
          <w:bCs/>
        </w:rPr>
        <w:lastRenderedPageBreak/>
        <w:t>Figure 7</w:t>
      </w:r>
      <w:r w:rsidRPr="00AA4C59">
        <w:rPr>
          <w:rStyle w:val="normaltextrun"/>
          <w:rFonts w:ascii="Arial" w:hAnsi="Arial" w:cs="Arial"/>
        </w:rPr>
        <w:t xml:space="preserve">. </w:t>
      </w:r>
      <w:r w:rsidRPr="00AA4C59">
        <w:rPr>
          <w:rStyle w:val="normaltextrun"/>
          <w:rFonts w:ascii="Arial" w:hAnsi="Arial" w:cs="Arial"/>
          <w:b/>
          <w:bCs/>
        </w:rPr>
        <w:t>GM12878 exhibits more evident changes to genome organization after exposure to IR.</w:t>
      </w:r>
      <w:r w:rsidRPr="00AA4C59">
        <w:rPr>
          <w:rStyle w:val="normaltextrun"/>
          <w:rFonts w:ascii="Arial" w:hAnsi="Arial" w:cs="Arial"/>
        </w:rPr>
        <w:t xml:space="preserve"> </w:t>
      </w:r>
    </w:p>
    <w:p w:rsidR="00AA4C59" w:rsidRPr="00AA4C59" w:rsidRDefault="00AA4C59" w:rsidP="00AA4C59">
      <w:pPr>
        <w:pStyle w:val="paragraph"/>
        <w:spacing w:line="480" w:lineRule="auto"/>
        <w:jc w:val="both"/>
        <w:textAlignment w:val="baseline"/>
        <w:rPr>
          <w:rFonts w:ascii="Arial" w:hAnsi="Arial" w:cs="Arial"/>
        </w:rPr>
      </w:pPr>
      <w:r w:rsidRPr="00AA4C59">
        <w:rPr>
          <w:rStyle w:val="normaltextrun"/>
          <w:rFonts w:ascii="Arial" w:hAnsi="Arial" w:cs="Arial"/>
          <w:b/>
          <w:bCs/>
        </w:rPr>
        <w:t xml:space="preserve">a </w:t>
      </w:r>
      <w:r w:rsidRPr="00AA4C59">
        <w:rPr>
          <w:rStyle w:val="normaltextrun"/>
          <w:rFonts w:ascii="Arial" w:hAnsi="Arial" w:cs="Arial"/>
        </w:rPr>
        <w:t xml:space="preserve">GM12878 stained with γH2AX (green) and DAPI (blue) before or after exposure to 5 Gy X-rays. Scale bar: 10 μm. </w:t>
      </w:r>
      <w:r w:rsidRPr="00AA4C59">
        <w:rPr>
          <w:rStyle w:val="normaltextrun"/>
          <w:rFonts w:ascii="Arial" w:hAnsi="Arial" w:cs="Arial"/>
          <w:b/>
          <w:bCs/>
        </w:rPr>
        <w:t xml:space="preserve">b </w:t>
      </w:r>
      <w:r w:rsidRPr="00AA4C59">
        <w:rPr>
          <w:rStyle w:val="normaltextrun"/>
          <w:rFonts w:ascii="Arial" w:hAnsi="Arial" w:cs="Arial"/>
        </w:rPr>
        <w:t xml:space="preserve">Genome wide contact heatmap of GM12878 in non-irradiated (left) or 30 minutes after IR (right) in 2.5 Mb bins. </w:t>
      </w:r>
      <w:r w:rsidRPr="00AA4C59">
        <w:rPr>
          <w:rStyle w:val="normaltextrun"/>
          <w:rFonts w:ascii="Arial" w:hAnsi="Arial" w:cs="Arial"/>
          <w:b/>
          <w:bCs/>
        </w:rPr>
        <w:t xml:space="preserve">c </w:t>
      </w:r>
      <w:r w:rsidRPr="00AA4C59">
        <w:rPr>
          <w:rStyle w:val="normaltextrun"/>
          <w:rFonts w:ascii="Arial" w:hAnsi="Arial" w:cs="Arial"/>
        </w:rPr>
        <w:t xml:space="preserve">log2(30 minutes post IR/Control) contact heatmap in 2.5 Mb bins. </w:t>
      </w:r>
      <w:r w:rsidRPr="00AA4C59">
        <w:rPr>
          <w:rStyle w:val="normaltextrun"/>
          <w:rFonts w:ascii="Arial" w:hAnsi="Arial" w:cs="Arial"/>
          <w:b/>
          <w:bCs/>
        </w:rPr>
        <w:t xml:space="preserve">d </w:t>
      </w:r>
      <w:r w:rsidRPr="00AA4C59">
        <w:rPr>
          <w:rStyle w:val="normaltextrun"/>
          <w:rFonts w:ascii="Arial" w:hAnsi="Arial" w:cs="Arial"/>
        </w:rPr>
        <w:t>log2(24 hours post IR/Control) contact heatmap in 2.5 Mb bins. Inset reveals example patterns of intrachromosomal interactions that are lost after exposure to IR.</w:t>
      </w:r>
      <w:r w:rsidRPr="00AA4C59">
        <w:rPr>
          <w:rStyle w:val="eop"/>
          <w:rFonts w:ascii="Arial" w:hAnsi="Arial" w:cs="Arial"/>
        </w:rPr>
        <w:t> </w:t>
      </w:r>
    </w:p>
    <w:p w:rsidR="00AC4316" w:rsidRDefault="00AA4C59" w:rsidP="003764BF">
      <w:pPr>
        <w:pStyle w:val="Heading3"/>
      </w:pPr>
      <w:r>
        <w:rPr>
          <w:noProof/>
        </w:rPr>
        <w:lastRenderedPageBreak/>
        <w:drawing>
          <wp:inline distT="0" distB="0" distL="0" distR="0">
            <wp:extent cx="5486400" cy="7666990"/>
            <wp:effectExtent l="0" t="0" r="0" b="0"/>
            <wp:docPr id="18" name="Picture 1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F6.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7666990"/>
                    </a:xfrm>
                    <a:prstGeom prst="rect">
                      <a:avLst/>
                    </a:prstGeom>
                  </pic:spPr>
                </pic:pic>
              </a:graphicData>
            </a:graphic>
          </wp:inline>
        </w:drawing>
      </w:r>
    </w:p>
    <w:p w:rsidR="00AA4C59" w:rsidRPr="00AA4C59" w:rsidRDefault="00AA4C59" w:rsidP="00AA4C59">
      <w:pPr>
        <w:pStyle w:val="paragraph"/>
        <w:spacing w:line="480" w:lineRule="auto"/>
        <w:jc w:val="both"/>
        <w:textAlignment w:val="baseline"/>
        <w:rPr>
          <w:rStyle w:val="normaltextrun"/>
          <w:rFonts w:ascii="Arial" w:hAnsi="Arial" w:cs="Arial"/>
          <w:b/>
          <w:bCs/>
        </w:rPr>
      </w:pPr>
      <w:r w:rsidRPr="00AA4C59">
        <w:rPr>
          <w:rStyle w:val="normaltextrun"/>
          <w:rFonts w:ascii="Arial" w:hAnsi="Arial" w:cs="Arial"/>
          <w:b/>
          <w:bCs/>
        </w:rPr>
        <w:lastRenderedPageBreak/>
        <w:t>Figure 8. γH2AX levels increase in GM12878 after exposure to IR.</w:t>
      </w:r>
    </w:p>
    <w:p w:rsidR="00AA4C59" w:rsidRPr="00AA4C59" w:rsidRDefault="00AA4C59" w:rsidP="00AA4C59">
      <w:pPr>
        <w:pStyle w:val="paragraph"/>
        <w:spacing w:line="480" w:lineRule="auto"/>
        <w:jc w:val="both"/>
        <w:textAlignment w:val="baseline"/>
        <w:rPr>
          <w:rFonts w:ascii="Arial" w:hAnsi="Arial" w:cs="Arial"/>
        </w:rPr>
      </w:pPr>
      <w:r w:rsidRPr="00AA4C59">
        <w:rPr>
          <w:rStyle w:val="normaltextrun"/>
          <w:rFonts w:ascii="Arial" w:hAnsi="Arial" w:cs="Arial"/>
        </w:rPr>
        <w:t xml:space="preserve"> </w:t>
      </w:r>
      <w:r w:rsidRPr="00AA4C59">
        <w:rPr>
          <w:rStyle w:val="normaltextrun"/>
          <w:rFonts w:ascii="Arial" w:hAnsi="Arial" w:cs="Arial"/>
          <w:b/>
          <w:bCs/>
        </w:rPr>
        <w:t xml:space="preserve">a </w:t>
      </w:r>
      <w:r w:rsidRPr="00AA4C59">
        <w:rPr>
          <w:rStyle w:val="normaltextrun"/>
          <w:rFonts w:ascii="Arial" w:hAnsi="Arial" w:cs="Arial"/>
        </w:rPr>
        <w:t>Quantification of mean γH2AX fluorescence intensity per nucleus area in GM12878 cells after exposure to IR (n=40 cells, * p = 0.0001, one-way ANOVA. Data is presented as the mean of SD with the 25</w:t>
      </w:r>
      <w:r w:rsidRPr="00AA4C59">
        <w:rPr>
          <w:rStyle w:val="normaltextrun"/>
          <w:rFonts w:ascii="Arial" w:hAnsi="Arial" w:cs="Arial"/>
          <w:vertAlign w:val="superscript"/>
        </w:rPr>
        <w:t>th</w:t>
      </w:r>
      <w:r w:rsidRPr="00AA4C59">
        <w:rPr>
          <w:rStyle w:val="normaltextrun"/>
          <w:rFonts w:ascii="Arial" w:hAnsi="Arial" w:cs="Arial"/>
        </w:rPr>
        <w:t xml:space="preserve"> (bottom line) and 75</w:t>
      </w:r>
      <w:r w:rsidRPr="00AA4C59">
        <w:rPr>
          <w:rStyle w:val="normaltextrun"/>
          <w:rFonts w:ascii="Arial" w:hAnsi="Arial" w:cs="Arial"/>
          <w:vertAlign w:val="superscript"/>
        </w:rPr>
        <w:t>th</w:t>
      </w:r>
      <w:r w:rsidRPr="00AA4C59">
        <w:rPr>
          <w:rStyle w:val="normaltextrun"/>
          <w:rFonts w:ascii="Arial" w:hAnsi="Arial" w:cs="Arial"/>
        </w:rPr>
        <w:t xml:space="preserve"> (Top line) percentile shown). </w:t>
      </w:r>
      <w:r w:rsidRPr="00AA4C59">
        <w:rPr>
          <w:rStyle w:val="normaltextrun"/>
          <w:rFonts w:ascii="Arial" w:hAnsi="Arial" w:cs="Arial"/>
          <w:b/>
          <w:bCs/>
        </w:rPr>
        <w:t xml:space="preserve">b </w:t>
      </w:r>
      <w:r w:rsidRPr="00AA4C59">
        <w:rPr>
          <w:rStyle w:val="normaltextrun"/>
          <w:rFonts w:ascii="Arial" w:hAnsi="Arial" w:cs="Arial"/>
        </w:rPr>
        <w:t>Western blot analyses for β-actin (red) and γH2AX (green). Bands around ~15 kDa indicate the presence of γH2AX. GM12878 contains more γH2AX in control cells than BJ-5ta, but this may be due to ongoing cell division, including replication stress.</w:t>
      </w:r>
      <w:r w:rsidRPr="00AA4C59">
        <w:rPr>
          <w:rStyle w:val="eop"/>
          <w:rFonts w:ascii="Arial" w:hAnsi="Arial" w:cs="Arial"/>
        </w:rPr>
        <w:t> </w:t>
      </w:r>
    </w:p>
    <w:p w:rsidR="00AC4316" w:rsidRDefault="00AA4C59" w:rsidP="003764BF">
      <w:pPr>
        <w:pStyle w:val="Heading3"/>
      </w:pPr>
      <w:r>
        <w:rPr>
          <w:noProof/>
        </w:rPr>
        <w:lastRenderedPageBreak/>
        <w:drawing>
          <wp:inline distT="0" distB="0" distL="0" distR="0">
            <wp:extent cx="5486400" cy="7204075"/>
            <wp:effectExtent l="0" t="0" r="0" b="0"/>
            <wp:docPr id="19" name="Picture 19"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F7.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7204075"/>
                    </a:xfrm>
                    <a:prstGeom prst="rect">
                      <a:avLst/>
                    </a:prstGeom>
                  </pic:spPr>
                </pic:pic>
              </a:graphicData>
            </a:graphic>
          </wp:inline>
        </w:drawing>
      </w:r>
    </w:p>
    <w:p w:rsidR="00AC4316" w:rsidRDefault="00AC4316" w:rsidP="003764BF">
      <w:pPr>
        <w:pStyle w:val="Heading3"/>
      </w:pPr>
    </w:p>
    <w:p w:rsidR="00AC4316" w:rsidRDefault="00AC4316" w:rsidP="003764BF">
      <w:pPr>
        <w:pStyle w:val="Heading3"/>
      </w:pPr>
    </w:p>
    <w:p w:rsidR="00AA4C59" w:rsidRPr="00AA4C59" w:rsidRDefault="00AA4C59" w:rsidP="00AA4C59">
      <w:pPr>
        <w:pStyle w:val="paragraph"/>
        <w:spacing w:line="480" w:lineRule="auto"/>
        <w:jc w:val="both"/>
        <w:textAlignment w:val="baseline"/>
        <w:rPr>
          <w:rStyle w:val="normaltextrun"/>
          <w:rFonts w:ascii="Arial" w:hAnsi="Arial" w:cs="Arial"/>
        </w:rPr>
      </w:pPr>
      <w:r w:rsidRPr="00AA4C59">
        <w:rPr>
          <w:rStyle w:val="normaltextrun"/>
          <w:rFonts w:ascii="Arial" w:hAnsi="Arial" w:cs="Arial"/>
          <w:b/>
          <w:bCs/>
        </w:rPr>
        <w:lastRenderedPageBreak/>
        <w:t>Figure 9. Similar major features of GM12878 genome structure change after IR are observed in a biological replicate</w:t>
      </w:r>
      <w:r>
        <w:rPr>
          <w:rStyle w:val="normaltextrun"/>
          <w:rFonts w:ascii="Arial" w:hAnsi="Arial" w:cs="Arial"/>
          <w:b/>
          <w:bCs/>
        </w:rPr>
        <w:t>.</w:t>
      </w:r>
    </w:p>
    <w:p w:rsidR="00AA4C59" w:rsidRPr="00AA4C59" w:rsidRDefault="00AA4C59" w:rsidP="00AA4C59">
      <w:pPr>
        <w:pStyle w:val="paragraph"/>
        <w:spacing w:line="480" w:lineRule="auto"/>
        <w:jc w:val="both"/>
        <w:textAlignment w:val="baseline"/>
        <w:rPr>
          <w:rFonts w:ascii="Arial" w:hAnsi="Arial" w:cs="Arial"/>
        </w:rPr>
      </w:pPr>
      <w:r w:rsidRPr="00AA4C59">
        <w:rPr>
          <w:rStyle w:val="normaltextrun"/>
          <w:rFonts w:ascii="Arial" w:hAnsi="Arial" w:cs="Arial"/>
          <w:b/>
          <w:bCs/>
        </w:rPr>
        <w:t xml:space="preserve">a </w:t>
      </w:r>
      <w:r w:rsidRPr="00AA4C59">
        <w:rPr>
          <w:rStyle w:val="normaltextrun"/>
          <w:rFonts w:ascii="Arial" w:hAnsi="Arial" w:cs="Arial"/>
        </w:rPr>
        <w:t xml:space="preserve">Genome wide contact map of non-irradiated GM12878 (bottom left) and 24 hours after irradiation (upper right). </w:t>
      </w:r>
      <w:r w:rsidRPr="00AA4C59">
        <w:rPr>
          <w:rStyle w:val="normaltextrun"/>
          <w:rFonts w:ascii="Arial" w:hAnsi="Arial" w:cs="Arial"/>
          <w:b/>
          <w:bCs/>
        </w:rPr>
        <w:t xml:space="preserve">b </w:t>
      </w:r>
      <w:r w:rsidRPr="00AA4C59">
        <w:rPr>
          <w:rStyle w:val="normaltextrun"/>
          <w:rFonts w:ascii="Arial" w:hAnsi="Arial" w:cs="Arial"/>
        </w:rPr>
        <w:t xml:space="preserve">log2(30 minutes post IR/Control) GM12878 contact heatmap in 2.5 Mb bins. </w:t>
      </w:r>
      <w:r w:rsidRPr="00AA4C59">
        <w:rPr>
          <w:rStyle w:val="normaltextrun"/>
          <w:rFonts w:ascii="Arial" w:hAnsi="Arial" w:cs="Arial"/>
          <w:b/>
          <w:bCs/>
        </w:rPr>
        <w:t xml:space="preserve">c </w:t>
      </w:r>
      <w:r w:rsidRPr="00AA4C59">
        <w:rPr>
          <w:rStyle w:val="normaltextrun"/>
          <w:rFonts w:ascii="Arial" w:hAnsi="Arial" w:cs="Arial"/>
        </w:rPr>
        <w:t xml:space="preserve">log2(24 hours post IR/Control) GM12878 contact heatmap in 2.5 Mb bins. Inset reveals similar specific changes within chr11 and chr12 here in Replicate 1 as shown in main Figure 2 (Replicate 2). </w:t>
      </w:r>
      <w:r w:rsidRPr="00AA4C59">
        <w:rPr>
          <w:rStyle w:val="normaltextrun"/>
          <w:rFonts w:ascii="Arial" w:hAnsi="Arial" w:cs="Arial"/>
          <w:b/>
          <w:bCs/>
        </w:rPr>
        <w:t xml:space="preserve">d </w:t>
      </w:r>
      <w:r w:rsidRPr="00AA4C59">
        <w:rPr>
          <w:rStyle w:val="normaltextrun"/>
          <w:rFonts w:ascii="Arial" w:hAnsi="Arial" w:cs="Arial"/>
        </w:rPr>
        <w:t>Scaling plots showing average decay of contacts with distance across all chromosomes at a 250 kb bin size for GM12878 (R1) before and after IR.</w:t>
      </w:r>
      <w:r w:rsidRPr="00AA4C59">
        <w:rPr>
          <w:rStyle w:val="eop"/>
          <w:rFonts w:ascii="Arial" w:hAnsi="Arial" w:cs="Arial"/>
        </w:rPr>
        <w:t> </w:t>
      </w:r>
    </w:p>
    <w:p w:rsidR="00AC4316" w:rsidRDefault="00AA4C59" w:rsidP="003764BF">
      <w:pPr>
        <w:pStyle w:val="Heading3"/>
      </w:pPr>
      <w:r>
        <w:rPr>
          <w:noProof/>
        </w:rPr>
        <w:lastRenderedPageBreak/>
        <w:drawing>
          <wp:inline distT="0" distB="0" distL="0" distR="0">
            <wp:extent cx="5486400" cy="7030085"/>
            <wp:effectExtent l="0" t="0" r="0" b="0"/>
            <wp:docPr id="20" name="Picture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3_1.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7030085"/>
                    </a:xfrm>
                    <a:prstGeom prst="rect">
                      <a:avLst/>
                    </a:prstGeom>
                  </pic:spPr>
                </pic:pic>
              </a:graphicData>
            </a:graphic>
          </wp:inline>
        </w:drawing>
      </w:r>
    </w:p>
    <w:p w:rsidR="00AC4316" w:rsidRDefault="00AC4316" w:rsidP="003764BF">
      <w:pPr>
        <w:pStyle w:val="Heading3"/>
      </w:pPr>
    </w:p>
    <w:p w:rsidR="00AC4316" w:rsidRDefault="00AC4316" w:rsidP="003764BF">
      <w:pPr>
        <w:pStyle w:val="Heading3"/>
      </w:pPr>
    </w:p>
    <w:p w:rsidR="00AA4C59" w:rsidRPr="00AA4C59" w:rsidRDefault="00AA4C59" w:rsidP="00AA4C59">
      <w:pPr>
        <w:pStyle w:val="paragraph"/>
        <w:spacing w:line="480" w:lineRule="auto"/>
        <w:jc w:val="both"/>
        <w:textAlignment w:val="baseline"/>
        <w:rPr>
          <w:rStyle w:val="normaltextrun"/>
          <w:rFonts w:ascii="Arial" w:hAnsi="Arial" w:cs="Arial"/>
          <w:b/>
          <w:bCs/>
        </w:rPr>
      </w:pPr>
      <w:r w:rsidRPr="00AA4C59">
        <w:rPr>
          <w:rStyle w:val="normaltextrun"/>
          <w:rFonts w:ascii="Arial" w:hAnsi="Arial" w:cs="Arial"/>
          <w:b/>
          <w:bCs/>
        </w:rPr>
        <w:lastRenderedPageBreak/>
        <w:t>Figure 10. Healthy fibroblast and lymphoblast cell lines experience some loss of distal contacts, but maintain compartments after exposure to IR.</w:t>
      </w:r>
      <w:r w:rsidRPr="00AA4C59">
        <w:rPr>
          <w:rStyle w:val="normaltextrun"/>
          <w:rFonts w:ascii="Arial" w:hAnsi="Arial" w:cs="Arial"/>
        </w:rPr>
        <w:t xml:space="preserve"> </w:t>
      </w:r>
    </w:p>
    <w:p w:rsidR="00AA4C59" w:rsidRPr="00AA4C59" w:rsidRDefault="00AA4C59" w:rsidP="00AA4C59">
      <w:pPr>
        <w:pStyle w:val="paragraph"/>
        <w:spacing w:line="480" w:lineRule="auto"/>
        <w:jc w:val="both"/>
        <w:textAlignment w:val="baseline"/>
        <w:rPr>
          <w:rFonts w:ascii="Arial" w:hAnsi="Arial" w:cs="Arial"/>
        </w:rPr>
      </w:pPr>
      <w:r w:rsidRPr="00AA4C59">
        <w:rPr>
          <w:rStyle w:val="normaltextrun"/>
          <w:rFonts w:ascii="Arial" w:hAnsi="Arial" w:cs="Arial"/>
          <w:b/>
          <w:bCs/>
        </w:rPr>
        <w:t xml:space="preserve">a, b </w:t>
      </w:r>
      <w:r w:rsidRPr="00AA4C59">
        <w:rPr>
          <w:rStyle w:val="normaltextrun"/>
          <w:rFonts w:ascii="Arial" w:hAnsi="Arial" w:cs="Arial"/>
        </w:rPr>
        <w:t>Scaling plots showing average decay of contacts with distance across all chromosomes at a 250 kb bin size in BJ-5ta (</w:t>
      </w:r>
      <w:r w:rsidRPr="00AA4C59">
        <w:rPr>
          <w:rStyle w:val="normaltextrun"/>
          <w:rFonts w:ascii="Arial" w:hAnsi="Arial" w:cs="Arial"/>
          <w:b/>
          <w:bCs/>
        </w:rPr>
        <w:t>a</w:t>
      </w:r>
      <w:r w:rsidRPr="00AA4C59">
        <w:rPr>
          <w:rStyle w:val="normaltextrun"/>
          <w:rFonts w:ascii="Arial" w:hAnsi="Arial" w:cs="Arial"/>
        </w:rPr>
        <w:t>) or GM12878 (</w:t>
      </w:r>
      <w:r w:rsidRPr="00AA4C59">
        <w:rPr>
          <w:rStyle w:val="normaltextrun"/>
          <w:rFonts w:ascii="Arial" w:hAnsi="Arial" w:cs="Arial"/>
          <w:b/>
          <w:bCs/>
        </w:rPr>
        <w:t xml:space="preserve">b) </w:t>
      </w:r>
      <w:r w:rsidRPr="00AA4C59">
        <w:rPr>
          <w:rStyle w:val="normaltextrun"/>
          <w:rFonts w:ascii="Arial" w:hAnsi="Arial" w:cs="Arial"/>
        </w:rPr>
        <w:t xml:space="preserve">cells for control, 30 minutes post IR, and 24 hours post IR. </w:t>
      </w:r>
      <w:r w:rsidRPr="00AA4C59">
        <w:rPr>
          <w:rStyle w:val="normaltextrun"/>
          <w:rFonts w:ascii="Arial" w:hAnsi="Arial" w:cs="Arial"/>
          <w:b/>
          <w:bCs/>
        </w:rPr>
        <w:t>c</w:t>
      </w:r>
      <w:r w:rsidRPr="00AA4C59">
        <w:rPr>
          <w:rStyle w:val="normaltextrun"/>
          <w:rFonts w:ascii="Arial" w:hAnsi="Arial" w:cs="Arial"/>
        </w:rPr>
        <w:t xml:space="preserve">, </w:t>
      </w:r>
      <w:r w:rsidRPr="00AA4C59">
        <w:rPr>
          <w:rStyle w:val="normaltextrun"/>
          <w:rFonts w:ascii="Arial" w:hAnsi="Arial" w:cs="Arial"/>
          <w:b/>
          <w:bCs/>
        </w:rPr>
        <w:t xml:space="preserve">d </w:t>
      </w:r>
      <w:r w:rsidRPr="00AA4C59">
        <w:rPr>
          <w:rStyle w:val="normaltextrun"/>
          <w:rFonts w:ascii="Arial" w:hAnsi="Arial" w:cs="Arial"/>
        </w:rPr>
        <w:t xml:space="preserve">250kb binned Hi-C interaction heatmaps for chromosome 4 in BJ-5ta </w:t>
      </w:r>
      <w:r w:rsidRPr="00AA4C59">
        <w:rPr>
          <w:rStyle w:val="normaltextrun"/>
          <w:rFonts w:ascii="Arial" w:hAnsi="Arial" w:cs="Arial"/>
          <w:b/>
          <w:bCs/>
        </w:rPr>
        <w:t xml:space="preserve">(c) </w:t>
      </w:r>
      <w:r w:rsidRPr="00AA4C59">
        <w:rPr>
          <w:rStyle w:val="normaltextrun"/>
          <w:rFonts w:ascii="Arial" w:hAnsi="Arial" w:cs="Arial"/>
        </w:rPr>
        <w:t xml:space="preserve">and GM12878 </w:t>
      </w:r>
      <w:r w:rsidRPr="00AA4C59">
        <w:rPr>
          <w:rStyle w:val="normaltextrun"/>
          <w:rFonts w:ascii="Arial" w:hAnsi="Arial" w:cs="Arial"/>
          <w:b/>
          <w:bCs/>
        </w:rPr>
        <w:t xml:space="preserve">(d) </w:t>
      </w:r>
      <w:r w:rsidRPr="00AA4C59">
        <w:rPr>
          <w:rStyle w:val="normaltextrun"/>
          <w:rFonts w:ascii="Arial" w:hAnsi="Arial" w:cs="Arial"/>
        </w:rPr>
        <w:t xml:space="preserve">cells in control (Top), 30 minutes post IR (Middle), and 24 hours post IR (Bottom). </w:t>
      </w:r>
      <w:r w:rsidRPr="00AA4C59">
        <w:rPr>
          <w:rStyle w:val="normaltextrun"/>
          <w:rFonts w:ascii="Arial" w:hAnsi="Arial" w:cs="Arial"/>
          <w:b/>
          <w:bCs/>
        </w:rPr>
        <w:t xml:space="preserve">e,f </w:t>
      </w:r>
      <w:r w:rsidRPr="00AA4C59">
        <w:rPr>
          <w:rStyle w:val="normaltextrun"/>
          <w:rFonts w:ascii="Arial" w:hAnsi="Arial" w:cs="Arial"/>
        </w:rPr>
        <w:t>Plots of the first eigenvector from principal component analysis of chromosome 4 in BJ-5ta</w:t>
      </w:r>
      <w:r w:rsidRPr="00AA4C59">
        <w:rPr>
          <w:rStyle w:val="eop"/>
          <w:rFonts w:ascii="Arial" w:hAnsi="Arial" w:cs="Arial"/>
        </w:rPr>
        <w:t> </w:t>
      </w:r>
      <w:r w:rsidRPr="00AA4C59">
        <w:rPr>
          <w:rStyle w:val="normaltextrun"/>
          <w:rFonts w:ascii="Arial" w:hAnsi="Arial" w:cs="Arial"/>
        </w:rPr>
        <w:t>(</w:t>
      </w:r>
      <w:r w:rsidRPr="00AA4C59">
        <w:rPr>
          <w:rStyle w:val="normaltextrun"/>
          <w:rFonts w:ascii="Arial" w:hAnsi="Arial" w:cs="Arial"/>
          <w:b/>
          <w:bCs/>
        </w:rPr>
        <w:t>e</w:t>
      </w:r>
      <w:r w:rsidRPr="00AA4C59">
        <w:rPr>
          <w:rStyle w:val="normaltextrun"/>
          <w:rFonts w:ascii="Arial" w:hAnsi="Arial" w:cs="Arial"/>
        </w:rPr>
        <w:t xml:space="preserve">) and GM12878 </w:t>
      </w:r>
      <w:r w:rsidRPr="00AA4C59">
        <w:rPr>
          <w:rStyle w:val="normaltextrun"/>
          <w:rFonts w:ascii="Arial" w:hAnsi="Arial" w:cs="Arial"/>
          <w:b/>
          <w:bCs/>
        </w:rPr>
        <w:t xml:space="preserve">(f) </w:t>
      </w:r>
      <w:r w:rsidRPr="00AA4C59">
        <w:rPr>
          <w:rStyle w:val="normaltextrun"/>
          <w:rFonts w:ascii="Arial" w:hAnsi="Arial" w:cs="Arial"/>
        </w:rPr>
        <w:t>cells in control (Top), 30 minutes post IR (Middle), and 24 hours post IR (Bottom).</w:t>
      </w:r>
      <w:r w:rsidRPr="00AA4C59">
        <w:rPr>
          <w:rStyle w:val="eop"/>
          <w:rFonts w:ascii="Arial" w:hAnsi="Arial" w:cs="Arial"/>
        </w:rPr>
        <w:t> </w:t>
      </w:r>
    </w:p>
    <w:p w:rsidR="00AA4C59" w:rsidRDefault="00AA4C59" w:rsidP="003764BF">
      <w:pPr>
        <w:pStyle w:val="Heading3"/>
      </w:pPr>
    </w:p>
    <w:p w:rsidR="00AA4C59" w:rsidRDefault="00AA4C59" w:rsidP="003764BF">
      <w:pPr>
        <w:pStyle w:val="Heading3"/>
      </w:pPr>
      <w:r>
        <w:rPr>
          <w:noProof/>
        </w:rPr>
        <w:drawing>
          <wp:inline distT="0" distB="0" distL="0" distR="0">
            <wp:extent cx="5486400" cy="6620510"/>
            <wp:effectExtent l="0" t="0" r="0" b="8890"/>
            <wp:docPr id="22" name="Picture 2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F9.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6620510"/>
                    </a:xfrm>
                    <a:prstGeom prst="rect">
                      <a:avLst/>
                    </a:prstGeom>
                  </pic:spPr>
                </pic:pic>
              </a:graphicData>
            </a:graphic>
          </wp:inline>
        </w:drawing>
      </w:r>
    </w:p>
    <w:p w:rsidR="00AA4C59" w:rsidRDefault="00AA4C59" w:rsidP="003764BF">
      <w:pPr>
        <w:pStyle w:val="Heading3"/>
      </w:pPr>
    </w:p>
    <w:p w:rsidR="00AA4C59" w:rsidRDefault="00AA4C59" w:rsidP="003764BF">
      <w:pPr>
        <w:pStyle w:val="Heading3"/>
      </w:pPr>
    </w:p>
    <w:p w:rsidR="008901FB" w:rsidRPr="008901FB" w:rsidRDefault="00AA4C59" w:rsidP="008901FB">
      <w:pPr>
        <w:pStyle w:val="paragraph"/>
        <w:spacing w:line="480" w:lineRule="auto"/>
        <w:jc w:val="both"/>
        <w:textAlignment w:val="baseline"/>
        <w:rPr>
          <w:rStyle w:val="normaltextrun"/>
          <w:rFonts w:ascii="Arial" w:hAnsi="Arial" w:cs="Arial"/>
          <w:b/>
          <w:bCs/>
        </w:rPr>
      </w:pPr>
      <w:r w:rsidRPr="008901FB">
        <w:rPr>
          <w:rStyle w:val="normaltextrun"/>
          <w:rFonts w:ascii="Arial" w:hAnsi="Arial" w:cs="Arial"/>
          <w:b/>
          <w:bCs/>
        </w:rPr>
        <w:lastRenderedPageBreak/>
        <w:t xml:space="preserve">Figure </w:t>
      </w:r>
      <w:r w:rsidR="008901FB" w:rsidRPr="008901FB">
        <w:rPr>
          <w:rStyle w:val="normaltextrun"/>
          <w:rFonts w:ascii="Arial" w:hAnsi="Arial" w:cs="Arial"/>
          <w:b/>
          <w:bCs/>
        </w:rPr>
        <w:t>1</w:t>
      </w:r>
      <w:r w:rsidR="005B2723">
        <w:rPr>
          <w:rStyle w:val="normaltextrun"/>
          <w:rFonts w:ascii="Arial" w:hAnsi="Arial" w:cs="Arial"/>
          <w:b/>
          <w:bCs/>
        </w:rPr>
        <w:t>1</w:t>
      </w:r>
      <w:r w:rsidRPr="008901FB">
        <w:rPr>
          <w:rStyle w:val="normaltextrun"/>
          <w:rFonts w:ascii="Arial" w:hAnsi="Arial" w:cs="Arial"/>
          <w:b/>
          <w:bCs/>
        </w:rPr>
        <w:t xml:space="preserve">. A/B compartment identity is robust to changes post-IR in healthy cell lines and ATM mutant cell lines. </w:t>
      </w:r>
    </w:p>
    <w:p w:rsidR="00AA4C59" w:rsidRPr="008901FB" w:rsidRDefault="00AA4C59" w:rsidP="008901FB">
      <w:pPr>
        <w:pStyle w:val="paragraph"/>
        <w:spacing w:line="480" w:lineRule="auto"/>
        <w:jc w:val="both"/>
        <w:textAlignment w:val="baseline"/>
        <w:rPr>
          <w:rFonts w:ascii="Arial" w:hAnsi="Arial" w:cs="Arial"/>
        </w:rPr>
      </w:pPr>
      <w:r w:rsidRPr="008901FB">
        <w:rPr>
          <w:rStyle w:val="normaltextrun"/>
          <w:rFonts w:ascii="Arial" w:hAnsi="Arial" w:cs="Arial"/>
          <w:b/>
          <w:bCs/>
        </w:rPr>
        <w:t xml:space="preserve">a </w:t>
      </w:r>
      <w:r w:rsidRPr="008901FB">
        <w:rPr>
          <w:rStyle w:val="normaltextrun"/>
          <w:rFonts w:ascii="Arial" w:hAnsi="Arial" w:cs="Arial"/>
        </w:rPr>
        <w:t xml:space="preserve">250kb bin size Hi-C interaction heatmaps (top) and plots of the first eigenvector from principal component analysis (bottom) for chromosome 16 in healthy fibroblasts: BJ1-hTERT (left) and MRC-5 (right). </w:t>
      </w:r>
      <w:r w:rsidRPr="008901FB">
        <w:rPr>
          <w:rStyle w:val="normaltextrun"/>
          <w:rFonts w:ascii="Arial" w:hAnsi="Arial" w:cs="Arial"/>
          <w:b/>
          <w:bCs/>
        </w:rPr>
        <w:t xml:space="preserve">b </w:t>
      </w:r>
      <w:r w:rsidRPr="008901FB">
        <w:rPr>
          <w:rStyle w:val="normaltextrun"/>
          <w:rFonts w:ascii="Arial" w:hAnsi="Arial" w:cs="Arial"/>
        </w:rPr>
        <w:t xml:space="preserve">250kb bin size Hi-C interaction heatmaps (top) and plots of the first eigenvector from principal component analysis (bottom) for chromosome 16 in healthy lymphoblastoids: GM12878 Replicate 1. </w:t>
      </w:r>
      <w:r w:rsidRPr="008901FB">
        <w:rPr>
          <w:rStyle w:val="normaltextrun"/>
          <w:rFonts w:ascii="Arial" w:hAnsi="Arial" w:cs="Arial"/>
          <w:b/>
          <w:bCs/>
        </w:rPr>
        <w:t xml:space="preserve">c </w:t>
      </w:r>
      <w:r w:rsidRPr="008901FB">
        <w:rPr>
          <w:rStyle w:val="normaltextrun"/>
          <w:rFonts w:ascii="Arial" w:hAnsi="Arial" w:cs="Arial"/>
        </w:rPr>
        <w:t>250kb bin size Hi-C interaction heatmaps (top) and plots of the first eigenvector from principal component analysis (bottom) for chromosome 16 in ATM mutant fibroblasts: ATM-hTERT Replicate 2 (left) and GM02052 (right).</w:t>
      </w:r>
      <w:r w:rsidRPr="008901FB">
        <w:rPr>
          <w:rStyle w:val="eop"/>
          <w:rFonts w:ascii="Arial" w:hAnsi="Arial" w:cs="Arial"/>
        </w:rPr>
        <w:t> </w:t>
      </w:r>
    </w:p>
    <w:p w:rsidR="00AA4C59" w:rsidRDefault="008901FB" w:rsidP="003764BF">
      <w:pPr>
        <w:pStyle w:val="Heading3"/>
      </w:pPr>
      <w:r>
        <w:rPr>
          <w:noProof/>
        </w:rPr>
        <w:lastRenderedPageBreak/>
        <w:drawing>
          <wp:inline distT="0" distB="0" distL="0" distR="0">
            <wp:extent cx="3716655" cy="7955280"/>
            <wp:effectExtent l="0" t="0" r="0" b="7620"/>
            <wp:docPr id="23" name="Picture 23"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F10.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16655" cy="7955280"/>
                    </a:xfrm>
                    <a:prstGeom prst="rect">
                      <a:avLst/>
                    </a:prstGeom>
                  </pic:spPr>
                </pic:pic>
              </a:graphicData>
            </a:graphic>
          </wp:inline>
        </w:drawing>
      </w:r>
    </w:p>
    <w:p w:rsidR="008901FB" w:rsidRPr="008901FB" w:rsidRDefault="008901FB" w:rsidP="008901FB">
      <w:pPr>
        <w:pStyle w:val="paragraph"/>
        <w:spacing w:line="480" w:lineRule="auto"/>
        <w:jc w:val="both"/>
        <w:textAlignment w:val="baseline"/>
        <w:rPr>
          <w:rStyle w:val="normaltextrun"/>
          <w:rFonts w:ascii="Arial" w:hAnsi="Arial" w:cs="Arial"/>
        </w:rPr>
      </w:pPr>
      <w:r w:rsidRPr="008901FB">
        <w:rPr>
          <w:rStyle w:val="normaltextrun"/>
          <w:rFonts w:ascii="Arial" w:hAnsi="Arial" w:cs="Arial"/>
          <w:b/>
          <w:bCs/>
        </w:rPr>
        <w:lastRenderedPageBreak/>
        <w:t>Figure 1</w:t>
      </w:r>
      <w:r w:rsidR="005B2723">
        <w:rPr>
          <w:rStyle w:val="normaltextrun"/>
          <w:rFonts w:ascii="Arial" w:hAnsi="Arial" w:cs="Arial"/>
          <w:b/>
          <w:bCs/>
        </w:rPr>
        <w:t>2</w:t>
      </w:r>
      <w:r w:rsidRPr="008901FB">
        <w:rPr>
          <w:rStyle w:val="normaltextrun"/>
          <w:rFonts w:ascii="Arial" w:hAnsi="Arial" w:cs="Arial"/>
          <w:b/>
          <w:bCs/>
        </w:rPr>
        <w:t>. Compartment strength changes are subtle and inconsistent between replicates after X-ray.</w:t>
      </w:r>
      <w:r w:rsidRPr="008901FB">
        <w:rPr>
          <w:rStyle w:val="normaltextrun"/>
          <w:rFonts w:ascii="Arial" w:hAnsi="Arial" w:cs="Arial"/>
        </w:rPr>
        <w:t xml:space="preserve"> </w:t>
      </w:r>
    </w:p>
    <w:p w:rsidR="008901FB" w:rsidRPr="008901FB" w:rsidRDefault="008901FB" w:rsidP="008901FB">
      <w:pPr>
        <w:pStyle w:val="paragraph"/>
        <w:spacing w:line="480" w:lineRule="auto"/>
        <w:jc w:val="both"/>
        <w:textAlignment w:val="baseline"/>
        <w:rPr>
          <w:rFonts w:ascii="Arial" w:hAnsi="Arial" w:cs="Arial"/>
        </w:rPr>
      </w:pPr>
      <w:r w:rsidRPr="008901FB">
        <w:rPr>
          <w:rStyle w:val="normaltextrun"/>
          <w:rFonts w:ascii="Arial" w:hAnsi="Arial" w:cs="Arial"/>
        </w:rPr>
        <w:t>Subtracted saddle plots (showing interaction Z-score differences from Control</w:t>
      </w:r>
      <w:r w:rsidRPr="008901FB">
        <w:rPr>
          <w:rStyle w:val="eop"/>
          <w:rFonts w:ascii="Arial" w:hAnsi="Arial" w:cs="Arial"/>
        </w:rPr>
        <w:t> </w:t>
      </w:r>
      <w:r w:rsidRPr="008901FB">
        <w:rPr>
          <w:rStyle w:val="normaltextrun"/>
          <w:rFonts w:ascii="Arial" w:hAnsi="Arial" w:cs="Arial"/>
        </w:rPr>
        <w:t xml:space="preserve">ordered from strongest B compartment to strongest A compartment, binned and smoothed at 500 kb) for </w:t>
      </w:r>
      <w:r w:rsidRPr="008901FB">
        <w:rPr>
          <w:rStyle w:val="normaltextrun"/>
          <w:rFonts w:ascii="Arial" w:hAnsi="Arial" w:cs="Arial"/>
          <w:b/>
          <w:bCs/>
        </w:rPr>
        <w:t xml:space="preserve">(a) </w:t>
      </w:r>
      <w:r w:rsidRPr="008901FB">
        <w:rPr>
          <w:rStyle w:val="normaltextrun"/>
          <w:rFonts w:ascii="Arial" w:hAnsi="Arial" w:cs="Arial"/>
        </w:rPr>
        <w:t xml:space="preserve">BJ-5ta 30 minutes (left), 24 hours (middle), Recovery (right) </w:t>
      </w:r>
      <w:r w:rsidRPr="008901FB">
        <w:rPr>
          <w:rStyle w:val="normaltextrun"/>
          <w:rFonts w:ascii="Arial" w:hAnsi="Arial" w:cs="Arial"/>
          <w:b/>
          <w:bCs/>
        </w:rPr>
        <w:t xml:space="preserve">(b) </w:t>
      </w:r>
      <w:r w:rsidRPr="008901FB">
        <w:rPr>
          <w:rStyle w:val="normaltextrun"/>
          <w:rFonts w:ascii="Arial" w:hAnsi="Arial" w:cs="Arial"/>
        </w:rPr>
        <w:t xml:space="preserve">BJ1-hTERT 30 minutes (left) and 24 hours (middle) </w:t>
      </w:r>
      <w:r w:rsidRPr="008901FB">
        <w:rPr>
          <w:rStyle w:val="normaltextrun"/>
          <w:rFonts w:ascii="Arial" w:hAnsi="Arial" w:cs="Arial"/>
          <w:b/>
          <w:bCs/>
        </w:rPr>
        <w:t xml:space="preserve">(c) </w:t>
      </w:r>
      <w:r w:rsidRPr="008901FB">
        <w:rPr>
          <w:rStyle w:val="normaltextrun"/>
          <w:rFonts w:ascii="Arial" w:hAnsi="Arial" w:cs="Arial"/>
        </w:rPr>
        <w:t>GM12878-R1 (top) and GM12878-R2 (bottom) 30 minutes (left) and 24 hours (middle)</w:t>
      </w:r>
      <w:r w:rsidRPr="008901FB">
        <w:rPr>
          <w:rStyle w:val="eop"/>
          <w:rFonts w:ascii="Arial" w:hAnsi="Arial" w:cs="Arial"/>
        </w:rPr>
        <w:t> </w:t>
      </w:r>
      <w:r w:rsidRPr="008901FB">
        <w:rPr>
          <w:rStyle w:val="normaltextrun"/>
          <w:rFonts w:ascii="Arial" w:hAnsi="Arial" w:cs="Arial"/>
          <w:b/>
          <w:bCs/>
        </w:rPr>
        <w:t xml:space="preserve">(d) </w:t>
      </w:r>
      <w:r w:rsidRPr="008901FB">
        <w:rPr>
          <w:rStyle w:val="normaltextrun"/>
          <w:rFonts w:ascii="Arial" w:hAnsi="Arial" w:cs="Arial"/>
        </w:rPr>
        <w:t>ATM-hTERT-R1 (top) and ATMhTERT-R2 (bottom) 24 hours (left) and Recovery (middle).</w:t>
      </w:r>
      <w:r w:rsidRPr="008901FB">
        <w:rPr>
          <w:rStyle w:val="eop"/>
          <w:rFonts w:ascii="Arial" w:hAnsi="Arial" w:cs="Arial"/>
        </w:rPr>
        <w:t> </w:t>
      </w:r>
    </w:p>
    <w:p w:rsidR="008901FB" w:rsidRDefault="008901FB" w:rsidP="008901FB">
      <w:pPr>
        <w:pStyle w:val="paragraph"/>
        <w:ind w:left="105" w:right="105"/>
        <w:textAlignment w:val="baseline"/>
      </w:pPr>
    </w:p>
    <w:p w:rsidR="00AA4C59" w:rsidRDefault="008901FB" w:rsidP="003764BF">
      <w:pPr>
        <w:pStyle w:val="Heading3"/>
      </w:pPr>
      <w:r>
        <w:rPr>
          <w:noProof/>
        </w:rPr>
        <w:lastRenderedPageBreak/>
        <w:drawing>
          <wp:inline distT="0" distB="0" distL="0" distR="0">
            <wp:extent cx="5390711" cy="5759450"/>
            <wp:effectExtent l="0" t="0" r="635" b="0"/>
            <wp:docPr id="24" name="Picture 2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4_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93805" cy="5762756"/>
                    </a:xfrm>
                    <a:prstGeom prst="rect">
                      <a:avLst/>
                    </a:prstGeom>
                  </pic:spPr>
                </pic:pic>
              </a:graphicData>
            </a:graphic>
          </wp:inline>
        </w:drawing>
      </w:r>
    </w:p>
    <w:p w:rsidR="00AA4C59" w:rsidRDefault="00AA4C59" w:rsidP="003764BF">
      <w:pPr>
        <w:pStyle w:val="Heading3"/>
      </w:pPr>
    </w:p>
    <w:p w:rsidR="00AA4C59" w:rsidRDefault="00AA4C59" w:rsidP="003764BF">
      <w:pPr>
        <w:pStyle w:val="Heading3"/>
      </w:pPr>
    </w:p>
    <w:p w:rsidR="00AA4C59" w:rsidRDefault="00AA4C59" w:rsidP="003764BF">
      <w:pPr>
        <w:pStyle w:val="Heading3"/>
      </w:pPr>
    </w:p>
    <w:p w:rsidR="00AA4C59" w:rsidRDefault="00AA4C59" w:rsidP="003764BF">
      <w:pPr>
        <w:pStyle w:val="Heading3"/>
      </w:pPr>
    </w:p>
    <w:p w:rsidR="00AA4C59" w:rsidRDefault="00AA4C59" w:rsidP="003764BF">
      <w:pPr>
        <w:pStyle w:val="Heading3"/>
      </w:pPr>
    </w:p>
    <w:p w:rsidR="00AA4C59" w:rsidRDefault="00AA4C59" w:rsidP="003764BF">
      <w:pPr>
        <w:pStyle w:val="Heading3"/>
      </w:pPr>
    </w:p>
    <w:p w:rsidR="008901FB" w:rsidRPr="008901FB" w:rsidRDefault="008901FB" w:rsidP="008901FB">
      <w:pPr>
        <w:pStyle w:val="paragraph"/>
        <w:spacing w:line="480" w:lineRule="auto"/>
        <w:jc w:val="both"/>
        <w:textAlignment w:val="baseline"/>
        <w:rPr>
          <w:rStyle w:val="normaltextrun"/>
          <w:rFonts w:ascii="Arial" w:hAnsi="Arial" w:cs="Arial"/>
          <w:b/>
          <w:bCs/>
        </w:rPr>
      </w:pPr>
      <w:r w:rsidRPr="008901FB">
        <w:rPr>
          <w:rStyle w:val="normaltextrun"/>
          <w:rFonts w:ascii="Arial" w:hAnsi="Arial" w:cs="Arial"/>
          <w:b/>
          <w:bCs/>
        </w:rPr>
        <w:lastRenderedPageBreak/>
        <w:t>Figure 1</w:t>
      </w:r>
      <w:r w:rsidR="005B2723">
        <w:rPr>
          <w:rStyle w:val="normaltextrun"/>
          <w:rFonts w:ascii="Arial" w:hAnsi="Arial" w:cs="Arial"/>
          <w:b/>
          <w:bCs/>
        </w:rPr>
        <w:t>3</w:t>
      </w:r>
      <w:r w:rsidRPr="008901FB">
        <w:rPr>
          <w:rStyle w:val="normaltextrun"/>
          <w:rFonts w:ascii="Arial" w:hAnsi="Arial" w:cs="Arial"/>
          <w:b/>
          <w:bCs/>
        </w:rPr>
        <w:t>. TAD boundary strength and CTCF loop strength both increase after IR.</w:t>
      </w:r>
      <w:r w:rsidRPr="008901FB">
        <w:rPr>
          <w:rStyle w:val="normaltextrun"/>
          <w:rFonts w:ascii="Arial" w:hAnsi="Arial" w:cs="Arial"/>
        </w:rPr>
        <w:t xml:space="preserve"> </w:t>
      </w:r>
    </w:p>
    <w:p w:rsidR="008901FB" w:rsidRPr="008901FB" w:rsidRDefault="008901FB" w:rsidP="008901FB">
      <w:pPr>
        <w:pStyle w:val="paragraph"/>
        <w:spacing w:line="480" w:lineRule="auto"/>
        <w:jc w:val="both"/>
        <w:textAlignment w:val="baseline"/>
        <w:rPr>
          <w:rFonts w:ascii="Arial" w:hAnsi="Arial" w:cs="Arial"/>
        </w:rPr>
      </w:pPr>
      <w:r w:rsidRPr="008901FB">
        <w:rPr>
          <w:rStyle w:val="normaltextrun"/>
          <w:rFonts w:ascii="Arial" w:hAnsi="Arial" w:cs="Arial"/>
          <w:b/>
          <w:bCs/>
        </w:rPr>
        <w:t xml:space="preserve">a, b </w:t>
      </w:r>
      <w:r w:rsidRPr="008901FB">
        <w:rPr>
          <w:rStyle w:val="normaltextrun"/>
          <w:rFonts w:ascii="Arial" w:hAnsi="Arial" w:cs="Arial"/>
        </w:rPr>
        <w:t>TAD boundary strength boxplots calculated using both the InsulationScore (</w:t>
      </w:r>
      <w:r w:rsidRPr="008901FB">
        <w:rPr>
          <w:rStyle w:val="normaltextrun"/>
          <w:rFonts w:ascii="Arial" w:hAnsi="Arial" w:cs="Arial"/>
          <w:b/>
          <w:bCs/>
        </w:rPr>
        <w:t>a</w:t>
      </w:r>
      <w:r w:rsidRPr="008901FB">
        <w:rPr>
          <w:rStyle w:val="normaltextrun"/>
          <w:rFonts w:ascii="Arial" w:hAnsi="Arial" w:cs="Arial"/>
        </w:rPr>
        <w:t>)  (Number of TAD boundaries (N) BJ-5ta = 1232, BJ-5ta – ATMi = 2010, GM12878 = 1091) and Hicratio (Number of TAD boundaries (N) BJ-5ta = 1298, BJ-5ta -ATMi = 2868, GM12878 = 1878)  (</w:t>
      </w:r>
      <w:r w:rsidRPr="008901FB">
        <w:rPr>
          <w:rStyle w:val="normaltextrun"/>
          <w:rFonts w:ascii="Arial" w:hAnsi="Arial" w:cs="Arial"/>
          <w:b/>
          <w:bCs/>
        </w:rPr>
        <w:t>b</w:t>
      </w:r>
      <w:r w:rsidRPr="008901FB">
        <w:rPr>
          <w:rStyle w:val="normaltextrun"/>
          <w:rFonts w:ascii="Arial" w:hAnsi="Arial" w:cs="Arial"/>
        </w:rPr>
        <w:t>) methods for both BJ-5ta (blue) and GM12878 (red) cells. Grey represents the lack of TAD strength increase at 24 h after IR when BJ-5ta cells were treated with ATM inhibitor. Boxes represent the upper and lower quartiles with the center line as the median. Upper whiskers extend 1.5×IQR beyond the upper quartile, and lower whiskers extend either 1.5×IQR below the lower quartile or to the end of the dataset. A Wilcoxon signed rank test with continuity correction determined that both BJ-5ta and GM12878 control boundary strength distributions were statistically less than their 30 minutes and 24 hour counterparts (p &lt; 2.2X10</w:t>
      </w:r>
      <w:r w:rsidRPr="008901FB">
        <w:rPr>
          <w:rStyle w:val="normaltextrun"/>
          <w:rFonts w:ascii="Arial" w:hAnsi="Arial" w:cs="Arial"/>
          <w:vertAlign w:val="superscript"/>
        </w:rPr>
        <w:t>-</w:t>
      </w:r>
      <w:r w:rsidRPr="008901FB">
        <w:rPr>
          <w:rStyle w:val="normaltextrun"/>
          <w:rFonts w:ascii="Arial" w:hAnsi="Arial" w:cs="Arial"/>
        </w:rPr>
        <w:t xml:space="preserve"> </w:t>
      </w:r>
      <w:r w:rsidRPr="008901FB">
        <w:rPr>
          <w:rStyle w:val="normaltextrun"/>
          <w:rFonts w:ascii="Arial" w:hAnsi="Arial" w:cs="Arial"/>
          <w:vertAlign w:val="superscript"/>
        </w:rPr>
        <w:t>16</w:t>
      </w:r>
      <w:r w:rsidRPr="008901FB">
        <w:rPr>
          <w:rStyle w:val="normaltextrun"/>
          <w:rFonts w:ascii="Arial" w:hAnsi="Arial" w:cs="Arial"/>
        </w:rPr>
        <w:t xml:space="preserve">). </w:t>
      </w:r>
      <w:r w:rsidRPr="008901FB">
        <w:rPr>
          <w:rStyle w:val="normaltextrun"/>
          <w:rFonts w:ascii="Arial" w:hAnsi="Arial" w:cs="Arial"/>
          <w:b/>
          <w:bCs/>
        </w:rPr>
        <w:t xml:space="preserve">c, d </w:t>
      </w:r>
      <w:r w:rsidRPr="008901FB">
        <w:rPr>
          <w:rStyle w:val="normaltextrun"/>
          <w:rFonts w:ascii="Arial" w:hAnsi="Arial" w:cs="Arial"/>
        </w:rPr>
        <w:t>Aggregate contact maps (40 kb bins) at TAD boundaries called by the InsulationScore method with strength greater than 1 in BJ-5ta (</w:t>
      </w:r>
      <w:r w:rsidRPr="008901FB">
        <w:rPr>
          <w:rStyle w:val="normaltextrun"/>
          <w:rFonts w:ascii="Arial" w:hAnsi="Arial" w:cs="Arial"/>
          <w:b/>
          <w:bCs/>
        </w:rPr>
        <w:t>c</w:t>
      </w:r>
      <w:r w:rsidRPr="008901FB">
        <w:rPr>
          <w:rStyle w:val="normaltextrun"/>
          <w:rFonts w:ascii="Arial" w:hAnsi="Arial" w:cs="Arial"/>
        </w:rPr>
        <w:t>) and GM12878 (</w:t>
      </w:r>
      <w:r w:rsidRPr="008901FB">
        <w:rPr>
          <w:rStyle w:val="normaltextrun"/>
          <w:rFonts w:ascii="Arial" w:hAnsi="Arial" w:cs="Arial"/>
          <w:b/>
          <w:bCs/>
        </w:rPr>
        <w:t>d</w:t>
      </w:r>
      <w:r w:rsidRPr="008901FB">
        <w:rPr>
          <w:rStyle w:val="normaltextrun"/>
          <w:rFonts w:ascii="Arial" w:hAnsi="Arial" w:cs="Arial"/>
        </w:rPr>
        <w:t xml:space="preserve">): Control (Left), log2(30minutes/control) (Middle), and log2(24hours/Control) (Right). </w:t>
      </w:r>
      <w:r w:rsidRPr="008901FB">
        <w:rPr>
          <w:rStyle w:val="normaltextrun"/>
          <w:rFonts w:ascii="Arial" w:hAnsi="Arial" w:cs="Arial"/>
          <w:b/>
          <w:bCs/>
        </w:rPr>
        <w:t xml:space="preserve">e </w:t>
      </w:r>
      <w:r w:rsidRPr="008901FB">
        <w:rPr>
          <w:rStyle w:val="normaltextrun"/>
          <w:rFonts w:ascii="Arial" w:hAnsi="Arial" w:cs="Arial"/>
        </w:rPr>
        <w:t xml:space="preserve">Example of strengthened TAD boundary. Top- BJ-5ta control Hi-C contacts around a TAD boundary from chr2. Bottom- InsulationScore profile across the region showing the sharper dip in 24 hr (dotted) vs. control (solid) at the TAD boundary. </w:t>
      </w:r>
      <w:r w:rsidRPr="008901FB">
        <w:rPr>
          <w:rStyle w:val="normaltextrun"/>
          <w:rFonts w:ascii="Arial" w:hAnsi="Arial" w:cs="Arial"/>
          <w:b/>
          <w:bCs/>
        </w:rPr>
        <w:t xml:space="preserve">f, g </w:t>
      </w:r>
      <w:r w:rsidRPr="008901FB">
        <w:rPr>
          <w:rStyle w:val="normaltextrun"/>
          <w:rFonts w:ascii="Arial" w:hAnsi="Arial" w:cs="Arial"/>
        </w:rPr>
        <w:t>Subtracted heatmaps for 24 hours minus Control aggregate interactions around loop anchors with CTCF sites (3,851 total loops) for BJ-5ta (</w:t>
      </w:r>
      <w:r w:rsidRPr="008901FB">
        <w:rPr>
          <w:rStyle w:val="normaltextrun"/>
          <w:rFonts w:ascii="Arial" w:hAnsi="Arial" w:cs="Arial"/>
          <w:b/>
          <w:bCs/>
        </w:rPr>
        <w:t>f</w:t>
      </w:r>
      <w:r w:rsidRPr="008901FB">
        <w:rPr>
          <w:rStyle w:val="normaltextrun"/>
          <w:rFonts w:ascii="Arial" w:hAnsi="Arial" w:cs="Arial"/>
        </w:rPr>
        <w:t>) and GM12878 (</w:t>
      </w:r>
      <w:r w:rsidRPr="008901FB">
        <w:rPr>
          <w:rStyle w:val="normaltextrun"/>
          <w:rFonts w:ascii="Arial" w:hAnsi="Arial" w:cs="Arial"/>
          <w:b/>
          <w:bCs/>
        </w:rPr>
        <w:t>g</w:t>
      </w:r>
      <w:r w:rsidRPr="008901FB">
        <w:rPr>
          <w:rStyle w:val="normaltextrun"/>
          <w:rFonts w:ascii="Arial" w:hAnsi="Arial" w:cs="Arial"/>
        </w:rPr>
        <w:t>).</w:t>
      </w:r>
      <w:r w:rsidRPr="008901FB">
        <w:rPr>
          <w:rStyle w:val="eop"/>
          <w:rFonts w:ascii="Arial" w:hAnsi="Arial" w:cs="Arial"/>
        </w:rPr>
        <w:t> </w:t>
      </w:r>
    </w:p>
    <w:p w:rsidR="00AA4C59" w:rsidRDefault="008901FB" w:rsidP="000B6B93">
      <w:pPr>
        <w:pStyle w:val="Heading3"/>
        <w:jc w:val="both"/>
      </w:pPr>
      <w:r>
        <w:rPr>
          <w:noProof/>
        </w:rPr>
        <w:lastRenderedPageBreak/>
        <w:drawing>
          <wp:inline distT="0" distB="0" distL="0" distR="0">
            <wp:extent cx="5966404" cy="7600950"/>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F11.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71501" cy="7607444"/>
                    </a:xfrm>
                    <a:prstGeom prst="rect">
                      <a:avLst/>
                    </a:prstGeom>
                  </pic:spPr>
                </pic:pic>
              </a:graphicData>
            </a:graphic>
          </wp:inline>
        </w:drawing>
      </w:r>
    </w:p>
    <w:p w:rsidR="008901FB" w:rsidRPr="008901FB" w:rsidRDefault="008901FB" w:rsidP="008901FB">
      <w:pPr>
        <w:pStyle w:val="paragraph"/>
        <w:spacing w:line="480" w:lineRule="auto"/>
        <w:jc w:val="both"/>
        <w:textAlignment w:val="baseline"/>
        <w:rPr>
          <w:rStyle w:val="normaltextrun"/>
          <w:rFonts w:ascii="Arial" w:hAnsi="Arial" w:cs="Arial"/>
          <w:b/>
          <w:bCs/>
        </w:rPr>
      </w:pPr>
      <w:r w:rsidRPr="008901FB">
        <w:rPr>
          <w:rStyle w:val="normaltextrun"/>
          <w:rFonts w:ascii="Arial" w:hAnsi="Arial" w:cs="Arial"/>
          <w:b/>
          <w:bCs/>
        </w:rPr>
        <w:lastRenderedPageBreak/>
        <w:t>Figure 1</w:t>
      </w:r>
      <w:r w:rsidR="005B2723">
        <w:rPr>
          <w:rStyle w:val="normaltextrun"/>
          <w:rFonts w:ascii="Arial" w:hAnsi="Arial" w:cs="Arial"/>
          <w:b/>
          <w:bCs/>
        </w:rPr>
        <w:t>4</w:t>
      </w:r>
      <w:r w:rsidRPr="008901FB">
        <w:rPr>
          <w:rStyle w:val="normaltextrun"/>
          <w:rFonts w:ascii="Arial" w:hAnsi="Arial" w:cs="Arial"/>
          <w:b/>
          <w:bCs/>
        </w:rPr>
        <w:t>. TAD boundary strength changes after exposure to IR are consistent between replicates and among similar cell lines.</w:t>
      </w:r>
    </w:p>
    <w:p w:rsidR="008901FB" w:rsidRPr="008901FB" w:rsidRDefault="008901FB" w:rsidP="008901FB">
      <w:pPr>
        <w:pStyle w:val="paragraph"/>
        <w:spacing w:line="480" w:lineRule="auto"/>
        <w:jc w:val="both"/>
        <w:textAlignment w:val="baseline"/>
        <w:rPr>
          <w:rFonts w:ascii="Arial" w:hAnsi="Arial" w:cs="Arial"/>
        </w:rPr>
      </w:pPr>
      <w:r w:rsidRPr="008901FB">
        <w:rPr>
          <w:rStyle w:val="normaltextrun"/>
          <w:rFonts w:ascii="Arial" w:hAnsi="Arial" w:cs="Arial"/>
          <w:b/>
          <w:bCs/>
        </w:rPr>
        <w:t xml:space="preserve"> a </w:t>
      </w:r>
      <w:r w:rsidRPr="008901FB">
        <w:rPr>
          <w:rStyle w:val="normaltextrun"/>
          <w:rFonts w:ascii="Arial" w:hAnsi="Arial" w:cs="Arial"/>
        </w:rPr>
        <w:t xml:space="preserve">The change in strength for each TAD boundary shared between each cell type’s control and IR condition was calculated by InsulationScore method and the distribution of changes are represented in boxplots for all replicates of all cell lines used in the study. Healthy fibroblast lines: BJ1-hTERT (green), BJ-5ta (blue), and MRC-5 (yellow); Lymphoblastoid line: GM12878 (red); ATM deficient fibroblast lines: ATM-hTERT (white), GM02052 (dark gray), BJ5-ta + ATM inhibitor (light gray). Boxes represent the upper and lower quartiles with the center line as the median. Upper whiskers extend 1.5×IQR beyond the upper quartile, and lower whiskers extend either 1.5×IQR below the lower quartile or to the end of the dataset (Number of TAD boundaries (N) BJ-5ta = 1232, BJ1-hTERT = 1310, MRC-5 = 1869, GM12878-R1 = 1371, GM12878-R2 = 1091, ATM-hTERT -R1= 1502, ATM-hTERT-R2 = 1311, GM02052 = 2693, BJ-5ta-ATMi = 2010).  </w:t>
      </w:r>
      <w:r w:rsidRPr="008901FB">
        <w:rPr>
          <w:rStyle w:val="normaltextrun"/>
          <w:rFonts w:ascii="Arial" w:hAnsi="Arial" w:cs="Arial"/>
          <w:b/>
          <w:bCs/>
        </w:rPr>
        <w:t xml:space="preserve">b </w:t>
      </w:r>
      <w:r w:rsidRPr="008901FB">
        <w:rPr>
          <w:rStyle w:val="normaltextrun"/>
          <w:rFonts w:ascii="Arial" w:hAnsi="Arial" w:cs="Arial"/>
        </w:rPr>
        <w:t xml:space="preserve">Boxplots of changes in TAD boundary strength relative to pre-IR calculated by Hicratio method for all replicates of all cell lines used in study. Healthy fibroblast lines: BJ1-hTERT (green), BJ-5ta (blue), and MRC-5 (yellow); Lymphoblastoid line: GM12878 (red); ATM mutant fibroblast lines: ATM- hTERT (white) and GM02052 (gray). Boxes represent the upper and lower quartiles with the center line as the median. Upper whiskers extend 1.5×IQR beyond the upper quartile, and lower whiskers extend either 1.5×IQR below the lower quartile or to the end of the dataset (Number of TAD boundaries (N) BJ-5ta = 1298, BJ1-hTERT = 1661, MRC-5 = 2471, </w:t>
      </w:r>
      <w:r w:rsidRPr="008901FB">
        <w:rPr>
          <w:rStyle w:val="normaltextrun"/>
          <w:rFonts w:ascii="Arial" w:hAnsi="Arial" w:cs="Arial"/>
        </w:rPr>
        <w:lastRenderedPageBreak/>
        <w:t>GM12878-R1 = 1371, GM12878-R2 = 1878, ATM-hTERT -R1= 1971, ATM-hTERT-R2 = 1674, GM02052 = 3258, BJ-5ta-ATMi = 2868).</w:t>
      </w:r>
      <w:r w:rsidRPr="008901FB">
        <w:rPr>
          <w:rStyle w:val="eop"/>
          <w:rFonts w:ascii="Arial" w:hAnsi="Arial" w:cs="Arial"/>
        </w:rPr>
        <w:t> </w:t>
      </w:r>
    </w:p>
    <w:p w:rsidR="00AA4C59" w:rsidRDefault="008901FB" w:rsidP="003764BF">
      <w:pPr>
        <w:pStyle w:val="Heading3"/>
      </w:pPr>
      <w:r>
        <w:rPr>
          <w:noProof/>
        </w:rPr>
        <w:lastRenderedPageBreak/>
        <w:drawing>
          <wp:inline distT="0" distB="0" distL="0" distR="0">
            <wp:extent cx="5486400" cy="6898005"/>
            <wp:effectExtent l="0" t="0" r="0" b="0"/>
            <wp:docPr id="26" name="Picture 26" descr="Graphical user interface, application,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F12.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6898005"/>
                    </a:xfrm>
                    <a:prstGeom prst="rect">
                      <a:avLst/>
                    </a:prstGeom>
                  </pic:spPr>
                </pic:pic>
              </a:graphicData>
            </a:graphic>
          </wp:inline>
        </w:drawing>
      </w:r>
    </w:p>
    <w:p w:rsidR="00AA4C59" w:rsidRDefault="00AA4C59" w:rsidP="003764BF">
      <w:pPr>
        <w:pStyle w:val="Heading3"/>
      </w:pPr>
    </w:p>
    <w:p w:rsidR="00AA4C59" w:rsidRDefault="00AA4C59" w:rsidP="003764BF">
      <w:pPr>
        <w:pStyle w:val="Heading3"/>
      </w:pPr>
    </w:p>
    <w:p w:rsidR="008901FB" w:rsidRPr="008901FB" w:rsidRDefault="008901FB" w:rsidP="008901FB">
      <w:pPr>
        <w:pStyle w:val="paragraph"/>
        <w:spacing w:line="480" w:lineRule="auto"/>
        <w:jc w:val="both"/>
        <w:textAlignment w:val="baseline"/>
        <w:rPr>
          <w:rStyle w:val="normaltextrun"/>
          <w:rFonts w:ascii="Arial" w:hAnsi="Arial" w:cs="Arial"/>
          <w:b/>
          <w:bCs/>
        </w:rPr>
      </w:pPr>
      <w:r w:rsidRPr="008901FB">
        <w:rPr>
          <w:rStyle w:val="normaltextrun"/>
          <w:rFonts w:ascii="Arial" w:hAnsi="Arial" w:cs="Arial"/>
          <w:b/>
          <w:bCs/>
        </w:rPr>
        <w:lastRenderedPageBreak/>
        <w:t>Figure 1</w:t>
      </w:r>
      <w:r w:rsidR="005B2723">
        <w:rPr>
          <w:rStyle w:val="normaltextrun"/>
          <w:rFonts w:ascii="Arial" w:hAnsi="Arial" w:cs="Arial"/>
          <w:b/>
          <w:bCs/>
        </w:rPr>
        <w:t>5</w:t>
      </w:r>
      <w:r w:rsidRPr="008901FB">
        <w:rPr>
          <w:rStyle w:val="normaltextrun"/>
          <w:rFonts w:ascii="Arial" w:hAnsi="Arial" w:cs="Arial"/>
          <w:b/>
          <w:bCs/>
        </w:rPr>
        <w:t>. Average interactions across TAD boundaries detected using InsulationScore or Hicratio approaches.</w:t>
      </w:r>
    </w:p>
    <w:p w:rsidR="008901FB" w:rsidRPr="008901FB" w:rsidRDefault="008901FB" w:rsidP="008901FB">
      <w:pPr>
        <w:pStyle w:val="paragraph"/>
        <w:spacing w:line="480" w:lineRule="auto"/>
        <w:jc w:val="both"/>
        <w:textAlignment w:val="baseline"/>
        <w:rPr>
          <w:rFonts w:ascii="Arial" w:hAnsi="Arial" w:cs="Arial"/>
        </w:rPr>
      </w:pPr>
      <w:r w:rsidRPr="008901FB">
        <w:rPr>
          <w:rStyle w:val="normaltextrun"/>
          <w:rFonts w:ascii="Arial" w:hAnsi="Arial" w:cs="Arial"/>
        </w:rPr>
        <w:t xml:space="preserve"> Aggregate contact maps of averaged TAD boundaries called by Hicratio method in </w:t>
      </w:r>
      <w:r w:rsidRPr="008901FB">
        <w:rPr>
          <w:rStyle w:val="normaltextrun"/>
          <w:rFonts w:ascii="Arial" w:hAnsi="Arial" w:cs="Arial"/>
          <w:b/>
          <w:bCs/>
        </w:rPr>
        <w:t xml:space="preserve">a </w:t>
      </w:r>
      <w:r w:rsidRPr="008901FB">
        <w:rPr>
          <w:rStyle w:val="normaltextrun"/>
          <w:rFonts w:ascii="Arial" w:hAnsi="Arial" w:cs="Arial"/>
        </w:rPr>
        <w:t xml:space="preserve">BJ-5ta, </w:t>
      </w:r>
      <w:r w:rsidRPr="008901FB">
        <w:rPr>
          <w:rStyle w:val="normaltextrun"/>
          <w:rFonts w:ascii="Arial" w:hAnsi="Arial" w:cs="Arial"/>
          <w:b/>
          <w:bCs/>
        </w:rPr>
        <w:t xml:space="preserve">c </w:t>
      </w:r>
      <w:r w:rsidRPr="008901FB">
        <w:rPr>
          <w:rStyle w:val="normaltextrun"/>
          <w:rFonts w:ascii="Arial" w:hAnsi="Arial" w:cs="Arial"/>
        </w:rPr>
        <w:t xml:space="preserve">GM12878, and </w:t>
      </w:r>
      <w:r w:rsidRPr="008901FB">
        <w:rPr>
          <w:rStyle w:val="normaltextrun"/>
          <w:rFonts w:ascii="Arial" w:hAnsi="Arial" w:cs="Arial"/>
          <w:b/>
          <w:bCs/>
        </w:rPr>
        <w:t xml:space="preserve">d </w:t>
      </w:r>
      <w:r w:rsidRPr="008901FB">
        <w:rPr>
          <w:rStyle w:val="normaltextrun"/>
          <w:rFonts w:ascii="Arial" w:hAnsi="Arial" w:cs="Arial"/>
        </w:rPr>
        <w:t xml:space="preserve">ATM-hTERT. </w:t>
      </w:r>
      <w:r w:rsidRPr="008901FB">
        <w:rPr>
          <w:rStyle w:val="normaltextrun"/>
          <w:rFonts w:ascii="Arial" w:hAnsi="Arial" w:cs="Arial"/>
          <w:b/>
          <w:bCs/>
        </w:rPr>
        <w:t xml:space="preserve">b </w:t>
      </w:r>
      <w:r w:rsidRPr="008901FB">
        <w:rPr>
          <w:rStyle w:val="normaltextrun"/>
          <w:rFonts w:ascii="Arial" w:hAnsi="Arial" w:cs="Arial"/>
        </w:rPr>
        <w:t>Aggregate contact map of averaged TAD boundaries called by InsulationScore method in GM12878-R1 (other replicate not represented in main figure).</w:t>
      </w:r>
      <w:r w:rsidRPr="008901FB">
        <w:rPr>
          <w:rStyle w:val="eop"/>
          <w:rFonts w:ascii="Arial" w:hAnsi="Arial" w:cs="Arial"/>
        </w:rPr>
        <w:t> </w:t>
      </w:r>
    </w:p>
    <w:p w:rsidR="00AA4C59" w:rsidRDefault="008901FB" w:rsidP="003764BF">
      <w:pPr>
        <w:pStyle w:val="Heading3"/>
      </w:pPr>
      <w:r>
        <w:rPr>
          <w:noProof/>
        </w:rPr>
        <w:lastRenderedPageBreak/>
        <w:drawing>
          <wp:inline distT="0" distB="0" distL="0" distR="0">
            <wp:extent cx="5486400" cy="5541645"/>
            <wp:effectExtent l="0" t="0" r="0" b="1905"/>
            <wp:docPr id="27" name="Picture 27"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F13.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5541645"/>
                    </a:xfrm>
                    <a:prstGeom prst="rect">
                      <a:avLst/>
                    </a:prstGeom>
                  </pic:spPr>
                </pic:pic>
              </a:graphicData>
            </a:graphic>
          </wp:inline>
        </w:drawing>
      </w:r>
    </w:p>
    <w:p w:rsidR="00AA4C59" w:rsidRDefault="00AA4C59" w:rsidP="003764BF">
      <w:pPr>
        <w:pStyle w:val="Heading3"/>
      </w:pPr>
    </w:p>
    <w:p w:rsidR="00AA4C59" w:rsidRDefault="00AA4C59" w:rsidP="003764BF">
      <w:pPr>
        <w:pStyle w:val="Heading3"/>
      </w:pPr>
    </w:p>
    <w:p w:rsidR="00AA4C59" w:rsidRDefault="00AA4C59" w:rsidP="003764BF">
      <w:pPr>
        <w:pStyle w:val="Heading3"/>
      </w:pPr>
    </w:p>
    <w:p w:rsidR="00AA4C59" w:rsidRDefault="00AA4C59" w:rsidP="003764BF">
      <w:pPr>
        <w:pStyle w:val="Heading3"/>
      </w:pPr>
    </w:p>
    <w:p w:rsidR="00AA4C59" w:rsidRDefault="00AA4C59" w:rsidP="003764BF">
      <w:pPr>
        <w:pStyle w:val="Heading3"/>
      </w:pPr>
    </w:p>
    <w:p w:rsidR="008901FB" w:rsidRDefault="008901FB" w:rsidP="003764BF">
      <w:pPr>
        <w:pStyle w:val="Heading3"/>
      </w:pPr>
    </w:p>
    <w:p w:rsidR="008901FB" w:rsidRDefault="008901FB" w:rsidP="003764BF">
      <w:pPr>
        <w:pStyle w:val="Heading3"/>
      </w:pPr>
    </w:p>
    <w:p w:rsidR="008901FB" w:rsidRPr="008901FB" w:rsidRDefault="008901FB" w:rsidP="008901FB">
      <w:pPr>
        <w:pStyle w:val="paragraph"/>
        <w:spacing w:line="480" w:lineRule="auto"/>
        <w:jc w:val="both"/>
        <w:textAlignment w:val="baseline"/>
        <w:rPr>
          <w:rStyle w:val="normaltextrun"/>
          <w:rFonts w:ascii="Arial" w:hAnsi="Arial" w:cs="Arial"/>
          <w:b/>
          <w:bCs/>
        </w:rPr>
      </w:pPr>
      <w:r w:rsidRPr="008901FB">
        <w:rPr>
          <w:rStyle w:val="normaltextrun"/>
          <w:rFonts w:ascii="Arial" w:hAnsi="Arial" w:cs="Arial"/>
          <w:b/>
          <w:bCs/>
        </w:rPr>
        <w:lastRenderedPageBreak/>
        <w:t>Figure 1</w:t>
      </w:r>
      <w:r w:rsidR="005B2723">
        <w:rPr>
          <w:rStyle w:val="normaltextrun"/>
          <w:rFonts w:ascii="Arial" w:hAnsi="Arial" w:cs="Arial"/>
          <w:b/>
          <w:bCs/>
        </w:rPr>
        <w:t>6</w:t>
      </w:r>
      <w:r w:rsidRPr="008901FB">
        <w:rPr>
          <w:rStyle w:val="normaltextrun"/>
          <w:rFonts w:ascii="Arial" w:hAnsi="Arial" w:cs="Arial"/>
        </w:rPr>
        <w:t xml:space="preserve">. </w:t>
      </w:r>
      <w:r w:rsidRPr="008901FB">
        <w:rPr>
          <w:rStyle w:val="normaltextrun"/>
          <w:rFonts w:ascii="Arial" w:hAnsi="Arial" w:cs="Arial"/>
          <w:b/>
          <w:bCs/>
        </w:rPr>
        <w:t>Examples of TAD boundary increase.</w:t>
      </w:r>
      <w:r w:rsidRPr="008901FB">
        <w:rPr>
          <w:rStyle w:val="normaltextrun"/>
          <w:rFonts w:ascii="Arial" w:hAnsi="Arial" w:cs="Arial"/>
        </w:rPr>
        <w:t xml:space="preserve"> </w:t>
      </w:r>
    </w:p>
    <w:p w:rsidR="008901FB" w:rsidRPr="008901FB" w:rsidRDefault="008901FB" w:rsidP="008901FB">
      <w:pPr>
        <w:pStyle w:val="paragraph"/>
        <w:spacing w:line="480" w:lineRule="auto"/>
        <w:jc w:val="both"/>
        <w:textAlignment w:val="baseline"/>
        <w:rPr>
          <w:rFonts w:ascii="Arial" w:hAnsi="Arial" w:cs="Arial"/>
        </w:rPr>
      </w:pPr>
      <w:r w:rsidRPr="008901FB">
        <w:rPr>
          <w:rStyle w:val="normaltextrun"/>
          <w:rFonts w:ascii="Arial" w:hAnsi="Arial" w:cs="Arial"/>
          <w:b/>
          <w:bCs/>
        </w:rPr>
        <w:t xml:space="preserve">a </w:t>
      </w:r>
      <w:r w:rsidRPr="008901FB">
        <w:rPr>
          <w:rStyle w:val="normaltextrun"/>
          <w:rFonts w:ascii="Arial" w:hAnsi="Arial" w:cs="Arial"/>
        </w:rPr>
        <w:t xml:space="preserve">40 kb heatmaps of BJ-5ta control (top), 30 minutes (middle), and 24 hours (bottom). InsulationScore line plot shows the increase in boundary strength (visible as a decrease in interactions calculated by the insulationScore) between samples. </w:t>
      </w:r>
      <w:r w:rsidRPr="008901FB">
        <w:rPr>
          <w:rStyle w:val="normaltextrun"/>
          <w:rFonts w:ascii="Arial" w:hAnsi="Arial" w:cs="Arial"/>
          <w:b/>
          <w:bCs/>
        </w:rPr>
        <w:t xml:space="preserve">b </w:t>
      </w:r>
      <w:r w:rsidRPr="008901FB">
        <w:rPr>
          <w:rStyle w:val="normaltextrun"/>
          <w:rFonts w:ascii="Arial" w:hAnsi="Arial" w:cs="Arial"/>
        </w:rPr>
        <w:t>40 kb heatmaps of GM12878 control (top), 30 minutes (middle), and 24 hours (bottom).</w:t>
      </w:r>
      <w:r w:rsidRPr="008901FB">
        <w:rPr>
          <w:rStyle w:val="eop"/>
          <w:rFonts w:ascii="Arial" w:hAnsi="Arial" w:cs="Arial"/>
        </w:rPr>
        <w:t> </w:t>
      </w:r>
    </w:p>
    <w:p w:rsidR="008901FB" w:rsidRDefault="008901FB" w:rsidP="003764BF">
      <w:pPr>
        <w:pStyle w:val="Heading3"/>
      </w:pPr>
      <w:r>
        <w:rPr>
          <w:noProof/>
        </w:rPr>
        <w:lastRenderedPageBreak/>
        <w:drawing>
          <wp:inline distT="0" distB="0" distL="0" distR="0">
            <wp:extent cx="5486400" cy="7113905"/>
            <wp:effectExtent l="0" t="0" r="0" b="0"/>
            <wp:docPr id="28" name="Picture 28" descr="Chart, bar 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F14.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86400" cy="7113905"/>
                    </a:xfrm>
                    <a:prstGeom prst="rect">
                      <a:avLst/>
                    </a:prstGeom>
                  </pic:spPr>
                </pic:pic>
              </a:graphicData>
            </a:graphic>
          </wp:inline>
        </w:drawing>
      </w:r>
    </w:p>
    <w:p w:rsidR="008901FB" w:rsidRDefault="008901FB" w:rsidP="003764BF">
      <w:pPr>
        <w:pStyle w:val="Heading3"/>
      </w:pPr>
    </w:p>
    <w:p w:rsidR="008901FB" w:rsidRDefault="008901FB" w:rsidP="003764BF">
      <w:pPr>
        <w:pStyle w:val="Heading3"/>
      </w:pPr>
    </w:p>
    <w:p w:rsidR="00C8540A" w:rsidRPr="00C8540A" w:rsidRDefault="008901FB" w:rsidP="00C8540A">
      <w:pPr>
        <w:pStyle w:val="paragraph"/>
        <w:spacing w:line="480" w:lineRule="auto"/>
        <w:jc w:val="both"/>
        <w:textAlignment w:val="baseline"/>
        <w:rPr>
          <w:rStyle w:val="normaltextrun"/>
          <w:rFonts w:ascii="Arial" w:hAnsi="Arial" w:cs="Arial"/>
        </w:rPr>
      </w:pPr>
      <w:r w:rsidRPr="00C8540A">
        <w:rPr>
          <w:rStyle w:val="normaltextrun"/>
          <w:rFonts w:ascii="Arial" w:hAnsi="Arial" w:cs="Arial"/>
          <w:b/>
          <w:bCs/>
        </w:rPr>
        <w:lastRenderedPageBreak/>
        <w:t>Figure 1</w:t>
      </w:r>
      <w:r w:rsidR="005B2723">
        <w:rPr>
          <w:rStyle w:val="normaltextrun"/>
          <w:rFonts w:ascii="Arial" w:hAnsi="Arial" w:cs="Arial"/>
          <w:b/>
          <w:bCs/>
        </w:rPr>
        <w:t>7</w:t>
      </w:r>
      <w:r w:rsidRPr="00C8540A">
        <w:rPr>
          <w:rStyle w:val="normaltextrun"/>
          <w:rFonts w:ascii="Arial" w:hAnsi="Arial" w:cs="Arial"/>
        </w:rPr>
        <w:t xml:space="preserve">. </w:t>
      </w:r>
      <w:r w:rsidRPr="00C8540A">
        <w:rPr>
          <w:rStyle w:val="normaltextrun"/>
          <w:rFonts w:ascii="Arial" w:hAnsi="Arial" w:cs="Arial"/>
          <w:b/>
          <w:bCs/>
        </w:rPr>
        <w:t>TAD boundary strength changes are consistent in both A and B compartments.</w:t>
      </w:r>
      <w:r w:rsidRPr="00C8540A">
        <w:rPr>
          <w:rStyle w:val="normaltextrun"/>
          <w:rFonts w:ascii="Arial" w:hAnsi="Arial" w:cs="Arial"/>
        </w:rPr>
        <w:t xml:space="preserve"> </w:t>
      </w:r>
    </w:p>
    <w:p w:rsidR="008901FB" w:rsidRPr="00C8540A" w:rsidRDefault="008901FB" w:rsidP="00C8540A">
      <w:pPr>
        <w:pStyle w:val="paragraph"/>
        <w:spacing w:line="480" w:lineRule="auto"/>
        <w:jc w:val="both"/>
        <w:textAlignment w:val="baseline"/>
        <w:rPr>
          <w:rFonts w:ascii="Arial" w:hAnsi="Arial" w:cs="Arial"/>
        </w:rPr>
      </w:pPr>
      <w:r w:rsidRPr="00C8540A">
        <w:rPr>
          <w:rStyle w:val="normaltextrun"/>
          <w:rFonts w:ascii="Arial" w:hAnsi="Arial" w:cs="Arial"/>
        </w:rPr>
        <w:t xml:space="preserve">TAD boundary strength distribution calculated by InsulationScore method for A (red) and B (blue) compartment regions separately for </w:t>
      </w:r>
      <w:r w:rsidRPr="00C8540A">
        <w:rPr>
          <w:rStyle w:val="normaltextrun"/>
          <w:rFonts w:ascii="Arial" w:hAnsi="Arial" w:cs="Arial"/>
          <w:b/>
          <w:bCs/>
        </w:rPr>
        <w:t xml:space="preserve">(a) </w:t>
      </w:r>
      <w:r w:rsidRPr="00C8540A">
        <w:rPr>
          <w:rStyle w:val="normaltextrun"/>
          <w:rFonts w:ascii="Arial" w:hAnsi="Arial" w:cs="Arial"/>
        </w:rPr>
        <w:t xml:space="preserve">BJ-5ta (Number of TAD boundaries (N) BJ-5ta A compartment = 493, B compartment = 434), </w:t>
      </w:r>
      <w:r w:rsidRPr="00C8540A">
        <w:rPr>
          <w:rStyle w:val="normaltextrun"/>
          <w:rFonts w:ascii="Arial" w:hAnsi="Arial" w:cs="Arial"/>
          <w:b/>
          <w:bCs/>
        </w:rPr>
        <w:t xml:space="preserve">(b) </w:t>
      </w:r>
      <w:r w:rsidRPr="00C8540A">
        <w:rPr>
          <w:rStyle w:val="normaltextrun"/>
          <w:rFonts w:ascii="Arial" w:hAnsi="Arial" w:cs="Arial"/>
        </w:rPr>
        <w:t xml:space="preserve">GM12878 (Number of TAD boundaries (N) ATM-hTERT A compartment = 462, B compartment = 496), and </w:t>
      </w:r>
      <w:r w:rsidRPr="00C8540A">
        <w:rPr>
          <w:rStyle w:val="normaltextrun"/>
          <w:rFonts w:ascii="Arial" w:hAnsi="Arial" w:cs="Arial"/>
          <w:b/>
          <w:bCs/>
        </w:rPr>
        <w:t xml:space="preserve">(c) </w:t>
      </w:r>
      <w:r w:rsidRPr="00C8540A">
        <w:rPr>
          <w:rStyle w:val="normaltextrun"/>
          <w:rFonts w:ascii="Arial" w:hAnsi="Arial" w:cs="Arial"/>
        </w:rPr>
        <w:t>ATM-hTERT (Number of TAD boundaries (N) ATM-hTERT A compartment = 705, B compartment = 637). Boxes represent the upper and lower quartiles with the center line as the median. Upper whiskers extend 1.5×IQR beyond the upper quartile, and lower whiskers extend either 1.5×IQR below the lower quartile or to the end of the dataset.</w:t>
      </w:r>
      <w:r w:rsidRPr="00C8540A">
        <w:rPr>
          <w:rStyle w:val="eop"/>
          <w:rFonts w:ascii="Arial" w:hAnsi="Arial" w:cs="Arial"/>
        </w:rPr>
        <w:t> </w:t>
      </w:r>
    </w:p>
    <w:p w:rsidR="008901FB" w:rsidRDefault="00C8540A" w:rsidP="003764BF">
      <w:pPr>
        <w:pStyle w:val="Heading3"/>
      </w:pPr>
      <w:r>
        <w:rPr>
          <w:noProof/>
        </w:rPr>
        <w:lastRenderedPageBreak/>
        <w:drawing>
          <wp:inline distT="0" distB="0" distL="0" distR="0">
            <wp:extent cx="5486400" cy="6734810"/>
            <wp:effectExtent l="0" t="0" r="0" b="8890"/>
            <wp:docPr id="29" name="Picture 2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5_1.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6734810"/>
                    </a:xfrm>
                    <a:prstGeom prst="rect">
                      <a:avLst/>
                    </a:prstGeom>
                  </pic:spPr>
                </pic:pic>
              </a:graphicData>
            </a:graphic>
          </wp:inline>
        </w:drawing>
      </w:r>
    </w:p>
    <w:p w:rsidR="008901FB" w:rsidRDefault="008901FB" w:rsidP="003764BF">
      <w:pPr>
        <w:pStyle w:val="Heading3"/>
      </w:pPr>
    </w:p>
    <w:p w:rsidR="008901FB" w:rsidRDefault="008901FB" w:rsidP="003764BF">
      <w:pPr>
        <w:pStyle w:val="Heading3"/>
      </w:pPr>
    </w:p>
    <w:p w:rsidR="008901FB" w:rsidRDefault="008901FB" w:rsidP="003764BF">
      <w:pPr>
        <w:pStyle w:val="Heading3"/>
      </w:pPr>
    </w:p>
    <w:p w:rsidR="00C8540A" w:rsidRPr="00C8540A" w:rsidRDefault="00C8540A" w:rsidP="00C8540A">
      <w:pPr>
        <w:pStyle w:val="paragraph"/>
        <w:spacing w:line="480" w:lineRule="auto"/>
        <w:jc w:val="both"/>
        <w:textAlignment w:val="baseline"/>
        <w:rPr>
          <w:rStyle w:val="normaltextrun"/>
          <w:rFonts w:ascii="Arial" w:hAnsi="Arial" w:cs="Arial"/>
          <w:b/>
          <w:bCs/>
        </w:rPr>
      </w:pPr>
      <w:r w:rsidRPr="00C8540A">
        <w:rPr>
          <w:rStyle w:val="normaltextrun"/>
          <w:rFonts w:ascii="Arial" w:hAnsi="Arial" w:cs="Arial"/>
          <w:b/>
          <w:bCs/>
        </w:rPr>
        <w:lastRenderedPageBreak/>
        <w:t xml:space="preserve">Figure </w:t>
      </w:r>
      <w:r>
        <w:rPr>
          <w:rStyle w:val="normaltextrun"/>
          <w:rFonts w:ascii="Arial" w:hAnsi="Arial" w:cs="Arial"/>
          <w:b/>
          <w:bCs/>
        </w:rPr>
        <w:t>1</w:t>
      </w:r>
      <w:r w:rsidR="005B2723">
        <w:rPr>
          <w:rStyle w:val="normaltextrun"/>
          <w:rFonts w:ascii="Arial" w:hAnsi="Arial" w:cs="Arial"/>
          <w:b/>
          <w:bCs/>
        </w:rPr>
        <w:t>8</w:t>
      </w:r>
      <w:r w:rsidRPr="00C8540A">
        <w:rPr>
          <w:rStyle w:val="normaltextrun"/>
          <w:rFonts w:ascii="Arial" w:hAnsi="Arial" w:cs="Arial"/>
          <w:b/>
          <w:bCs/>
        </w:rPr>
        <w:t>. ATM is necessary for 3D genome organization change after IR exposure.</w:t>
      </w:r>
      <w:r w:rsidRPr="00C8540A">
        <w:rPr>
          <w:rStyle w:val="normaltextrun"/>
          <w:rFonts w:ascii="Arial" w:hAnsi="Arial" w:cs="Arial"/>
        </w:rPr>
        <w:t xml:space="preserve"> </w:t>
      </w:r>
    </w:p>
    <w:p w:rsidR="00C8540A" w:rsidRDefault="00C8540A" w:rsidP="00C8540A">
      <w:pPr>
        <w:pStyle w:val="paragraph"/>
        <w:spacing w:line="480" w:lineRule="auto"/>
        <w:jc w:val="both"/>
        <w:textAlignment w:val="baseline"/>
      </w:pPr>
      <w:r w:rsidRPr="00C8540A">
        <w:rPr>
          <w:rStyle w:val="normaltextrun"/>
          <w:rFonts w:ascii="Arial" w:hAnsi="Arial" w:cs="Arial"/>
          <w:b/>
          <w:bCs/>
        </w:rPr>
        <w:t xml:space="preserve">a </w:t>
      </w:r>
      <w:r w:rsidRPr="00C8540A">
        <w:rPr>
          <w:rStyle w:val="normaltextrun"/>
          <w:rFonts w:ascii="Arial" w:hAnsi="Arial" w:cs="Arial"/>
        </w:rPr>
        <w:t xml:space="preserve">ATM mutant cells stained with γH2AX (green) and DAPI (blue) after before (Control) or after exposure to 5 Gy X-rays. Scale bar: 10 μm. </w:t>
      </w:r>
      <w:r w:rsidRPr="00C8540A">
        <w:rPr>
          <w:rStyle w:val="normaltextrun"/>
          <w:rFonts w:ascii="Arial" w:hAnsi="Arial" w:cs="Arial"/>
          <w:b/>
          <w:bCs/>
        </w:rPr>
        <w:t xml:space="preserve">b </w:t>
      </w:r>
      <w:r w:rsidRPr="00C8540A">
        <w:rPr>
          <w:rStyle w:val="normaltextrun"/>
          <w:rFonts w:ascii="Arial" w:hAnsi="Arial" w:cs="Arial"/>
        </w:rPr>
        <w:t xml:space="preserve">Genome wide contact heatmap of ATM mutant cells in non-irradiated (lower left) or 24 h after IR (upper right) in 2.5 Mb bins. </w:t>
      </w:r>
      <w:r w:rsidRPr="00C8540A">
        <w:rPr>
          <w:rStyle w:val="normaltextrun"/>
          <w:rFonts w:ascii="Arial" w:hAnsi="Arial" w:cs="Arial"/>
          <w:b/>
          <w:bCs/>
        </w:rPr>
        <w:t xml:space="preserve">c </w:t>
      </w:r>
      <w:r w:rsidRPr="00C8540A">
        <w:rPr>
          <w:rStyle w:val="normaltextrun"/>
          <w:rFonts w:ascii="Arial" w:hAnsi="Arial" w:cs="Arial"/>
        </w:rPr>
        <w:t xml:space="preserve">log2(24 hours post IR/Control) contact heatmap in 2.5 Mb bins. </w:t>
      </w:r>
      <w:r w:rsidRPr="00C8540A">
        <w:rPr>
          <w:rStyle w:val="normaltextrun"/>
          <w:rFonts w:ascii="Arial" w:hAnsi="Arial" w:cs="Arial"/>
          <w:b/>
          <w:bCs/>
        </w:rPr>
        <w:t xml:space="preserve">d </w:t>
      </w:r>
      <w:r w:rsidRPr="00C8540A">
        <w:rPr>
          <w:rStyle w:val="normaltextrun"/>
          <w:rFonts w:ascii="Arial" w:hAnsi="Arial" w:cs="Arial"/>
        </w:rPr>
        <w:t xml:space="preserve">Scaling plots showing average decay of contacts with distance across all chromosomes at a 250 kb bin size in ATM mutant cells for control and 24 hours post IR. </w:t>
      </w:r>
      <w:r w:rsidRPr="00C8540A">
        <w:rPr>
          <w:rStyle w:val="normaltextrun"/>
          <w:rFonts w:ascii="Arial" w:hAnsi="Arial" w:cs="Arial"/>
          <w:b/>
          <w:bCs/>
        </w:rPr>
        <w:t xml:space="preserve">e </w:t>
      </w:r>
      <w:r w:rsidRPr="00C8540A">
        <w:rPr>
          <w:rStyle w:val="normaltextrun"/>
          <w:rFonts w:ascii="Arial" w:hAnsi="Arial" w:cs="Arial"/>
        </w:rPr>
        <w:t>250kb bin size Hi-C interaction heatmaps for chromosome 4 in ATM mutant cells in control (Top) and 24 hours post IR (Bottom) show little difference in compartment as evidenced by little change to A (red) and B (blue) compartmentalization in the first</w:t>
      </w:r>
      <w:r w:rsidRPr="00C8540A">
        <w:rPr>
          <w:rStyle w:val="eop"/>
          <w:rFonts w:ascii="Arial" w:hAnsi="Arial" w:cs="Arial"/>
        </w:rPr>
        <w:t> </w:t>
      </w:r>
      <w:r w:rsidRPr="00C8540A">
        <w:rPr>
          <w:rStyle w:val="normaltextrun"/>
          <w:rFonts w:ascii="Arial" w:hAnsi="Arial" w:cs="Arial"/>
        </w:rPr>
        <w:t xml:space="preserve">principle component (below heatmaps). </w:t>
      </w:r>
      <w:r w:rsidRPr="00C8540A">
        <w:rPr>
          <w:rStyle w:val="normaltextrun"/>
          <w:rFonts w:ascii="Arial" w:hAnsi="Arial" w:cs="Arial"/>
          <w:b/>
          <w:bCs/>
        </w:rPr>
        <w:t xml:space="preserve">f </w:t>
      </w:r>
      <w:r w:rsidRPr="00C8540A">
        <w:rPr>
          <w:rStyle w:val="normaltextrun"/>
          <w:rFonts w:ascii="Arial" w:hAnsi="Arial" w:cs="Arial"/>
        </w:rPr>
        <w:t xml:space="preserve">TAD boundary strength boxplots calculated using both the InsulationScore (Number of TAD boundaries (N) ATM-hTERT = 1311) and Hicratio (Number of TAD boundaries (N) ATM-hTERT = 1674) methods for ATM mutant cells. A one-tailed Wilcoxon signed rank test showed that the 24 hour sample boundaries were not statistically increased compared to controls Boxes represent the upper and lower quartiles with the center line as the median. Upper whiskers extend 1.5×IQR beyond the upper quartile, and lower whiskers extend either 1.5×IQR below the lower quartile or to the end of the dataset. </w:t>
      </w:r>
      <w:r w:rsidRPr="00C8540A">
        <w:rPr>
          <w:rStyle w:val="normaltextrun"/>
          <w:rFonts w:ascii="Arial" w:hAnsi="Arial" w:cs="Arial"/>
          <w:b/>
          <w:bCs/>
        </w:rPr>
        <w:t xml:space="preserve">g </w:t>
      </w:r>
      <w:r w:rsidRPr="00C8540A">
        <w:rPr>
          <w:rStyle w:val="normaltextrun"/>
          <w:rFonts w:ascii="Arial" w:hAnsi="Arial" w:cs="Arial"/>
        </w:rPr>
        <w:t xml:space="preserve">Contact maps were aggregated at TAD boundaries called by InsulationScore with strength greater than 1 and then these maps are compared by log2(24 h post IR/Control). </w:t>
      </w:r>
      <w:r w:rsidRPr="00C8540A">
        <w:rPr>
          <w:rStyle w:val="normaltextrun"/>
          <w:rFonts w:ascii="Arial" w:hAnsi="Arial" w:cs="Arial"/>
          <w:b/>
          <w:bCs/>
        </w:rPr>
        <w:t xml:space="preserve">h </w:t>
      </w:r>
      <w:r w:rsidRPr="00C8540A">
        <w:rPr>
          <w:rStyle w:val="normaltextrun"/>
          <w:rFonts w:ascii="Arial" w:hAnsi="Arial" w:cs="Arial"/>
        </w:rPr>
        <w:t xml:space="preserve">Subtraction of 24 hours </w:t>
      </w:r>
      <w:r w:rsidRPr="00C8540A">
        <w:rPr>
          <w:rStyle w:val="normaltextrun"/>
          <w:rFonts w:ascii="Arial" w:hAnsi="Arial" w:cs="Arial"/>
        </w:rPr>
        <w:lastRenderedPageBreak/>
        <w:t>minus Control aggregate CTCF-anchored loop contact maps in these ATM mutant cells.</w:t>
      </w:r>
      <w:r w:rsidRPr="00C8540A">
        <w:rPr>
          <w:rStyle w:val="eop"/>
          <w:rFonts w:ascii="Arial" w:hAnsi="Arial" w:cs="Arial"/>
        </w:rPr>
        <w:t> </w:t>
      </w:r>
    </w:p>
    <w:p w:rsidR="00C8540A" w:rsidRDefault="00C8540A" w:rsidP="00C8540A">
      <w:pPr>
        <w:pStyle w:val="paragraph"/>
        <w:ind w:left="105" w:right="150"/>
        <w:textAlignment w:val="baseline"/>
      </w:pPr>
    </w:p>
    <w:p w:rsidR="008901FB" w:rsidRDefault="00C8540A" w:rsidP="003764BF">
      <w:pPr>
        <w:pStyle w:val="Heading3"/>
      </w:pPr>
      <w:r>
        <w:rPr>
          <w:noProof/>
        </w:rPr>
        <w:lastRenderedPageBreak/>
        <w:drawing>
          <wp:inline distT="0" distB="0" distL="0" distR="0">
            <wp:extent cx="5486400" cy="7447915"/>
            <wp:effectExtent l="0" t="0" r="0" b="635"/>
            <wp:docPr id="30" name="Picture 3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F15.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6400" cy="7447915"/>
                    </a:xfrm>
                    <a:prstGeom prst="rect">
                      <a:avLst/>
                    </a:prstGeom>
                  </pic:spPr>
                </pic:pic>
              </a:graphicData>
            </a:graphic>
          </wp:inline>
        </w:drawing>
      </w:r>
    </w:p>
    <w:p w:rsidR="008901FB" w:rsidRDefault="008901FB" w:rsidP="003764BF">
      <w:pPr>
        <w:pStyle w:val="Heading3"/>
      </w:pPr>
    </w:p>
    <w:p w:rsidR="00C8540A" w:rsidRPr="00C8540A" w:rsidRDefault="00C8540A" w:rsidP="00C8540A">
      <w:pPr>
        <w:pStyle w:val="paragraph"/>
        <w:spacing w:line="480" w:lineRule="auto"/>
        <w:jc w:val="both"/>
        <w:textAlignment w:val="baseline"/>
        <w:rPr>
          <w:rStyle w:val="normaltextrun"/>
          <w:rFonts w:ascii="Arial" w:hAnsi="Arial" w:cs="Arial"/>
          <w:b/>
          <w:bCs/>
        </w:rPr>
      </w:pPr>
      <w:r w:rsidRPr="00C8540A">
        <w:rPr>
          <w:rStyle w:val="normaltextrun"/>
          <w:rFonts w:ascii="Arial" w:hAnsi="Arial" w:cs="Arial"/>
          <w:b/>
          <w:bCs/>
        </w:rPr>
        <w:lastRenderedPageBreak/>
        <w:t xml:space="preserve">Figure </w:t>
      </w:r>
      <w:r w:rsidR="000A3FDE">
        <w:rPr>
          <w:rStyle w:val="normaltextrun"/>
          <w:rFonts w:ascii="Arial" w:hAnsi="Arial" w:cs="Arial"/>
          <w:b/>
          <w:bCs/>
        </w:rPr>
        <w:t>19</w:t>
      </w:r>
      <w:r w:rsidRPr="00C8540A">
        <w:rPr>
          <w:rStyle w:val="normaltextrun"/>
          <w:rFonts w:ascii="Arial" w:hAnsi="Arial" w:cs="Arial"/>
          <w:b/>
          <w:bCs/>
        </w:rPr>
        <w:t>. γH2AX levels increase in ATM-hTERT cells, but have a weaker response than BJ-5ta.</w:t>
      </w:r>
      <w:r w:rsidRPr="00C8540A">
        <w:rPr>
          <w:rStyle w:val="normaltextrun"/>
          <w:rFonts w:ascii="Arial" w:hAnsi="Arial" w:cs="Arial"/>
        </w:rPr>
        <w:t xml:space="preserve"> </w:t>
      </w:r>
    </w:p>
    <w:p w:rsidR="00C8540A" w:rsidRPr="00C8540A" w:rsidRDefault="00C8540A" w:rsidP="00C8540A">
      <w:pPr>
        <w:pStyle w:val="paragraph"/>
        <w:spacing w:line="480" w:lineRule="auto"/>
        <w:jc w:val="both"/>
        <w:textAlignment w:val="baseline"/>
        <w:rPr>
          <w:rFonts w:ascii="Arial" w:hAnsi="Arial" w:cs="Arial"/>
        </w:rPr>
      </w:pPr>
      <w:r w:rsidRPr="00C8540A">
        <w:rPr>
          <w:rStyle w:val="normaltextrun"/>
          <w:rFonts w:ascii="Arial" w:hAnsi="Arial" w:cs="Arial"/>
          <w:b/>
          <w:bCs/>
        </w:rPr>
        <w:t xml:space="preserve">a </w:t>
      </w:r>
      <w:r w:rsidRPr="00C8540A">
        <w:rPr>
          <w:rStyle w:val="normaltextrun"/>
          <w:rFonts w:ascii="Arial" w:hAnsi="Arial" w:cs="Arial"/>
        </w:rPr>
        <w:t xml:space="preserve">ATM-hTERT fibroblasts stained with γH2AX (green) and DAPI (blue) 30 minutes after exposure to 5 Gy X-rays. Scale bar: 10μm. </w:t>
      </w:r>
      <w:r w:rsidRPr="00C8540A">
        <w:rPr>
          <w:rStyle w:val="normaltextrun"/>
          <w:rFonts w:ascii="Arial" w:hAnsi="Arial" w:cs="Arial"/>
          <w:b/>
          <w:bCs/>
        </w:rPr>
        <w:t xml:space="preserve">b </w:t>
      </w:r>
      <w:r w:rsidRPr="00C8540A">
        <w:rPr>
          <w:rStyle w:val="normaltextrun"/>
          <w:rFonts w:ascii="Arial" w:hAnsi="Arial" w:cs="Arial"/>
        </w:rPr>
        <w:t>Quantification of mean fluorescence intensity in ATM-hTERT compared to BJ-5ta data in</w:t>
      </w:r>
      <w:r w:rsidR="00C40707">
        <w:rPr>
          <w:rStyle w:val="normaltextrun"/>
          <w:rFonts w:ascii="Arial" w:hAnsi="Arial" w:cs="Arial"/>
        </w:rPr>
        <w:t xml:space="preserve"> </w:t>
      </w:r>
      <w:r w:rsidRPr="00C8540A">
        <w:rPr>
          <w:rStyle w:val="normaltextrun"/>
          <w:rFonts w:ascii="Arial" w:hAnsi="Arial" w:cs="Arial"/>
        </w:rPr>
        <w:t xml:space="preserve">Figure </w:t>
      </w:r>
      <w:r w:rsidR="00C40707">
        <w:rPr>
          <w:rStyle w:val="normaltextrun"/>
          <w:rFonts w:ascii="Arial" w:hAnsi="Arial" w:cs="Arial"/>
        </w:rPr>
        <w:t>3</w:t>
      </w:r>
      <w:r w:rsidRPr="00C8540A">
        <w:rPr>
          <w:rStyle w:val="normaltextrun"/>
          <w:rFonts w:ascii="Arial" w:hAnsi="Arial" w:cs="Arial"/>
        </w:rPr>
        <w:t>a (n = 40 cells, * p &lt;0.0020, ** p&lt;0.0001, one way ANOVA with Tukey's multiple comparison test). γH2AX levels are significantly lower in ATM mutants than BJ-5ta but maintain a similar pattern of increase at 30 mins (p = &lt;0.0001) and return to initial levels at 24hrs (p = ns).</w:t>
      </w:r>
      <w:r w:rsidRPr="00C8540A">
        <w:rPr>
          <w:rStyle w:val="eop"/>
          <w:rFonts w:ascii="Arial" w:hAnsi="Arial" w:cs="Arial"/>
        </w:rPr>
        <w:t> </w:t>
      </w:r>
    </w:p>
    <w:p w:rsidR="008901FB" w:rsidRDefault="00C8540A" w:rsidP="003764BF">
      <w:pPr>
        <w:pStyle w:val="Heading3"/>
      </w:pPr>
      <w:r>
        <w:rPr>
          <w:noProof/>
        </w:rPr>
        <w:lastRenderedPageBreak/>
        <w:drawing>
          <wp:inline distT="0" distB="0" distL="0" distR="0">
            <wp:extent cx="5486400" cy="7484745"/>
            <wp:effectExtent l="0" t="0" r="0" b="1905"/>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F16_1.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7484745"/>
                    </a:xfrm>
                    <a:prstGeom prst="rect">
                      <a:avLst/>
                    </a:prstGeom>
                  </pic:spPr>
                </pic:pic>
              </a:graphicData>
            </a:graphic>
          </wp:inline>
        </w:drawing>
      </w:r>
    </w:p>
    <w:p w:rsidR="008901FB" w:rsidRDefault="008901FB" w:rsidP="003764BF">
      <w:pPr>
        <w:pStyle w:val="Heading3"/>
      </w:pPr>
    </w:p>
    <w:p w:rsidR="00C8540A" w:rsidRPr="00C8540A" w:rsidRDefault="00C8540A" w:rsidP="00C8540A">
      <w:pPr>
        <w:pStyle w:val="paragraph"/>
        <w:spacing w:line="480" w:lineRule="auto"/>
        <w:jc w:val="both"/>
        <w:textAlignment w:val="baseline"/>
        <w:rPr>
          <w:rStyle w:val="normaltextrun"/>
          <w:rFonts w:ascii="Arial" w:hAnsi="Arial" w:cs="Arial"/>
        </w:rPr>
      </w:pPr>
      <w:r w:rsidRPr="00C8540A">
        <w:rPr>
          <w:rStyle w:val="normaltextrun"/>
          <w:rFonts w:ascii="Arial" w:hAnsi="Arial" w:cs="Arial"/>
          <w:b/>
          <w:bCs/>
        </w:rPr>
        <w:lastRenderedPageBreak/>
        <w:t>Figure 2</w:t>
      </w:r>
      <w:r w:rsidR="000A3FDE">
        <w:rPr>
          <w:rStyle w:val="normaltextrun"/>
          <w:rFonts w:ascii="Arial" w:hAnsi="Arial" w:cs="Arial"/>
          <w:b/>
          <w:bCs/>
        </w:rPr>
        <w:t>0</w:t>
      </w:r>
      <w:r w:rsidRPr="00C8540A">
        <w:rPr>
          <w:rStyle w:val="normaltextrun"/>
          <w:rFonts w:ascii="Arial" w:hAnsi="Arial" w:cs="Arial"/>
          <w:b/>
          <w:bCs/>
        </w:rPr>
        <w:t>. ATMi-treated BJ-5ta fibroblasts mimic the effects of ATM deficient patient fibroblasts.</w:t>
      </w:r>
      <w:r w:rsidRPr="00C8540A">
        <w:rPr>
          <w:rStyle w:val="normaltextrun"/>
          <w:rFonts w:ascii="Arial" w:hAnsi="Arial" w:cs="Arial"/>
        </w:rPr>
        <w:t xml:space="preserve"> </w:t>
      </w:r>
    </w:p>
    <w:p w:rsidR="00C8540A" w:rsidRPr="00C8540A" w:rsidRDefault="00C8540A" w:rsidP="00C8540A">
      <w:pPr>
        <w:pStyle w:val="paragraph"/>
        <w:spacing w:line="480" w:lineRule="auto"/>
        <w:jc w:val="both"/>
        <w:textAlignment w:val="baseline"/>
        <w:rPr>
          <w:rFonts w:ascii="Arial" w:hAnsi="Arial" w:cs="Arial"/>
        </w:rPr>
      </w:pPr>
      <w:r w:rsidRPr="00C8540A">
        <w:rPr>
          <w:rStyle w:val="normaltextrun"/>
          <w:rFonts w:ascii="Arial" w:hAnsi="Arial" w:cs="Arial"/>
          <w:b/>
          <w:bCs/>
        </w:rPr>
        <w:t xml:space="preserve">a </w:t>
      </w:r>
      <w:r w:rsidRPr="00C8540A">
        <w:rPr>
          <w:rStyle w:val="normaltextrun"/>
          <w:rFonts w:ascii="Arial" w:hAnsi="Arial" w:cs="Arial"/>
        </w:rPr>
        <w:t xml:space="preserve">ATMi treated BJ-5ta fibroblasts stained with γH2AX (green) and DAPI (blue) before and after exposure to 5 Gy X-rays. Scale bar: 10 μm. </w:t>
      </w:r>
      <w:r w:rsidRPr="00C8540A">
        <w:rPr>
          <w:rStyle w:val="normaltextrun"/>
          <w:rFonts w:ascii="Arial" w:hAnsi="Arial" w:cs="Arial"/>
          <w:b/>
          <w:bCs/>
        </w:rPr>
        <w:t xml:space="preserve">b </w:t>
      </w:r>
      <w:r w:rsidRPr="00C8540A">
        <w:rPr>
          <w:rStyle w:val="normaltextrun"/>
          <w:rFonts w:ascii="Arial" w:hAnsi="Arial" w:cs="Arial"/>
        </w:rPr>
        <w:t xml:space="preserve">Genome wide contact heatmap of ATMi treated BJ-5ta fibroblasts in non-irradiated (bottom left) or 24 h after IR (top right) in 2.5 Mb bins. </w:t>
      </w:r>
      <w:r w:rsidRPr="00C8540A">
        <w:rPr>
          <w:rStyle w:val="normaltextrun"/>
          <w:rFonts w:ascii="Arial" w:hAnsi="Arial" w:cs="Arial"/>
          <w:b/>
          <w:bCs/>
        </w:rPr>
        <w:t xml:space="preserve">c </w:t>
      </w:r>
      <w:r w:rsidRPr="00C8540A">
        <w:rPr>
          <w:rStyle w:val="normaltextrun"/>
          <w:rFonts w:ascii="Arial" w:hAnsi="Arial" w:cs="Arial"/>
        </w:rPr>
        <w:t xml:space="preserve">log2(24 hours post IR/Control) contact heatmap in 2.5 Mb bins. </w:t>
      </w:r>
      <w:r w:rsidRPr="00C8540A">
        <w:rPr>
          <w:rStyle w:val="normaltextrun"/>
          <w:rFonts w:ascii="Arial" w:hAnsi="Arial" w:cs="Arial"/>
          <w:b/>
          <w:bCs/>
        </w:rPr>
        <w:t xml:space="preserve">d </w:t>
      </w:r>
      <w:r w:rsidRPr="00C8540A">
        <w:rPr>
          <w:rStyle w:val="normaltextrun"/>
          <w:rFonts w:ascii="Arial" w:hAnsi="Arial" w:cs="Arial"/>
        </w:rPr>
        <w:t xml:space="preserve">Scaling plots showing average decay of contacts with distance across all chromosomes at a 250 kb bin size in ATMi treated BJ-5ta fibroblasts for control and 24 hours post IR. </w:t>
      </w:r>
      <w:r w:rsidRPr="00C8540A">
        <w:rPr>
          <w:rStyle w:val="normaltextrun"/>
          <w:rFonts w:ascii="Arial" w:hAnsi="Arial" w:cs="Arial"/>
          <w:b/>
          <w:bCs/>
        </w:rPr>
        <w:t xml:space="preserve">e </w:t>
      </w:r>
      <w:r w:rsidRPr="00C8540A">
        <w:rPr>
          <w:rStyle w:val="normaltextrun"/>
          <w:rFonts w:ascii="Arial" w:hAnsi="Arial" w:cs="Arial"/>
        </w:rPr>
        <w:t xml:space="preserve">250kb bin size Hi-C interaction heatmaps for chromosome 4 in ATMi treated BJ-5ta fibroblasts in control (Top) and 24 hours post IR (Bottom) show little difference in compartment as evidenced by little change to A (red) and B (blue) compartmentalization in the first principle component tracks below heatmaps. </w:t>
      </w:r>
      <w:r w:rsidRPr="00C8540A">
        <w:rPr>
          <w:rStyle w:val="normaltextrun"/>
          <w:rFonts w:ascii="Arial" w:hAnsi="Arial" w:cs="Arial"/>
          <w:b/>
          <w:bCs/>
        </w:rPr>
        <w:t xml:space="preserve">f </w:t>
      </w:r>
      <w:r w:rsidRPr="00C8540A">
        <w:rPr>
          <w:rStyle w:val="normaltextrun"/>
          <w:rFonts w:ascii="Arial" w:hAnsi="Arial" w:cs="Arial"/>
        </w:rPr>
        <w:t xml:space="preserve">TAD boundary strength boxplots calculated using both the InsulationScore (Number of TAD boundaries (N) BJ-5ta-ATMi = 2010).  and Hicratio (Number of TAD boundaries (N) BJ-5ta-ATMi = 2868) methods for ATMi treated BJ-5ta fibroblasts. A one-tailed Wilcoxon signed rank test showed that the 24 hour sample boundaries were not statistically increased compared to controls. </w:t>
      </w:r>
      <w:r w:rsidRPr="00C8540A">
        <w:rPr>
          <w:rStyle w:val="normaltextrun"/>
          <w:rFonts w:ascii="Arial" w:hAnsi="Arial" w:cs="Arial"/>
          <w:b/>
          <w:bCs/>
        </w:rPr>
        <w:t xml:space="preserve">g </w:t>
      </w:r>
      <w:r w:rsidRPr="00C8540A">
        <w:rPr>
          <w:rStyle w:val="normaltextrun"/>
          <w:rFonts w:ascii="Arial" w:hAnsi="Arial" w:cs="Arial"/>
        </w:rPr>
        <w:t xml:space="preserve">Contact maps were aggregated at TAD boundaries called by InsulationScore with strength greater than 1 and then these maps are compared by log2(24 h post IR/Control). </w:t>
      </w:r>
      <w:r w:rsidRPr="00C8540A">
        <w:rPr>
          <w:rStyle w:val="normaltextrun"/>
          <w:rFonts w:ascii="Arial" w:hAnsi="Arial" w:cs="Arial"/>
          <w:b/>
          <w:bCs/>
        </w:rPr>
        <w:t xml:space="preserve">h </w:t>
      </w:r>
      <w:r w:rsidRPr="00C8540A">
        <w:rPr>
          <w:rStyle w:val="normaltextrun"/>
          <w:rFonts w:ascii="Arial" w:hAnsi="Arial" w:cs="Arial"/>
        </w:rPr>
        <w:t xml:space="preserve">Subtraction of 24 hours minus Control aggregate CTCF-anchored loop contact maps in ATMi treated BJ-5ta fibroblasts. Boxes represent the upper and lower quartiles with the center line as the median. Upper </w:t>
      </w:r>
      <w:r w:rsidRPr="00C8540A">
        <w:rPr>
          <w:rStyle w:val="normaltextrun"/>
          <w:rFonts w:ascii="Arial" w:hAnsi="Arial" w:cs="Arial"/>
        </w:rPr>
        <w:lastRenderedPageBreak/>
        <w:t>whiskers extend 1.5×IQR beyond the upper quartile, and lower whiskers extend either 1.5×IQR below the lower quartile or to the end of the dataset.</w:t>
      </w:r>
      <w:r w:rsidRPr="00C8540A">
        <w:rPr>
          <w:rStyle w:val="eop"/>
          <w:rFonts w:ascii="Arial" w:hAnsi="Arial" w:cs="Arial"/>
        </w:rPr>
        <w:t> </w:t>
      </w:r>
    </w:p>
    <w:p w:rsidR="008901FB" w:rsidRDefault="00C8540A" w:rsidP="003764BF">
      <w:pPr>
        <w:pStyle w:val="Heading3"/>
      </w:pPr>
      <w:r>
        <w:rPr>
          <w:noProof/>
        </w:rPr>
        <w:lastRenderedPageBreak/>
        <w:drawing>
          <wp:inline distT="0" distB="0" distL="0" distR="0">
            <wp:extent cx="4910455" cy="7955280"/>
            <wp:effectExtent l="0" t="0" r="4445" b="7620"/>
            <wp:docPr id="32" name="Picture 32"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F17.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910455" cy="7955280"/>
                    </a:xfrm>
                    <a:prstGeom prst="rect">
                      <a:avLst/>
                    </a:prstGeom>
                  </pic:spPr>
                </pic:pic>
              </a:graphicData>
            </a:graphic>
          </wp:inline>
        </w:drawing>
      </w:r>
    </w:p>
    <w:p w:rsidR="00C8540A" w:rsidRPr="00C8540A" w:rsidRDefault="00C8540A" w:rsidP="00C8540A">
      <w:pPr>
        <w:pStyle w:val="paragraph"/>
        <w:spacing w:line="480" w:lineRule="auto"/>
        <w:jc w:val="both"/>
        <w:textAlignment w:val="baseline"/>
        <w:rPr>
          <w:rStyle w:val="normaltextrun"/>
          <w:rFonts w:ascii="Arial" w:hAnsi="Arial" w:cs="Arial"/>
        </w:rPr>
      </w:pPr>
      <w:r w:rsidRPr="00C8540A">
        <w:rPr>
          <w:rStyle w:val="normaltextrun"/>
          <w:rFonts w:ascii="Arial" w:hAnsi="Arial" w:cs="Arial"/>
          <w:b/>
          <w:bCs/>
        </w:rPr>
        <w:lastRenderedPageBreak/>
        <w:t>Figure 2</w:t>
      </w:r>
      <w:r w:rsidR="000A3FDE">
        <w:rPr>
          <w:rStyle w:val="normaltextrun"/>
          <w:rFonts w:ascii="Arial" w:hAnsi="Arial" w:cs="Arial"/>
          <w:b/>
          <w:bCs/>
        </w:rPr>
        <w:t>1</w:t>
      </w:r>
      <w:r w:rsidRPr="00C8540A">
        <w:rPr>
          <w:rStyle w:val="normaltextrun"/>
          <w:rFonts w:ascii="Arial" w:hAnsi="Arial" w:cs="Arial"/>
          <w:b/>
          <w:bCs/>
        </w:rPr>
        <w:t>. ATMi results in decreased γH2AX foci.</w:t>
      </w:r>
      <w:r w:rsidRPr="00C8540A">
        <w:rPr>
          <w:rStyle w:val="normaltextrun"/>
          <w:rFonts w:ascii="Arial" w:hAnsi="Arial" w:cs="Arial"/>
        </w:rPr>
        <w:t xml:space="preserve"> </w:t>
      </w:r>
    </w:p>
    <w:p w:rsidR="00C8540A" w:rsidRPr="00C8540A" w:rsidRDefault="00C8540A" w:rsidP="00C8540A">
      <w:pPr>
        <w:pStyle w:val="paragraph"/>
        <w:spacing w:line="480" w:lineRule="auto"/>
        <w:jc w:val="both"/>
        <w:textAlignment w:val="baseline"/>
        <w:rPr>
          <w:rFonts w:ascii="Arial" w:hAnsi="Arial" w:cs="Arial"/>
        </w:rPr>
      </w:pPr>
      <w:r w:rsidRPr="00C8540A">
        <w:rPr>
          <w:rStyle w:val="normaltextrun"/>
          <w:rFonts w:ascii="Arial" w:hAnsi="Arial" w:cs="Arial"/>
        </w:rPr>
        <w:t xml:space="preserve">BJ-5ta fibroblasts were exposed to </w:t>
      </w:r>
      <w:r w:rsidRPr="00C8540A">
        <w:rPr>
          <w:rStyle w:val="normaltextrun"/>
          <w:rFonts w:ascii="Arial" w:hAnsi="Arial" w:cs="Arial"/>
          <w:b/>
          <w:bCs/>
        </w:rPr>
        <w:t xml:space="preserve">(a) </w:t>
      </w:r>
      <w:r w:rsidRPr="00C8540A">
        <w:rPr>
          <w:rStyle w:val="normaltextrun"/>
          <w:rFonts w:ascii="Arial" w:hAnsi="Arial" w:cs="Arial"/>
        </w:rPr>
        <w:t xml:space="preserve">10μM DMSO or </w:t>
      </w:r>
      <w:r w:rsidRPr="00C8540A">
        <w:rPr>
          <w:rStyle w:val="normaltextrun"/>
          <w:rFonts w:ascii="Arial" w:hAnsi="Arial" w:cs="Arial"/>
          <w:b/>
          <w:bCs/>
        </w:rPr>
        <w:t xml:space="preserve">(b) </w:t>
      </w:r>
      <w:r w:rsidRPr="00C8540A">
        <w:rPr>
          <w:rStyle w:val="normaltextrun"/>
          <w:rFonts w:ascii="Arial" w:hAnsi="Arial" w:cs="Arial"/>
        </w:rPr>
        <w:t xml:space="preserve">10 μM KU-55933 for one hour and then irradiated with 5 Gy X-rays and imaged at 30 minutes after IR. Each were stained with γH2AX (green) and DAPI (blue) after before or after exposure to 5 Gy X-rays. Scale bar: 10μm. </w:t>
      </w:r>
      <w:r w:rsidRPr="00C8540A">
        <w:rPr>
          <w:rStyle w:val="normaltextrun"/>
          <w:rFonts w:ascii="Arial" w:hAnsi="Arial" w:cs="Arial"/>
          <w:b/>
          <w:bCs/>
        </w:rPr>
        <w:t xml:space="preserve">c </w:t>
      </w:r>
      <w:r w:rsidRPr="00C8540A">
        <w:rPr>
          <w:rStyle w:val="normaltextrun"/>
          <w:rFonts w:ascii="Arial" w:hAnsi="Arial" w:cs="Arial"/>
        </w:rPr>
        <w:t>Quantification of ATMi or DMSO treated BJ-5ta fibroblasts mean fluorescence intensity in BJ-5ta cells before and after exposure to IR (n=12 cells, * p &lt;0.0001, one way ANOVA with Tukey's multiple comparison test. Data is presented as the mean of SD with the 25</w:t>
      </w:r>
      <w:r w:rsidRPr="00C8540A">
        <w:rPr>
          <w:rStyle w:val="normaltextrun"/>
          <w:rFonts w:ascii="Arial" w:hAnsi="Arial" w:cs="Arial"/>
          <w:vertAlign w:val="superscript"/>
        </w:rPr>
        <w:t>th</w:t>
      </w:r>
      <w:r w:rsidRPr="00C8540A">
        <w:rPr>
          <w:rStyle w:val="normaltextrun"/>
          <w:rFonts w:ascii="Arial" w:hAnsi="Arial" w:cs="Arial"/>
        </w:rPr>
        <w:t xml:space="preserve"> (bottom line) and 75</w:t>
      </w:r>
      <w:r w:rsidRPr="00C8540A">
        <w:rPr>
          <w:rStyle w:val="normaltextrun"/>
          <w:rFonts w:ascii="Arial" w:hAnsi="Arial" w:cs="Arial"/>
          <w:vertAlign w:val="superscript"/>
        </w:rPr>
        <w:t>th</w:t>
      </w:r>
      <w:r w:rsidRPr="00C8540A">
        <w:rPr>
          <w:rStyle w:val="normaltextrun"/>
          <w:rFonts w:ascii="Arial" w:hAnsi="Arial" w:cs="Arial"/>
        </w:rPr>
        <w:t xml:space="preserve"> (Top line) percentile shown).</w:t>
      </w:r>
      <w:r w:rsidRPr="00C8540A">
        <w:rPr>
          <w:rStyle w:val="eop"/>
          <w:rFonts w:ascii="Arial" w:hAnsi="Arial" w:cs="Arial"/>
        </w:rPr>
        <w:t> </w:t>
      </w:r>
    </w:p>
    <w:p w:rsidR="008901FB" w:rsidRDefault="00C8540A" w:rsidP="003764BF">
      <w:pPr>
        <w:pStyle w:val="Heading3"/>
      </w:pPr>
      <w:r>
        <w:rPr>
          <w:noProof/>
        </w:rPr>
        <w:lastRenderedPageBreak/>
        <w:drawing>
          <wp:inline distT="0" distB="0" distL="0" distR="0">
            <wp:extent cx="5994400" cy="6883153"/>
            <wp:effectExtent l="0" t="0" r="6350" b="0"/>
            <wp:docPr id="3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6.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97621" cy="6886851"/>
                    </a:xfrm>
                    <a:prstGeom prst="rect">
                      <a:avLst/>
                    </a:prstGeom>
                  </pic:spPr>
                </pic:pic>
              </a:graphicData>
            </a:graphic>
          </wp:inline>
        </w:drawing>
      </w:r>
    </w:p>
    <w:p w:rsidR="008901FB" w:rsidRDefault="008901FB" w:rsidP="003764BF">
      <w:pPr>
        <w:pStyle w:val="Heading3"/>
      </w:pPr>
    </w:p>
    <w:p w:rsidR="008901FB" w:rsidRDefault="008901FB" w:rsidP="003764BF">
      <w:pPr>
        <w:pStyle w:val="Heading3"/>
      </w:pPr>
    </w:p>
    <w:p w:rsidR="008901FB" w:rsidRDefault="008901FB" w:rsidP="003764BF">
      <w:pPr>
        <w:pStyle w:val="Heading3"/>
      </w:pPr>
    </w:p>
    <w:p w:rsidR="00C8540A" w:rsidRPr="00C8540A" w:rsidRDefault="00C8540A" w:rsidP="00C8540A">
      <w:pPr>
        <w:pStyle w:val="paragraph"/>
        <w:spacing w:line="480" w:lineRule="auto"/>
        <w:jc w:val="both"/>
        <w:textAlignment w:val="baseline"/>
        <w:rPr>
          <w:rStyle w:val="normaltextrun"/>
          <w:rFonts w:ascii="Arial" w:hAnsi="Arial" w:cs="Arial"/>
          <w:b/>
          <w:bCs/>
        </w:rPr>
      </w:pPr>
      <w:r w:rsidRPr="00C8540A">
        <w:rPr>
          <w:rStyle w:val="normaltextrun"/>
          <w:rFonts w:ascii="Arial" w:hAnsi="Arial" w:cs="Arial"/>
          <w:b/>
          <w:bCs/>
        </w:rPr>
        <w:lastRenderedPageBreak/>
        <w:t>Figure 2</w:t>
      </w:r>
      <w:r w:rsidR="000A3FDE">
        <w:rPr>
          <w:rStyle w:val="normaltextrun"/>
          <w:rFonts w:ascii="Arial" w:hAnsi="Arial" w:cs="Arial"/>
          <w:b/>
          <w:bCs/>
        </w:rPr>
        <w:t>2</w:t>
      </w:r>
      <w:r w:rsidRPr="00C8540A">
        <w:rPr>
          <w:rStyle w:val="normaltextrun"/>
          <w:rFonts w:ascii="Arial" w:hAnsi="Arial" w:cs="Arial"/>
          <w:b/>
          <w:bCs/>
        </w:rPr>
        <w:t xml:space="preserve">. Similarities and differences in 3D genome organization changes after 5 days recovery. </w:t>
      </w:r>
    </w:p>
    <w:p w:rsidR="000B6B93" w:rsidRDefault="00C8540A" w:rsidP="000B6B93">
      <w:pPr>
        <w:pStyle w:val="paragraph"/>
        <w:spacing w:line="480" w:lineRule="auto"/>
        <w:jc w:val="both"/>
        <w:textAlignment w:val="baseline"/>
        <w:rPr>
          <w:rStyle w:val="eop"/>
          <w:rFonts w:ascii="Arial" w:hAnsi="Arial" w:cs="Arial"/>
        </w:rPr>
      </w:pPr>
      <w:r w:rsidRPr="00C8540A">
        <w:rPr>
          <w:rStyle w:val="normaltextrun"/>
          <w:rFonts w:ascii="Arial" w:hAnsi="Arial" w:cs="Arial"/>
          <w:b/>
          <w:bCs/>
        </w:rPr>
        <w:t xml:space="preserve">a </w:t>
      </w:r>
      <w:r w:rsidRPr="00C8540A">
        <w:rPr>
          <w:rStyle w:val="normaltextrun"/>
          <w:rFonts w:ascii="Arial" w:hAnsi="Arial" w:cs="Arial"/>
        </w:rPr>
        <w:t xml:space="preserve">log2(Recovery/Control) contact heatmap for BJ-5ta binned at 2.5 Mb. Inset reveals the loss of interactions between chromosome arms and decrease in telomere-telomere interactions on chromosomes 1 and 2 persists. </w:t>
      </w:r>
      <w:r w:rsidRPr="00C8540A">
        <w:rPr>
          <w:rStyle w:val="normaltextrun"/>
          <w:rFonts w:ascii="Arial" w:hAnsi="Arial" w:cs="Arial"/>
          <w:b/>
          <w:bCs/>
        </w:rPr>
        <w:t xml:space="preserve">b </w:t>
      </w:r>
      <w:r w:rsidRPr="00C8540A">
        <w:rPr>
          <w:rStyle w:val="normaltextrun"/>
          <w:rFonts w:ascii="Arial" w:hAnsi="Arial" w:cs="Arial"/>
        </w:rPr>
        <w:t>log2(Recovery/Control) contact heatmap in ATM mutant cells binned at</w:t>
      </w:r>
      <w:r w:rsidRPr="00C8540A">
        <w:rPr>
          <w:rStyle w:val="eop"/>
          <w:rFonts w:ascii="Arial" w:hAnsi="Arial" w:cs="Arial"/>
        </w:rPr>
        <w:t> </w:t>
      </w:r>
      <w:r w:rsidRPr="00C8540A">
        <w:rPr>
          <w:rStyle w:val="normaltextrun"/>
          <w:rFonts w:ascii="Arial" w:hAnsi="Arial" w:cs="Arial"/>
        </w:rPr>
        <w:t xml:space="preserve">2.5 Mb. Inset indicates translocations observed between chromosomes 17 and 19 and 19 and 21 at 5 days post IR that were not in the control ATM mutant cells. </w:t>
      </w:r>
      <w:r w:rsidRPr="00C8540A">
        <w:rPr>
          <w:rStyle w:val="normaltextrun"/>
          <w:rFonts w:ascii="Arial" w:hAnsi="Arial" w:cs="Arial"/>
          <w:b/>
          <w:bCs/>
        </w:rPr>
        <w:t xml:space="preserve">c </w:t>
      </w:r>
      <w:r w:rsidRPr="00C8540A">
        <w:rPr>
          <w:rStyle w:val="normaltextrun"/>
          <w:rFonts w:ascii="Arial" w:hAnsi="Arial" w:cs="Arial"/>
        </w:rPr>
        <w:t xml:space="preserve">Scaling plots showing average decay of contacts with distance across all chromosomes at a 250 kb bin size in BJ-5ta (left) and ATM mutant (right) cells before X-ray IR and after 5 days recovery. </w:t>
      </w:r>
      <w:r w:rsidRPr="00C8540A">
        <w:rPr>
          <w:rStyle w:val="normaltextrun"/>
          <w:rFonts w:ascii="Arial" w:hAnsi="Arial" w:cs="Arial"/>
          <w:b/>
          <w:bCs/>
        </w:rPr>
        <w:t xml:space="preserve">d </w:t>
      </w:r>
      <w:r w:rsidRPr="00C8540A">
        <w:rPr>
          <w:rStyle w:val="normaltextrun"/>
          <w:rFonts w:ascii="Arial" w:hAnsi="Arial" w:cs="Arial"/>
        </w:rPr>
        <w:t xml:space="preserve">250kb bin size Hi-C interaction heatmaps for chromosome 4 in BJ-5ta control (top left), BJ-5ta recovery (bottom left) ATM mutant control (top right) and ATM recovery (bottom right). PC1 compartment identity values (below heatmaps) remain relatively unchanged 5 days post IR. </w:t>
      </w:r>
      <w:r w:rsidRPr="00C8540A">
        <w:rPr>
          <w:rStyle w:val="normaltextrun"/>
          <w:rFonts w:ascii="Arial" w:hAnsi="Arial" w:cs="Arial"/>
          <w:b/>
          <w:bCs/>
        </w:rPr>
        <w:t xml:space="preserve">e </w:t>
      </w:r>
      <w:r w:rsidRPr="00C8540A">
        <w:rPr>
          <w:rStyle w:val="normaltextrun"/>
          <w:rFonts w:ascii="Arial" w:hAnsi="Arial" w:cs="Arial"/>
        </w:rPr>
        <w:t>The change in strength for each TAD boundary shared between each cell type’s control and IR recovery condition was calculated by InsulationScore method (left) (Number of TAD boundaries (N) BJ-5ta = 1232, ATM-hTERT = 1311)) or HiCRatio (right) (Number of TAD boundaries (N) BJ-5ta = 1298, ATM-hTERT = 1674) and the distribution of changes are represented in boxplots for BJ-5ta (blue) and ATM mutant cells (white). A Wilcoxon signed rank test with continuity correction determined that both BJ-5ta and ATM mutant control distributions were significantly lower than the recovery samples (p &lt; 2.2X10</w:t>
      </w:r>
      <w:r w:rsidRPr="00C8540A">
        <w:rPr>
          <w:rStyle w:val="normaltextrun"/>
          <w:rFonts w:ascii="Arial" w:hAnsi="Arial" w:cs="Arial"/>
          <w:vertAlign w:val="superscript"/>
        </w:rPr>
        <w:t>-16</w:t>
      </w:r>
      <w:r w:rsidRPr="00C8540A">
        <w:rPr>
          <w:rStyle w:val="normaltextrun"/>
          <w:rFonts w:ascii="Arial" w:hAnsi="Arial" w:cs="Arial"/>
        </w:rPr>
        <w:t xml:space="preserve">) for the InsulationScore approach. </w:t>
      </w:r>
      <w:r w:rsidRPr="00C8540A">
        <w:rPr>
          <w:rStyle w:val="normaltextrun"/>
          <w:rFonts w:ascii="Arial" w:hAnsi="Arial" w:cs="Arial"/>
          <w:b/>
          <w:bCs/>
        </w:rPr>
        <w:t xml:space="preserve">f </w:t>
      </w:r>
      <w:r w:rsidRPr="00C8540A">
        <w:rPr>
          <w:rStyle w:val="normaltextrun"/>
          <w:rFonts w:ascii="Arial" w:hAnsi="Arial" w:cs="Arial"/>
        </w:rPr>
        <w:lastRenderedPageBreak/>
        <w:t>log2(Recovery/Control) heatmap of InsulationScore called TAD boundaries with strength greater than 1 averaged across the genome in BJ-5ta (top) and ATM mutant cells (bottom).</w:t>
      </w:r>
      <w:r w:rsidRPr="00C8540A">
        <w:rPr>
          <w:rStyle w:val="eop"/>
          <w:rFonts w:ascii="Arial" w:hAnsi="Arial" w:cs="Arial"/>
        </w:rPr>
        <w:t> </w:t>
      </w:r>
      <w:bookmarkEnd w:id="9"/>
      <w:bookmarkEnd w:id="10"/>
    </w:p>
    <w:p w:rsidR="000B6B93" w:rsidRDefault="000B6B93" w:rsidP="000B6B93">
      <w:pPr>
        <w:pStyle w:val="paragraph"/>
        <w:spacing w:line="480" w:lineRule="auto"/>
        <w:jc w:val="both"/>
        <w:textAlignment w:val="baseline"/>
        <w:rPr>
          <w:rStyle w:val="eop"/>
          <w:rFonts w:ascii="Arial" w:hAnsi="Arial" w:cs="Arial"/>
        </w:rPr>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170351" w:rsidRDefault="00170351" w:rsidP="00170351">
      <w:pPr>
        <w:pStyle w:val="References"/>
      </w:pPr>
    </w:p>
    <w:p w:rsidR="00745730" w:rsidRPr="000B6B93" w:rsidRDefault="00745730" w:rsidP="00170351">
      <w:pPr>
        <w:pStyle w:val="References"/>
      </w:pPr>
      <w:r w:rsidRPr="000B6B93">
        <w:lastRenderedPageBreak/>
        <w:t>R</w:t>
      </w:r>
      <w:r w:rsidR="001D7776">
        <w:t>EFERENCES</w:t>
      </w:r>
    </w:p>
    <w:p w:rsidR="001D7897" w:rsidRPr="00170351" w:rsidRDefault="001D7897"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Morgan, William F., et al. "Genomic instability induced by ionizing radiation." </w:t>
      </w:r>
      <w:r w:rsidRPr="00170351">
        <w:rPr>
          <w:rFonts w:ascii="Arial" w:hAnsi="Arial" w:cs="Arial"/>
          <w:i/>
          <w:iCs/>
          <w:sz w:val="24"/>
          <w:szCs w:val="24"/>
        </w:rPr>
        <w:t>Radiation research</w:t>
      </w:r>
      <w:r w:rsidRPr="00170351">
        <w:rPr>
          <w:rFonts w:ascii="Arial" w:hAnsi="Arial" w:cs="Arial"/>
          <w:sz w:val="24"/>
          <w:szCs w:val="24"/>
        </w:rPr>
        <w:t xml:space="preserve"> 146.3 (1996): 247-258 </w:t>
      </w:r>
    </w:p>
    <w:p w:rsidR="001D7897" w:rsidRPr="00170351" w:rsidRDefault="001D7897"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Schwarzer, Wibke, et al. "Two independent modes of chromatin organization revealed by cohesin removal." </w:t>
      </w:r>
      <w:r w:rsidRPr="00170351">
        <w:rPr>
          <w:rFonts w:ascii="Arial" w:hAnsi="Arial" w:cs="Arial"/>
          <w:i/>
          <w:iCs/>
          <w:sz w:val="24"/>
          <w:szCs w:val="24"/>
        </w:rPr>
        <w:t>Nature</w:t>
      </w:r>
      <w:r w:rsidRPr="00170351">
        <w:rPr>
          <w:rFonts w:ascii="Arial" w:hAnsi="Arial" w:cs="Arial"/>
          <w:sz w:val="24"/>
          <w:szCs w:val="24"/>
        </w:rPr>
        <w:t xml:space="preserve"> 551.7678 (2017): 51-56. </w:t>
      </w:r>
    </w:p>
    <w:p w:rsidR="001D7897" w:rsidRPr="00170351" w:rsidRDefault="001D7897"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Pope, Benjamin D., et al. "Topologically associating domains are stable units of replication-timing regulation." </w:t>
      </w:r>
      <w:r w:rsidRPr="00170351">
        <w:rPr>
          <w:rFonts w:ascii="Arial" w:hAnsi="Arial" w:cs="Arial"/>
          <w:i/>
          <w:iCs/>
          <w:sz w:val="24"/>
          <w:szCs w:val="24"/>
        </w:rPr>
        <w:t>Nature</w:t>
      </w:r>
      <w:r w:rsidRPr="00170351">
        <w:rPr>
          <w:rFonts w:ascii="Arial" w:hAnsi="Arial" w:cs="Arial"/>
          <w:sz w:val="24"/>
          <w:szCs w:val="24"/>
        </w:rPr>
        <w:t xml:space="preserve"> 515.7527 (2014): 402-405.</w:t>
      </w:r>
    </w:p>
    <w:p w:rsidR="001D7897" w:rsidRPr="00170351" w:rsidRDefault="001D7897"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Naumova, Natalia, et al. "Organization of the mitotic chromosome." </w:t>
      </w:r>
      <w:r w:rsidRPr="00170351">
        <w:rPr>
          <w:rFonts w:ascii="Arial" w:hAnsi="Arial" w:cs="Arial"/>
          <w:i/>
          <w:iCs/>
          <w:sz w:val="24"/>
          <w:szCs w:val="24"/>
        </w:rPr>
        <w:t>Science</w:t>
      </w:r>
      <w:r w:rsidRPr="00170351">
        <w:rPr>
          <w:rFonts w:ascii="Arial" w:hAnsi="Arial" w:cs="Arial"/>
          <w:sz w:val="24"/>
          <w:szCs w:val="24"/>
        </w:rPr>
        <w:t xml:space="preserve"> 342.6161 (2013): 948-953. </w:t>
      </w:r>
    </w:p>
    <w:p w:rsidR="001D7897" w:rsidRPr="00170351" w:rsidRDefault="001D7897"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Golloshi, Rosela, Jacob T. Sanders, and Rachel Patton McCord. "Genome organization during the cell cycle: unity in division." </w:t>
      </w:r>
      <w:r w:rsidRPr="00170351">
        <w:rPr>
          <w:rFonts w:ascii="Arial" w:hAnsi="Arial" w:cs="Arial"/>
          <w:i/>
          <w:iCs/>
          <w:sz w:val="24"/>
          <w:szCs w:val="24"/>
        </w:rPr>
        <w:t>Wiley Interdisciplinary Reviews: Systems Biology and Medicine</w:t>
      </w:r>
      <w:r w:rsidRPr="00170351">
        <w:rPr>
          <w:rFonts w:ascii="Arial" w:hAnsi="Arial" w:cs="Arial"/>
          <w:sz w:val="24"/>
          <w:szCs w:val="24"/>
        </w:rPr>
        <w:t xml:space="preserve"> 9.5 (2017): e1389. </w:t>
      </w:r>
    </w:p>
    <w:p w:rsidR="00837FE9" w:rsidRPr="00170351" w:rsidRDefault="001D7897"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Balajee, Adayabalam S., et al. "Investigation of spatial organization of chromosome territories in chromosome exchange aberrations after ionizing radiation exposure." </w:t>
      </w:r>
      <w:r w:rsidRPr="00170351">
        <w:rPr>
          <w:rFonts w:ascii="Arial" w:hAnsi="Arial" w:cs="Arial"/>
          <w:i/>
          <w:iCs/>
          <w:sz w:val="24"/>
          <w:szCs w:val="24"/>
        </w:rPr>
        <w:t>Health physics</w:t>
      </w:r>
      <w:r w:rsidRPr="00170351">
        <w:rPr>
          <w:rFonts w:ascii="Arial" w:hAnsi="Arial" w:cs="Arial"/>
          <w:sz w:val="24"/>
          <w:szCs w:val="24"/>
        </w:rPr>
        <w:t xml:space="preserve"> 115.1 (2018): 77-89. </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Zhang, Yu, et al. "Spatial organization of the mouse genome and its role in recurrent chromosomal translocations." </w:t>
      </w:r>
      <w:r w:rsidRPr="00170351">
        <w:rPr>
          <w:rFonts w:ascii="Arial" w:hAnsi="Arial" w:cs="Arial"/>
          <w:i/>
          <w:iCs/>
          <w:sz w:val="24"/>
          <w:szCs w:val="24"/>
        </w:rPr>
        <w:t>Cell</w:t>
      </w:r>
      <w:r w:rsidRPr="00170351">
        <w:rPr>
          <w:rFonts w:ascii="Arial" w:hAnsi="Arial" w:cs="Arial"/>
          <w:sz w:val="24"/>
          <w:szCs w:val="24"/>
        </w:rPr>
        <w:t xml:space="preserve"> 148.5 (2012): 908-921.</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Hnisz, Denes, Daniel S. Day, and Richard A. Young. "Insulated neighborhoods: structural and functional units of mammalian gene control." </w:t>
      </w:r>
      <w:r w:rsidRPr="00170351">
        <w:rPr>
          <w:rFonts w:ascii="Arial" w:hAnsi="Arial" w:cs="Arial"/>
          <w:i/>
          <w:iCs/>
          <w:sz w:val="24"/>
          <w:szCs w:val="24"/>
        </w:rPr>
        <w:t>Cell</w:t>
      </w:r>
      <w:r w:rsidRPr="00170351">
        <w:rPr>
          <w:rFonts w:ascii="Arial" w:hAnsi="Arial" w:cs="Arial"/>
          <w:sz w:val="24"/>
          <w:szCs w:val="24"/>
        </w:rPr>
        <w:t xml:space="preserve"> 167.5 (2016): 1188-1200.</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lastRenderedPageBreak/>
        <w:t xml:space="preserve">Misteli, Tom, and Evi Soutoglou. "The emerging role of nuclear architecture in DNA repair and genome maintenance." </w:t>
      </w:r>
      <w:r w:rsidRPr="00170351">
        <w:rPr>
          <w:rFonts w:ascii="Arial" w:hAnsi="Arial" w:cs="Arial"/>
          <w:i/>
          <w:iCs/>
          <w:sz w:val="24"/>
          <w:szCs w:val="24"/>
        </w:rPr>
        <w:t>Nature reviews Molecular cell biology</w:t>
      </w:r>
      <w:r w:rsidRPr="00170351">
        <w:rPr>
          <w:rFonts w:ascii="Arial" w:hAnsi="Arial" w:cs="Arial"/>
          <w:sz w:val="24"/>
          <w:szCs w:val="24"/>
        </w:rPr>
        <w:t xml:space="preserve"> 10.4 (2009): 243-254.</w:t>
      </w:r>
    </w:p>
    <w:p w:rsidR="000B6B93"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Clouaire, Thomas, et al. "Comprehensive mapping of histone modifications at DNA double-strand breaks deciphers repair pathway chromatin signatures." </w:t>
      </w:r>
      <w:r w:rsidRPr="00170351">
        <w:rPr>
          <w:rFonts w:ascii="Arial" w:hAnsi="Arial" w:cs="Arial"/>
          <w:i/>
          <w:iCs/>
          <w:sz w:val="24"/>
          <w:szCs w:val="24"/>
        </w:rPr>
        <w:t>Molecular cell</w:t>
      </w:r>
      <w:r w:rsidRPr="00170351">
        <w:rPr>
          <w:rFonts w:ascii="Arial" w:hAnsi="Arial" w:cs="Arial"/>
          <w:sz w:val="24"/>
          <w:szCs w:val="24"/>
        </w:rPr>
        <w:t xml:space="preserve"> 72.2 (2018): 250-262.</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Fortuny, Anna, and Sophie E. Polo. "The response to DNA damage in heterochromatin domains." </w:t>
      </w:r>
      <w:r w:rsidRPr="00170351">
        <w:rPr>
          <w:rFonts w:ascii="Arial" w:hAnsi="Arial" w:cs="Arial"/>
          <w:i/>
          <w:iCs/>
          <w:sz w:val="24"/>
          <w:szCs w:val="24"/>
        </w:rPr>
        <w:t>Chromosoma</w:t>
      </w:r>
      <w:r w:rsidRPr="00170351">
        <w:rPr>
          <w:rFonts w:ascii="Arial" w:hAnsi="Arial" w:cs="Arial"/>
          <w:sz w:val="24"/>
          <w:szCs w:val="24"/>
        </w:rPr>
        <w:t xml:space="preserve"> 127.3 (2018): 291-300.</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Jakob, Burkhard, et al. "DNA double-strand breaks in heterochromatin elicit fast repair protein recruitment, histone H2AX phosphorylation and relocation to euchromatin." </w:t>
      </w:r>
      <w:r w:rsidRPr="00170351">
        <w:rPr>
          <w:rFonts w:ascii="Arial" w:hAnsi="Arial" w:cs="Arial"/>
          <w:i/>
          <w:iCs/>
          <w:sz w:val="24"/>
          <w:szCs w:val="24"/>
        </w:rPr>
        <w:t>Nucleic acids research</w:t>
      </w:r>
      <w:r w:rsidRPr="00170351">
        <w:rPr>
          <w:rFonts w:ascii="Arial" w:hAnsi="Arial" w:cs="Arial"/>
          <w:sz w:val="24"/>
          <w:szCs w:val="24"/>
        </w:rPr>
        <w:t xml:space="preserve"> 39.15 (2011): 6489-6499.</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Noon, Angela T., et al. "53BP1-dependent robust localized KAP-1 phosphorylation is essential for heterochromatic DNA double-strand break repair." </w:t>
      </w:r>
      <w:r w:rsidRPr="00170351">
        <w:rPr>
          <w:rFonts w:ascii="Arial" w:hAnsi="Arial" w:cs="Arial"/>
          <w:i/>
          <w:iCs/>
          <w:sz w:val="24"/>
          <w:szCs w:val="24"/>
        </w:rPr>
        <w:t>Nature cell biology</w:t>
      </w:r>
      <w:r w:rsidRPr="00170351">
        <w:rPr>
          <w:rFonts w:ascii="Arial" w:hAnsi="Arial" w:cs="Arial"/>
          <w:sz w:val="24"/>
          <w:szCs w:val="24"/>
        </w:rPr>
        <w:t xml:space="preserve"> 12.2 (2010): 177-184.</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Natale, Francesco, et al. "Identification of the elementary structural units of the DNA damage response." </w:t>
      </w:r>
      <w:r w:rsidRPr="00170351">
        <w:rPr>
          <w:rFonts w:ascii="Arial" w:hAnsi="Arial" w:cs="Arial"/>
          <w:i/>
          <w:iCs/>
          <w:sz w:val="24"/>
          <w:szCs w:val="24"/>
        </w:rPr>
        <w:t>Nature communications</w:t>
      </w:r>
      <w:r w:rsidRPr="00170351">
        <w:rPr>
          <w:rFonts w:ascii="Arial" w:hAnsi="Arial" w:cs="Arial"/>
          <w:sz w:val="24"/>
          <w:szCs w:val="24"/>
        </w:rPr>
        <w:t xml:space="preserve"> 8.1 (2017): 1-18.</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Smith, Michael J., Eric E. Bryant, and Rodney Rothstein. "Increased chromosomal mobility after DNA damage is controlled by interactions between the recombination machinery and the checkpoint." </w:t>
      </w:r>
      <w:r w:rsidRPr="00170351">
        <w:rPr>
          <w:rFonts w:ascii="Arial" w:hAnsi="Arial" w:cs="Arial"/>
          <w:i/>
          <w:iCs/>
          <w:sz w:val="24"/>
          <w:szCs w:val="24"/>
        </w:rPr>
        <w:t>Genes &amp; development</w:t>
      </w:r>
      <w:r w:rsidRPr="00170351">
        <w:rPr>
          <w:rFonts w:ascii="Arial" w:hAnsi="Arial" w:cs="Arial"/>
          <w:sz w:val="24"/>
          <w:szCs w:val="24"/>
        </w:rPr>
        <w:t xml:space="preserve"> 32.17-18 (2018): 1242-1251.</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lastRenderedPageBreak/>
        <w:t xml:space="preserve">Aymard, François, et al. "Genome-wide mapping of long-range contacts unveils clustering of DNA double-strand breaks at damaged active genes." </w:t>
      </w:r>
      <w:r w:rsidRPr="00170351">
        <w:rPr>
          <w:rFonts w:ascii="Arial" w:hAnsi="Arial" w:cs="Arial"/>
          <w:i/>
          <w:iCs/>
          <w:sz w:val="24"/>
          <w:szCs w:val="24"/>
        </w:rPr>
        <w:t>Nature structural &amp; molecular biology</w:t>
      </w:r>
      <w:r w:rsidRPr="00170351">
        <w:rPr>
          <w:rFonts w:ascii="Arial" w:hAnsi="Arial" w:cs="Arial"/>
          <w:sz w:val="24"/>
          <w:szCs w:val="24"/>
        </w:rPr>
        <w:t xml:space="preserve"> 24.4 (2017): 353-361.</w:t>
      </w:r>
    </w:p>
    <w:p w:rsidR="00837FE9" w:rsidRPr="00170351" w:rsidRDefault="00837FE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Lang, Fengchao, et al. "CTCF prevents genomic instability by promoting homologous recombination-directed DNA double-strand break repair." </w:t>
      </w:r>
      <w:r w:rsidRPr="00170351">
        <w:rPr>
          <w:rFonts w:ascii="Arial" w:hAnsi="Arial" w:cs="Arial"/>
          <w:i/>
          <w:iCs/>
          <w:sz w:val="24"/>
          <w:szCs w:val="24"/>
        </w:rPr>
        <w:t>Proceedings of the National Academy of Sciences</w:t>
      </w:r>
      <w:r w:rsidRPr="00170351">
        <w:rPr>
          <w:rFonts w:ascii="Arial" w:hAnsi="Arial" w:cs="Arial"/>
          <w:sz w:val="24"/>
          <w:szCs w:val="24"/>
        </w:rPr>
        <w:t xml:space="preserve"> 114.41 (2017): 10912-10917.</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Hilmi, Khalid, et al. "CTCF facilitates DNA double-strand break repair by enhancing homologous recombination repair." </w:t>
      </w:r>
      <w:r w:rsidRPr="00170351">
        <w:rPr>
          <w:rFonts w:ascii="Arial" w:hAnsi="Arial" w:cs="Arial"/>
          <w:i/>
          <w:iCs/>
          <w:sz w:val="24"/>
          <w:szCs w:val="24"/>
        </w:rPr>
        <w:t>Science advances</w:t>
      </w:r>
      <w:r w:rsidRPr="00170351">
        <w:rPr>
          <w:rFonts w:ascii="Arial" w:hAnsi="Arial" w:cs="Arial"/>
          <w:sz w:val="24"/>
          <w:szCs w:val="24"/>
        </w:rPr>
        <w:t xml:space="preserve"> 3.5 (2017): e1601898.</w:t>
      </w:r>
    </w:p>
    <w:p w:rsidR="005771A5"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Han, Deqiang, et al. "CTCF participates in DNA damage respon</w:t>
      </w:r>
      <w:r w:rsidR="005771A5" w:rsidRPr="00170351">
        <w:rPr>
          <w:rFonts w:ascii="Arial" w:hAnsi="Arial" w:cs="Arial"/>
          <w:sz w:val="24"/>
          <w:szCs w:val="24"/>
        </w:rPr>
        <w:t>Kim JS, Krasieva TB, LaMorte V, Taylor AM, Yokomori K. Specific recruitment of human cohesin to laser-induced DNA damage. J Biol Chem 277, 45149-45153 (2002).</w:t>
      </w:r>
    </w:p>
    <w:p w:rsidR="00113643" w:rsidRPr="00113643" w:rsidRDefault="00113643" w:rsidP="00113643">
      <w:pPr>
        <w:pStyle w:val="ListParagraph"/>
        <w:numPr>
          <w:ilvl w:val="0"/>
          <w:numId w:val="2"/>
        </w:numPr>
        <w:spacing w:line="480" w:lineRule="auto"/>
        <w:ind w:left="360"/>
        <w:jc w:val="both"/>
        <w:rPr>
          <w:rFonts w:ascii="Arial" w:hAnsi="Arial" w:cs="Arial"/>
          <w:sz w:val="24"/>
          <w:szCs w:val="24"/>
        </w:rPr>
      </w:pPr>
      <w:r w:rsidRPr="00113643">
        <w:rPr>
          <w:rFonts w:ascii="Arial" w:hAnsi="Arial" w:cs="Arial"/>
          <w:sz w:val="24"/>
          <w:szCs w:val="24"/>
        </w:rPr>
        <w:t xml:space="preserve">Kim, Jong-Soo, et al. "Specific recruitment of human cohesin to laser-induced DNA damage." </w:t>
      </w:r>
      <w:r w:rsidRPr="00113643">
        <w:rPr>
          <w:rFonts w:ascii="Arial" w:hAnsi="Arial" w:cs="Arial"/>
          <w:i/>
          <w:iCs/>
          <w:sz w:val="24"/>
          <w:szCs w:val="24"/>
        </w:rPr>
        <w:t>Journal of Biological Chemistry</w:t>
      </w:r>
      <w:r w:rsidRPr="00113643">
        <w:rPr>
          <w:rFonts w:ascii="Arial" w:hAnsi="Arial" w:cs="Arial"/>
          <w:sz w:val="24"/>
          <w:szCs w:val="24"/>
        </w:rPr>
        <w:t xml:space="preserve"> 277.47 (2002): 45149-45153.</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Alipour, Elnaz, and John F. Marko. "Self-organization of domain structures by DNA-loop-extruding enzymes." </w:t>
      </w:r>
      <w:r w:rsidRPr="00170351">
        <w:rPr>
          <w:rFonts w:ascii="Arial" w:hAnsi="Arial" w:cs="Arial"/>
          <w:i/>
          <w:iCs/>
          <w:sz w:val="24"/>
          <w:szCs w:val="24"/>
        </w:rPr>
        <w:t>Nucleic acids research</w:t>
      </w:r>
      <w:r w:rsidRPr="00170351">
        <w:rPr>
          <w:rFonts w:ascii="Arial" w:hAnsi="Arial" w:cs="Arial"/>
          <w:sz w:val="24"/>
          <w:szCs w:val="24"/>
        </w:rPr>
        <w:t xml:space="preserve"> 40.22 (2012): 11202-11212.</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Goloborodko, Anton, John F. Marko, and Leonid A. Mirny. "Chromosome compaction by active loop extrusion." </w:t>
      </w:r>
      <w:r w:rsidRPr="00170351">
        <w:rPr>
          <w:rFonts w:ascii="Arial" w:hAnsi="Arial" w:cs="Arial"/>
          <w:i/>
          <w:iCs/>
          <w:sz w:val="24"/>
          <w:szCs w:val="24"/>
        </w:rPr>
        <w:t>Biophysical journal</w:t>
      </w:r>
      <w:r w:rsidRPr="00170351">
        <w:rPr>
          <w:rFonts w:ascii="Arial" w:hAnsi="Arial" w:cs="Arial"/>
          <w:sz w:val="24"/>
          <w:szCs w:val="24"/>
        </w:rPr>
        <w:t xml:space="preserve"> 110.10 (2016): 2162-2168.</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lastRenderedPageBreak/>
        <w:t xml:space="preserve">Fudenberg, Geoffrey, et al. "Formation of chromosomal domains by loop extrusion." </w:t>
      </w:r>
      <w:r w:rsidRPr="00170351">
        <w:rPr>
          <w:rFonts w:ascii="Arial" w:hAnsi="Arial" w:cs="Arial"/>
          <w:i/>
          <w:iCs/>
          <w:sz w:val="24"/>
          <w:szCs w:val="24"/>
        </w:rPr>
        <w:t>Cell reports</w:t>
      </w:r>
      <w:r w:rsidRPr="00170351">
        <w:rPr>
          <w:rFonts w:ascii="Arial" w:hAnsi="Arial" w:cs="Arial"/>
          <w:sz w:val="24"/>
          <w:szCs w:val="24"/>
        </w:rPr>
        <w:t xml:space="preserve"> 15.9 (2016): 2038-2049.</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Rao, Suhas SP, et al. "Cohesin loss eliminates all loop domains." </w:t>
      </w:r>
      <w:r w:rsidRPr="00170351">
        <w:rPr>
          <w:rFonts w:ascii="Arial" w:hAnsi="Arial" w:cs="Arial"/>
          <w:i/>
          <w:iCs/>
          <w:sz w:val="24"/>
          <w:szCs w:val="24"/>
        </w:rPr>
        <w:t>Cell</w:t>
      </w:r>
      <w:r w:rsidRPr="00170351">
        <w:rPr>
          <w:rFonts w:ascii="Arial" w:hAnsi="Arial" w:cs="Arial"/>
          <w:sz w:val="24"/>
          <w:szCs w:val="24"/>
        </w:rPr>
        <w:t xml:space="preserve"> 171.2 (2017): 305-320.</w:t>
      </w:r>
    </w:p>
    <w:p w:rsidR="005771A5"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Dixon, Jesse R., et al. "Topological domains in mammalian genomes identified by analysis of chromatin interactions." </w:t>
      </w:r>
      <w:r w:rsidRPr="00170351">
        <w:rPr>
          <w:rFonts w:ascii="Arial" w:hAnsi="Arial" w:cs="Arial"/>
          <w:i/>
          <w:iCs/>
          <w:sz w:val="24"/>
          <w:szCs w:val="24"/>
        </w:rPr>
        <w:t>Nature</w:t>
      </w:r>
      <w:r w:rsidRPr="00170351">
        <w:rPr>
          <w:rFonts w:ascii="Arial" w:hAnsi="Arial" w:cs="Arial"/>
          <w:sz w:val="24"/>
          <w:szCs w:val="24"/>
        </w:rPr>
        <w:t xml:space="preserve"> 485.7398 (2012): 376-380.</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Zuin, Jessica, et al. "Cohesin and CTCF differentially affect chromatin architecture and gene expression in human cells." </w:t>
      </w:r>
      <w:r w:rsidRPr="00170351">
        <w:rPr>
          <w:rFonts w:ascii="Arial" w:hAnsi="Arial" w:cs="Arial"/>
          <w:i/>
          <w:iCs/>
          <w:sz w:val="24"/>
          <w:szCs w:val="24"/>
        </w:rPr>
        <w:t>Proceedings of the National Academy of Sciences</w:t>
      </w:r>
      <w:r w:rsidRPr="00170351">
        <w:rPr>
          <w:rFonts w:ascii="Arial" w:hAnsi="Arial" w:cs="Arial"/>
          <w:sz w:val="24"/>
          <w:szCs w:val="24"/>
        </w:rPr>
        <w:t xml:space="preserve"> 111.3 (2014): 996-1001.</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Lupiáñez, Darío G., et al. "Disruptions of topological chromatin domains cause pathogenic rewiring of gene-enhancer interactions." </w:t>
      </w:r>
      <w:r w:rsidRPr="00170351">
        <w:rPr>
          <w:rFonts w:ascii="Arial" w:hAnsi="Arial" w:cs="Arial"/>
          <w:i/>
          <w:iCs/>
          <w:sz w:val="24"/>
          <w:szCs w:val="24"/>
        </w:rPr>
        <w:t>Cell</w:t>
      </w:r>
      <w:r w:rsidRPr="00170351">
        <w:rPr>
          <w:rFonts w:ascii="Arial" w:hAnsi="Arial" w:cs="Arial"/>
          <w:sz w:val="24"/>
          <w:szCs w:val="24"/>
        </w:rPr>
        <w:t xml:space="preserve"> 161.5 (2015): 1012-1025.</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Hnisz, Denes, et al. "Activation of proto-oncogenes by disruption of chromosome neighborhoods." </w:t>
      </w:r>
      <w:r w:rsidRPr="00170351">
        <w:rPr>
          <w:rFonts w:ascii="Arial" w:hAnsi="Arial" w:cs="Arial"/>
          <w:i/>
          <w:iCs/>
          <w:sz w:val="24"/>
          <w:szCs w:val="24"/>
        </w:rPr>
        <w:t>Science</w:t>
      </w:r>
      <w:r w:rsidRPr="00170351">
        <w:rPr>
          <w:rFonts w:ascii="Arial" w:hAnsi="Arial" w:cs="Arial"/>
          <w:sz w:val="24"/>
          <w:szCs w:val="24"/>
        </w:rPr>
        <w:t xml:space="preserve"> 351.6280 (2016): 1454-1458.</w:t>
      </w:r>
    </w:p>
    <w:p w:rsidR="005771A5"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Arnould, Coline, et al. "Loop extrusion as a mechanism for DNA Double-Strand Breaks repair foci formation." </w:t>
      </w:r>
      <w:r w:rsidRPr="00170351">
        <w:rPr>
          <w:rFonts w:ascii="Arial" w:hAnsi="Arial" w:cs="Arial"/>
          <w:i/>
          <w:iCs/>
          <w:sz w:val="24"/>
          <w:szCs w:val="24"/>
        </w:rPr>
        <w:t>bioRxiv</w:t>
      </w:r>
      <w:r w:rsidRPr="00170351">
        <w:rPr>
          <w:rFonts w:ascii="Arial" w:hAnsi="Arial" w:cs="Arial"/>
          <w:sz w:val="24"/>
          <w:szCs w:val="24"/>
        </w:rPr>
        <w:t xml:space="preserve"> (2020).</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Kesavan, P. S., et al. "Monitoring global changes in chromatin compaction states upon localized DNA damage, with tools of fluorescence anisotropy." </w:t>
      </w:r>
      <w:r w:rsidRPr="00170351">
        <w:rPr>
          <w:rFonts w:ascii="Arial" w:hAnsi="Arial" w:cs="Arial"/>
          <w:i/>
          <w:iCs/>
          <w:sz w:val="24"/>
          <w:szCs w:val="24"/>
        </w:rPr>
        <w:t>Molecular Biology of the Cell</w:t>
      </w:r>
      <w:r w:rsidRPr="00170351">
        <w:rPr>
          <w:rFonts w:ascii="Arial" w:hAnsi="Arial" w:cs="Arial"/>
          <w:sz w:val="24"/>
          <w:szCs w:val="24"/>
        </w:rPr>
        <w:t xml:space="preserve"> (2020): mbc-E19.</w:t>
      </w:r>
    </w:p>
    <w:p w:rsidR="00FF5979"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Lieberman-Aiden, Erez, et al. "Comprehensive mapping of long-range </w:t>
      </w:r>
      <w:r w:rsidRPr="00170351">
        <w:rPr>
          <w:rFonts w:ascii="Arial" w:hAnsi="Arial" w:cs="Arial"/>
          <w:sz w:val="24"/>
          <w:szCs w:val="24"/>
        </w:rPr>
        <w:lastRenderedPageBreak/>
        <w:t xml:space="preserve">interactions reveals folding principles of the human genome." </w:t>
      </w:r>
      <w:r w:rsidRPr="00170351">
        <w:rPr>
          <w:rFonts w:ascii="Arial" w:hAnsi="Arial" w:cs="Arial"/>
          <w:i/>
          <w:iCs/>
          <w:sz w:val="24"/>
          <w:szCs w:val="24"/>
        </w:rPr>
        <w:t>science</w:t>
      </w:r>
      <w:r w:rsidRPr="00170351">
        <w:rPr>
          <w:rFonts w:ascii="Arial" w:hAnsi="Arial" w:cs="Arial"/>
          <w:sz w:val="24"/>
          <w:szCs w:val="24"/>
        </w:rPr>
        <w:t xml:space="preserve"> 326.5950 (2009): 289-293.</w:t>
      </w:r>
    </w:p>
    <w:p w:rsidR="005771A5" w:rsidRPr="00170351" w:rsidRDefault="00FF5979"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Bernhard, Eric J., et al. "Effects of ionizing radiation on cell cycle progression." </w:t>
      </w:r>
      <w:r w:rsidRPr="00170351">
        <w:rPr>
          <w:rFonts w:ascii="Arial" w:hAnsi="Arial" w:cs="Arial"/>
          <w:i/>
          <w:iCs/>
          <w:sz w:val="24"/>
          <w:szCs w:val="24"/>
        </w:rPr>
        <w:t>Radiation and environmental biophysics</w:t>
      </w:r>
      <w:r w:rsidRPr="00170351">
        <w:rPr>
          <w:rFonts w:ascii="Arial" w:hAnsi="Arial" w:cs="Arial"/>
          <w:sz w:val="24"/>
          <w:szCs w:val="24"/>
        </w:rPr>
        <w:t xml:space="preserve"> 34.2 (1995): 79-83.</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Pawlik, Timothy M., and Khandan Keyomarsi. "Role of cell cycle in mediating sensitivity to radiotherapy." </w:t>
      </w:r>
      <w:r w:rsidRPr="00170351">
        <w:rPr>
          <w:rFonts w:ascii="Arial" w:hAnsi="Arial" w:cs="Arial"/>
          <w:i/>
          <w:iCs/>
          <w:sz w:val="24"/>
          <w:szCs w:val="24"/>
        </w:rPr>
        <w:t>International Journal of Radiation Oncology* Biology* Physics</w:t>
      </w:r>
      <w:r w:rsidRPr="00170351">
        <w:rPr>
          <w:rFonts w:ascii="Arial" w:hAnsi="Arial" w:cs="Arial"/>
          <w:sz w:val="24"/>
          <w:szCs w:val="24"/>
        </w:rPr>
        <w:t xml:space="preserve"> 59.4 (2004): 928-942.</w:t>
      </w:r>
    </w:p>
    <w:p w:rsidR="005771A5"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Bouquet, Fanny, Catherine Muller, and Bernard Salles. "The loss of γH2AX signal is a marker of DNA double strand breaks repair only at low levels of DNA damage." </w:t>
      </w:r>
      <w:r w:rsidRPr="00170351">
        <w:rPr>
          <w:rFonts w:ascii="Arial" w:hAnsi="Arial" w:cs="Arial"/>
          <w:i/>
          <w:iCs/>
          <w:sz w:val="24"/>
          <w:szCs w:val="24"/>
        </w:rPr>
        <w:t>Cell cycle</w:t>
      </w:r>
      <w:r w:rsidRPr="00170351">
        <w:rPr>
          <w:rFonts w:ascii="Arial" w:hAnsi="Arial" w:cs="Arial"/>
          <w:sz w:val="24"/>
          <w:szCs w:val="24"/>
        </w:rPr>
        <w:t xml:space="preserve"> 5.10 (2006): 1116-1122.</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Kuo, Linda J., and Li-Xi Yang. "γ-H2AX-a novel biomarker for DNA double-strand breaks." </w:t>
      </w:r>
      <w:r w:rsidRPr="00170351">
        <w:rPr>
          <w:rFonts w:ascii="Arial" w:hAnsi="Arial" w:cs="Arial"/>
          <w:i/>
          <w:iCs/>
          <w:sz w:val="24"/>
          <w:szCs w:val="24"/>
        </w:rPr>
        <w:t>In vivo</w:t>
      </w:r>
      <w:r w:rsidRPr="00170351">
        <w:rPr>
          <w:rFonts w:ascii="Arial" w:hAnsi="Arial" w:cs="Arial"/>
          <w:sz w:val="24"/>
          <w:szCs w:val="24"/>
        </w:rPr>
        <w:t xml:space="preserve"> 22.3 (2008): 305-309.</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Lliakis, George. "The role of DNA double strand breaks in lonizing radiation</w:t>
      </w:r>
      <w:r w:rsidRPr="00170351">
        <w:rPr>
          <w:rFonts w:ascii="Cambria Math" w:hAnsi="Cambria Math" w:cs="Cambria Math"/>
          <w:sz w:val="24"/>
          <w:szCs w:val="24"/>
        </w:rPr>
        <w:t>‐</w:t>
      </w:r>
      <w:r w:rsidRPr="00170351">
        <w:rPr>
          <w:rFonts w:ascii="Arial" w:hAnsi="Arial" w:cs="Arial"/>
          <w:sz w:val="24"/>
          <w:szCs w:val="24"/>
        </w:rPr>
        <w:t xml:space="preserve">induced killing of eukaryotic cells." </w:t>
      </w:r>
      <w:r w:rsidRPr="00170351">
        <w:rPr>
          <w:rFonts w:ascii="Arial" w:hAnsi="Arial" w:cs="Arial"/>
          <w:i/>
          <w:iCs/>
          <w:sz w:val="24"/>
          <w:szCs w:val="24"/>
        </w:rPr>
        <w:t>Bioessays</w:t>
      </w:r>
      <w:r w:rsidRPr="00170351">
        <w:rPr>
          <w:rFonts w:ascii="Arial" w:hAnsi="Arial" w:cs="Arial"/>
          <w:sz w:val="24"/>
          <w:szCs w:val="24"/>
        </w:rPr>
        <w:t xml:space="preserve"> 13.12 (1991): 641-648.</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Marti, Thomas M., et al. "H2AX phosphorylation within the G1 phase after UV irradiation depends on nucleotide excision repair and not DNA double-strand breaks." </w:t>
      </w:r>
      <w:r w:rsidRPr="00170351">
        <w:rPr>
          <w:rFonts w:ascii="Arial" w:hAnsi="Arial" w:cs="Arial"/>
          <w:i/>
          <w:iCs/>
          <w:sz w:val="24"/>
          <w:szCs w:val="24"/>
        </w:rPr>
        <w:t>Proceedings of the National Academy of Sciences</w:t>
      </w:r>
      <w:r w:rsidRPr="00170351">
        <w:rPr>
          <w:rFonts w:ascii="Arial" w:hAnsi="Arial" w:cs="Arial"/>
          <w:sz w:val="24"/>
          <w:szCs w:val="24"/>
        </w:rPr>
        <w:t xml:space="preserve"> 103.26 (2006): 9891-9896.</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Rabl, Carl. "Uber zelltheilung." </w:t>
      </w:r>
      <w:r w:rsidRPr="00170351">
        <w:rPr>
          <w:rFonts w:ascii="Arial" w:hAnsi="Arial" w:cs="Arial"/>
          <w:i/>
          <w:iCs/>
          <w:sz w:val="24"/>
          <w:szCs w:val="24"/>
        </w:rPr>
        <w:t>Morphol. Jahrb.</w:t>
      </w:r>
      <w:r w:rsidRPr="00170351">
        <w:rPr>
          <w:rFonts w:ascii="Arial" w:hAnsi="Arial" w:cs="Arial"/>
          <w:sz w:val="24"/>
          <w:szCs w:val="24"/>
        </w:rPr>
        <w:t xml:space="preserve"> 10 (1885): 214-330.</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Nora, Elphège P., et al. "Targeted degradation of CTCF decouples local </w:t>
      </w:r>
      <w:r w:rsidRPr="00170351">
        <w:rPr>
          <w:rFonts w:ascii="Arial" w:hAnsi="Arial" w:cs="Arial"/>
          <w:sz w:val="24"/>
          <w:szCs w:val="24"/>
        </w:rPr>
        <w:lastRenderedPageBreak/>
        <w:t xml:space="preserve">insulation of chromosome domains from genomic compartmentalization." </w:t>
      </w:r>
      <w:r w:rsidRPr="00170351">
        <w:rPr>
          <w:rFonts w:ascii="Arial" w:hAnsi="Arial" w:cs="Arial"/>
          <w:i/>
          <w:iCs/>
          <w:sz w:val="24"/>
          <w:szCs w:val="24"/>
        </w:rPr>
        <w:t>Cell</w:t>
      </w:r>
      <w:r w:rsidRPr="00170351">
        <w:rPr>
          <w:rFonts w:ascii="Arial" w:hAnsi="Arial" w:cs="Arial"/>
          <w:sz w:val="24"/>
          <w:szCs w:val="24"/>
        </w:rPr>
        <w:t xml:space="preserve"> 169.5 (2017): 930-944.</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Franke, Martin, et al. "Formation of new chromatin domains determines pathogenicity of genomic duplications." </w:t>
      </w:r>
      <w:r w:rsidRPr="00170351">
        <w:rPr>
          <w:rFonts w:ascii="Arial" w:hAnsi="Arial" w:cs="Arial"/>
          <w:i/>
          <w:iCs/>
          <w:sz w:val="24"/>
          <w:szCs w:val="24"/>
        </w:rPr>
        <w:t>Nature</w:t>
      </w:r>
      <w:r w:rsidRPr="00170351">
        <w:rPr>
          <w:rFonts w:ascii="Arial" w:hAnsi="Arial" w:cs="Arial"/>
          <w:sz w:val="24"/>
          <w:szCs w:val="24"/>
        </w:rPr>
        <w:t xml:space="preserve"> 538.7624 (2016): 265-269.</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Crane, Emily, et al. "Condensin-driven remodelling of X chromosome topology during dosage compensation." </w:t>
      </w:r>
      <w:r w:rsidRPr="00170351">
        <w:rPr>
          <w:rFonts w:ascii="Arial" w:hAnsi="Arial" w:cs="Arial"/>
          <w:i/>
          <w:iCs/>
          <w:sz w:val="24"/>
          <w:szCs w:val="24"/>
        </w:rPr>
        <w:t>Nature</w:t>
      </w:r>
      <w:r w:rsidRPr="00170351">
        <w:rPr>
          <w:rFonts w:ascii="Arial" w:hAnsi="Arial" w:cs="Arial"/>
          <w:sz w:val="24"/>
          <w:szCs w:val="24"/>
        </w:rPr>
        <w:t xml:space="preserve"> 523.7559 (2015): 240-244. </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Gong, Yixiao, et al. "Stratification of TAD boundaries reveals preferential insulation of super-enhancers by strong boundaries." </w:t>
      </w:r>
      <w:r w:rsidRPr="00170351">
        <w:rPr>
          <w:rFonts w:ascii="Arial" w:hAnsi="Arial" w:cs="Arial"/>
          <w:i/>
          <w:iCs/>
          <w:sz w:val="24"/>
          <w:szCs w:val="24"/>
        </w:rPr>
        <w:t>Nature communications</w:t>
      </w:r>
      <w:r w:rsidRPr="00170351">
        <w:rPr>
          <w:rFonts w:ascii="Arial" w:hAnsi="Arial" w:cs="Arial"/>
          <w:sz w:val="24"/>
          <w:szCs w:val="24"/>
        </w:rPr>
        <w:t xml:space="preserve"> 9.1 (2018): 1-12.</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Rao, Suhas SP, et al. "A 3D map of the human genome at kilobase resolution reveals principles of chromatin looping." </w:t>
      </w:r>
      <w:r w:rsidRPr="00170351">
        <w:rPr>
          <w:rFonts w:ascii="Arial" w:hAnsi="Arial" w:cs="Arial"/>
          <w:i/>
          <w:iCs/>
          <w:sz w:val="24"/>
          <w:szCs w:val="24"/>
        </w:rPr>
        <w:t>Cell</w:t>
      </w:r>
      <w:r w:rsidRPr="00170351">
        <w:rPr>
          <w:rFonts w:ascii="Arial" w:hAnsi="Arial" w:cs="Arial"/>
          <w:sz w:val="24"/>
          <w:szCs w:val="24"/>
        </w:rPr>
        <w:t xml:space="preserve"> 159.7 (2014): 1665-1680.</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Hustedt, Nicole, and Daniel Durocher. "The control of DNA repair by the cell cycle." </w:t>
      </w:r>
      <w:r w:rsidRPr="00170351">
        <w:rPr>
          <w:rFonts w:ascii="Arial" w:hAnsi="Arial" w:cs="Arial"/>
          <w:i/>
          <w:iCs/>
          <w:sz w:val="24"/>
          <w:szCs w:val="24"/>
        </w:rPr>
        <w:t>Nature cell biology</w:t>
      </w:r>
      <w:r w:rsidRPr="00170351">
        <w:rPr>
          <w:rFonts w:ascii="Arial" w:hAnsi="Arial" w:cs="Arial"/>
          <w:sz w:val="24"/>
          <w:szCs w:val="24"/>
        </w:rPr>
        <w:t xml:space="preserve"> 19.1 (2017): 1-9.</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Hickson, Ian, et al. "Identification and characterization of a novel and specific inhibitor of the ataxia-telangiectasia mutated kinase ATM." </w:t>
      </w:r>
      <w:r w:rsidRPr="00170351">
        <w:rPr>
          <w:rFonts w:ascii="Arial" w:hAnsi="Arial" w:cs="Arial"/>
          <w:i/>
          <w:iCs/>
          <w:sz w:val="24"/>
          <w:szCs w:val="24"/>
        </w:rPr>
        <w:t>Cancer research</w:t>
      </w:r>
      <w:r w:rsidRPr="00170351">
        <w:rPr>
          <w:rFonts w:ascii="Arial" w:hAnsi="Arial" w:cs="Arial"/>
          <w:sz w:val="24"/>
          <w:szCs w:val="24"/>
        </w:rPr>
        <w:t xml:space="preserve"> 64.24 (2004): 9152-9159.</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Hickson, Ian, et al. "Identification and characterization of a novel and specific inhibitor of the ataxia-telangiectasia mutated kinase ATM." </w:t>
      </w:r>
      <w:r w:rsidRPr="00170351">
        <w:rPr>
          <w:rFonts w:ascii="Arial" w:hAnsi="Arial" w:cs="Arial"/>
          <w:i/>
          <w:iCs/>
          <w:sz w:val="24"/>
          <w:szCs w:val="24"/>
        </w:rPr>
        <w:t>Cancer research</w:t>
      </w:r>
      <w:r w:rsidRPr="00170351">
        <w:rPr>
          <w:rFonts w:ascii="Arial" w:hAnsi="Arial" w:cs="Arial"/>
          <w:sz w:val="24"/>
          <w:szCs w:val="24"/>
        </w:rPr>
        <w:t xml:space="preserve"> 64.24 (2004): 9152-9159.</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Shiloh, Y. "Ataxia-telangiectasia and the Nijmegen breakage syndrome: related </w:t>
      </w:r>
      <w:r w:rsidRPr="00170351">
        <w:rPr>
          <w:rFonts w:ascii="Arial" w:hAnsi="Arial" w:cs="Arial"/>
          <w:sz w:val="24"/>
          <w:szCs w:val="24"/>
        </w:rPr>
        <w:lastRenderedPageBreak/>
        <w:t xml:space="preserve">disorders but genes apart." </w:t>
      </w:r>
      <w:r w:rsidRPr="00170351">
        <w:rPr>
          <w:rFonts w:ascii="Arial" w:hAnsi="Arial" w:cs="Arial"/>
          <w:i/>
          <w:iCs/>
          <w:sz w:val="24"/>
          <w:szCs w:val="24"/>
        </w:rPr>
        <w:t>Annual review of genetics</w:t>
      </w:r>
      <w:r w:rsidRPr="00170351">
        <w:rPr>
          <w:rFonts w:ascii="Arial" w:hAnsi="Arial" w:cs="Arial"/>
          <w:sz w:val="24"/>
          <w:szCs w:val="24"/>
        </w:rPr>
        <w:t xml:space="preserve"> 31 (1997).</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Friedenson, Bernard. "The BRCA1/2 pathway prevents hematologic cancers in addition to breast and ovarian cancers." </w:t>
      </w:r>
      <w:r w:rsidRPr="00170351">
        <w:rPr>
          <w:rFonts w:ascii="Arial" w:hAnsi="Arial" w:cs="Arial"/>
          <w:i/>
          <w:iCs/>
          <w:sz w:val="24"/>
          <w:szCs w:val="24"/>
        </w:rPr>
        <w:t>BMC cancer</w:t>
      </w:r>
      <w:r w:rsidRPr="00170351">
        <w:rPr>
          <w:rFonts w:ascii="Arial" w:hAnsi="Arial" w:cs="Arial"/>
          <w:sz w:val="24"/>
          <w:szCs w:val="24"/>
        </w:rPr>
        <w:t xml:space="preserve"> 7.1 (2007): 1-11.</w:t>
      </w:r>
    </w:p>
    <w:p w:rsidR="005771A5"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Friesner, Joanna D., et al. "Ionizing radiation–dependent γ-H2AX focus formation requires ataxia telangiectasia mutated and ataxia telangiectasia mutated and Rad3-related." </w:t>
      </w:r>
      <w:r w:rsidRPr="00170351">
        <w:rPr>
          <w:rFonts w:ascii="Arial" w:hAnsi="Arial" w:cs="Arial"/>
          <w:i/>
          <w:iCs/>
          <w:sz w:val="24"/>
          <w:szCs w:val="24"/>
        </w:rPr>
        <w:t>Molecular biology of the cell</w:t>
      </w:r>
      <w:r w:rsidRPr="00170351">
        <w:rPr>
          <w:rFonts w:ascii="Arial" w:hAnsi="Arial" w:cs="Arial"/>
          <w:sz w:val="24"/>
          <w:szCs w:val="24"/>
        </w:rPr>
        <w:t xml:space="preserve"> 16.5 (2005): 2566-2576.</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Aymard, Francois, and Gaëlle Legube. "A tad closer to atm." </w:t>
      </w:r>
      <w:r w:rsidRPr="00170351">
        <w:rPr>
          <w:rFonts w:ascii="Arial" w:hAnsi="Arial" w:cs="Arial"/>
          <w:i/>
          <w:iCs/>
          <w:sz w:val="24"/>
          <w:szCs w:val="24"/>
        </w:rPr>
        <w:t>Molecular &amp; cellular oncology</w:t>
      </w:r>
      <w:r w:rsidRPr="00170351">
        <w:rPr>
          <w:rFonts w:ascii="Arial" w:hAnsi="Arial" w:cs="Arial"/>
          <w:sz w:val="24"/>
          <w:szCs w:val="24"/>
        </w:rPr>
        <w:t xml:space="preserve"> 3.3 (2016): e1134411.</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Clouaire, Thomas, Aline Marnef, and Gaëlle Legube. "Taming tricky DSBs: ATM on duty." </w:t>
      </w:r>
      <w:r w:rsidRPr="00170351">
        <w:rPr>
          <w:rFonts w:ascii="Arial" w:hAnsi="Arial" w:cs="Arial"/>
          <w:i/>
          <w:iCs/>
          <w:sz w:val="24"/>
          <w:szCs w:val="24"/>
        </w:rPr>
        <w:t>DNA repair</w:t>
      </w:r>
      <w:r w:rsidRPr="00170351">
        <w:rPr>
          <w:rFonts w:ascii="Arial" w:hAnsi="Arial" w:cs="Arial"/>
          <w:sz w:val="24"/>
          <w:szCs w:val="24"/>
        </w:rPr>
        <w:t xml:space="preserve"> 56 (2017): 84-91.</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Bakr, A., et al. "Involvement of ATM in homologous recombination after end resection and RAD51 nucleofilament formation." </w:t>
      </w:r>
      <w:r w:rsidRPr="00170351">
        <w:rPr>
          <w:rFonts w:ascii="Arial" w:hAnsi="Arial" w:cs="Arial"/>
          <w:i/>
          <w:iCs/>
          <w:sz w:val="24"/>
          <w:szCs w:val="24"/>
        </w:rPr>
        <w:t>Nucleic acids research</w:t>
      </w:r>
      <w:r w:rsidRPr="00170351">
        <w:rPr>
          <w:rFonts w:ascii="Arial" w:hAnsi="Arial" w:cs="Arial"/>
          <w:sz w:val="24"/>
          <w:szCs w:val="24"/>
        </w:rPr>
        <w:t xml:space="preserve"> 43.6 (2015): 3154-3166.</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Canela, Andres, et al. "Genome organization drives chromosome fragility." </w:t>
      </w:r>
      <w:r w:rsidRPr="00170351">
        <w:rPr>
          <w:rFonts w:ascii="Arial" w:hAnsi="Arial" w:cs="Arial"/>
          <w:i/>
          <w:iCs/>
          <w:sz w:val="24"/>
          <w:szCs w:val="24"/>
        </w:rPr>
        <w:t>Cell</w:t>
      </w:r>
      <w:r w:rsidRPr="00170351">
        <w:rPr>
          <w:rFonts w:ascii="Arial" w:hAnsi="Arial" w:cs="Arial"/>
          <w:sz w:val="24"/>
          <w:szCs w:val="24"/>
        </w:rPr>
        <w:t xml:space="preserve"> 170.3 (2017): 507-521.</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Amat, Ramon, et al. "Rapid reversible changes in compartments and local chromatin organization revealed by hyperosmotic shock." </w:t>
      </w:r>
      <w:r w:rsidRPr="00170351">
        <w:rPr>
          <w:rFonts w:ascii="Arial" w:hAnsi="Arial" w:cs="Arial"/>
          <w:i/>
          <w:iCs/>
          <w:sz w:val="24"/>
          <w:szCs w:val="24"/>
        </w:rPr>
        <w:t>Genome research</w:t>
      </w:r>
      <w:r w:rsidRPr="00170351">
        <w:rPr>
          <w:rFonts w:ascii="Arial" w:hAnsi="Arial" w:cs="Arial"/>
          <w:sz w:val="24"/>
          <w:szCs w:val="24"/>
        </w:rPr>
        <w:t xml:space="preserve"> 29.1 (2019): 18-28.</w:t>
      </w:r>
    </w:p>
    <w:p w:rsidR="00355ADC"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Ray, Judhajeet, et al. "Chromatin conformation remains stable upon extensive </w:t>
      </w:r>
      <w:r w:rsidRPr="00170351">
        <w:rPr>
          <w:rFonts w:ascii="Arial" w:hAnsi="Arial" w:cs="Arial"/>
          <w:sz w:val="24"/>
          <w:szCs w:val="24"/>
        </w:rPr>
        <w:lastRenderedPageBreak/>
        <w:t xml:space="preserve">transcriptional changes driven by heat shock." </w:t>
      </w:r>
      <w:r w:rsidRPr="00170351">
        <w:rPr>
          <w:rFonts w:ascii="Arial" w:hAnsi="Arial" w:cs="Arial"/>
          <w:i/>
          <w:iCs/>
          <w:sz w:val="24"/>
          <w:szCs w:val="24"/>
        </w:rPr>
        <w:t>Proceedings of the National Academy of Sciences</w:t>
      </w:r>
      <w:r w:rsidRPr="00170351">
        <w:rPr>
          <w:rFonts w:ascii="Arial" w:hAnsi="Arial" w:cs="Arial"/>
          <w:sz w:val="24"/>
          <w:szCs w:val="24"/>
        </w:rPr>
        <w:t xml:space="preserve"> 116.39 (2019): 19431-19439.</w:t>
      </w:r>
    </w:p>
    <w:p w:rsidR="00170351" w:rsidRPr="00170351" w:rsidRDefault="00355ADC"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Habash, Mohammad, et al. "Clinical and functional assays of radiosensitivity and radiation-induced second cancer." </w:t>
      </w:r>
      <w:r w:rsidRPr="00170351">
        <w:rPr>
          <w:rFonts w:ascii="Arial" w:hAnsi="Arial" w:cs="Arial"/>
          <w:i/>
          <w:iCs/>
          <w:sz w:val="24"/>
          <w:szCs w:val="24"/>
        </w:rPr>
        <w:t>Cancers</w:t>
      </w:r>
      <w:r w:rsidRPr="00170351">
        <w:rPr>
          <w:rFonts w:ascii="Arial" w:hAnsi="Arial" w:cs="Arial"/>
          <w:sz w:val="24"/>
          <w:szCs w:val="24"/>
        </w:rPr>
        <w:t xml:space="preserve"> 9.11 (2017): 147.</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Deschavanne, Patrick J., and Bernard Fertil. "A review of human cell radiosensitivity in vitro." </w:t>
      </w:r>
      <w:r w:rsidRPr="00170351">
        <w:rPr>
          <w:rFonts w:ascii="Arial" w:hAnsi="Arial" w:cs="Arial"/>
          <w:i/>
          <w:iCs/>
          <w:sz w:val="24"/>
          <w:szCs w:val="24"/>
        </w:rPr>
        <w:t>International Journal of Radiation Oncology* Biology* Physics</w:t>
      </w:r>
      <w:r w:rsidRPr="00170351">
        <w:rPr>
          <w:rFonts w:ascii="Arial" w:hAnsi="Arial" w:cs="Arial"/>
          <w:sz w:val="24"/>
          <w:szCs w:val="24"/>
        </w:rPr>
        <w:t xml:space="preserve"> 34.1 (1996): 251-266.</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Schmitt, Anthony D., et al. "A compendium of chromatin contact maps reveals spatially active regions in the human genome." </w:t>
      </w:r>
      <w:r w:rsidRPr="00170351">
        <w:rPr>
          <w:rFonts w:ascii="Arial" w:hAnsi="Arial" w:cs="Arial"/>
          <w:i/>
          <w:iCs/>
          <w:sz w:val="24"/>
          <w:szCs w:val="24"/>
        </w:rPr>
        <w:t>Cell reports</w:t>
      </w:r>
      <w:r w:rsidRPr="00170351">
        <w:rPr>
          <w:rFonts w:ascii="Arial" w:hAnsi="Arial" w:cs="Arial"/>
          <w:sz w:val="24"/>
          <w:szCs w:val="24"/>
        </w:rPr>
        <w:t xml:space="preserve"> 17.8 (2016): 2042-2059.</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Luo, Hao, et al. "Regulation of intra-S phase checkpoint by ionizing radiation (IR)-dependent and IR-independent phosphorylation of SMC3." </w:t>
      </w:r>
      <w:r w:rsidRPr="00170351">
        <w:rPr>
          <w:rFonts w:ascii="Arial" w:hAnsi="Arial" w:cs="Arial"/>
          <w:i/>
          <w:iCs/>
          <w:sz w:val="24"/>
          <w:szCs w:val="24"/>
        </w:rPr>
        <w:t>Journal of Biological Chemistry</w:t>
      </w:r>
      <w:r w:rsidRPr="00170351">
        <w:rPr>
          <w:rFonts w:ascii="Arial" w:hAnsi="Arial" w:cs="Arial"/>
          <w:sz w:val="24"/>
          <w:szCs w:val="24"/>
        </w:rPr>
        <w:t xml:space="preserve"> 283.28 (2008): 19176-19183.</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Grawunder, Ulf, et al. "Activity of DNA ligase IV stimulated by complex formation with XRCC4 protein in mammalian cells." </w:t>
      </w:r>
      <w:r w:rsidRPr="00170351">
        <w:rPr>
          <w:rFonts w:ascii="Arial" w:hAnsi="Arial" w:cs="Arial"/>
          <w:i/>
          <w:iCs/>
          <w:sz w:val="24"/>
          <w:szCs w:val="24"/>
        </w:rPr>
        <w:t>Nature</w:t>
      </w:r>
      <w:r w:rsidRPr="00170351">
        <w:rPr>
          <w:rFonts w:ascii="Arial" w:hAnsi="Arial" w:cs="Arial"/>
          <w:sz w:val="24"/>
          <w:szCs w:val="24"/>
        </w:rPr>
        <w:t xml:space="preserve"> 388.6641 (1997): 492-495.</w:t>
      </w:r>
    </w:p>
    <w:p w:rsidR="001D7897"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Wilson, Thomas E., Ulf Grawunder, and Michael R. Lieber. "Yeast DNA ligase IV mediates non-homologous DNA end joining." </w:t>
      </w:r>
      <w:r w:rsidRPr="00170351">
        <w:rPr>
          <w:rFonts w:ascii="Arial" w:hAnsi="Arial" w:cs="Arial"/>
          <w:i/>
          <w:iCs/>
          <w:sz w:val="24"/>
          <w:szCs w:val="24"/>
        </w:rPr>
        <w:t>Nature</w:t>
      </w:r>
      <w:r w:rsidRPr="00170351">
        <w:rPr>
          <w:rFonts w:ascii="Arial" w:hAnsi="Arial" w:cs="Arial"/>
          <w:sz w:val="24"/>
          <w:szCs w:val="24"/>
        </w:rPr>
        <w:t xml:space="preserve"> 388.6641 (1997): 495-498.</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Ahnesorg, Peter, Philippa Smith, and Stephen P. Jackson. "XLF interacts with </w:t>
      </w:r>
      <w:r w:rsidRPr="00170351">
        <w:rPr>
          <w:rFonts w:ascii="Arial" w:hAnsi="Arial" w:cs="Arial"/>
          <w:sz w:val="24"/>
          <w:szCs w:val="24"/>
        </w:rPr>
        <w:lastRenderedPageBreak/>
        <w:t xml:space="preserve">the XRCC4-DNA ligase IV complex to promote DNA nonhomologous end-joining." </w:t>
      </w:r>
      <w:r w:rsidRPr="00170351">
        <w:rPr>
          <w:rFonts w:ascii="Arial" w:hAnsi="Arial" w:cs="Arial"/>
          <w:i/>
          <w:iCs/>
          <w:sz w:val="24"/>
          <w:szCs w:val="24"/>
        </w:rPr>
        <w:t>Cell</w:t>
      </w:r>
      <w:r w:rsidRPr="00170351">
        <w:rPr>
          <w:rFonts w:ascii="Arial" w:hAnsi="Arial" w:cs="Arial"/>
          <w:sz w:val="24"/>
          <w:szCs w:val="24"/>
        </w:rPr>
        <w:t xml:space="preserve"> 124.2 (2006): 301-313.</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Shiotani, Bunsyo, and Lee Zou. "Single-stranded DNA orchestrates an ATM-to-ATR switch at DNA breaks." </w:t>
      </w:r>
      <w:r w:rsidRPr="00170351">
        <w:rPr>
          <w:rFonts w:ascii="Arial" w:hAnsi="Arial" w:cs="Arial"/>
          <w:i/>
          <w:iCs/>
          <w:sz w:val="24"/>
          <w:szCs w:val="24"/>
        </w:rPr>
        <w:t>Molecular cell</w:t>
      </w:r>
      <w:r w:rsidRPr="00170351">
        <w:rPr>
          <w:rFonts w:ascii="Arial" w:hAnsi="Arial" w:cs="Arial"/>
          <w:sz w:val="24"/>
          <w:szCs w:val="24"/>
        </w:rPr>
        <w:t xml:space="preserve"> 33.5 (2009): 547-558.</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Sultana, Rebeka, et al. "Ataxia telangiectasia mutated and Rad3 related (ATR) protein kinase inhibition is synthetically lethal in XRCC1 deficient ovarian cancer cells." </w:t>
      </w:r>
      <w:r w:rsidRPr="00170351">
        <w:rPr>
          <w:rFonts w:ascii="Arial" w:hAnsi="Arial" w:cs="Arial"/>
          <w:i/>
          <w:iCs/>
          <w:sz w:val="24"/>
          <w:szCs w:val="24"/>
        </w:rPr>
        <w:t>PloS one</w:t>
      </w:r>
      <w:r w:rsidRPr="00170351">
        <w:rPr>
          <w:rFonts w:ascii="Arial" w:hAnsi="Arial" w:cs="Arial"/>
          <w:sz w:val="24"/>
          <w:szCs w:val="24"/>
        </w:rPr>
        <w:t xml:space="preserve"> 8.2 (2013): e57098.</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Lin, Yunfeng, et al. "APE2 promotes DNA damage response pathway from a single-strand break." </w:t>
      </w:r>
      <w:r w:rsidRPr="00170351">
        <w:rPr>
          <w:rFonts w:ascii="Arial" w:hAnsi="Arial" w:cs="Arial"/>
          <w:i/>
          <w:iCs/>
          <w:sz w:val="24"/>
          <w:szCs w:val="24"/>
        </w:rPr>
        <w:t>Nucleic acids research</w:t>
      </w:r>
      <w:r w:rsidRPr="00170351">
        <w:rPr>
          <w:rFonts w:ascii="Arial" w:hAnsi="Arial" w:cs="Arial"/>
          <w:sz w:val="24"/>
          <w:szCs w:val="24"/>
        </w:rPr>
        <w:t xml:space="preserve"> 46.5 (2018): 2479-2494.</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Golloshi, Rosela, Jacob T. Sanders, and Rachel Patton McCord. "Iteratively improving Hi-C experiments one step at a time." </w:t>
      </w:r>
      <w:r w:rsidRPr="00170351">
        <w:rPr>
          <w:rFonts w:ascii="Arial" w:hAnsi="Arial" w:cs="Arial"/>
          <w:i/>
          <w:iCs/>
          <w:sz w:val="24"/>
          <w:szCs w:val="24"/>
        </w:rPr>
        <w:t>Methods</w:t>
      </w:r>
      <w:r w:rsidRPr="00170351">
        <w:rPr>
          <w:rFonts w:ascii="Arial" w:hAnsi="Arial" w:cs="Arial"/>
          <w:sz w:val="24"/>
          <w:szCs w:val="24"/>
        </w:rPr>
        <w:t xml:space="preserve"> 142 (2018): 47-58.</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r w:rsidRPr="00170351">
        <w:rPr>
          <w:rFonts w:ascii="Arial" w:hAnsi="Arial" w:cs="Arial"/>
          <w:sz w:val="24"/>
          <w:szCs w:val="24"/>
        </w:rPr>
        <w:t xml:space="preserve">Imakaev, Maxim, et al. "Iterative correction of Hi-C data reveals hallmarks of chromosome organization." </w:t>
      </w:r>
      <w:r w:rsidRPr="00170351">
        <w:rPr>
          <w:rFonts w:ascii="Arial" w:hAnsi="Arial" w:cs="Arial"/>
          <w:i/>
          <w:iCs/>
          <w:sz w:val="24"/>
          <w:szCs w:val="24"/>
        </w:rPr>
        <w:t>Nature methods</w:t>
      </w:r>
      <w:r w:rsidRPr="00170351">
        <w:rPr>
          <w:rFonts w:ascii="Arial" w:hAnsi="Arial" w:cs="Arial"/>
          <w:sz w:val="24"/>
          <w:szCs w:val="24"/>
        </w:rPr>
        <w:t xml:space="preserve"> 9.10 (2012): 999-1003.</w:t>
      </w:r>
    </w:p>
    <w:p w:rsidR="00170351" w:rsidRPr="00170351" w:rsidRDefault="00170351" w:rsidP="00170351">
      <w:pPr>
        <w:pStyle w:val="ListParagraph"/>
        <w:numPr>
          <w:ilvl w:val="0"/>
          <w:numId w:val="2"/>
        </w:numPr>
        <w:spacing w:line="480" w:lineRule="auto"/>
        <w:ind w:left="360"/>
        <w:jc w:val="both"/>
        <w:rPr>
          <w:rFonts w:ascii="Arial" w:hAnsi="Arial" w:cs="Arial"/>
          <w:sz w:val="24"/>
          <w:szCs w:val="24"/>
        </w:rPr>
      </w:pPr>
      <w:bookmarkStart w:id="11" w:name="_Toc289175832"/>
      <w:bookmarkStart w:id="12" w:name="_Toc428279018"/>
      <w:r w:rsidRPr="00170351">
        <w:rPr>
          <w:rFonts w:ascii="Arial" w:hAnsi="Arial" w:cs="Arial"/>
          <w:sz w:val="24"/>
          <w:szCs w:val="24"/>
        </w:rPr>
        <w:t xml:space="preserve">Ursu, Oana, et al. "GenomeDISCO: A concordance score for chromosome conformation capture experiments using random walks on contact map graphs." </w:t>
      </w:r>
      <w:r w:rsidRPr="00170351">
        <w:rPr>
          <w:rFonts w:ascii="Arial" w:hAnsi="Arial" w:cs="Arial"/>
          <w:i/>
          <w:iCs/>
          <w:sz w:val="24"/>
          <w:szCs w:val="24"/>
        </w:rPr>
        <w:t>Bioinformatics</w:t>
      </w:r>
      <w:r w:rsidRPr="00170351">
        <w:rPr>
          <w:rFonts w:ascii="Arial" w:hAnsi="Arial" w:cs="Arial"/>
          <w:sz w:val="24"/>
          <w:szCs w:val="24"/>
        </w:rPr>
        <w:t xml:space="preserve"> 34.16 (2018): 2701-2707.</w:t>
      </w:r>
    </w:p>
    <w:p w:rsidR="00170351" w:rsidRDefault="00170351" w:rsidP="00F9055C">
      <w:pPr>
        <w:pStyle w:val="Heading2"/>
        <w:jc w:val="left"/>
      </w:pPr>
    </w:p>
    <w:p w:rsidR="00170351" w:rsidRDefault="00170351" w:rsidP="00F9055C">
      <w:pPr>
        <w:pStyle w:val="Heading2"/>
        <w:jc w:val="left"/>
      </w:pPr>
    </w:p>
    <w:p w:rsidR="00170351" w:rsidRDefault="00170351" w:rsidP="00F9055C">
      <w:pPr>
        <w:pStyle w:val="Heading2"/>
        <w:jc w:val="left"/>
      </w:pPr>
    </w:p>
    <w:p w:rsidR="00170351" w:rsidRDefault="00170351" w:rsidP="00170351"/>
    <w:p w:rsidR="00170351" w:rsidRPr="00170351" w:rsidRDefault="00170351" w:rsidP="00170351"/>
    <w:p w:rsidR="00975E37" w:rsidRDefault="00975E37" w:rsidP="001D7776">
      <w:pPr>
        <w:pStyle w:val="Heading2"/>
      </w:pPr>
      <w:r>
        <w:lastRenderedPageBreak/>
        <w:t>A</w:t>
      </w:r>
      <w:r w:rsidR="001D7897">
        <w:t>p</w:t>
      </w:r>
      <w:r>
        <w:t>pendix</w:t>
      </w:r>
      <w:bookmarkEnd w:id="11"/>
      <w:bookmarkEnd w:id="12"/>
    </w:p>
    <w:p w:rsidR="00975E37" w:rsidRDefault="00975E37" w:rsidP="005E54E2"/>
    <w:p w:rsidR="00975E37" w:rsidRPr="004C2071" w:rsidRDefault="00975E37" w:rsidP="005E54E2">
      <w:pPr>
        <w:pStyle w:val="Caption"/>
      </w:pPr>
      <w:bookmarkStart w:id="13" w:name="_Toc289175850"/>
      <w:bookmarkStart w:id="14" w:name="_Toc414285578"/>
      <w:r w:rsidRPr="004C2071">
        <w:t xml:space="preserve">Table </w:t>
      </w:r>
      <w:r w:rsidR="00F9055C">
        <w:t>1</w:t>
      </w:r>
      <w:r w:rsidRPr="004C2071">
        <w:t>: This Is The Second Table</w:t>
      </w:r>
      <w:bookmarkEnd w:id="13"/>
      <w:bookmarkEnd w:id="14"/>
    </w:p>
    <w:p w:rsidR="00975E37" w:rsidRDefault="00975E37" w:rsidP="005E54E2"/>
    <w:p w:rsidR="00975E37" w:rsidRPr="00975E37" w:rsidRDefault="00975E37" w:rsidP="005E54E2"/>
    <w:p w:rsidR="005771A5" w:rsidRDefault="005771A5" w:rsidP="005E54E2">
      <w:pPr>
        <w:pStyle w:val="Heading1"/>
      </w:pPr>
    </w:p>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Pr="005771A5" w:rsidRDefault="005771A5" w:rsidP="005771A5"/>
    <w:p w:rsidR="005771A5" w:rsidRDefault="005771A5" w:rsidP="005771A5">
      <w:pPr>
        <w:pStyle w:val="Heading1"/>
        <w:jc w:val="right"/>
      </w:pPr>
    </w:p>
    <w:p w:rsidR="00CE3A3E" w:rsidRDefault="00FF1665" w:rsidP="005E54E2">
      <w:pPr>
        <w:pStyle w:val="Heading1"/>
      </w:pPr>
      <w:r w:rsidRPr="005771A5">
        <w:br w:type="page"/>
      </w:r>
      <w:bookmarkStart w:id="15" w:name="_Toc289175833"/>
      <w:bookmarkStart w:id="16" w:name="_Toc428279019"/>
      <w:r w:rsidR="00CE3A3E">
        <w:lastRenderedPageBreak/>
        <w:t>CHAPTER I</w:t>
      </w:r>
      <w:r w:rsidR="00236E6D">
        <w:t>I</w:t>
      </w:r>
      <w:r w:rsidR="00E459DC">
        <w:br/>
      </w:r>
      <w:bookmarkEnd w:id="15"/>
      <w:bookmarkEnd w:id="16"/>
      <w:r w:rsidR="00181C8F">
        <w:t>3D genome folding in ligase repair mutants</w:t>
      </w:r>
    </w:p>
    <w:p w:rsidR="00F71ADC" w:rsidRDefault="00CE3A3E" w:rsidP="00F71ADC">
      <w:r>
        <w:br w:type="page"/>
      </w:r>
    </w:p>
    <w:p w:rsidR="00236E6D" w:rsidRDefault="00CE4D4B" w:rsidP="005E54E2">
      <w:pPr>
        <w:pStyle w:val="Heading2"/>
      </w:pPr>
      <w:bookmarkStart w:id="17" w:name="_Toc289175834"/>
      <w:bookmarkStart w:id="18" w:name="_Toc428279020"/>
      <w:r>
        <w:lastRenderedPageBreak/>
        <w:t>Abstract</w:t>
      </w:r>
      <w:bookmarkEnd w:id="17"/>
      <w:bookmarkEnd w:id="18"/>
    </w:p>
    <w:p w:rsidR="00236E6D" w:rsidRPr="005E54E2" w:rsidRDefault="00CE4D4B" w:rsidP="005E54E2">
      <w:r w:rsidRPr="005E54E2">
        <w:t>This article hasn’t been published anywhere, nor will it be before I turn in the final version</w:t>
      </w:r>
      <w:r w:rsidR="00825933" w:rsidRPr="005E54E2">
        <w:t xml:space="preserve"> of my ETD</w:t>
      </w:r>
      <w:r w:rsidRPr="005E54E2">
        <w:t>, so I didn’t include a publication statement.</w:t>
      </w:r>
    </w:p>
    <w:p w:rsidR="00CE4D4B" w:rsidRPr="005E54E2" w:rsidRDefault="00CE4D4B" w:rsidP="005E54E2"/>
    <w:p w:rsidR="00236E6D" w:rsidRDefault="00CE4D4B" w:rsidP="00181C8F">
      <w:pPr>
        <w:pStyle w:val="Heading2"/>
      </w:pPr>
      <w:bookmarkStart w:id="19" w:name="_Toc289175835"/>
      <w:bookmarkStart w:id="20" w:name="_Toc428279021"/>
      <w:r>
        <w:t>Introductio</w:t>
      </w:r>
      <w:bookmarkEnd w:id="19"/>
      <w:bookmarkEnd w:id="20"/>
      <w:r w:rsidR="00181C8F">
        <w:t>n</w:t>
      </w:r>
    </w:p>
    <w:p w:rsidR="00E7694F" w:rsidRDefault="00E7694F" w:rsidP="00E7694F">
      <w:r>
        <w:t>Insert ligase intro.</w:t>
      </w:r>
    </w:p>
    <w:p w:rsidR="00E7694F" w:rsidRPr="00E7694F" w:rsidRDefault="00E7694F" w:rsidP="00E7694F"/>
    <w:p w:rsidR="006A1B6B" w:rsidRPr="006A1B6B" w:rsidRDefault="006A1B6B" w:rsidP="006A1B6B">
      <w:pPr>
        <w:jc w:val="center"/>
        <w:rPr>
          <w:b/>
          <w:bCs/>
          <w:sz w:val="28"/>
          <w:szCs w:val="28"/>
        </w:rPr>
      </w:pPr>
      <w:r>
        <w:rPr>
          <w:b/>
          <w:bCs/>
          <w:sz w:val="28"/>
          <w:szCs w:val="28"/>
        </w:rPr>
        <w:t>Results</w:t>
      </w:r>
    </w:p>
    <w:p w:rsidR="00236E6D" w:rsidRDefault="00236E6D" w:rsidP="005E54E2"/>
    <w:p w:rsidR="003D63DF" w:rsidRPr="00181C8F" w:rsidRDefault="00181C8F" w:rsidP="00334400">
      <w:pPr>
        <w:pStyle w:val="Heading3"/>
      </w:pPr>
      <w:r w:rsidRPr="00181C8F">
        <w:t>The 3D genome organization of ligase mutants remain relatively unchanged after IR</w:t>
      </w:r>
    </w:p>
    <w:p w:rsidR="00181C8F" w:rsidRPr="00181C8F" w:rsidRDefault="00181C8F" w:rsidP="00181C8F">
      <w:pPr>
        <w:spacing w:line="480" w:lineRule="auto"/>
        <w:ind w:firstLine="720"/>
        <w:jc w:val="both"/>
        <w:rPr>
          <w:rStyle w:val="normaltextrun"/>
          <w:color w:val="000000"/>
        </w:rPr>
      </w:pPr>
      <w:r w:rsidRPr="00181C8F">
        <w:t xml:space="preserve">Our data indicates that cells exposed to IR results in cell type specific changes to the 3D organization of the genome when a functional ATM is present, however, these changes are not observed when ATM is not functional. While ATM is necessary to initiate the canonical DNA damage response pathway, the subsequent repair process relies on multiple proteins to resolve DSBs generated by IR. To determine if changes to the genome structure are the result of a failure to respond to DNA damage or the repair of damaged DNA, we sought to understand if proteins involved in the repair of DNA result in a similar phenotype as ATM-deficient cells or have a repair specific phenotype. Ligases are responsible for the ligation of DNA by adding adenosine monophosphate to the broken strands of DNA and are involved in the ending stages of DNA repair. To measure </w:t>
      </w:r>
      <w:r w:rsidRPr="00181C8F">
        <w:rPr>
          <w:rStyle w:val="normaltextrun"/>
          <w:color w:val="000000"/>
        </w:rPr>
        <w:t>changes in genome-wide chromosome contacts in ligase mutants after IR, Hi-C was performed immediately before IR exposure and 24 hours after exposure on Ligase I (Lig1) and Ligase IV (Lig4) mutant fibroblasts. Similar to ATM-deficient fibroblasts, irradiation of both ligase mutants resulted in modest changes to the overall genome structure</w:t>
      </w:r>
      <w:r w:rsidR="009F4ED1">
        <w:rPr>
          <w:rStyle w:val="normaltextrun"/>
          <w:color w:val="000000"/>
        </w:rPr>
        <w:t xml:space="preserve"> (Figure 24)</w:t>
      </w:r>
      <w:r w:rsidRPr="00181C8F">
        <w:rPr>
          <w:rStyle w:val="normaltextrun"/>
          <w:color w:val="000000"/>
        </w:rPr>
        <w:t xml:space="preserve">. Interestingly, one replicate of the Lig4 </w:t>
      </w:r>
      <w:r w:rsidRPr="00181C8F">
        <w:rPr>
          <w:rStyle w:val="normaltextrun"/>
          <w:color w:val="000000"/>
        </w:rPr>
        <w:lastRenderedPageBreak/>
        <w:t xml:space="preserve">mutants contains a recurrent translocation, however, the initial population also contained the translocation. This is of note because both replicates were obtained within weeks of each other. This suggests that Lig4 mutants may more likely to have issues with repair. In contrast, the translocation may have been present in a small number of cells and were selected over time resulting in the translocation being more apparent in the second replicate. </w:t>
      </w:r>
    </w:p>
    <w:p w:rsidR="00181C8F" w:rsidRPr="00181C8F" w:rsidRDefault="00181C8F" w:rsidP="00181C8F">
      <w:pPr>
        <w:spacing w:line="480" w:lineRule="auto"/>
        <w:jc w:val="both"/>
        <w:rPr>
          <w:rStyle w:val="normaltextrun"/>
          <w:color w:val="000000"/>
        </w:rPr>
      </w:pPr>
    </w:p>
    <w:p w:rsidR="00181C8F" w:rsidRPr="00181C8F" w:rsidRDefault="00181C8F" w:rsidP="00181C8F">
      <w:pPr>
        <w:spacing w:line="480" w:lineRule="auto"/>
        <w:jc w:val="both"/>
        <w:rPr>
          <w:rStyle w:val="normaltextrun"/>
          <w:b/>
          <w:color w:val="000000"/>
        </w:rPr>
      </w:pPr>
      <w:r w:rsidRPr="00181C8F">
        <w:rPr>
          <w:rStyle w:val="normaltextrun"/>
          <w:b/>
          <w:color w:val="000000"/>
        </w:rPr>
        <w:t>A/B compartmentalization is maintained in ligase mutants after IR</w:t>
      </w:r>
    </w:p>
    <w:p w:rsidR="00181C8F" w:rsidRPr="00320DDF" w:rsidRDefault="00181C8F" w:rsidP="00181C8F">
      <w:pPr>
        <w:spacing w:line="480" w:lineRule="auto"/>
        <w:jc w:val="both"/>
        <w:rPr>
          <w:color w:val="000000"/>
        </w:rPr>
      </w:pPr>
      <w:r w:rsidRPr="00181C8F">
        <w:rPr>
          <w:rStyle w:val="normaltextrun"/>
          <w:color w:val="000000"/>
        </w:rPr>
        <w:tab/>
        <w:t xml:space="preserve">While spatial compartments are maintained in both ATM-proficient and deficient fibroblasts, we sought to determine if ligase mutants maintained their compartment identities. The individual chromosome contact maps also showed no apparent changes in the plaid patterns between IR and control conditions, which suggests A/B compartment identity is not affected in ligase mutants (data not shown). While the A/B compartments remain relatively unchanged, the loss of long range interactions were observed in ATM-proficient cells. The generation of scaling plots reveal that Lig1 mutants do not lose long range interactions similar to what was observed in ATM mutants. Scaling plots generated for Lig4 mutants were inconsistent with one replicate resulting in a loss of interactions and the other a gain of long range interactions </w:t>
      </w:r>
      <w:r w:rsidRPr="009F4ED1">
        <w:rPr>
          <w:rStyle w:val="normaltextrun"/>
          <w:color w:val="000000"/>
        </w:rPr>
        <w:t>(Fig</w:t>
      </w:r>
      <w:r w:rsidR="009F4ED1" w:rsidRPr="009F4ED1">
        <w:rPr>
          <w:rStyle w:val="normaltextrun"/>
          <w:color w:val="000000"/>
        </w:rPr>
        <w:t>ure 2</w:t>
      </w:r>
      <w:r w:rsidR="009F4ED1">
        <w:rPr>
          <w:rStyle w:val="normaltextrun"/>
          <w:color w:val="000000"/>
        </w:rPr>
        <w:t>5</w:t>
      </w:r>
      <w:r w:rsidRPr="009F4ED1">
        <w:rPr>
          <w:rStyle w:val="normaltextrun"/>
          <w:color w:val="000000"/>
        </w:rPr>
        <w:t>)</w:t>
      </w:r>
      <w:r w:rsidRPr="00181C8F">
        <w:rPr>
          <w:rStyle w:val="normaltextrun"/>
          <w:color w:val="000000"/>
        </w:rPr>
        <w:t xml:space="preserve">. It is worth noting that controls for both Lig4 mutants shared a similar pattern. These inconsistencies may be the result of noise in the data, however, the possibility remains that the inconsistencies could be of biological relevance. </w:t>
      </w:r>
    </w:p>
    <w:p w:rsidR="00181C8F" w:rsidRPr="00181C8F" w:rsidRDefault="00181C8F" w:rsidP="00181C8F">
      <w:pPr>
        <w:spacing w:line="480" w:lineRule="auto"/>
        <w:jc w:val="both"/>
        <w:rPr>
          <w:b/>
        </w:rPr>
      </w:pPr>
      <w:r w:rsidRPr="00181C8F">
        <w:rPr>
          <w:b/>
        </w:rPr>
        <w:lastRenderedPageBreak/>
        <w:t>Ligase mutants do not exhibit TAD boundary strength increase after IR</w:t>
      </w:r>
    </w:p>
    <w:p w:rsidR="00F710F9" w:rsidRPr="00181C8F" w:rsidRDefault="00181C8F" w:rsidP="00181C8F">
      <w:pPr>
        <w:spacing w:line="480" w:lineRule="auto"/>
        <w:jc w:val="both"/>
        <w:rPr>
          <w:rFonts w:ascii="Times New Roman" w:hAnsi="Times New Roman" w:cs="Times New Roman"/>
        </w:rPr>
      </w:pPr>
      <w:r w:rsidRPr="00181C8F">
        <w:tab/>
        <w:t xml:space="preserve">The observation of TAD boundary strengthening in ATM-proficient fibroblasts, but not ATM-deficient fibroblasts, may result a be a result of the ATM-mediated DNA response mechanism. However, the observed effect may be the result of downstream targets. To determine if TAD boundary strength increase is a result of the loss of functional ATM or downstream targets, we calculated the average TAD boundary strength and determined that both ligase mutants do not exhibit an increase in TAD boundary strength </w:t>
      </w:r>
      <w:r w:rsidRPr="009F4ED1">
        <w:t>(Fig</w:t>
      </w:r>
      <w:r w:rsidR="009F4ED1" w:rsidRPr="009F4ED1">
        <w:t xml:space="preserve">ure </w:t>
      </w:r>
      <w:r w:rsidR="009F4ED1">
        <w:t>26</w:t>
      </w:r>
      <w:r w:rsidRPr="009F4ED1">
        <w:t>)</w:t>
      </w:r>
      <w:r w:rsidRPr="00181C8F">
        <w:t>. To observe the genomic landscape of the called TAD boundaries, we generated TAD boundary heatmaps which shows a similar phenotype as ATM-deficient fibroblasts (data not shown). This result suggests that the TAD boundary strength is a result of the repair of the DNA repair process and not the DNA damage respons</w:t>
      </w:r>
      <w:r>
        <w:t>e.</w:t>
      </w:r>
      <w:r w:rsidR="00F710F9" w:rsidRPr="005E54E2">
        <w:br w:type="page"/>
      </w:r>
    </w:p>
    <w:p w:rsidR="00236E6D" w:rsidRPr="00F710F9" w:rsidRDefault="00113643" w:rsidP="005E54E2">
      <w:pPr>
        <w:pStyle w:val="Caption"/>
      </w:pPr>
      <w:bookmarkStart w:id="21" w:name="_Toc140575285"/>
      <w:bookmarkStart w:id="22" w:name="_Toc414285579"/>
      <w:r w:rsidRPr="00181C8F">
        <w:rPr>
          <w:noProof/>
          <w:color w:val="000000"/>
        </w:rPr>
        <w:lastRenderedPageBreak/>
        <w:drawing>
          <wp:anchor distT="0" distB="0" distL="114300" distR="114300" simplePos="0" relativeHeight="251664384" behindDoc="0" locked="0" layoutInCell="1" allowOverlap="1" wp14:anchorId="374ABDEA" wp14:editId="49649460">
            <wp:simplePos x="0" y="0"/>
            <wp:positionH relativeFrom="margin">
              <wp:posOffset>0</wp:posOffset>
            </wp:positionH>
            <wp:positionV relativeFrom="paragraph">
              <wp:posOffset>253365</wp:posOffset>
            </wp:positionV>
            <wp:extent cx="4914900" cy="326326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aseGenome.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14900" cy="3263265"/>
                    </a:xfrm>
                    <a:prstGeom prst="rect">
                      <a:avLst/>
                    </a:prstGeom>
                  </pic:spPr>
                </pic:pic>
              </a:graphicData>
            </a:graphic>
            <wp14:sizeRelH relativeFrom="margin">
              <wp14:pctWidth>0</wp14:pctWidth>
            </wp14:sizeRelH>
            <wp14:sizeRelV relativeFrom="margin">
              <wp14:pctHeight>0</wp14:pctHeight>
            </wp14:sizeRelV>
          </wp:anchor>
        </w:drawing>
      </w:r>
      <w:bookmarkEnd w:id="21"/>
      <w:bookmarkEnd w:id="22"/>
    </w:p>
    <w:p w:rsidR="00236E6D" w:rsidRPr="005E54E2" w:rsidRDefault="00236E6D" w:rsidP="005E54E2"/>
    <w:p w:rsidR="004C2071" w:rsidRDefault="004C2071" w:rsidP="00904969"/>
    <w:p w:rsidR="004C2071" w:rsidRDefault="00F710F9" w:rsidP="00D677AA">
      <w:pPr>
        <w:pStyle w:val="Heading2"/>
      </w:pPr>
      <w:r>
        <w:br w:type="page"/>
      </w:r>
    </w:p>
    <w:p w:rsidR="009F4ED1" w:rsidRPr="009F4ED1" w:rsidRDefault="009F4ED1" w:rsidP="009F4ED1">
      <w:pPr>
        <w:spacing w:line="480" w:lineRule="auto"/>
        <w:jc w:val="both"/>
      </w:pPr>
      <w:r w:rsidRPr="009F4ED1">
        <w:rPr>
          <w:b/>
        </w:rPr>
        <w:lastRenderedPageBreak/>
        <w:t>Fig</w:t>
      </w:r>
      <w:r>
        <w:rPr>
          <w:b/>
        </w:rPr>
        <w:t>ure 2</w:t>
      </w:r>
      <w:r w:rsidR="000A3FDE">
        <w:rPr>
          <w:b/>
        </w:rPr>
        <w:t>3</w:t>
      </w:r>
      <w:r>
        <w:rPr>
          <w:b/>
        </w:rPr>
        <w:t>.</w:t>
      </w:r>
      <w:r w:rsidRPr="009F4ED1">
        <w:rPr>
          <w:b/>
        </w:rPr>
        <w:t xml:space="preserve"> </w:t>
      </w:r>
      <w:r w:rsidRPr="009F4ED1">
        <w:rPr>
          <w:b/>
          <w:bCs/>
        </w:rPr>
        <w:t>Ligase mutants show subtle changes to genome organization after exposure to IR.</w:t>
      </w:r>
      <w:r w:rsidRPr="009F4ED1">
        <w:t xml:space="preserve"> 2.5 Mb heatmaps of Ligase IV (left and center) and Ligase I (right) in top panel. Log2ratio differences between 24 hr after IR exposure vs Control in Ligase IV (left and center) and Ligase I (right) in bottom panel.  </w:t>
      </w:r>
    </w:p>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9F4ED1" w:rsidP="00D677AA">
      <w:r w:rsidRPr="00181C8F">
        <w:rPr>
          <w:noProof/>
          <w:color w:val="000000"/>
        </w:rPr>
        <w:drawing>
          <wp:inline distT="0" distB="0" distL="0" distR="0" wp14:anchorId="53208BC6" wp14:editId="229F14E1">
            <wp:extent cx="5486400" cy="2636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lingPlotLigase.png"/>
                    <pic:cNvPicPr/>
                  </pic:nvPicPr>
                  <pic:blipFill>
                    <a:blip r:embed="rId32">
                      <a:extLst>
                        <a:ext uri="{28A0092B-C50C-407E-A947-70E740481C1C}">
                          <a14:useLocalDpi xmlns:a14="http://schemas.microsoft.com/office/drawing/2010/main" val="0"/>
                        </a:ext>
                      </a:extLst>
                    </a:blip>
                    <a:stretch>
                      <a:fillRect/>
                    </a:stretch>
                  </pic:blipFill>
                  <pic:spPr>
                    <a:xfrm>
                      <a:off x="0" y="0"/>
                      <a:ext cx="5486400" cy="2636520"/>
                    </a:xfrm>
                    <a:prstGeom prst="rect">
                      <a:avLst/>
                    </a:prstGeom>
                  </pic:spPr>
                </pic:pic>
              </a:graphicData>
            </a:graphic>
          </wp:inline>
        </w:drawing>
      </w:r>
    </w:p>
    <w:p w:rsidR="00D677AA" w:rsidRDefault="00D677AA" w:rsidP="00D677AA"/>
    <w:p w:rsidR="00D677AA" w:rsidRDefault="00D677AA" w:rsidP="00D677AA"/>
    <w:p w:rsidR="00D677AA" w:rsidRDefault="00D677AA" w:rsidP="00D677AA"/>
    <w:p w:rsidR="00D677AA" w:rsidRDefault="00D677AA" w:rsidP="00D677AA"/>
    <w:p w:rsidR="004C2071" w:rsidRDefault="004C2071" w:rsidP="005E54E2"/>
    <w:p w:rsidR="009F4ED1" w:rsidRDefault="004C2071" w:rsidP="00334400">
      <w:pPr>
        <w:pStyle w:val="Heading1"/>
      </w:pPr>
      <w:r w:rsidRPr="00334400">
        <w:br w:type="page"/>
      </w:r>
      <w:bookmarkStart w:id="23" w:name="_Toc289175843"/>
      <w:bookmarkStart w:id="24" w:name="_Toc428279030"/>
    </w:p>
    <w:p w:rsidR="009F4ED1" w:rsidRPr="009F4ED1" w:rsidRDefault="009F4ED1" w:rsidP="009F4ED1">
      <w:r w:rsidRPr="009F4ED1">
        <w:rPr>
          <w:b/>
        </w:rPr>
        <w:lastRenderedPageBreak/>
        <w:t>Fig</w:t>
      </w:r>
      <w:r>
        <w:rPr>
          <w:b/>
        </w:rPr>
        <w:t>ure 2</w:t>
      </w:r>
      <w:r w:rsidR="000A3FDE">
        <w:rPr>
          <w:b/>
        </w:rPr>
        <w:t>4</w:t>
      </w:r>
      <w:r w:rsidRPr="009F4ED1">
        <w:rPr>
          <w:b/>
        </w:rPr>
        <w:t xml:space="preserve">. </w:t>
      </w:r>
      <w:r w:rsidRPr="009F4ED1">
        <w:rPr>
          <w:b/>
          <w:bCs/>
        </w:rPr>
        <w:t>Ligase mutants exhibit similar features of ATM fibroblasts.</w:t>
      </w:r>
      <w:r w:rsidRPr="009F4ED1">
        <w:t xml:space="preserve"> Scaling plots of Ligase IV (left) and Ligase I (right).</w:t>
      </w:r>
    </w:p>
    <w:p w:rsidR="009F4ED1" w:rsidRDefault="009F4ED1" w:rsidP="009F4ED1">
      <w:pPr>
        <w:pStyle w:val="Heading1"/>
        <w:jc w:val="left"/>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r>
        <w:rPr>
          <w:rFonts w:ascii="Times New Roman" w:hAnsi="Times New Roman" w:cs="Times New Roman"/>
          <w:b w:val="0"/>
          <w:noProof/>
        </w:rPr>
        <w:drawing>
          <wp:inline distT="0" distB="0" distL="0" distR="0" wp14:anchorId="3132980C" wp14:editId="7CFFC8C4">
            <wp:extent cx="4762500" cy="24957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gaseTADStrength.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73149" cy="2501313"/>
                    </a:xfrm>
                    <a:prstGeom prst="rect">
                      <a:avLst/>
                    </a:prstGeom>
                  </pic:spPr>
                </pic:pic>
              </a:graphicData>
            </a:graphic>
          </wp:inline>
        </w:drawing>
      </w: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Pr="009F4ED1" w:rsidRDefault="009F4ED1" w:rsidP="009F4ED1">
      <w:pPr>
        <w:spacing w:line="480" w:lineRule="auto"/>
        <w:jc w:val="both"/>
      </w:pPr>
      <w:r w:rsidRPr="009F4ED1">
        <w:rPr>
          <w:b/>
        </w:rPr>
        <w:lastRenderedPageBreak/>
        <w:t>Fig</w:t>
      </w:r>
      <w:r>
        <w:rPr>
          <w:b/>
        </w:rPr>
        <w:t>ure 2</w:t>
      </w:r>
      <w:r w:rsidR="000A3FDE">
        <w:rPr>
          <w:b/>
        </w:rPr>
        <w:t>5</w:t>
      </w:r>
      <w:r w:rsidRPr="009F4ED1">
        <w:rPr>
          <w:b/>
        </w:rPr>
        <w:t xml:space="preserve">. </w:t>
      </w:r>
      <w:r w:rsidRPr="009F4ED1">
        <w:rPr>
          <w:b/>
          <w:bCs/>
        </w:rPr>
        <w:t>Ligase mutants TAD boundary strength does not increase after IR exposure.</w:t>
      </w:r>
      <w:r w:rsidRPr="009F4ED1">
        <w:t xml:space="preserve"> Average TAD boundary strengths compared by InsulationScore (left) and Hicratio method (right).</w:t>
      </w: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1D7776" w:rsidP="00334400">
      <w:pPr>
        <w:pStyle w:val="Heading1"/>
      </w:pPr>
      <w:r>
        <w:lastRenderedPageBreak/>
        <w:t>DISCUSSION</w:t>
      </w: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9F4ED1" w:rsidRDefault="009F4ED1"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r>
        <w:lastRenderedPageBreak/>
        <w:t>References</w:t>
      </w: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r>
        <w:t>Appendix</w:t>
      </w: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1D7776" w:rsidRDefault="001D7776" w:rsidP="00334400">
      <w:pPr>
        <w:pStyle w:val="Heading1"/>
      </w:pPr>
    </w:p>
    <w:p w:rsidR="00236E6D" w:rsidRPr="00334400" w:rsidRDefault="00526151" w:rsidP="00334400">
      <w:pPr>
        <w:pStyle w:val="Heading1"/>
      </w:pPr>
      <w:r w:rsidRPr="00334400">
        <w:t>CONCLUSION</w:t>
      </w:r>
      <w:bookmarkEnd w:id="23"/>
      <w:bookmarkEnd w:id="24"/>
    </w:p>
    <w:p w:rsidR="00236E6D" w:rsidRPr="005E54E2" w:rsidRDefault="00236E6D" w:rsidP="005E54E2"/>
    <w:p w:rsidR="00236E6D" w:rsidRPr="005E54E2" w:rsidRDefault="0087532D" w:rsidP="005E54E2">
      <w:r w:rsidRPr="005E54E2">
        <w:t>This is the conclusion for the entire document.</w:t>
      </w:r>
      <w:r w:rsidR="00825933" w:rsidRPr="005E54E2">
        <w:t xml:space="preserve"> </w:t>
      </w:r>
      <w:r w:rsidRPr="005E54E2">
        <w:t xml:space="preserve"> It can be a numbered chapter or it can stand alone. If you did not make your introduction a chapter </w:t>
      </w:r>
      <w:r w:rsidR="00825933" w:rsidRPr="005E54E2">
        <w:t xml:space="preserve">and give it </w:t>
      </w:r>
      <w:r w:rsidRPr="005E54E2">
        <w:t xml:space="preserve">a number, you should not make the conclusion a numbered chapter. </w:t>
      </w:r>
      <w:r w:rsidR="00825933" w:rsidRPr="005E54E2">
        <w:t xml:space="preserve"> If you </w:t>
      </w:r>
      <w:r w:rsidR="00781055">
        <w:t xml:space="preserve">DID </w:t>
      </w:r>
      <w:r w:rsidR="00781055" w:rsidRPr="005E54E2">
        <w:t>call</w:t>
      </w:r>
      <w:r w:rsidR="00825933" w:rsidRPr="005E54E2">
        <w:t xml:space="preserve"> your Introduction “Chapter 1”, you should give your conclusion</w:t>
      </w:r>
      <w:r w:rsidR="003050D2">
        <w:t xml:space="preserve"> </w:t>
      </w:r>
      <w:r w:rsidR="00825933" w:rsidRPr="005E54E2">
        <w:t>a chapter number.</w:t>
      </w:r>
    </w:p>
    <w:p w:rsidR="00236E6D" w:rsidRDefault="003D63DF" w:rsidP="005E54E2">
      <w:pPr>
        <w:pStyle w:val="Heading2"/>
      </w:pPr>
      <w:bookmarkStart w:id="25" w:name="_Toc289175844"/>
      <w:bookmarkStart w:id="26" w:name="_Toc428279031"/>
      <w:r>
        <w:t>Heading 2</w:t>
      </w:r>
      <w:bookmarkEnd w:id="25"/>
      <w:bookmarkEnd w:id="26"/>
    </w:p>
    <w:p w:rsidR="00236E6D" w:rsidRPr="005E54E2" w:rsidRDefault="00E459DC" w:rsidP="005E54E2">
      <w:r w:rsidRPr="005E54E2">
        <w:t xml:space="preserve">Write </w:t>
      </w:r>
      <w:r w:rsidR="008F60C3" w:rsidRPr="005E54E2">
        <w:t>her</w:t>
      </w:r>
      <w:r w:rsidR="00825933" w:rsidRPr="005E54E2">
        <w:t>e.</w:t>
      </w:r>
    </w:p>
    <w:p w:rsidR="00825933" w:rsidRPr="00334400" w:rsidRDefault="00236E6D" w:rsidP="005E54E2">
      <w:pPr>
        <w:pStyle w:val="Heading1"/>
      </w:pPr>
      <w:r>
        <w:br w:type="page"/>
      </w:r>
    </w:p>
    <w:p w:rsidR="00236E6D" w:rsidRPr="00334400" w:rsidRDefault="00526151" w:rsidP="005E54E2">
      <w:pPr>
        <w:pStyle w:val="Heading1"/>
      </w:pPr>
      <w:bookmarkStart w:id="27" w:name="_Toc289175845"/>
      <w:bookmarkStart w:id="28" w:name="_Toc428279032"/>
      <w:r w:rsidRPr="00334400">
        <w:lastRenderedPageBreak/>
        <w:t>VITA</w:t>
      </w:r>
      <w:bookmarkEnd w:id="27"/>
      <w:bookmarkEnd w:id="28"/>
    </w:p>
    <w:p w:rsidR="003D63DF" w:rsidRDefault="003D63DF" w:rsidP="005E54E2"/>
    <w:p w:rsidR="003D63DF" w:rsidRPr="00B36594" w:rsidRDefault="0003672C" w:rsidP="00B36594">
      <w:pPr>
        <w:spacing w:line="480" w:lineRule="auto"/>
        <w:jc w:val="both"/>
      </w:pPr>
      <w:r w:rsidRPr="0003672C">
        <w:t>Ja</w:t>
      </w:r>
      <w:r w:rsidR="00684848">
        <w:t>cob Tyler Sanders</w:t>
      </w:r>
      <w:r w:rsidRPr="0003672C">
        <w:t xml:space="preserve"> was born</w:t>
      </w:r>
      <w:r w:rsidR="00684848">
        <w:t xml:space="preserve"> in Nashville, TN to Theresa and Thomas Sanders</w:t>
      </w:r>
      <w:r w:rsidRPr="0003672C">
        <w:t xml:space="preserve">. </w:t>
      </w:r>
      <w:r w:rsidR="001E6B7A">
        <w:t>H</w:t>
      </w:r>
      <w:r w:rsidRPr="0003672C">
        <w:t>e graduated</w:t>
      </w:r>
      <w:r w:rsidR="001E6B7A">
        <w:t xml:space="preserve"> from Glencliff Comprehensive High school</w:t>
      </w:r>
      <w:r w:rsidRPr="0003672C">
        <w:t xml:space="preserve">. </w:t>
      </w:r>
      <w:r w:rsidR="001E6B7A">
        <w:t>H</w:t>
      </w:r>
      <w:r w:rsidRPr="0003672C">
        <w:t xml:space="preserve">e </w:t>
      </w:r>
      <w:r w:rsidR="001E6B7A">
        <w:t>obtained a Bachelor of Science in Biological Sciences at Tennessee State University. Afterward, he obtained a Master of Science in Cell Biology at Middle Tennessee State University (MTSU). While at MTSU, he studied under the direction of Dr. Lynn Boyd</w:t>
      </w:r>
      <w:r w:rsidR="00B36594">
        <w:t xml:space="preserve"> investigating nuclear ubiquitin in </w:t>
      </w:r>
      <w:r w:rsidR="00B36594">
        <w:rPr>
          <w:i/>
          <w:iCs/>
        </w:rPr>
        <w:t xml:space="preserve">C. elegans </w:t>
      </w:r>
      <w:r w:rsidR="00B36594">
        <w:t xml:space="preserve">exposed to environmental stressors. He also received a NSF GK-12 fellowship which allowed him to train high schoolers at Stewarts Creek High School to design and carry out experiments. Continuing his interest in nuclear stress, he joined the lab of Dr. Rachel Patton McCord at the University of Tennessee, Knoxville.  </w:t>
      </w:r>
    </w:p>
    <w:sectPr w:rsidR="003D63DF" w:rsidRPr="00B36594" w:rsidSect="00F9055C">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1727" w:rsidRDefault="00211727" w:rsidP="005E54E2">
      <w:r>
        <w:separator/>
      </w:r>
    </w:p>
    <w:p w:rsidR="00211727" w:rsidRDefault="00211727" w:rsidP="005E54E2"/>
    <w:p w:rsidR="00211727" w:rsidRDefault="00211727" w:rsidP="005E54E2"/>
    <w:p w:rsidR="00211727" w:rsidRDefault="00211727" w:rsidP="005E54E2"/>
  </w:endnote>
  <w:endnote w:type="continuationSeparator" w:id="0">
    <w:p w:rsidR="00211727" w:rsidRDefault="00211727" w:rsidP="005E54E2">
      <w:r>
        <w:continuationSeparator/>
      </w:r>
    </w:p>
    <w:p w:rsidR="00211727" w:rsidRDefault="00211727" w:rsidP="005E54E2"/>
    <w:p w:rsidR="00211727" w:rsidRDefault="00211727" w:rsidP="005E54E2"/>
    <w:p w:rsidR="00211727" w:rsidRDefault="0021172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94F" w:rsidRDefault="00E7694F">
    <w:pPr>
      <w:pStyle w:val="Footer"/>
      <w:jc w:val="right"/>
    </w:pPr>
    <w:r>
      <w:fldChar w:fldCharType="begin"/>
    </w:r>
    <w:r>
      <w:instrText xml:space="preserve"> PAGE  \* Arabic  \* MERGEFORMAT </w:instrText>
    </w:r>
    <w:r>
      <w:fldChar w:fldCharType="separate"/>
    </w:r>
    <w:r>
      <w:rPr>
        <w:noProof/>
      </w:rPr>
      <w:t>1</w:t>
    </w:r>
    <w:r>
      <w:fldChar w:fldCharType="end"/>
    </w:r>
  </w:p>
  <w:p w:rsidR="00E7694F" w:rsidRDefault="00E7694F"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1727" w:rsidRDefault="00211727" w:rsidP="005E54E2">
      <w:r>
        <w:separator/>
      </w:r>
    </w:p>
    <w:p w:rsidR="00211727" w:rsidRDefault="00211727" w:rsidP="005E54E2"/>
    <w:p w:rsidR="00211727" w:rsidRDefault="00211727" w:rsidP="005E54E2"/>
    <w:p w:rsidR="00211727" w:rsidRDefault="00211727" w:rsidP="005E54E2"/>
  </w:footnote>
  <w:footnote w:type="continuationSeparator" w:id="0">
    <w:p w:rsidR="00211727" w:rsidRDefault="00211727" w:rsidP="005E54E2">
      <w:r>
        <w:continuationSeparator/>
      </w:r>
    </w:p>
    <w:p w:rsidR="00211727" w:rsidRDefault="00211727" w:rsidP="005E54E2"/>
    <w:p w:rsidR="00211727" w:rsidRDefault="00211727" w:rsidP="005E54E2"/>
    <w:p w:rsidR="00211727" w:rsidRDefault="00211727"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724D5"/>
    <w:multiLevelType w:val="hybridMultilevel"/>
    <w:tmpl w:val="0B7E40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730F5"/>
    <w:multiLevelType w:val="hybridMultilevel"/>
    <w:tmpl w:val="66A09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C7845"/>
    <w:multiLevelType w:val="hybridMultilevel"/>
    <w:tmpl w:val="5D2E1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1375F"/>
    <w:multiLevelType w:val="hybridMultilevel"/>
    <w:tmpl w:val="5D2E1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9808D3"/>
    <w:multiLevelType w:val="hybridMultilevel"/>
    <w:tmpl w:val="2FF05B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7449DE"/>
    <w:multiLevelType w:val="hybridMultilevel"/>
    <w:tmpl w:val="5D2E18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4D4D72"/>
    <w:multiLevelType w:val="hybridMultilevel"/>
    <w:tmpl w:val="9D52E978"/>
    <w:lvl w:ilvl="0" w:tplc="5456FFB6">
      <w:start w:val="1"/>
      <w:numFmt w:val="decimal"/>
      <w:lvlText w:val="%1."/>
      <w:lvlJc w:val="left"/>
      <w:pPr>
        <w:ind w:left="840" w:hanging="721"/>
      </w:pPr>
      <w:rPr>
        <w:rFonts w:ascii="Calibri" w:eastAsia="Calibri" w:hAnsi="Calibri" w:cs="Calibri" w:hint="default"/>
        <w:w w:val="100"/>
        <w:sz w:val="22"/>
        <w:szCs w:val="22"/>
        <w:lang w:val="en-US" w:eastAsia="en-US" w:bidi="ar-SA"/>
      </w:rPr>
    </w:lvl>
    <w:lvl w:ilvl="1" w:tplc="AAB4621C">
      <w:numFmt w:val="bullet"/>
      <w:lvlText w:val="•"/>
      <w:lvlJc w:val="left"/>
      <w:pPr>
        <w:ind w:left="1716" w:hanging="721"/>
      </w:pPr>
      <w:rPr>
        <w:rFonts w:hint="default"/>
        <w:lang w:val="en-US" w:eastAsia="en-US" w:bidi="ar-SA"/>
      </w:rPr>
    </w:lvl>
    <w:lvl w:ilvl="2" w:tplc="3E78E0D4">
      <w:numFmt w:val="bullet"/>
      <w:lvlText w:val="•"/>
      <w:lvlJc w:val="left"/>
      <w:pPr>
        <w:ind w:left="2592" w:hanging="721"/>
      </w:pPr>
      <w:rPr>
        <w:rFonts w:hint="default"/>
        <w:lang w:val="en-US" w:eastAsia="en-US" w:bidi="ar-SA"/>
      </w:rPr>
    </w:lvl>
    <w:lvl w:ilvl="3" w:tplc="A942B7D2">
      <w:numFmt w:val="bullet"/>
      <w:lvlText w:val="•"/>
      <w:lvlJc w:val="left"/>
      <w:pPr>
        <w:ind w:left="3468" w:hanging="721"/>
      </w:pPr>
      <w:rPr>
        <w:rFonts w:hint="default"/>
        <w:lang w:val="en-US" w:eastAsia="en-US" w:bidi="ar-SA"/>
      </w:rPr>
    </w:lvl>
    <w:lvl w:ilvl="4" w:tplc="673C03FA">
      <w:numFmt w:val="bullet"/>
      <w:lvlText w:val="•"/>
      <w:lvlJc w:val="left"/>
      <w:pPr>
        <w:ind w:left="4344" w:hanging="721"/>
      </w:pPr>
      <w:rPr>
        <w:rFonts w:hint="default"/>
        <w:lang w:val="en-US" w:eastAsia="en-US" w:bidi="ar-SA"/>
      </w:rPr>
    </w:lvl>
    <w:lvl w:ilvl="5" w:tplc="0F7EC34A">
      <w:numFmt w:val="bullet"/>
      <w:lvlText w:val="•"/>
      <w:lvlJc w:val="left"/>
      <w:pPr>
        <w:ind w:left="5220" w:hanging="721"/>
      </w:pPr>
      <w:rPr>
        <w:rFonts w:hint="default"/>
        <w:lang w:val="en-US" w:eastAsia="en-US" w:bidi="ar-SA"/>
      </w:rPr>
    </w:lvl>
    <w:lvl w:ilvl="6" w:tplc="7D70A37C">
      <w:numFmt w:val="bullet"/>
      <w:lvlText w:val="•"/>
      <w:lvlJc w:val="left"/>
      <w:pPr>
        <w:ind w:left="6096" w:hanging="721"/>
      </w:pPr>
      <w:rPr>
        <w:rFonts w:hint="default"/>
        <w:lang w:val="en-US" w:eastAsia="en-US" w:bidi="ar-SA"/>
      </w:rPr>
    </w:lvl>
    <w:lvl w:ilvl="7" w:tplc="4FF24C48">
      <w:numFmt w:val="bullet"/>
      <w:lvlText w:val="•"/>
      <w:lvlJc w:val="left"/>
      <w:pPr>
        <w:ind w:left="6972" w:hanging="721"/>
      </w:pPr>
      <w:rPr>
        <w:rFonts w:hint="default"/>
        <w:lang w:val="en-US" w:eastAsia="en-US" w:bidi="ar-SA"/>
      </w:rPr>
    </w:lvl>
    <w:lvl w:ilvl="8" w:tplc="BEA2D210">
      <w:numFmt w:val="bullet"/>
      <w:lvlText w:val="•"/>
      <w:lvlJc w:val="left"/>
      <w:pPr>
        <w:ind w:left="7848" w:hanging="721"/>
      </w:pPr>
      <w:rPr>
        <w:rFonts w:hint="default"/>
        <w:lang w:val="en-US" w:eastAsia="en-US" w:bidi="ar-SA"/>
      </w:rPr>
    </w:lvl>
  </w:abstractNum>
  <w:abstractNum w:abstractNumId="7" w15:restartNumberingAfterBreak="0">
    <w:nsid w:val="578E3B64"/>
    <w:multiLevelType w:val="hybridMultilevel"/>
    <w:tmpl w:val="5C7EB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180BCC"/>
    <w:multiLevelType w:val="hybridMultilevel"/>
    <w:tmpl w:val="5D2E1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604D66"/>
    <w:multiLevelType w:val="hybridMultilevel"/>
    <w:tmpl w:val="5C7EB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0"/>
  </w:num>
  <w:num w:numId="5">
    <w:abstractNumId w:val="1"/>
  </w:num>
  <w:num w:numId="6">
    <w:abstractNumId w:val="2"/>
  </w:num>
  <w:num w:numId="7">
    <w:abstractNumId w:val="8"/>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7B0"/>
    <w:rsid w:val="000033A9"/>
    <w:rsid w:val="00003F6A"/>
    <w:rsid w:val="00014A3E"/>
    <w:rsid w:val="00014DAF"/>
    <w:rsid w:val="000156E9"/>
    <w:rsid w:val="000166A9"/>
    <w:rsid w:val="0003672C"/>
    <w:rsid w:val="00057004"/>
    <w:rsid w:val="00071FB8"/>
    <w:rsid w:val="00076A95"/>
    <w:rsid w:val="000A3FDE"/>
    <w:rsid w:val="000B5C42"/>
    <w:rsid w:val="000B6B93"/>
    <w:rsid w:val="000C6CE9"/>
    <w:rsid w:val="000D0B9C"/>
    <w:rsid w:val="0010217F"/>
    <w:rsid w:val="00113643"/>
    <w:rsid w:val="00160114"/>
    <w:rsid w:val="00170351"/>
    <w:rsid w:val="00181C8F"/>
    <w:rsid w:val="001854FB"/>
    <w:rsid w:val="00192D5A"/>
    <w:rsid w:val="00193642"/>
    <w:rsid w:val="001A34D7"/>
    <w:rsid w:val="001B1034"/>
    <w:rsid w:val="001C39F6"/>
    <w:rsid w:val="001C66FE"/>
    <w:rsid w:val="001D4908"/>
    <w:rsid w:val="001D6904"/>
    <w:rsid w:val="001D7776"/>
    <w:rsid w:val="001D7897"/>
    <w:rsid w:val="001E3BB7"/>
    <w:rsid w:val="001E6B7A"/>
    <w:rsid w:val="001F43C1"/>
    <w:rsid w:val="001F522F"/>
    <w:rsid w:val="00211727"/>
    <w:rsid w:val="00215C1D"/>
    <w:rsid w:val="0022210F"/>
    <w:rsid w:val="00236E6D"/>
    <w:rsid w:val="002429E5"/>
    <w:rsid w:val="00246AF3"/>
    <w:rsid w:val="00261B12"/>
    <w:rsid w:val="00271A8E"/>
    <w:rsid w:val="00280CEF"/>
    <w:rsid w:val="0028757A"/>
    <w:rsid w:val="002A12F0"/>
    <w:rsid w:val="002A3264"/>
    <w:rsid w:val="002E0C33"/>
    <w:rsid w:val="002E0C6E"/>
    <w:rsid w:val="002E2492"/>
    <w:rsid w:val="002E5F14"/>
    <w:rsid w:val="002F6C76"/>
    <w:rsid w:val="00304BD0"/>
    <w:rsid w:val="003050D2"/>
    <w:rsid w:val="00307D77"/>
    <w:rsid w:val="00313E9E"/>
    <w:rsid w:val="003150D5"/>
    <w:rsid w:val="003206F1"/>
    <w:rsid w:val="00320DDF"/>
    <w:rsid w:val="00320F78"/>
    <w:rsid w:val="00322D73"/>
    <w:rsid w:val="00334400"/>
    <w:rsid w:val="003348A6"/>
    <w:rsid w:val="00355ADC"/>
    <w:rsid w:val="0035768F"/>
    <w:rsid w:val="00360B3C"/>
    <w:rsid w:val="0036251E"/>
    <w:rsid w:val="00370DFB"/>
    <w:rsid w:val="003764BF"/>
    <w:rsid w:val="0037753F"/>
    <w:rsid w:val="0038177C"/>
    <w:rsid w:val="003836EB"/>
    <w:rsid w:val="00387024"/>
    <w:rsid w:val="00387656"/>
    <w:rsid w:val="003C070F"/>
    <w:rsid w:val="003C1575"/>
    <w:rsid w:val="003C7FC5"/>
    <w:rsid w:val="003D07F7"/>
    <w:rsid w:val="003D5275"/>
    <w:rsid w:val="003D63DF"/>
    <w:rsid w:val="003D737F"/>
    <w:rsid w:val="003F7474"/>
    <w:rsid w:val="00404616"/>
    <w:rsid w:val="00406F6E"/>
    <w:rsid w:val="00407B6A"/>
    <w:rsid w:val="00414400"/>
    <w:rsid w:val="00421CD4"/>
    <w:rsid w:val="00422932"/>
    <w:rsid w:val="00423EA7"/>
    <w:rsid w:val="00427833"/>
    <w:rsid w:val="004335E8"/>
    <w:rsid w:val="0044196E"/>
    <w:rsid w:val="004515AA"/>
    <w:rsid w:val="00474210"/>
    <w:rsid w:val="00480B96"/>
    <w:rsid w:val="00481E59"/>
    <w:rsid w:val="0048303E"/>
    <w:rsid w:val="0049004B"/>
    <w:rsid w:val="004920F6"/>
    <w:rsid w:val="00497636"/>
    <w:rsid w:val="004A67E8"/>
    <w:rsid w:val="004C2071"/>
    <w:rsid w:val="004C3D65"/>
    <w:rsid w:val="004D6472"/>
    <w:rsid w:val="004E034D"/>
    <w:rsid w:val="005049EE"/>
    <w:rsid w:val="00526151"/>
    <w:rsid w:val="00526CAD"/>
    <w:rsid w:val="00563108"/>
    <w:rsid w:val="00575F2D"/>
    <w:rsid w:val="005771A5"/>
    <w:rsid w:val="0058333D"/>
    <w:rsid w:val="00583A04"/>
    <w:rsid w:val="0059628C"/>
    <w:rsid w:val="00597AD2"/>
    <w:rsid w:val="00597D3F"/>
    <w:rsid w:val="005B2723"/>
    <w:rsid w:val="005B79E9"/>
    <w:rsid w:val="005E4912"/>
    <w:rsid w:val="005E54E2"/>
    <w:rsid w:val="005E6F1F"/>
    <w:rsid w:val="005F2C5C"/>
    <w:rsid w:val="005F44D1"/>
    <w:rsid w:val="00611B90"/>
    <w:rsid w:val="00621129"/>
    <w:rsid w:val="00633916"/>
    <w:rsid w:val="00636D03"/>
    <w:rsid w:val="00641D2B"/>
    <w:rsid w:val="0064444A"/>
    <w:rsid w:val="00652687"/>
    <w:rsid w:val="00662D3E"/>
    <w:rsid w:val="00665C7E"/>
    <w:rsid w:val="00672DDD"/>
    <w:rsid w:val="00676C91"/>
    <w:rsid w:val="00684848"/>
    <w:rsid w:val="00690B77"/>
    <w:rsid w:val="006A1B6B"/>
    <w:rsid w:val="006B2CAF"/>
    <w:rsid w:val="006C4000"/>
    <w:rsid w:val="006C621F"/>
    <w:rsid w:val="006C651A"/>
    <w:rsid w:val="006D5EE8"/>
    <w:rsid w:val="006E56E8"/>
    <w:rsid w:val="006E5B01"/>
    <w:rsid w:val="006F5AA4"/>
    <w:rsid w:val="00711200"/>
    <w:rsid w:val="0072397F"/>
    <w:rsid w:val="00727250"/>
    <w:rsid w:val="00731922"/>
    <w:rsid w:val="00731ACB"/>
    <w:rsid w:val="007368AD"/>
    <w:rsid w:val="0074133D"/>
    <w:rsid w:val="00745730"/>
    <w:rsid w:val="00745DF6"/>
    <w:rsid w:val="0075196D"/>
    <w:rsid w:val="0075558C"/>
    <w:rsid w:val="00761EFA"/>
    <w:rsid w:val="00764873"/>
    <w:rsid w:val="007778DD"/>
    <w:rsid w:val="00781055"/>
    <w:rsid w:val="00787617"/>
    <w:rsid w:val="00796693"/>
    <w:rsid w:val="007A0F41"/>
    <w:rsid w:val="007C7591"/>
    <w:rsid w:val="007D1C7E"/>
    <w:rsid w:val="007D5CD5"/>
    <w:rsid w:val="007F6AE9"/>
    <w:rsid w:val="007F7465"/>
    <w:rsid w:val="00816E94"/>
    <w:rsid w:val="00825933"/>
    <w:rsid w:val="00826D54"/>
    <w:rsid w:val="00834CBF"/>
    <w:rsid w:val="00836F89"/>
    <w:rsid w:val="00837FE9"/>
    <w:rsid w:val="00846459"/>
    <w:rsid w:val="0085757D"/>
    <w:rsid w:val="00863435"/>
    <w:rsid w:val="00864954"/>
    <w:rsid w:val="00872827"/>
    <w:rsid w:val="0087349A"/>
    <w:rsid w:val="0087532D"/>
    <w:rsid w:val="008865B6"/>
    <w:rsid w:val="008901FB"/>
    <w:rsid w:val="00892B0A"/>
    <w:rsid w:val="008949E3"/>
    <w:rsid w:val="00895DF4"/>
    <w:rsid w:val="008A7971"/>
    <w:rsid w:val="008B0A19"/>
    <w:rsid w:val="008B1A4D"/>
    <w:rsid w:val="008B4152"/>
    <w:rsid w:val="008D0A54"/>
    <w:rsid w:val="008D589C"/>
    <w:rsid w:val="008E7085"/>
    <w:rsid w:val="008F60C3"/>
    <w:rsid w:val="00904969"/>
    <w:rsid w:val="009254D6"/>
    <w:rsid w:val="0092669B"/>
    <w:rsid w:val="0093163E"/>
    <w:rsid w:val="00935AA2"/>
    <w:rsid w:val="00936436"/>
    <w:rsid w:val="00966BAC"/>
    <w:rsid w:val="00975E37"/>
    <w:rsid w:val="009A2ABE"/>
    <w:rsid w:val="009A6A2F"/>
    <w:rsid w:val="009C755C"/>
    <w:rsid w:val="009C780F"/>
    <w:rsid w:val="009D794C"/>
    <w:rsid w:val="009F4ED1"/>
    <w:rsid w:val="009F65D4"/>
    <w:rsid w:val="00A05B33"/>
    <w:rsid w:val="00A11F3A"/>
    <w:rsid w:val="00A154B8"/>
    <w:rsid w:val="00A20AD7"/>
    <w:rsid w:val="00A25353"/>
    <w:rsid w:val="00A27834"/>
    <w:rsid w:val="00A34F5F"/>
    <w:rsid w:val="00A46A68"/>
    <w:rsid w:val="00A477B0"/>
    <w:rsid w:val="00A50EE9"/>
    <w:rsid w:val="00A50F5A"/>
    <w:rsid w:val="00A746DE"/>
    <w:rsid w:val="00A847CB"/>
    <w:rsid w:val="00A86F48"/>
    <w:rsid w:val="00AA3E0C"/>
    <w:rsid w:val="00AA4C59"/>
    <w:rsid w:val="00AB6429"/>
    <w:rsid w:val="00AC35F9"/>
    <w:rsid w:val="00AC4316"/>
    <w:rsid w:val="00AD0A33"/>
    <w:rsid w:val="00AD31BE"/>
    <w:rsid w:val="00AE0982"/>
    <w:rsid w:val="00AF19D4"/>
    <w:rsid w:val="00B048B2"/>
    <w:rsid w:val="00B07524"/>
    <w:rsid w:val="00B113E7"/>
    <w:rsid w:val="00B35B7C"/>
    <w:rsid w:val="00B36594"/>
    <w:rsid w:val="00B36790"/>
    <w:rsid w:val="00B51DF7"/>
    <w:rsid w:val="00B53C15"/>
    <w:rsid w:val="00B7746D"/>
    <w:rsid w:val="00B84A6B"/>
    <w:rsid w:val="00B90095"/>
    <w:rsid w:val="00BD2603"/>
    <w:rsid w:val="00BD3522"/>
    <w:rsid w:val="00BD43E6"/>
    <w:rsid w:val="00C0799A"/>
    <w:rsid w:val="00C11D0D"/>
    <w:rsid w:val="00C25ECF"/>
    <w:rsid w:val="00C26544"/>
    <w:rsid w:val="00C30D60"/>
    <w:rsid w:val="00C40707"/>
    <w:rsid w:val="00C509C3"/>
    <w:rsid w:val="00C50A17"/>
    <w:rsid w:val="00C70EAE"/>
    <w:rsid w:val="00C83B65"/>
    <w:rsid w:val="00C8540A"/>
    <w:rsid w:val="00CD18BC"/>
    <w:rsid w:val="00CD50B5"/>
    <w:rsid w:val="00CD73A9"/>
    <w:rsid w:val="00CE3A3E"/>
    <w:rsid w:val="00CE4D4B"/>
    <w:rsid w:val="00D06F12"/>
    <w:rsid w:val="00D15159"/>
    <w:rsid w:val="00D21EF3"/>
    <w:rsid w:val="00D22EE9"/>
    <w:rsid w:val="00D41205"/>
    <w:rsid w:val="00D46790"/>
    <w:rsid w:val="00D6504C"/>
    <w:rsid w:val="00D677AA"/>
    <w:rsid w:val="00D73F4D"/>
    <w:rsid w:val="00D82E57"/>
    <w:rsid w:val="00D91C27"/>
    <w:rsid w:val="00D934C2"/>
    <w:rsid w:val="00DC50EC"/>
    <w:rsid w:val="00DC5925"/>
    <w:rsid w:val="00DC60FA"/>
    <w:rsid w:val="00DD00DE"/>
    <w:rsid w:val="00DE23AF"/>
    <w:rsid w:val="00DF3B9A"/>
    <w:rsid w:val="00E07CC9"/>
    <w:rsid w:val="00E17598"/>
    <w:rsid w:val="00E41BDE"/>
    <w:rsid w:val="00E41C11"/>
    <w:rsid w:val="00E459DC"/>
    <w:rsid w:val="00E579B9"/>
    <w:rsid w:val="00E62C87"/>
    <w:rsid w:val="00E633BE"/>
    <w:rsid w:val="00E7694F"/>
    <w:rsid w:val="00EA464C"/>
    <w:rsid w:val="00EA5199"/>
    <w:rsid w:val="00ED7A05"/>
    <w:rsid w:val="00EE334C"/>
    <w:rsid w:val="00F00E58"/>
    <w:rsid w:val="00F02153"/>
    <w:rsid w:val="00F058DF"/>
    <w:rsid w:val="00F063AE"/>
    <w:rsid w:val="00F15675"/>
    <w:rsid w:val="00F21250"/>
    <w:rsid w:val="00F2398D"/>
    <w:rsid w:val="00F26C23"/>
    <w:rsid w:val="00F634A3"/>
    <w:rsid w:val="00F70716"/>
    <w:rsid w:val="00F710F9"/>
    <w:rsid w:val="00F71ADC"/>
    <w:rsid w:val="00F7620F"/>
    <w:rsid w:val="00F87F40"/>
    <w:rsid w:val="00F9055C"/>
    <w:rsid w:val="00FA0AE4"/>
    <w:rsid w:val="00FA75A5"/>
    <w:rsid w:val="00FB4DBA"/>
    <w:rsid w:val="00FB667E"/>
    <w:rsid w:val="00FC1342"/>
    <w:rsid w:val="00FC5A1B"/>
    <w:rsid w:val="00FE552D"/>
    <w:rsid w:val="00FF1665"/>
    <w:rsid w:val="00FF195C"/>
    <w:rsid w:val="00FF5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62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basedOn w:val="DefaultParagraphFont"/>
    <w:rsid w:val="00A477B0"/>
  </w:style>
  <w:style w:type="character" w:customStyle="1" w:styleId="tgc">
    <w:name w:val="_tgc"/>
    <w:basedOn w:val="DefaultParagraphFont"/>
    <w:rsid w:val="000C6CE9"/>
  </w:style>
  <w:style w:type="paragraph" w:customStyle="1" w:styleId="paragraph">
    <w:name w:val="paragraph"/>
    <w:basedOn w:val="Normal"/>
    <w:link w:val="paragraphChar"/>
    <w:rsid w:val="00563108"/>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563108"/>
  </w:style>
  <w:style w:type="character" w:customStyle="1" w:styleId="eop">
    <w:name w:val="eop"/>
    <w:basedOn w:val="DefaultParagraphFont"/>
    <w:rsid w:val="00563108"/>
  </w:style>
  <w:style w:type="character" w:customStyle="1" w:styleId="scxw29701286">
    <w:name w:val="scxw29701286"/>
    <w:basedOn w:val="DefaultParagraphFont"/>
    <w:rsid w:val="00563108"/>
  </w:style>
  <w:style w:type="character" w:customStyle="1" w:styleId="spellingerrorsuperscript">
    <w:name w:val="spellingerrorsuperscript"/>
    <w:basedOn w:val="DefaultParagraphFont"/>
    <w:rsid w:val="0064444A"/>
  </w:style>
  <w:style w:type="paragraph" w:styleId="BalloonText">
    <w:name w:val="Balloon Text"/>
    <w:basedOn w:val="Normal"/>
    <w:link w:val="BalloonTextChar"/>
    <w:semiHidden/>
    <w:unhideWhenUsed/>
    <w:rsid w:val="005F2C5C"/>
    <w:rPr>
      <w:rFonts w:ascii="Segoe UI" w:hAnsi="Segoe UI" w:cs="Segoe UI"/>
      <w:sz w:val="18"/>
      <w:szCs w:val="18"/>
    </w:rPr>
  </w:style>
  <w:style w:type="character" w:customStyle="1" w:styleId="BalloonTextChar">
    <w:name w:val="Balloon Text Char"/>
    <w:basedOn w:val="DefaultParagraphFont"/>
    <w:link w:val="BalloonText"/>
    <w:semiHidden/>
    <w:rsid w:val="005F2C5C"/>
    <w:rPr>
      <w:rFonts w:ascii="Segoe UI" w:hAnsi="Segoe UI" w:cs="Segoe UI"/>
      <w:sz w:val="18"/>
      <w:szCs w:val="18"/>
    </w:rPr>
  </w:style>
  <w:style w:type="paragraph" w:styleId="BodyText">
    <w:name w:val="Body Text"/>
    <w:basedOn w:val="Normal"/>
    <w:link w:val="BodyTextChar"/>
    <w:uiPriority w:val="1"/>
    <w:qFormat/>
    <w:rsid w:val="000B6B93"/>
    <w:pPr>
      <w:widowControl w:val="0"/>
      <w:autoSpaceDE w:val="0"/>
      <w:autoSpaceDN w:val="0"/>
    </w:pPr>
    <w:rPr>
      <w:rFonts w:ascii="Times New Roman" w:hAnsi="Times New Roman" w:cs="Times New Roman"/>
      <w:sz w:val="22"/>
      <w:szCs w:val="22"/>
    </w:rPr>
  </w:style>
  <w:style w:type="character" w:customStyle="1" w:styleId="BodyTextChar">
    <w:name w:val="Body Text Char"/>
    <w:basedOn w:val="DefaultParagraphFont"/>
    <w:link w:val="BodyText"/>
    <w:uiPriority w:val="1"/>
    <w:rsid w:val="000B6B93"/>
    <w:rPr>
      <w:sz w:val="22"/>
      <w:szCs w:val="22"/>
    </w:rPr>
  </w:style>
  <w:style w:type="paragraph" w:styleId="ListParagraph">
    <w:name w:val="List Paragraph"/>
    <w:basedOn w:val="Normal"/>
    <w:uiPriority w:val="34"/>
    <w:qFormat/>
    <w:rsid w:val="000B6B93"/>
    <w:pPr>
      <w:widowControl w:val="0"/>
      <w:autoSpaceDE w:val="0"/>
      <w:autoSpaceDN w:val="0"/>
      <w:spacing w:before="159"/>
      <w:ind w:left="839" w:hanging="721"/>
    </w:pPr>
    <w:rPr>
      <w:rFonts w:ascii="Calibri" w:eastAsia="Calibri" w:hAnsi="Calibri" w:cs="Calibri"/>
      <w:sz w:val="22"/>
      <w:szCs w:val="22"/>
    </w:rPr>
  </w:style>
  <w:style w:type="paragraph" w:customStyle="1" w:styleId="References">
    <w:name w:val="References"/>
    <w:basedOn w:val="paragraph"/>
    <w:link w:val="ReferencesChar"/>
    <w:qFormat/>
    <w:rsid w:val="00170351"/>
    <w:pPr>
      <w:spacing w:line="480" w:lineRule="auto"/>
      <w:jc w:val="center"/>
      <w:textAlignment w:val="baseline"/>
    </w:pPr>
    <w:rPr>
      <w:rFonts w:ascii="Arial" w:hAnsi="Arial" w:cs="Arial"/>
      <w:b/>
      <w:bCs/>
      <w:sz w:val="28"/>
      <w:szCs w:val="28"/>
    </w:rPr>
  </w:style>
  <w:style w:type="character" w:customStyle="1" w:styleId="paragraphChar">
    <w:name w:val="paragraph Char"/>
    <w:basedOn w:val="DefaultParagraphFont"/>
    <w:link w:val="paragraph"/>
    <w:rsid w:val="00170351"/>
    <w:rPr>
      <w:sz w:val="24"/>
      <w:szCs w:val="24"/>
    </w:rPr>
  </w:style>
  <w:style w:type="character" w:customStyle="1" w:styleId="ReferencesChar">
    <w:name w:val="References Char"/>
    <w:basedOn w:val="paragraphChar"/>
    <w:link w:val="References"/>
    <w:rsid w:val="00170351"/>
    <w:rPr>
      <w:rFonts w:ascii="Arial" w:hAnsi="Arial" w:cs="Arial"/>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5854">
      <w:bodyDiv w:val="1"/>
      <w:marLeft w:val="0"/>
      <w:marRight w:val="0"/>
      <w:marTop w:val="0"/>
      <w:marBottom w:val="0"/>
      <w:divBdr>
        <w:top w:val="none" w:sz="0" w:space="0" w:color="auto"/>
        <w:left w:val="none" w:sz="0" w:space="0" w:color="auto"/>
        <w:bottom w:val="none" w:sz="0" w:space="0" w:color="auto"/>
        <w:right w:val="none" w:sz="0" w:space="0" w:color="auto"/>
      </w:divBdr>
      <w:divsChild>
        <w:div w:id="1762138671">
          <w:marLeft w:val="0"/>
          <w:marRight w:val="0"/>
          <w:marTop w:val="0"/>
          <w:marBottom w:val="0"/>
          <w:divBdr>
            <w:top w:val="none" w:sz="0" w:space="0" w:color="auto"/>
            <w:left w:val="none" w:sz="0" w:space="0" w:color="auto"/>
            <w:bottom w:val="none" w:sz="0" w:space="0" w:color="auto"/>
            <w:right w:val="none" w:sz="0" w:space="0" w:color="auto"/>
          </w:divBdr>
        </w:div>
      </w:divsChild>
    </w:div>
    <w:div w:id="32312054">
      <w:bodyDiv w:val="1"/>
      <w:marLeft w:val="0"/>
      <w:marRight w:val="0"/>
      <w:marTop w:val="0"/>
      <w:marBottom w:val="0"/>
      <w:divBdr>
        <w:top w:val="none" w:sz="0" w:space="0" w:color="auto"/>
        <w:left w:val="none" w:sz="0" w:space="0" w:color="auto"/>
        <w:bottom w:val="none" w:sz="0" w:space="0" w:color="auto"/>
        <w:right w:val="none" w:sz="0" w:space="0" w:color="auto"/>
      </w:divBdr>
      <w:divsChild>
        <w:div w:id="1773210054">
          <w:marLeft w:val="0"/>
          <w:marRight w:val="0"/>
          <w:marTop w:val="0"/>
          <w:marBottom w:val="0"/>
          <w:divBdr>
            <w:top w:val="none" w:sz="0" w:space="0" w:color="auto"/>
            <w:left w:val="none" w:sz="0" w:space="0" w:color="auto"/>
            <w:bottom w:val="none" w:sz="0" w:space="0" w:color="auto"/>
            <w:right w:val="none" w:sz="0" w:space="0" w:color="auto"/>
          </w:divBdr>
        </w:div>
      </w:divsChild>
    </w:div>
    <w:div w:id="33312944">
      <w:bodyDiv w:val="1"/>
      <w:marLeft w:val="0"/>
      <w:marRight w:val="0"/>
      <w:marTop w:val="0"/>
      <w:marBottom w:val="0"/>
      <w:divBdr>
        <w:top w:val="none" w:sz="0" w:space="0" w:color="auto"/>
        <w:left w:val="none" w:sz="0" w:space="0" w:color="auto"/>
        <w:bottom w:val="none" w:sz="0" w:space="0" w:color="auto"/>
        <w:right w:val="none" w:sz="0" w:space="0" w:color="auto"/>
      </w:divBdr>
      <w:divsChild>
        <w:div w:id="269163889">
          <w:marLeft w:val="0"/>
          <w:marRight w:val="0"/>
          <w:marTop w:val="0"/>
          <w:marBottom w:val="0"/>
          <w:divBdr>
            <w:top w:val="none" w:sz="0" w:space="0" w:color="auto"/>
            <w:left w:val="none" w:sz="0" w:space="0" w:color="auto"/>
            <w:bottom w:val="none" w:sz="0" w:space="0" w:color="auto"/>
            <w:right w:val="none" w:sz="0" w:space="0" w:color="auto"/>
          </w:divBdr>
        </w:div>
      </w:divsChild>
    </w:div>
    <w:div w:id="39788647">
      <w:bodyDiv w:val="1"/>
      <w:marLeft w:val="0"/>
      <w:marRight w:val="0"/>
      <w:marTop w:val="0"/>
      <w:marBottom w:val="0"/>
      <w:divBdr>
        <w:top w:val="none" w:sz="0" w:space="0" w:color="auto"/>
        <w:left w:val="none" w:sz="0" w:space="0" w:color="auto"/>
        <w:bottom w:val="none" w:sz="0" w:space="0" w:color="auto"/>
        <w:right w:val="none" w:sz="0" w:space="0" w:color="auto"/>
      </w:divBdr>
      <w:divsChild>
        <w:div w:id="589237049">
          <w:marLeft w:val="0"/>
          <w:marRight w:val="0"/>
          <w:marTop w:val="0"/>
          <w:marBottom w:val="0"/>
          <w:divBdr>
            <w:top w:val="none" w:sz="0" w:space="0" w:color="auto"/>
            <w:left w:val="none" w:sz="0" w:space="0" w:color="auto"/>
            <w:bottom w:val="none" w:sz="0" w:space="0" w:color="auto"/>
            <w:right w:val="none" w:sz="0" w:space="0" w:color="auto"/>
          </w:divBdr>
        </w:div>
      </w:divsChild>
    </w:div>
    <w:div w:id="40204513">
      <w:bodyDiv w:val="1"/>
      <w:marLeft w:val="0"/>
      <w:marRight w:val="0"/>
      <w:marTop w:val="0"/>
      <w:marBottom w:val="0"/>
      <w:divBdr>
        <w:top w:val="none" w:sz="0" w:space="0" w:color="auto"/>
        <w:left w:val="none" w:sz="0" w:space="0" w:color="auto"/>
        <w:bottom w:val="none" w:sz="0" w:space="0" w:color="auto"/>
        <w:right w:val="none" w:sz="0" w:space="0" w:color="auto"/>
      </w:divBdr>
      <w:divsChild>
        <w:div w:id="840510323">
          <w:marLeft w:val="0"/>
          <w:marRight w:val="0"/>
          <w:marTop w:val="0"/>
          <w:marBottom w:val="0"/>
          <w:divBdr>
            <w:top w:val="none" w:sz="0" w:space="0" w:color="auto"/>
            <w:left w:val="none" w:sz="0" w:space="0" w:color="auto"/>
            <w:bottom w:val="none" w:sz="0" w:space="0" w:color="auto"/>
            <w:right w:val="none" w:sz="0" w:space="0" w:color="auto"/>
          </w:divBdr>
        </w:div>
      </w:divsChild>
    </w:div>
    <w:div w:id="46416517">
      <w:bodyDiv w:val="1"/>
      <w:marLeft w:val="0"/>
      <w:marRight w:val="0"/>
      <w:marTop w:val="0"/>
      <w:marBottom w:val="0"/>
      <w:divBdr>
        <w:top w:val="none" w:sz="0" w:space="0" w:color="auto"/>
        <w:left w:val="none" w:sz="0" w:space="0" w:color="auto"/>
        <w:bottom w:val="none" w:sz="0" w:space="0" w:color="auto"/>
        <w:right w:val="none" w:sz="0" w:space="0" w:color="auto"/>
      </w:divBdr>
      <w:divsChild>
        <w:div w:id="465053255">
          <w:marLeft w:val="0"/>
          <w:marRight w:val="0"/>
          <w:marTop w:val="0"/>
          <w:marBottom w:val="0"/>
          <w:divBdr>
            <w:top w:val="none" w:sz="0" w:space="0" w:color="auto"/>
            <w:left w:val="none" w:sz="0" w:space="0" w:color="auto"/>
            <w:bottom w:val="none" w:sz="0" w:space="0" w:color="auto"/>
            <w:right w:val="none" w:sz="0" w:space="0" w:color="auto"/>
          </w:divBdr>
        </w:div>
      </w:divsChild>
    </w:div>
    <w:div w:id="73747552">
      <w:bodyDiv w:val="1"/>
      <w:marLeft w:val="0"/>
      <w:marRight w:val="0"/>
      <w:marTop w:val="0"/>
      <w:marBottom w:val="0"/>
      <w:divBdr>
        <w:top w:val="none" w:sz="0" w:space="0" w:color="auto"/>
        <w:left w:val="none" w:sz="0" w:space="0" w:color="auto"/>
        <w:bottom w:val="none" w:sz="0" w:space="0" w:color="auto"/>
        <w:right w:val="none" w:sz="0" w:space="0" w:color="auto"/>
      </w:divBdr>
      <w:divsChild>
        <w:div w:id="1775444634">
          <w:marLeft w:val="0"/>
          <w:marRight w:val="0"/>
          <w:marTop w:val="0"/>
          <w:marBottom w:val="0"/>
          <w:divBdr>
            <w:top w:val="none" w:sz="0" w:space="0" w:color="auto"/>
            <w:left w:val="none" w:sz="0" w:space="0" w:color="auto"/>
            <w:bottom w:val="none" w:sz="0" w:space="0" w:color="auto"/>
            <w:right w:val="none" w:sz="0" w:space="0" w:color="auto"/>
          </w:divBdr>
        </w:div>
      </w:divsChild>
    </w:div>
    <w:div w:id="88696594">
      <w:bodyDiv w:val="1"/>
      <w:marLeft w:val="0"/>
      <w:marRight w:val="0"/>
      <w:marTop w:val="0"/>
      <w:marBottom w:val="0"/>
      <w:divBdr>
        <w:top w:val="none" w:sz="0" w:space="0" w:color="auto"/>
        <w:left w:val="none" w:sz="0" w:space="0" w:color="auto"/>
        <w:bottom w:val="none" w:sz="0" w:space="0" w:color="auto"/>
        <w:right w:val="none" w:sz="0" w:space="0" w:color="auto"/>
      </w:divBdr>
      <w:divsChild>
        <w:div w:id="1495561364">
          <w:marLeft w:val="0"/>
          <w:marRight w:val="0"/>
          <w:marTop w:val="0"/>
          <w:marBottom w:val="0"/>
          <w:divBdr>
            <w:top w:val="none" w:sz="0" w:space="0" w:color="auto"/>
            <w:left w:val="none" w:sz="0" w:space="0" w:color="auto"/>
            <w:bottom w:val="none" w:sz="0" w:space="0" w:color="auto"/>
            <w:right w:val="none" w:sz="0" w:space="0" w:color="auto"/>
          </w:divBdr>
        </w:div>
      </w:divsChild>
    </w:div>
    <w:div w:id="121970917">
      <w:bodyDiv w:val="1"/>
      <w:marLeft w:val="0"/>
      <w:marRight w:val="0"/>
      <w:marTop w:val="0"/>
      <w:marBottom w:val="0"/>
      <w:divBdr>
        <w:top w:val="none" w:sz="0" w:space="0" w:color="auto"/>
        <w:left w:val="none" w:sz="0" w:space="0" w:color="auto"/>
        <w:bottom w:val="none" w:sz="0" w:space="0" w:color="auto"/>
        <w:right w:val="none" w:sz="0" w:space="0" w:color="auto"/>
      </w:divBdr>
      <w:divsChild>
        <w:div w:id="841358405">
          <w:marLeft w:val="0"/>
          <w:marRight w:val="0"/>
          <w:marTop w:val="0"/>
          <w:marBottom w:val="0"/>
          <w:divBdr>
            <w:top w:val="none" w:sz="0" w:space="0" w:color="auto"/>
            <w:left w:val="none" w:sz="0" w:space="0" w:color="auto"/>
            <w:bottom w:val="none" w:sz="0" w:space="0" w:color="auto"/>
            <w:right w:val="none" w:sz="0" w:space="0" w:color="auto"/>
          </w:divBdr>
        </w:div>
      </w:divsChild>
    </w:div>
    <w:div w:id="124391211">
      <w:bodyDiv w:val="1"/>
      <w:marLeft w:val="0"/>
      <w:marRight w:val="0"/>
      <w:marTop w:val="0"/>
      <w:marBottom w:val="0"/>
      <w:divBdr>
        <w:top w:val="none" w:sz="0" w:space="0" w:color="auto"/>
        <w:left w:val="none" w:sz="0" w:space="0" w:color="auto"/>
        <w:bottom w:val="none" w:sz="0" w:space="0" w:color="auto"/>
        <w:right w:val="none" w:sz="0" w:space="0" w:color="auto"/>
      </w:divBdr>
      <w:divsChild>
        <w:div w:id="116526988">
          <w:marLeft w:val="0"/>
          <w:marRight w:val="0"/>
          <w:marTop w:val="0"/>
          <w:marBottom w:val="0"/>
          <w:divBdr>
            <w:top w:val="none" w:sz="0" w:space="0" w:color="auto"/>
            <w:left w:val="none" w:sz="0" w:space="0" w:color="auto"/>
            <w:bottom w:val="none" w:sz="0" w:space="0" w:color="auto"/>
            <w:right w:val="none" w:sz="0" w:space="0" w:color="auto"/>
          </w:divBdr>
        </w:div>
      </w:divsChild>
    </w:div>
    <w:div w:id="124541913">
      <w:bodyDiv w:val="1"/>
      <w:marLeft w:val="0"/>
      <w:marRight w:val="0"/>
      <w:marTop w:val="0"/>
      <w:marBottom w:val="0"/>
      <w:divBdr>
        <w:top w:val="none" w:sz="0" w:space="0" w:color="auto"/>
        <w:left w:val="none" w:sz="0" w:space="0" w:color="auto"/>
        <w:bottom w:val="none" w:sz="0" w:space="0" w:color="auto"/>
        <w:right w:val="none" w:sz="0" w:space="0" w:color="auto"/>
      </w:divBdr>
      <w:divsChild>
        <w:div w:id="1821263090">
          <w:marLeft w:val="0"/>
          <w:marRight w:val="0"/>
          <w:marTop w:val="0"/>
          <w:marBottom w:val="0"/>
          <w:divBdr>
            <w:top w:val="none" w:sz="0" w:space="0" w:color="auto"/>
            <w:left w:val="none" w:sz="0" w:space="0" w:color="auto"/>
            <w:bottom w:val="none" w:sz="0" w:space="0" w:color="auto"/>
            <w:right w:val="none" w:sz="0" w:space="0" w:color="auto"/>
          </w:divBdr>
        </w:div>
      </w:divsChild>
    </w:div>
    <w:div w:id="129593179">
      <w:bodyDiv w:val="1"/>
      <w:marLeft w:val="0"/>
      <w:marRight w:val="0"/>
      <w:marTop w:val="0"/>
      <w:marBottom w:val="0"/>
      <w:divBdr>
        <w:top w:val="none" w:sz="0" w:space="0" w:color="auto"/>
        <w:left w:val="none" w:sz="0" w:space="0" w:color="auto"/>
        <w:bottom w:val="none" w:sz="0" w:space="0" w:color="auto"/>
        <w:right w:val="none" w:sz="0" w:space="0" w:color="auto"/>
      </w:divBdr>
    </w:div>
    <w:div w:id="134638694">
      <w:bodyDiv w:val="1"/>
      <w:marLeft w:val="0"/>
      <w:marRight w:val="0"/>
      <w:marTop w:val="0"/>
      <w:marBottom w:val="0"/>
      <w:divBdr>
        <w:top w:val="none" w:sz="0" w:space="0" w:color="auto"/>
        <w:left w:val="none" w:sz="0" w:space="0" w:color="auto"/>
        <w:bottom w:val="none" w:sz="0" w:space="0" w:color="auto"/>
        <w:right w:val="none" w:sz="0" w:space="0" w:color="auto"/>
      </w:divBdr>
      <w:divsChild>
        <w:div w:id="1916016438">
          <w:marLeft w:val="0"/>
          <w:marRight w:val="0"/>
          <w:marTop w:val="0"/>
          <w:marBottom w:val="0"/>
          <w:divBdr>
            <w:top w:val="none" w:sz="0" w:space="0" w:color="auto"/>
            <w:left w:val="none" w:sz="0" w:space="0" w:color="auto"/>
            <w:bottom w:val="none" w:sz="0" w:space="0" w:color="auto"/>
            <w:right w:val="none" w:sz="0" w:space="0" w:color="auto"/>
          </w:divBdr>
        </w:div>
      </w:divsChild>
    </w:div>
    <w:div w:id="163520543">
      <w:bodyDiv w:val="1"/>
      <w:marLeft w:val="0"/>
      <w:marRight w:val="0"/>
      <w:marTop w:val="0"/>
      <w:marBottom w:val="0"/>
      <w:divBdr>
        <w:top w:val="none" w:sz="0" w:space="0" w:color="auto"/>
        <w:left w:val="none" w:sz="0" w:space="0" w:color="auto"/>
        <w:bottom w:val="none" w:sz="0" w:space="0" w:color="auto"/>
        <w:right w:val="none" w:sz="0" w:space="0" w:color="auto"/>
      </w:divBdr>
      <w:divsChild>
        <w:div w:id="1656881606">
          <w:marLeft w:val="0"/>
          <w:marRight w:val="0"/>
          <w:marTop w:val="0"/>
          <w:marBottom w:val="0"/>
          <w:divBdr>
            <w:top w:val="none" w:sz="0" w:space="0" w:color="auto"/>
            <w:left w:val="none" w:sz="0" w:space="0" w:color="auto"/>
            <w:bottom w:val="none" w:sz="0" w:space="0" w:color="auto"/>
            <w:right w:val="none" w:sz="0" w:space="0" w:color="auto"/>
          </w:divBdr>
        </w:div>
      </w:divsChild>
    </w:div>
    <w:div w:id="165439279">
      <w:bodyDiv w:val="1"/>
      <w:marLeft w:val="0"/>
      <w:marRight w:val="0"/>
      <w:marTop w:val="0"/>
      <w:marBottom w:val="0"/>
      <w:divBdr>
        <w:top w:val="none" w:sz="0" w:space="0" w:color="auto"/>
        <w:left w:val="none" w:sz="0" w:space="0" w:color="auto"/>
        <w:bottom w:val="none" w:sz="0" w:space="0" w:color="auto"/>
        <w:right w:val="none" w:sz="0" w:space="0" w:color="auto"/>
      </w:divBdr>
      <w:divsChild>
        <w:div w:id="703210699">
          <w:marLeft w:val="0"/>
          <w:marRight w:val="0"/>
          <w:marTop w:val="0"/>
          <w:marBottom w:val="0"/>
          <w:divBdr>
            <w:top w:val="none" w:sz="0" w:space="0" w:color="auto"/>
            <w:left w:val="none" w:sz="0" w:space="0" w:color="auto"/>
            <w:bottom w:val="none" w:sz="0" w:space="0" w:color="auto"/>
            <w:right w:val="none" w:sz="0" w:space="0" w:color="auto"/>
          </w:divBdr>
        </w:div>
      </w:divsChild>
    </w:div>
    <w:div w:id="166793818">
      <w:bodyDiv w:val="1"/>
      <w:marLeft w:val="0"/>
      <w:marRight w:val="0"/>
      <w:marTop w:val="0"/>
      <w:marBottom w:val="0"/>
      <w:divBdr>
        <w:top w:val="none" w:sz="0" w:space="0" w:color="auto"/>
        <w:left w:val="none" w:sz="0" w:space="0" w:color="auto"/>
        <w:bottom w:val="none" w:sz="0" w:space="0" w:color="auto"/>
        <w:right w:val="none" w:sz="0" w:space="0" w:color="auto"/>
      </w:divBdr>
      <w:divsChild>
        <w:div w:id="657148226">
          <w:marLeft w:val="0"/>
          <w:marRight w:val="0"/>
          <w:marTop w:val="0"/>
          <w:marBottom w:val="0"/>
          <w:divBdr>
            <w:top w:val="none" w:sz="0" w:space="0" w:color="auto"/>
            <w:left w:val="none" w:sz="0" w:space="0" w:color="auto"/>
            <w:bottom w:val="none" w:sz="0" w:space="0" w:color="auto"/>
            <w:right w:val="none" w:sz="0" w:space="0" w:color="auto"/>
          </w:divBdr>
        </w:div>
      </w:divsChild>
    </w:div>
    <w:div w:id="172500039">
      <w:bodyDiv w:val="1"/>
      <w:marLeft w:val="0"/>
      <w:marRight w:val="0"/>
      <w:marTop w:val="0"/>
      <w:marBottom w:val="0"/>
      <w:divBdr>
        <w:top w:val="none" w:sz="0" w:space="0" w:color="auto"/>
        <w:left w:val="none" w:sz="0" w:space="0" w:color="auto"/>
        <w:bottom w:val="none" w:sz="0" w:space="0" w:color="auto"/>
        <w:right w:val="none" w:sz="0" w:space="0" w:color="auto"/>
      </w:divBdr>
      <w:divsChild>
        <w:div w:id="1970084266">
          <w:marLeft w:val="0"/>
          <w:marRight w:val="0"/>
          <w:marTop w:val="0"/>
          <w:marBottom w:val="0"/>
          <w:divBdr>
            <w:top w:val="none" w:sz="0" w:space="0" w:color="auto"/>
            <w:left w:val="none" w:sz="0" w:space="0" w:color="auto"/>
            <w:bottom w:val="none" w:sz="0" w:space="0" w:color="auto"/>
            <w:right w:val="none" w:sz="0" w:space="0" w:color="auto"/>
          </w:divBdr>
        </w:div>
        <w:div w:id="442725554">
          <w:marLeft w:val="0"/>
          <w:marRight w:val="0"/>
          <w:marTop w:val="0"/>
          <w:marBottom w:val="0"/>
          <w:divBdr>
            <w:top w:val="none" w:sz="0" w:space="0" w:color="auto"/>
            <w:left w:val="none" w:sz="0" w:space="0" w:color="auto"/>
            <w:bottom w:val="none" w:sz="0" w:space="0" w:color="auto"/>
            <w:right w:val="none" w:sz="0" w:space="0" w:color="auto"/>
          </w:divBdr>
        </w:div>
      </w:divsChild>
    </w:div>
    <w:div w:id="182331725">
      <w:bodyDiv w:val="1"/>
      <w:marLeft w:val="0"/>
      <w:marRight w:val="0"/>
      <w:marTop w:val="0"/>
      <w:marBottom w:val="0"/>
      <w:divBdr>
        <w:top w:val="none" w:sz="0" w:space="0" w:color="auto"/>
        <w:left w:val="none" w:sz="0" w:space="0" w:color="auto"/>
        <w:bottom w:val="none" w:sz="0" w:space="0" w:color="auto"/>
        <w:right w:val="none" w:sz="0" w:space="0" w:color="auto"/>
      </w:divBdr>
      <w:divsChild>
        <w:div w:id="1075472261">
          <w:marLeft w:val="0"/>
          <w:marRight w:val="0"/>
          <w:marTop w:val="0"/>
          <w:marBottom w:val="0"/>
          <w:divBdr>
            <w:top w:val="none" w:sz="0" w:space="0" w:color="auto"/>
            <w:left w:val="none" w:sz="0" w:space="0" w:color="auto"/>
            <w:bottom w:val="none" w:sz="0" w:space="0" w:color="auto"/>
            <w:right w:val="none" w:sz="0" w:space="0" w:color="auto"/>
          </w:divBdr>
        </w:div>
      </w:divsChild>
    </w:div>
    <w:div w:id="182592496">
      <w:bodyDiv w:val="1"/>
      <w:marLeft w:val="0"/>
      <w:marRight w:val="0"/>
      <w:marTop w:val="0"/>
      <w:marBottom w:val="0"/>
      <w:divBdr>
        <w:top w:val="none" w:sz="0" w:space="0" w:color="auto"/>
        <w:left w:val="none" w:sz="0" w:space="0" w:color="auto"/>
        <w:bottom w:val="none" w:sz="0" w:space="0" w:color="auto"/>
        <w:right w:val="none" w:sz="0" w:space="0" w:color="auto"/>
      </w:divBdr>
      <w:divsChild>
        <w:div w:id="40836155">
          <w:marLeft w:val="0"/>
          <w:marRight w:val="0"/>
          <w:marTop w:val="0"/>
          <w:marBottom w:val="0"/>
          <w:divBdr>
            <w:top w:val="none" w:sz="0" w:space="0" w:color="auto"/>
            <w:left w:val="none" w:sz="0" w:space="0" w:color="auto"/>
            <w:bottom w:val="none" w:sz="0" w:space="0" w:color="auto"/>
            <w:right w:val="none" w:sz="0" w:space="0" w:color="auto"/>
          </w:divBdr>
        </w:div>
      </w:divsChild>
    </w:div>
    <w:div w:id="209076757">
      <w:bodyDiv w:val="1"/>
      <w:marLeft w:val="0"/>
      <w:marRight w:val="0"/>
      <w:marTop w:val="0"/>
      <w:marBottom w:val="0"/>
      <w:divBdr>
        <w:top w:val="none" w:sz="0" w:space="0" w:color="auto"/>
        <w:left w:val="none" w:sz="0" w:space="0" w:color="auto"/>
        <w:bottom w:val="none" w:sz="0" w:space="0" w:color="auto"/>
        <w:right w:val="none" w:sz="0" w:space="0" w:color="auto"/>
      </w:divBdr>
      <w:divsChild>
        <w:div w:id="594436573">
          <w:marLeft w:val="0"/>
          <w:marRight w:val="0"/>
          <w:marTop w:val="0"/>
          <w:marBottom w:val="0"/>
          <w:divBdr>
            <w:top w:val="none" w:sz="0" w:space="0" w:color="auto"/>
            <w:left w:val="none" w:sz="0" w:space="0" w:color="auto"/>
            <w:bottom w:val="none" w:sz="0" w:space="0" w:color="auto"/>
            <w:right w:val="none" w:sz="0" w:space="0" w:color="auto"/>
          </w:divBdr>
        </w:div>
      </w:divsChild>
    </w:div>
    <w:div w:id="250354803">
      <w:bodyDiv w:val="1"/>
      <w:marLeft w:val="0"/>
      <w:marRight w:val="0"/>
      <w:marTop w:val="0"/>
      <w:marBottom w:val="0"/>
      <w:divBdr>
        <w:top w:val="none" w:sz="0" w:space="0" w:color="auto"/>
        <w:left w:val="none" w:sz="0" w:space="0" w:color="auto"/>
        <w:bottom w:val="none" w:sz="0" w:space="0" w:color="auto"/>
        <w:right w:val="none" w:sz="0" w:space="0" w:color="auto"/>
      </w:divBdr>
      <w:divsChild>
        <w:div w:id="1807046853">
          <w:marLeft w:val="0"/>
          <w:marRight w:val="0"/>
          <w:marTop w:val="0"/>
          <w:marBottom w:val="0"/>
          <w:divBdr>
            <w:top w:val="none" w:sz="0" w:space="0" w:color="auto"/>
            <w:left w:val="none" w:sz="0" w:space="0" w:color="auto"/>
            <w:bottom w:val="none" w:sz="0" w:space="0" w:color="auto"/>
            <w:right w:val="none" w:sz="0" w:space="0" w:color="auto"/>
          </w:divBdr>
        </w:div>
      </w:divsChild>
    </w:div>
    <w:div w:id="250356105">
      <w:bodyDiv w:val="1"/>
      <w:marLeft w:val="0"/>
      <w:marRight w:val="0"/>
      <w:marTop w:val="0"/>
      <w:marBottom w:val="0"/>
      <w:divBdr>
        <w:top w:val="none" w:sz="0" w:space="0" w:color="auto"/>
        <w:left w:val="none" w:sz="0" w:space="0" w:color="auto"/>
        <w:bottom w:val="none" w:sz="0" w:space="0" w:color="auto"/>
        <w:right w:val="none" w:sz="0" w:space="0" w:color="auto"/>
      </w:divBdr>
      <w:divsChild>
        <w:div w:id="708071089">
          <w:marLeft w:val="0"/>
          <w:marRight w:val="0"/>
          <w:marTop w:val="0"/>
          <w:marBottom w:val="0"/>
          <w:divBdr>
            <w:top w:val="none" w:sz="0" w:space="0" w:color="auto"/>
            <w:left w:val="none" w:sz="0" w:space="0" w:color="auto"/>
            <w:bottom w:val="none" w:sz="0" w:space="0" w:color="auto"/>
            <w:right w:val="none" w:sz="0" w:space="0" w:color="auto"/>
          </w:divBdr>
        </w:div>
        <w:div w:id="1995405858">
          <w:marLeft w:val="0"/>
          <w:marRight w:val="0"/>
          <w:marTop w:val="0"/>
          <w:marBottom w:val="0"/>
          <w:divBdr>
            <w:top w:val="none" w:sz="0" w:space="0" w:color="auto"/>
            <w:left w:val="none" w:sz="0" w:space="0" w:color="auto"/>
            <w:bottom w:val="none" w:sz="0" w:space="0" w:color="auto"/>
            <w:right w:val="none" w:sz="0" w:space="0" w:color="auto"/>
          </w:divBdr>
        </w:div>
      </w:divsChild>
    </w:div>
    <w:div w:id="264533882">
      <w:bodyDiv w:val="1"/>
      <w:marLeft w:val="0"/>
      <w:marRight w:val="0"/>
      <w:marTop w:val="0"/>
      <w:marBottom w:val="0"/>
      <w:divBdr>
        <w:top w:val="none" w:sz="0" w:space="0" w:color="auto"/>
        <w:left w:val="none" w:sz="0" w:space="0" w:color="auto"/>
        <w:bottom w:val="none" w:sz="0" w:space="0" w:color="auto"/>
        <w:right w:val="none" w:sz="0" w:space="0" w:color="auto"/>
      </w:divBdr>
      <w:divsChild>
        <w:div w:id="1773159939">
          <w:marLeft w:val="0"/>
          <w:marRight w:val="0"/>
          <w:marTop w:val="0"/>
          <w:marBottom w:val="0"/>
          <w:divBdr>
            <w:top w:val="none" w:sz="0" w:space="0" w:color="auto"/>
            <w:left w:val="none" w:sz="0" w:space="0" w:color="auto"/>
            <w:bottom w:val="none" w:sz="0" w:space="0" w:color="auto"/>
            <w:right w:val="none" w:sz="0" w:space="0" w:color="auto"/>
          </w:divBdr>
        </w:div>
      </w:divsChild>
    </w:div>
    <w:div w:id="268204764">
      <w:bodyDiv w:val="1"/>
      <w:marLeft w:val="0"/>
      <w:marRight w:val="0"/>
      <w:marTop w:val="0"/>
      <w:marBottom w:val="0"/>
      <w:divBdr>
        <w:top w:val="none" w:sz="0" w:space="0" w:color="auto"/>
        <w:left w:val="none" w:sz="0" w:space="0" w:color="auto"/>
        <w:bottom w:val="none" w:sz="0" w:space="0" w:color="auto"/>
        <w:right w:val="none" w:sz="0" w:space="0" w:color="auto"/>
      </w:divBdr>
      <w:divsChild>
        <w:div w:id="876043905">
          <w:marLeft w:val="0"/>
          <w:marRight w:val="0"/>
          <w:marTop w:val="0"/>
          <w:marBottom w:val="0"/>
          <w:divBdr>
            <w:top w:val="none" w:sz="0" w:space="0" w:color="auto"/>
            <w:left w:val="none" w:sz="0" w:space="0" w:color="auto"/>
            <w:bottom w:val="none" w:sz="0" w:space="0" w:color="auto"/>
            <w:right w:val="none" w:sz="0" w:space="0" w:color="auto"/>
          </w:divBdr>
        </w:div>
      </w:divsChild>
    </w:div>
    <w:div w:id="275915853">
      <w:bodyDiv w:val="1"/>
      <w:marLeft w:val="0"/>
      <w:marRight w:val="0"/>
      <w:marTop w:val="0"/>
      <w:marBottom w:val="0"/>
      <w:divBdr>
        <w:top w:val="none" w:sz="0" w:space="0" w:color="auto"/>
        <w:left w:val="none" w:sz="0" w:space="0" w:color="auto"/>
        <w:bottom w:val="none" w:sz="0" w:space="0" w:color="auto"/>
        <w:right w:val="none" w:sz="0" w:space="0" w:color="auto"/>
      </w:divBdr>
      <w:divsChild>
        <w:div w:id="409428986">
          <w:marLeft w:val="0"/>
          <w:marRight w:val="0"/>
          <w:marTop w:val="0"/>
          <w:marBottom w:val="0"/>
          <w:divBdr>
            <w:top w:val="none" w:sz="0" w:space="0" w:color="auto"/>
            <w:left w:val="none" w:sz="0" w:space="0" w:color="auto"/>
            <w:bottom w:val="none" w:sz="0" w:space="0" w:color="auto"/>
            <w:right w:val="none" w:sz="0" w:space="0" w:color="auto"/>
          </w:divBdr>
        </w:div>
      </w:divsChild>
    </w:div>
    <w:div w:id="306666671">
      <w:bodyDiv w:val="1"/>
      <w:marLeft w:val="0"/>
      <w:marRight w:val="0"/>
      <w:marTop w:val="0"/>
      <w:marBottom w:val="0"/>
      <w:divBdr>
        <w:top w:val="none" w:sz="0" w:space="0" w:color="auto"/>
        <w:left w:val="none" w:sz="0" w:space="0" w:color="auto"/>
        <w:bottom w:val="none" w:sz="0" w:space="0" w:color="auto"/>
        <w:right w:val="none" w:sz="0" w:space="0" w:color="auto"/>
      </w:divBdr>
      <w:divsChild>
        <w:div w:id="1622150592">
          <w:marLeft w:val="0"/>
          <w:marRight w:val="0"/>
          <w:marTop w:val="0"/>
          <w:marBottom w:val="0"/>
          <w:divBdr>
            <w:top w:val="none" w:sz="0" w:space="0" w:color="auto"/>
            <w:left w:val="none" w:sz="0" w:space="0" w:color="auto"/>
            <w:bottom w:val="none" w:sz="0" w:space="0" w:color="auto"/>
            <w:right w:val="none" w:sz="0" w:space="0" w:color="auto"/>
          </w:divBdr>
        </w:div>
      </w:divsChild>
    </w:div>
    <w:div w:id="328098592">
      <w:bodyDiv w:val="1"/>
      <w:marLeft w:val="0"/>
      <w:marRight w:val="0"/>
      <w:marTop w:val="0"/>
      <w:marBottom w:val="0"/>
      <w:divBdr>
        <w:top w:val="none" w:sz="0" w:space="0" w:color="auto"/>
        <w:left w:val="none" w:sz="0" w:space="0" w:color="auto"/>
        <w:bottom w:val="none" w:sz="0" w:space="0" w:color="auto"/>
        <w:right w:val="none" w:sz="0" w:space="0" w:color="auto"/>
      </w:divBdr>
      <w:divsChild>
        <w:div w:id="1802112645">
          <w:marLeft w:val="0"/>
          <w:marRight w:val="0"/>
          <w:marTop w:val="0"/>
          <w:marBottom w:val="0"/>
          <w:divBdr>
            <w:top w:val="none" w:sz="0" w:space="0" w:color="auto"/>
            <w:left w:val="none" w:sz="0" w:space="0" w:color="auto"/>
            <w:bottom w:val="none" w:sz="0" w:space="0" w:color="auto"/>
            <w:right w:val="none" w:sz="0" w:space="0" w:color="auto"/>
          </w:divBdr>
        </w:div>
      </w:divsChild>
    </w:div>
    <w:div w:id="330059939">
      <w:bodyDiv w:val="1"/>
      <w:marLeft w:val="0"/>
      <w:marRight w:val="0"/>
      <w:marTop w:val="0"/>
      <w:marBottom w:val="0"/>
      <w:divBdr>
        <w:top w:val="none" w:sz="0" w:space="0" w:color="auto"/>
        <w:left w:val="none" w:sz="0" w:space="0" w:color="auto"/>
        <w:bottom w:val="none" w:sz="0" w:space="0" w:color="auto"/>
        <w:right w:val="none" w:sz="0" w:space="0" w:color="auto"/>
      </w:divBdr>
      <w:divsChild>
        <w:div w:id="847906136">
          <w:marLeft w:val="0"/>
          <w:marRight w:val="0"/>
          <w:marTop w:val="0"/>
          <w:marBottom w:val="0"/>
          <w:divBdr>
            <w:top w:val="none" w:sz="0" w:space="0" w:color="auto"/>
            <w:left w:val="none" w:sz="0" w:space="0" w:color="auto"/>
            <w:bottom w:val="none" w:sz="0" w:space="0" w:color="auto"/>
            <w:right w:val="none" w:sz="0" w:space="0" w:color="auto"/>
          </w:divBdr>
        </w:div>
      </w:divsChild>
    </w:div>
    <w:div w:id="331374442">
      <w:bodyDiv w:val="1"/>
      <w:marLeft w:val="0"/>
      <w:marRight w:val="0"/>
      <w:marTop w:val="0"/>
      <w:marBottom w:val="0"/>
      <w:divBdr>
        <w:top w:val="none" w:sz="0" w:space="0" w:color="auto"/>
        <w:left w:val="none" w:sz="0" w:space="0" w:color="auto"/>
        <w:bottom w:val="none" w:sz="0" w:space="0" w:color="auto"/>
        <w:right w:val="none" w:sz="0" w:space="0" w:color="auto"/>
      </w:divBdr>
      <w:divsChild>
        <w:div w:id="1342466072">
          <w:marLeft w:val="0"/>
          <w:marRight w:val="0"/>
          <w:marTop w:val="0"/>
          <w:marBottom w:val="0"/>
          <w:divBdr>
            <w:top w:val="none" w:sz="0" w:space="0" w:color="auto"/>
            <w:left w:val="none" w:sz="0" w:space="0" w:color="auto"/>
            <w:bottom w:val="none" w:sz="0" w:space="0" w:color="auto"/>
            <w:right w:val="none" w:sz="0" w:space="0" w:color="auto"/>
          </w:divBdr>
        </w:div>
      </w:divsChild>
    </w:div>
    <w:div w:id="336425799">
      <w:bodyDiv w:val="1"/>
      <w:marLeft w:val="0"/>
      <w:marRight w:val="0"/>
      <w:marTop w:val="0"/>
      <w:marBottom w:val="0"/>
      <w:divBdr>
        <w:top w:val="none" w:sz="0" w:space="0" w:color="auto"/>
        <w:left w:val="none" w:sz="0" w:space="0" w:color="auto"/>
        <w:bottom w:val="none" w:sz="0" w:space="0" w:color="auto"/>
        <w:right w:val="none" w:sz="0" w:space="0" w:color="auto"/>
      </w:divBdr>
      <w:divsChild>
        <w:div w:id="200829826">
          <w:marLeft w:val="0"/>
          <w:marRight w:val="0"/>
          <w:marTop w:val="0"/>
          <w:marBottom w:val="0"/>
          <w:divBdr>
            <w:top w:val="none" w:sz="0" w:space="0" w:color="auto"/>
            <w:left w:val="none" w:sz="0" w:space="0" w:color="auto"/>
            <w:bottom w:val="none" w:sz="0" w:space="0" w:color="auto"/>
            <w:right w:val="none" w:sz="0" w:space="0" w:color="auto"/>
          </w:divBdr>
        </w:div>
      </w:divsChild>
    </w:div>
    <w:div w:id="338243391">
      <w:bodyDiv w:val="1"/>
      <w:marLeft w:val="0"/>
      <w:marRight w:val="0"/>
      <w:marTop w:val="0"/>
      <w:marBottom w:val="0"/>
      <w:divBdr>
        <w:top w:val="none" w:sz="0" w:space="0" w:color="auto"/>
        <w:left w:val="none" w:sz="0" w:space="0" w:color="auto"/>
        <w:bottom w:val="none" w:sz="0" w:space="0" w:color="auto"/>
        <w:right w:val="none" w:sz="0" w:space="0" w:color="auto"/>
      </w:divBdr>
      <w:divsChild>
        <w:div w:id="1365866844">
          <w:marLeft w:val="0"/>
          <w:marRight w:val="0"/>
          <w:marTop w:val="0"/>
          <w:marBottom w:val="0"/>
          <w:divBdr>
            <w:top w:val="none" w:sz="0" w:space="0" w:color="auto"/>
            <w:left w:val="none" w:sz="0" w:space="0" w:color="auto"/>
            <w:bottom w:val="none" w:sz="0" w:space="0" w:color="auto"/>
            <w:right w:val="none" w:sz="0" w:space="0" w:color="auto"/>
          </w:divBdr>
        </w:div>
        <w:div w:id="1743866757">
          <w:marLeft w:val="0"/>
          <w:marRight w:val="0"/>
          <w:marTop w:val="0"/>
          <w:marBottom w:val="0"/>
          <w:divBdr>
            <w:top w:val="none" w:sz="0" w:space="0" w:color="auto"/>
            <w:left w:val="none" w:sz="0" w:space="0" w:color="auto"/>
            <w:bottom w:val="none" w:sz="0" w:space="0" w:color="auto"/>
            <w:right w:val="none" w:sz="0" w:space="0" w:color="auto"/>
          </w:divBdr>
        </w:div>
        <w:div w:id="1040739376">
          <w:marLeft w:val="0"/>
          <w:marRight w:val="0"/>
          <w:marTop w:val="0"/>
          <w:marBottom w:val="0"/>
          <w:divBdr>
            <w:top w:val="none" w:sz="0" w:space="0" w:color="auto"/>
            <w:left w:val="none" w:sz="0" w:space="0" w:color="auto"/>
            <w:bottom w:val="none" w:sz="0" w:space="0" w:color="auto"/>
            <w:right w:val="none" w:sz="0" w:space="0" w:color="auto"/>
          </w:divBdr>
        </w:div>
        <w:div w:id="548684985">
          <w:marLeft w:val="0"/>
          <w:marRight w:val="0"/>
          <w:marTop w:val="0"/>
          <w:marBottom w:val="0"/>
          <w:divBdr>
            <w:top w:val="none" w:sz="0" w:space="0" w:color="auto"/>
            <w:left w:val="none" w:sz="0" w:space="0" w:color="auto"/>
            <w:bottom w:val="none" w:sz="0" w:space="0" w:color="auto"/>
            <w:right w:val="none" w:sz="0" w:space="0" w:color="auto"/>
          </w:divBdr>
        </w:div>
      </w:divsChild>
    </w:div>
    <w:div w:id="356810425">
      <w:bodyDiv w:val="1"/>
      <w:marLeft w:val="0"/>
      <w:marRight w:val="0"/>
      <w:marTop w:val="0"/>
      <w:marBottom w:val="0"/>
      <w:divBdr>
        <w:top w:val="none" w:sz="0" w:space="0" w:color="auto"/>
        <w:left w:val="none" w:sz="0" w:space="0" w:color="auto"/>
        <w:bottom w:val="none" w:sz="0" w:space="0" w:color="auto"/>
        <w:right w:val="none" w:sz="0" w:space="0" w:color="auto"/>
      </w:divBdr>
      <w:divsChild>
        <w:div w:id="1636135914">
          <w:marLeft w:val="0"/>
          <w:marRight w:val="0"/>
          <w:marTop w:val="0"/>
          <w:marBottom w:val="0"/>
          <w:divBdr>
            <w:top w:val="none" w:sz="0" w:space="0" w:color="auto"/>
            <w:left w:val="none" w:sz="0" w:space="0" w:color="auto"/>
            <w:bottom w:val="none" w:sz="0" w:space="0" w:color="auto"/>
            <w:right w:val="none" w:sz="0" w:space="0" w:color="auto"/>
          </w:divBdr>
        </w:div>
      </w:divsChild>
    </w:div>
    <w:div w:id="385228946">
      <w:bodyDiv w:val="1"/>
      <w:marLeft w:val="0"/>
      <w:marRight w:val="0"/>
      <w:marTop w:val="0"/>
      <w:marBottom w:val="0"/>
      <w:divBdr>
        <w:top w:val="none" w:sz="0" w:space="0" w:color="auto"/>
        <w:left w:val="none" w:sz="0" w:space="0" w:color="auto"/>
        <w:bottom w:val="none" w:sz="0" w:space="0" w:color="auto"/>
        <w:right w:val="none" w:sz="0" w:space="0" w:color="auto"/>
      </w:divBdr>
      <w:divsChild>
        <w:div w:id="2028213990">
          <w:marLeft w:val="0"/>
          <w:marRight w:val="0"/>
          <w:marTop w:val="0"/>
          <w:marBottom w:val="0"/>
          <w:divBdr>
            <w:top w:val="none" w:sz="0" w:space="0" w:color="auto"/>
            <w:left w:val="none" w:sz="0" w:space="0" w:color="auto"/>
            <w:bottom w:val="none" w:sz="0" w:space="0" w:color="auto"/>
            <w:right w:val="none" w:sz="0" w:space="0" w:color="auto"/>
          </w:divBdr>
        </w:div>
      </w:divsChild>
    </w:div>
    <w:div w:id="434785838">
      <w:bodyDiv w:val="1"/>
      <w:marLeft w:val="0"/>
      <w:marRight w:val="0"/>
      <w:marTop w:val="0"/>
      <w:marBottom w:val="0"/>
      <w:divBdr>
        <w:top w:val="none" w:sz="0" w:space="0" w:color="auto"/>
        <w:left w:val="none" w:sz="0" w:space="0" w:color="auto"/>
        <w:bottom w:val="none" w:sz="0" w:space="0" w:color="auto"/>
        <w:right w:val="none" w:sz="0" w:space="0" w:color="auto"/>
      </w:divBdr>
      <w:divsChild>
        <w:div w:id="1653562018">
          <w:marLeft w:val="0"/>
          <w:marRight w:val="0"/>
          <w:marTop w:val="0"/>
          <w:marBottom w:val="0"/>
          <w:divBdr>
            <w:top w:val="none" w:sz="0" w:space="0" w:color="auto"/>
            <w:left w:val="none" w:sz="0" w:space="0" w:color="auto"/>
            <w:bottom w:val="none" w:sz="0" w:space="0" w:color="auto"/>
            <w:right w:val="none" w:sz="0" w:space="0" w:color="auto"/>
          </w:divBdr>
        </w:div>
      </w:divsChild>
    </w:div>
    <w:div w:id="440762198">
      <w:bodyDiv w:val="1"/>
      <w:marLeft w:val="0"/>
      <w:marRight w:val="0"/>
      <w:marTop w:val="0"/>
      <w:marBottom w:val="0"/>
      <w:divBdr>
        <w:top w:val="none" w:sz="0" w:space="0" w:color="auto"/>
        <w:left w:val="none" w:sz="0" w:space="0" w:color="auto"/>
        <w:bottom w:val="none" w:sz="0" w:space="0" w:color="auto"/>
        <w:right w:val="none" w:sz="0" w:space="0" w:color="auto"/>
      </w:divBdr>
      <w:divsChild>
        <w:div w:id="1170873153">
          <w:marLeft w:val="0"/>
          <w:marRight w:val="0"/>
          <w:marTop w:val="0"/>
          <w:marBottom w:val="0"/>
          <w:divBdr>
            <w:top w:val="none" w:sz="0" w:space="0" w:color="auto"/>
            <w:left w:val="none" w:sz="0" w:space="0" w:color="auto"/>
            <w:bottom w:val="none" w:sz="0" w:space="0" w:color="auto"/>
            <w:right w:val="none" w:sz="0" w:space="0" w:color="auto"/>
          </w:divBdr>
        </w:div>
      </w:divsChild>
    </w:div>
    <w:div w:id="476259840">
      <w:bodyDiv w:val="1"/>
      <w:marLeft w:val="0"/>
      <w:marRight w:val="0"/>
      <w:marTop w:val="0"/>
      <w:marBottom w:val="0"/>
      <w:divBdr>
        <w:top w:val="none" w:sz="0" w:space="0" w:color="auto"/>
        <w:left w:val="none" w:sz="0" w:space="0" w:color="auto"/>
        <w:bottom w:val="none" w:sz="0" w:space="0" w:color="auto"/>
        <w:right w:val="none" w:sz="0" w:space="0" w:color="auto"/>
      </w:divBdr>
      <w:divsChild>
        <w:div w:id="570039145">
          <w:marLeft w:val="0"/>
          <w:marRight w:val="0"/>
          <w:marTop w:val="0"/>
          <w:marBottom w:val="0"/>
          <w:divBdr>
            <w:top w:val="none" w:sz="0" w:space="0" w:color="auto"/>
            <w:left w:val="none" w:sz="0" w:space="0" w:color="auto"/>
            <w:bottom w:val="none" w:sz="0" w:space="0" w:color="auto"/>
            <w:right w:val="none" w:sz="0" w:space="0" w:color="auto"/>
          </w:divBdr>
        </w:div>
      </w:divsChild>
    </w:div>
    <w:div w:id="480460062">
      <w:bodyDiv w:val="1"/>
      <w:marLeft w:val="0"/>
      <w:marRight w:val="0"/>
      <w:marTop w:val="0"/>
      <w:marBottom w:val="0"/>
      <w:divBdr>
        <w:top w:val="none" w:sz="0" w:space="0" w:color="auto"/>
        <w:left w:val="none" w:sz="0" w:space="0" w:color="auto"/>
        <w:bottom w:val="none" w:sz="0" w:space="0" w:color="auto"/>
        <w:right w:val="none" w:sz="0" w:space="0" w:color="auto"/>
      </w:divBdr>
      <w:divsChild>
        <w:div w:id="1976444654">
          <w:marLeft w:val="0"/>
          <w:marRight w:val="0"/>
          <w:marTop w:val="0"/>
          <w:marBottom w:val="0"/>
          <w:divBdr>
            <w:top w:val="none" w:sz="0" w:space="0" w:color="auto"/>
            <w:left w:val="none" w:sz="0" w:space="0" w:color="auto"/>
            <w:bottom w:val="none" w:sz="0" w:space="0" w:color="auto"/>
            <w:right w:val="none" w:sz="0" w:space="0" w:color="auto"/>
          </w:divBdr>
        </w:div>
      </w:divsChild>
    </w:div>
    <w:div w:id="481626693">
      <w:bodyDiv w:val="1"/>
      <w:marLeft w:val="0"/>
      <w:marRight w:val="0"/>
      <w:marTop w:val="0"/>
      <w:marBottom w:val="0"/>
      <w:divBdr>
        <w:top w:val="none" w:sz="0" w:space="0" w:color="auto"/>
        <w:left w:val="none" w:sz="0" w:space="0" w:color="auto"/>
        <w:bottom w:val="none" w:sz="0" w:space="0" w:color="auto"/>
        <w:right w:val="none" w:sz="0" w:space="0" w:color="auto"/>
      </w:divBdr>
      <w:divsChild>
        <w:div w:id="1533036163">
          <w:marLeft w:val="0"/>
          <w:marRight w:val="0"/>
          <w:marTop w:val="0"/>
          <w:marBottom w:val="0"/>
          <w:divBdr>
            <w:top w:val="none" w:sz="0" w:space="0" w:color="auto"/>
            <w:left w:val="none" w:sz="0" w:space="0" w:color="auto"/>
            <w:bottom w:val="none" w:sz="0" w:space="0" w:color="auto"/>
            <w:right w:val="none" w:sz="0" w:space="0" w:color="auto"/>
          </w:divBdr>
        </w:div>
        <w:div w:id="558130926">
          <w:marLeft w:val="0"/>
          <w:marRight w:val="0"/>
          <w:marTop w:val="0"/>
          <w:marBottom w:val="0"/>
          <w:divBdr>
            <w:top w:val="none" w:sz="0" w:space="0" w:color="auto"/>
            <w:left w:val="none" w:sz="0" w:space="0" w:color="auto"/>
            <w:bottom w:val="none" w:sz="0" w:space="0" w:color="auto"/>
            <w:right w:val="none" w:sz="0" w:space="0" w:color="auto"/>
          </w:divBdr>
        </w:div>
        <w:div w:id="1493717006">
          <w:marLeft w:val="0"/>
          <w:marRight w:val="0"/>
          <w:marTop w:val="0"/>
          <w:marBottom w:val="0"/>
          <w:divBdr>
            <w:top w:val="none" w:sz="0" w:space="0" w:color="auto"/>
            <w:left w:val="none" w:sz="0" w:space="0" w:color="auto"/>
            <w:bottom w:val="none" w:sz="0" w:space="0" w:color="auto"/>
            <w:right w:val="none" w:sz="0" w:space="0" w:color="auto"/>
          </w:divBdr>
        </w:div>
        <w:div w:id="1144735685">
          <w:marLeft w:val="0"/>
          <w:marRight w:val="0"/>
          <w:marTop w:val="0"/>
          <w:marBottom w:val="0"/>
          <w:divBdr>
            <w:top w:val="none" w:sz="0" w:space="0" w:color="auto"/>
            <w:left w:val="none" w:sz="0" w:space="0" w:color="auto"/>
            <w:bottom w:val="none" w:sz="0" w:space="0" w:color="auto"/>
            <w:right w:val="none" w:sz="0" w:space="0" w:color="auto"/>
          </w:divBdr>
        </w:div>
        <w:div w:id="1606888538">
          <w:marLeft w:val="0"/>
          <w:marRight w:val="0"/>
          <w:marTop w:val="0"/>
          <w:marBottom w:val="0"/>
          <w:divBdr>
            <w:top w:val="none" w:sz="0" w:space="0" w:color="auto"/>
            <w:left w:val="none" w:sz="0" w:space="0" w:color="auto"/>
            <w:bottom w:val="none" w:sz="0" w:space="0" w:color="auto"/>
            <w:right w:val="none" w:sz="0" w:space="0" w:color="auto"/>
          </w:divBdr>
        </w:div>
        <w:div w:id="430903102">
          <w:marLeft w:val="0"/>
          <w:marRight w:val="0"/>
          <w:marTop w:val="0"/>
          <w:marBottom w:val="0"/>
          <w:divBdr>
            <w:top w:val="none" w:sz="0" w:space="0" w:color="auto"/>
            <w:left w:val="none" w:sz="0" w:space="0" w:color="auto"/>
            <w:bottom w:val="none" w:sz="0" w:space="0" w:color="auto"/>
            <w:right w:val="none" w:sz="0" w:space="0" w:color="auto"/>
          </w:divBdr>
        </w:div>
        <w:div w:id="1426464300">
          <w:marLeft w:val="0"/>
          <w:marRight w:val="0"/>
          <w:marTop w:val="0"/>
          <w:marBottom w:val="0"/>
          <w:divBdr>
            <w:top w:val="none" w:sz="0" w:space="0" w:color="auto"/>
            <w:left w:val="none" w:sz="0" w:space="0" w:color="auto"/>
            <w:bottom w:val="none" w:sz="0" w:space="0" w:color="auto"/>
            <w:right w:val="none" w:sz="0" w:space="0" w:color="auto"/>
          </w:divBdr>
        </w:div>
      </w:divsChild>
    </w:div>
    <w:div w:id="482890531">
      <w:bodyDiv w:val="1"/>
      <w:marLeft w:val="0"/>
      <w:marRight w:val="0"/>
      <w:marTop w:val="0"/>
      <w:marBottom w:val="0"/>
      <w:divBdr>
        <w:top w:val="none" w:sz="0" w:space="0" w:color="auto"/>
        <w:left w:val="none" w:sz="0" w:space="0" w:color="auto"/>
        <w:bottom w:val="none" w:sz="0" w:space="0" w:color="auto"/>
        <w:right w:val="none" w:sz="0" w:space="0" w:color="auto"/>
      </w:divBdr>
      <w:divsChild>
        <w:div w:id="778111157">
          <w:marLeft w:val="0"/>
          <w:marRight w:val="0"/>
          <w:marTop w:val="0"/>
          <w:marBottom w:val="0"/>
          <w:divBdr>
            <w:top w:val="none" w:sz="0" w:space="0" w:color="auto"/>
            <w:left w:val="none" w:sz="0" w:space="0" w:color="auto"/>
            <w:bottom w:val="none" w:sz="0" w:space="0" w:color="auto"/>
            <w:right w:val="none" w:sz="0" w:space="0" w:color="auto"/>
          </w:divBdr>
        </w:div>
      </w:divsChild>
    </w:div>
    <w:div w:id="487863459">
      <w:bodyDiv w:val="1"/>
      <w:marLeft w:val="0"/>
      <w:marRight w:val="0"/>
      <w:marTop w:val="0"/>
      <w:marBottom w:val="0"/>
      <w:divBdr>
        <w:top w:val="none" w:sz="0" w:space="0" w:color="auto"/>
        <w:left w:val="none" w:sz="0" w:space="0" w:color="auto"/>
        <w:bottom w:val="none" w:sz="0" w:space="0" w:color="auto"/>
        <w:right w:val="none" w:sz="0" w:space="0" w:color="auto"/>
      </w:divBdr>
      <w:divsChild>
        <w:div w:id="168570547">
          <w:marLeft w:val="0"/>
          <w:marRight w:val="0"/>
          <w:marTop w:val="0"/>
          <w:marBottom w:val="0"/>
          <w:divBdr>
            <w:top w:val="none" w:sz="0" w:space="0" w:color="auto"/>
            <w:left w:val="none" w:sz="0" w:space="0" w:color="auto"/>
            <w:bottom w:val="none" w:sz="0" w:space="0" w:color="auto"/>
            <w:right w:val="none" w:sz="0" w:space="0" w:color="auto"/>
          </w:divBdr>
        </w:div>
      </w:divsChild>
    </w:div>
    <w:div w:id="501706508">
      <w:bodyDiv w:val="1"/>
      <w:marLeft w:val="0"/>
      <w:marRight w:val="0"/>
      <w:marTop w:val="0"/>
      <w:marBottom w:val="0"/>
      <w:divBdr>
        <w:top w:val="none" w:sz="0" w:space="0" w:color="auto"/>
        <w:left w:val="none" w:sz="0" w:space="0" w:color="auto"/>
        <w:bottom w:val="none" w:sz="0" w:space="0" w:color="auto"/>
        <w:right w:val="none" w:sz="0" w:space="0" w:color="auto"/>
      </w:divBdr>
      <w:divsChild>
        <w:div w:id="1755275208">
          <w:marLeft w:val="0"/>
          <w:marRight w:val="0"/>
          <w:marTop w:val="0"/>
          <w:marBottom w:val="0"/>
          <w:divBdr>
            <w:top w:val="none" w:sz="0" w:space="0" w:color="auto"/>
            <w:left w:val="none" w:sz="0" w:space="0" w:color="auto"/>
            <w:bottom w:val="none" w:sz="0" w:space="0" w:color="auto"/>
            <w:right w:val="none" w:sz="0" w:space="0" w:color="auto"/>
          </w:divBdr>
        </w:div>
      </w:divsChild>
    </w:div>
    <w:div w:id="522019077">
      <w:bodyDiv w:val="1"/>
      <w:marLeft w:val="0"/>
      <w:marRight w:val="0"/>
      <w:marTop w:val="0"/>
      <w:marBottom w:val="0"/>
      <w:divBdr>
        <w:top w:val="none" w:sz="0" w:space="0" w:color="auto"/>
        <w:left w:val="none" w:sz="0" w:space="0" w:color="auto"/>
        <w:bottom w:val="none" w:sz="0" w:space="0" w:color="auto"/>
        <w:right w:val="none" w:sz="0" w:space="0" w:color="auto"/>
      </w:divBdr>
      <w:divsChild>
        <w:div w:id="2018775275">
          <w:marLeft w:val="0"/>
          <w:marRight w:val="0"/>
          <w:marTop w:val="0"/>
          <w:marBottom w:val="0"/>
          <w:divBdr>
            <w:top w:val="none" w:sz="0" w:space="0" w:color="auto"/>
            <w:left w:val="none" w:sz="0" w:space="0" w:color="auto"/>
            <w:bottom w:val="none" w:sz="0" w:space="0" w:color="auto"/>
            <w:right w:val="none" w:sz="0" w:space="0" w:color="auto"/>
          </w:divBdr>
        </w:div>
      </w:divsChild>
    </w:div>
    <w:div w:id="524948583">
      <w:bodyDiv w:val="1"/>
      <w:marLeft w:val="0"/>
      <w:marRight w:val="0"/>
      <w:marTop w:val="0"/>
      <w:marBottom w:val="0"/>
      <w:divBdr>
        <w:top w:val="none" w:sz="0" w:space="0" w:color="auto"/>
        <w:left w:val="none" w:sz="0" w:space="0" w:color="auto"/>
        <w:bottom w:val="none" w:sz="0" w:space="0" w:color="auto"/>
        <w:right w:val="none" w:sz="0" w:space="0" w:color="auto"/>
      </w:divBdr>
      <w:divsChild>
        <w:div w:id="1245383591">
          <w:marLeft w:val="0"/>
          <w:marRight w:val="0"/>
          <w:marTop w:val="0"/>
          <w:marBottom w:val="0"/>
          <w:divBdr>
            <w:top w:val="none" w:sz="0" w:space="0" w:color="auto"/>
            <w:left w:val="none" w:sz="0" w:space="0" w:color="auto"/>
            <w:bottom w:val="none" w:sz="0" w:space="0" w:color="auto"/>
            <w:right w:val="none" w:sz="0" w:space="0" w:color="auto"/>
          </w:divBdr>
        </w:div>
      </w:divsChild>
    </w:div>
    <w:div w:id="528419127">
      <w:bodyDiv w:val="1"/>
      <w:marLeft w:val="0"/>
      <w:marRight w:val="0"/>
      <w:marTop w:val="0"/>
      <w:marBottom w:val="0"/>
      <w:divBdr>
        <w:top w:val="none" w:sz="0" w:space="0" w:color="auto"/>
        <w:left w:val="none" w:sz="0" w:space="0" w:color="auto"/>
        <w:bottom w:val="none" w:sz="0" w:space="0" w:color="auto"/>
        <w:right w:val="none" w:sz="0" w:space="0" w:color="auto"/>
      </w:divBdr>
      <w:divsChild>
        <w:div w:id="263877421">
          <w:marLeft w:val="0"/>
          <w:marRight w:val="0"/>
          <w:marTop w:val="0"/>
          <w:marBottom w:val="0"/>
          <w:divBdr>
            <w:top w:val="none" w:sz="0" w:space="0" w:color="auto"/>
            <w:left w:val="none" w:sz="0" w:space="0" w:color="auto"/>
            <w:bottom w:val="none" w:sz="0" w:space="0" w:color="auto"/>
            <w:right w:val="none" w:sz="0" w:space="0" w:color="auto"/>
          </w:divBdr>
        </w:div>
      </w:divsChild>
    </w:div>
    <w:div w:id="531378446">
      <w:bodyDiv w:val="1"/>
      <w:marLeft w:val="0"/>
      <w:marRight w:val="0"/>
      <w:marTop w:val="0"/>
      <w:marBottom w:val="0"/>
      <w:divBdr>
        <w:top w:val="none" w:sz="0" w:space="0" w:color="auto"/>
        <w:left w:val="none" w:sz="0" w:space="0" w:color="auto"/>
        <w:bottom w:val="none" w:sz="0" w:space="0" w:color="auto"/>
        <w:right w:val="none" w:sz="0" w:space="0" w:color="auto"/>
      </w:divBdr>
      <w:divsChild>
        <w:div w:id="995301075">
          <w:marLeft w:val="0"/>
          <w:marRight w:val="0"/>
          <w:marTop w:val="0"/>
          <w:marBottom w:val="0"/>
          <w:divBdr>
            <w:top w:val="none" w:sz="0" w:space="0" w:color="auto"/>
            <w:left w:val="none" w:sz="0" w:space="0" w:color="auto"/>
            <w:bottom w:val="none" w:sz="0" w:space="0" w:color="auto"/>
            <w:right w:val="none" w:sz="0" w:space="0" w:color="auto"/>
          </w:divBdr>
        </w:div>
      </w:divsChild>
    </w:div>
    <w:div w:id="534932095">
      <w:bodyDiv w:val="1"/>
      <w:marLeft w:val="0"/>
      <w:marRight w:val="0"/>
      <w:marTop w:val="0"/>
      <w:marBottom w:val="0"/>
      <w:divBdr>
        <w:top w:val="none" w:sz="0" w:space="0" w:color="auto"/>
        <w:left w:val="none" w:sz="0" w:space="0" w:color="auto"/>
        <w:bottom w:val="none" w:sz="0" w:space="0" w:color="auto"/>
        <w:right w:val="none" w:sz="0" w:space="0" w:color="auto"/>
      </w:divBdr>
      <w:divsChild>
        <w:div w:id="1123429276">
          <w:marLeft w:val="0"/>
          <w:marRight w:val="0"/>
          <w:marTop w:val="0"/>
          <w:marBottom w:val="0"/>
          <w:divBdr>
            <w:top w:val="none" w:sz="0" w:space="0" w:color="auto"/>
            <w:left w:val="none" w:sz="0" w:space="0" w:color="auto"/>
            <w:bottom w:val="none" w:sz="0" w:space="0" w:color="auto"/>
            <w:right w:val="none" w:sz="0" w:space="0" w:color="auto"/>
          </w:divBdr>
        </w:div>
      </w:divsChild>
    </w:div>
    <w:div w:id="542138990">
      <w:bodyDiv w:val="1"/>
      <w:marLeft w:val="0"/>
      <w:marRight w:val="0"/>
      <w:marTop w:val="0"/>
      <w:marBottom w:val="0"/>
      <w:divBdr>
        <w:top w:val="none" w:sz="0" w:space="0" w:color="auto"/>
        <w:left w:val="none" w:sz="0" w:space="0" w:color="auto"/>
        <w:bottom w:val="none" w:sz="0" w:space="0" w:color="auto"/>
        <w:right w:val="none" w:sz="0" w:space="0" w:color="auto"/>
      </w:divBdr>
      <w:divsChild>
        <w:div w:id="1593202174">
          <w:marLeft w:val="0"/>
          <w:marRight w:val="0"/>
          <w:marTop w:val="0"/>
          <w:marBottom w:val="0"/>
          <w:divBdr>
            <w:top w:val="none" w:sz="0" w:space="0" w:color="auto"/>
            <w:left w:val="none" w:sz="0" w:space="0" w:color="auto"/>
            <w:bottom w:val="none" w:sz="0" w:space="0" w:color="auto"/>
            <w:right w:val="none" w:sz="0" w:space="0" w:color="auto"/>
          </w:divBdr>
        </w:div>
      </w:divsChild>
    </w:div>
    <w:div w:id="557402783">
      <w:bodyDiv w:val="1"/>
      <w:marLeft w:val="0"/>
      <w:marRight w:val="0"/>
      <w:marTop w:val="0"/>
      <w:marBottom w:val="0"/>
      <w:divBdr>
        <w:top w:val="none" w:sz="0" w:space="0" w:color="auto"/>
        <w:left w:val="none" w:sz="0" w:space="0" w:color="auto"/>
        <w:bottom w:val="none" w:sz="0" w:space="0" w:color="auto"/>
        <w:right w:val="none" w:sz="0" w:space="0" w:color="auto"/>
      </w:divBdr>
      <w:divsChild>
        <w:div w:id="510796610">
          <w:marLeft w:val="0"/>
          <w:marRight w:val="0"/>
          <w:marTop w:val="0"/>
          <w:marBottom w:val="0"/>
          <w:divBdr>
            <w:top w:val="none" w:sz="0" w:space="0" w:color="auto"/>
            <w:left w:val="none" w:sz="0" w:space="0" w:color="auto"/>
            <w:bottom w:val="none" w:sz="0" w:space="0" w:color="auto"/>
            <w:right w:val="none" w:sz="0" w:space="0" w:color="auto"/>
          </w:divBdr>
        </w:div>
      </w:divsChild>
    </w:div>
    <w:div w:id="561526959">
      <w:bodyDiv w:val="1"/>
      <w:marLeft w:val="0"/>
      <w:marRight w:val="0"/>
      <w:marTop w:val="0"/>
      <w:marBottom w:val="0"/>
      <w:divBdr>
        <w:top w:val="none" w:sz="0" w:space="0" w:color="auto"/>
        <w:left w:val="none" w:sz="0" w:space="0" w:color="auto"/>
        <w:bottom w:val="none" w:sz="0" w:space="0" w:color="auto"/>
        <w:right w:val="none" w:sz="0" w:space="0" w:color="auto"/>
      </w:divBdr>
      <w:divsChild>
        <w:div w:id="1744599877">
          <w:marLeft w:val="0"/>
          <w:marRight w:val="0"/>
          <w:marTop w:val="0"/>
          <w:marBottom w:val="0"/>
          <w:divBdr>
            <w:top w:val="none" w:sz="0" w:space="0" w:color="auto"/>
            <w:left w:val="none" w:sz="0" w:space="0" w:color="auto"/>
            <w:bottom w:val="none" w:sz="0" w:space="0" w:color="auto"/>
            <w:right w:val="none" w:sz="0" w:space="0" w:color="auto"/>
          </w:divBdr>
        </w:div>
      </w:divsChild>
    </w:div>
    <w:div w:id="570772623">
      <w:bodyDiv w:val="1"/>
      <w:marLeft w:val="0"/>
      <w:marRight w:val="0"/>
      <w:marTop w:val="0"/>
      <w:marBottom w:val="0"/>
      <w:divBdr>
        <w:top w:val="none" w:sz="0" w:space="0" w:color="auto"/>
        <w:left w:val="none" w:sz="0" w:space="0" w:color="auto"/>
        <w:bottom w:val="none" w:sz="0" w:space="0" w:color="auto"/>
        <w:right w:val="none" w:sz="0" w:space="0" w:color="auto"/>
      </w:divBdr>
      <w:divsChild>
        <w:div w:id="1055544864">
          <w:marLeft w:val="0"/>
          <w:marRight w:val="0"/>
          <w:marTop w:val="0"/>
          <w:marBottom w:val="0"/>
          <w:divBdr>
            <w:top w:val="none" w:sz="0" w:space="0" w:color="auto"/>
            <w:left w:val="none" w:sz="0" w:space="0" w:color="auto"/>
            <w:bottom w:val="none" w:sz="0" w:space="0" w:color="auto"/>
            <w:right w:val="none" w:sz="0" w:space="0" w:color="auto"/>
          </w:divBdr>
        </w:div>
      </w:divsChild>
    </w:div>
    <w:div w:id="571548947">
      <w:bodyDiv w:val="1"/>
      <w:marLeft w:val="0"/>
      <w:marRight w:val="0"/>
      <w:marTop w:val="0"/>
      <w:marBottom w:val="0"/>
      <w:divBdr>
        <w:top w:val="none" w:sz="0" w:space="0" w:color="auto"/>
        <w:left w:val="none" w:sz="0" w:space="0" w:color="auto"/>
        <w:bottom w:val="none" w:sz="0" w:space="0" w:color="auto"/>
        <w:right w:val="none" w:sz="0" w:space="0" w:color="auto"/>
      </w:divBdr>
      <w:divsChild>
        <w:div w:id="1676878510">
          <w:marLeft w:val="0"/>
          <w:marRight w:val="0"/>
          <w:marTop w:val="0"/>
          <w:marBottom w:val="0"/>
          <w:divBdr>
            <w:top w:val="none" w:sz="0" w:space="0" w:color="auto"/>
            <w:left w:val="none" w:sz="0" w:space="0" w:color="auto"/>
            <w:bottom w:val="none" w:sz="0" w:space="0" w:color="auto"/>
            <w:right w:val="none" w:sz="0" w:space="0" w:color="auto"/>
          </w:divBdr>
        </w:div>
        <w:div w:id="169951376">
          <w:marLeft w:val="0"/>
          <w:marRight w:val="0"/>
          <w:marTop w:val="0"/>
          <w:marBottom w:val="0"/>
          <w:divBdr>
            <w:top w:val="none" w:sz="0" w:space="0" w:color="auto"/>
            <w:left w:val="none" w:sz="0" w:space="0" w:color="auto"/>
            <w:bottom w:val="none" w:sz="0" w:space="0" w:color="auto"/>
            <w:right w:val="none" w:sz="0" w:space="0" w:color="auto"/>
          </w:divBdr>
        </w:div>
        <w:div w:id="1980106118">
          <w:marLeft w:val="0"/>
          <w:marRight w:val="0"/>
          <w:marTop w:val="0"/>
          <w:marBottom w:val="0"/>
          <w:divBdr>
            <w:top w:val="none" w:sz="0" w:space="0" w:color="auto"/>
            <w:left w:val="none" w:sz="0" w:space="0" w:color="auto"/>
            <w:bottom w:val="none" w:sz="0" w:space="0" w:color="auto"/>
            <w:right w:val="none" w:sz="0" w:space="0" w:color="auto"/>
          </w:divBdr>
        </w:div>
        <w:div w:id="1640380099">
          <w:marLeft w:val="0"/>
          <w:marRight w:val="0"/>
          <w:marTop w:val="0"/>
          <w:marBottom w:val="0"/>
          <w:divBdr>
            <w:top w:val="none" w:sz="0" w:space="0" w:color="auto"/>
            <w:left w:val="none" w:sz="0" w:space="0" w:color="auto"/>
            <w:bottom w:val="none" w:sz="0" w:space="0" w:color="auto"/>
            <w:right w:val="none" w:sz="0" w:space="0" w:color="auto"/>
          </w:divBdr>
        </w:div>
        <w:div w:id="1647516899">
          <w:marLeft w:val="0"/>
          <w:marRight w:val="0"/>
          <w:marTop w:val="0"/>
          <w:marBottom w:val="0"/>
          <w:divBdr>
            <w:top w:val="none" w:sz="0" w:space="0" w:color="auto"/>
            <w:left w:val="none" w:sz="0" w:space="0" w:color="auto"/>
            <w:bottom w:val="none" w:sz="0" w:space="0" w:color="auto"/>
            <w:right w:val="none" w:sz="0" w:space="0" w:color="auto"/>
          </w:divBdr>
        </w:div>
        <w:div w:id="885800111">
          <w:marLeft w:val="0"/>
          <w:marRight w:val="0"/>
          <w:marTop w:val="0"/>
          <w:marBottom w:val="0"/>
          <w:divBdr>
            <w:top w:val="none" w:sz="0" w:space="0" w:color="auto"/>
            <w:left w:val="none" w:sz="0" w:space="0" w:color="auto"/>
            <w:bottom w:val="none" w:sz="0" w:space="0" w:color="auto"/>
            <w:right w:val="none" w:sz="0" w:space="0" w:color="auto"/>
          </w:divBdr>
        </w:div>
        <w:div w:id="736171498">
          <w:marLeft w:val="0"/>
          <w:marRight w:val="0"/>
          <w:marTop w:val="0"/>
          <w:marBottom w:val="0"/>
          <w:divBdr>
            <w:top w:val="none" w:sz="0" w:space="0" w:color="auto"/>
            <w:left w:val="none" w:sz="0" w:space="0" w:color="auto"/>
            <w:bottom w:val="none" w:sz="0" w:space="0" w:color="auto"/>
            <w:right w:val="none" w:sz="0" w:space="0" w:color="auto"/>
          </w:divBdr>
        </w:div>
        <w:div w:id="903493693">
          <w:marLeft w:val="0"/>
          <w:marRight w:val="0"/>
          <w:marTop w:val="0"/>
          <w:marBottom w:val="0"/>
          <w:divBdr>
            <w:top w:val="none" w:sz="0" w:space="0" w:color="auto"/>
            <w:left w:val="none" w:sz="0" w:space="0" w:color="auto"/>
            <w:bottom w:val="none" w:sz="0" w:space="0" w:color="auto"/>
            <w:right w:val="none" w:sz="0" w:space="0" w:color="auto"/>
          </w:divBdr>
        </w:div>
        <w:div w:id="580412481">
          <w:marLeft w:val="0"/>
          <w:marRight w:val="0"/>
          <w:marTop w:val="0"/>
          <w:marBottom w:val="0"/>
          <w:divBdr>
            <w:top w:val="none" w:sz="0" w:space="0" w:color="auto"/>
            <w:left w:val="none" w:sz="0" w:space="0" w:color="auto"/>
            <w:bottom w:val="none" w:sz="0" w:space="0" w:color="auto"/>
            <w:right w:val="none" w:sz="0" w:space="0" w:color="auto"/>
          </w:divBdr>
        </w:div>
        <w:div w:id="1240675778">
          <w:marLeft w:val="0"/>
          <w:marRight w:val="0"/>
          <w:marTop w:val="0"/>
          <w:marBottom w:val="0"/>
          <w:divBdr>
            <w:top w:val="none" w:sz="0" w:space="0" w:color="auto"/>
            <w:left w:val="none" w:sz="0" w:space="0" w:color="auto"/>
            <w:bottom w:val="none" w:sz="0" w:space="0" w:color="auto"/>
            <w:right w:val="none" w:sz="0" w:space="0" w:color="auto"/>
          </w:divBdr>
        </w:div>
        <w:div w:id="1932815532">
          <w:marLeft w:val="0"/>
          <w:marRight w:val="0"/>
          <w:marTop w:val="0"/>
          <w:marBottom w:val="0"/>
          <w:divBdr>
            <w:top w:val="none" w:sz="0" w:space="0" w:color="auto"/>
            <w:left w:val="none" w:sz="0" w:space="0" w:color="auto"/>
            <w:bottom w:val="none" w:sz="0" w:space="0" w:color="auto"/>
            <w:right w:val="none" w:sz="0" w:space="0" w:color="auto"/>
          </w:divBdr>
        </w:div>
        <w:div w:id="964702969">
          <w:marLeft w:val="0"/>
          <w:marRight w:val="0"/>
          <w:marTop w:val="0"/>
          <w:marBottom w:val="0"/>
          <w:divBdr>
            <w:top w:val="none" w:sz="0" w:space="0" w:color="auto"/>
            <w:left w:val="none" w:sz="0" w:space="0" w:color="auto"/>
            <w:bottom w:val="none" w:sz="0" w:space="0" w:color="auto"/>
            <w:right w:val="none" w:sz="0" w:space="0" w:color="auto"/>
          </w:divBdr>
        </w:div>
        <w:div w:id="588738640">
          <w:marLeft w:val="0"/>
          <w:marRight w:val="0"/>
          <w:marTop w:val="0"/>
          <w:marBottom w:val="0"/>
          <w:divBdr>
            <w:top w:val="none" w:sz="0" w:space="0" w:color="auto"/>
            <w:left w:val="none" w:sz="0" w:space="0" w:color="auto"/>
            <w:bottom w:val="none" w:sz="0" w:space="0" w:color="auto"/>
            <w:right w:val="none" w:sz="0" w:space="0" w:color="auto"/>
          </w:divBdr>
        </w:div>
        <w:div w:id="1194883335">
          <w:marLeft w:val="0"/>
          <w:marRight w:val="0"/>
          <w:marTop w:val="0"/>
          <w:marBottom w:val="0"/>
          <w:divBdr>
            <w:top w:val="none" w:sz="0" w:space="0" w:color="auto"/>
            <w:left w:val="none" w:sz="0" w:space="0" w:color="auto"/>
            <w:bottom w:val="none" w:sz="0" w:space="0" w:color="auto"/>
            <w:right w:val="none" w:sz="0" w:space="0" w:color="auto"/>
          </w:divBdr>
        </w:div>
      </w:divsChild>
    </w:div>
    <w:div w:id="599724697">
      <w:bodyDiv w:val="1"/>
      <w:marLeft w:val="0"/>
      <w:marRight w:val="0"/>
      <w:marTop w:val="0"/>
      <w:marBottom w:val="0"/>
      <w:divBdr>
        <w:top w:val="none" w:sz="0" w:space="0" w:color="auto"/>
        <w:left w:val="none" w:sz="0" w:space="0" w:color="auto"/>
        <w:bottom w:val="none" w:sz="0" w:space="0" w:color="auto"/>
        <w:right w:val="none" w:sz="0" w:space="0" w:color="auto"/>
      </w:divBdr>
      <w:divsChild>
        <w:div w:id="2021930212">
          <w:marLeft w:val="0"/>
          <w:marRight w:val="0"/>
          <w:marTop w:val="0"/>
          <w:marBottom w:val="0"/>
          <w:divBdr>
            <w:top w:val="none" w:sz="0" w:space="0" w:color="auto"/>
            <w:left w:val="none" w:sz="0" w:space="0" w:color="auto"/>
            <w:bottom w:val="none" w:sz="0" w:space="0" w:color="auto"/>
            <w:right w:val="none" w:sz="0" w:space="0" w:color="auto"/>
          </w:divBdr>
        </w:div>
      </w:divsChild>
    </w:div>
    <w:div w:id="634019313">
      <w:bodyDiv w:val="1"/>
      <w:marLeft w:val="0"/>
      <w:marRight w:val="0"/>
      <w:marTop w:val="0"/>
      <w:marBottom w:val="0"/>
      <w:divBdr>
        <w:top w:val="none" w:sz="0" w:space="0" w:color="auto"/>
        <w:left w:val="none" w:sz="0" w:space="0" w:color="auto"/>
        <w:bottom w:val="none" w:sz="0" w:space="0" w:color="auto"/>
        <w:right w:val="none" w:sz="0" w:space="0" w:color="auto"/>
      </w:divBdr>
      <w:divsChild>
        <w:div w:id="1555387852">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3897497">
      <w:bodyDiv w:val="1"/>
      <w:marLeft w:val="0"/>
      <w:marRight w:val="0"/>
      <w:marTop w:val="0"/>
      <w:marBottom w:val="0"/>
      <w:divBdr>
        <w:top w:val="none" w:sz="0" w:space="0" w:color="auto"/>
        <w:left w:val="none" w:sz="0" w:space="0" w:color="auto"/>
        <w:bottom w:val="none" w:sz="0" w:space="0" w:color="auto"/>
        <w:right w:val="none" w:sz="0" w:space="0" w:color="auto"/>
      </w:divBdr>
      <w:divsChild>
        <w:div w:id="1235120821">
          <w:marLeft w:val="0"/>
          <w:marRight w:val="0"/>
          <w:marTop w:val="0"/>
          <w:marBottom w:val="0"/>
          <w:divBdr>
            <w:top w:val="none" w:sz="0" w:space="0" w:color="auto"/>
            <w:left w:val="none" w:sz="0" w:space="0" w:color="auto"/>
            <w:bottom w:val="none" w:sz="0" w:space="0" w:color="auto"/>
            <w:right w:val="none" w:sz="0" w:space="0" w:color="auto"/>
          </w:divBdr>
        </w:div>
      </w:divsChild>
    </w:div>
    <w:div w:id="646714808">
      <w:bodyDiv w:val="1"/>
      <w:marLeft w:val="0"/>
      <w:marRight w:val="0"/>
      <w:marTop w:val="0"/>
      <w:marBottom w:val="0"/>
      <w:divBdr>
        <w:top w:val="none" w:sz="0" w:space="0" w:color="auto"/>
        <w:left w:val="none" w:sz="0" w:space="0" w:color="auto"/>
        <w:bottom w:val="none" w:sz="0" w:space="0" w:color="auto"/>
        <w:right w:val="none" w:sz="0" w:space="0" w:color="auto"/>
      </w:divBdr>
      <w:divsChild>
        <w:div w:id="851605240">
          <w:marLeft w:val="0"/>
          <w:marRight w:val="0"/>
          <w:marTop w:val="0"/>
          <w:marBottom w:val="0"/>
          <w:divBdr>
            <w:top w:val="none" w:sz="0" w:space="0" w:color="auto"/>
            <w:left w:val="none" w:sz="0" w:space="0" w:color="auto"/>
            <w:bottom w:val="none" w:sz="0" w:space="0" w:color="auto"/>
            <w:right w:val="none" w:sz="0" w:space="0" w:color="auto"/>
          </w:divBdr>
        </w:div>
      </w:divsChild>
    </w:div>
    <w:div w:id="660936883">
      <w:bodyDiv w:val="1"/>
      <w:marLeft w:val="0"/>
      <w:marRight w:val="0"/>
      <w:marTop w:val="0"/>
      <w:marBottom w:val="0"/>
      <w:divBdr>
        <w:top w:val="none" w:sz="0" w:space="0" w:color="auto"/>
        <w:left w:val="none" w:sz="0" w:space="0" w:color="auto"/>
        <w:bottom w:val="none" w:sz="0" w:space="0" w:color="auto"/>
        <w:right w:val="none" w:sz="0" w:space="0" w:color="auto"/>
      </w:divBdr>
      <w:divsChild>
        <w:div w:id="1591818081">
          <w:marLeft w:val="0"/>
          <w:marRight w:val="0"/>
          <w:marTop w:val="0"/>
          <w:marBottom w:val="0"/>
          <w:divBdr>
            <w:top w:val="none" w:sz="0" w:space="0" w:color="auto"/>
            <w:left w:val="none" w:sz="0" w:space="0" w:color="auto"/>
            <w:bottom w:val="none" w:sz="0" w:space="0" w:color="auto"/>
            <w:right w:val="none" w:sz="0" w:space="0" w:color="auto"/>
          </w:divBdr>
        </w:div>
      </w:divsChild>
    </w:div>
    <w:div w:id="663556359">
      <w:bodyDiv w:val="1"/>
      <w:marLeft w:val="0"/>
      <w:marRight w:val="0"/>
      <w:marTop w:val="0"/>
      <w:marBottom w:val="0"/>
      <w:divBdr>
        <w:top w:val="none" w:sz="0" w:space="0" w:color="auto"/>
        <w:left w:val="none" w:sz="0" w:space="0" w:color="auto"/>
        <w:bottom w:val="none" w:sz="0" w:space="0" w:color="auto"/>
        <w:right w:val="none" w:sz="0" w:space="0" w:color="auto"/>
      </w:divBdr>
      <w:divsChild>
        <w:div w:id="1268926851">
          <w:marLeft w:val="0"/>
          <w:marRight w:val="0"/>
          <w:marTop w:val="0"/>
          <w:marBottom w:val="0"/>
          <w:divBdr>
            <w:top w:val="none" w:sz="0" w:space="0" w:color="auto"/>
            <w:left w:val="none" w:sz="0" w:space="0" w:color="auto"/>
            <w:bottom w:val="none" w:sz="0" w:space="0" w:color="auto"/>
            <w:right w:val="none" w:sz="0" w:space="0" w:color="auto"/>
          </w:divBdr>
        </w:div>
        <w:div w:id="1267076910">
          <w:marLeft w:val="0"/>
          <w:marRight w:val="0"/>
          <w:marTop w:val="0"/>
          <w:marBottom w:val="0"/>
          <w:divBdr>
            <w:top w:val="none" w:sz="0" w:space="0" w:color="auto"/>
            <w:left w:val="none" w:sz="0" w:space="0" w:color="auto"/>
            <w:bottom w:val="none" w:sz="0" w:space="0" w:color="auto"/>
            <w:right w:val="none" w:sz="0" w:space="0" w:color="auto"/>
          </w:divBdr>
        </w:div>
        <w:div w:id="1690330550">
          <w:marLeft w:val="0"/>
          <w:marRight w:val="0"/>
          <w:marTop w:val="0"/>
          <w:marBottom w:val="0"/>
          <w:divBdr>
            <w:top w:val="none" w:sz="0" w:space="0" w:color="auto"/>
            <w:left w:val="none" w:sz="0" w:space="0" w:color="auto"/>
            <w:bottom w:val="none" w:sz="0" w:space="0" w:color="auto"/>
            <w:right w:val="none" w:sz="0" w:space="0" w:color="auto"/>
          </w:divBdr>
        </w:div>
      </w:divsChild>
    </w:div>
    <w:div w:id="680739072">
      <w:bodyDiv w:val="1"/>
      <w:marLeft w:val="0"/>
      <w:marRight w:val="0"/>
      <w:marTop w:val="0"/>
      <w:marBottom w:val="0"/>
      <w:divBdr>
        <w:top w:val="none" w:sz="0" w:space="0" w:color="auto"/>
        <w:left w:val="none" w:sz="0" w:space="0" w:color="auto"/>
        <w:bottom w:val="none" w:sz="0" w:space="0" w:color="auto"/>
        <w:right w:val="none" w:sz="0" w:space="0" w:color="auto"/>
      </w:divBdr>
      <w:divsChild>
        <w:div w:id="12388784">
          <w:marLeft w:val="0"/>
          <w:marRight w:val="0"/>
          <w:marTop w:val="0"/>
          <w:marBottom w:val="0"/>
          <w:divBdr>
            <w:top w:val="none" w:sz="0" w:space="0" w:color="auto"/>
            <w:left w:val="none" w:sz="0" w:space="0" w:color="auto"/>
            <w:bottom w:val="none" w:sz="0" w:space="0" w:color="auto"/>
            <w:right w:val="none" w:sz="0" w:space="0" w:color="auto"/>
          </w:divBdr>
        </w:div>
      </w:divsChild>
    </w:div>
    <w:div w:id="686179171">
      <w:bodyDiv w:val="1"/>
      <w:marLeft w:val="0"/>
      <w:marRight w:val="0"/>
      <w:marTop w:val="0"/>
      <w:marBottom w:val="0"/>
      <w:divBdr>
        <w:top w:val="none" w:sz="0" w:space="0" w:color="auto"/>
        <w:left w:val="none" w:sz="0" w:space="0" w:color="auto"/>
        <w:bottom w:val="none" w:sz="0" w:space="0" w:color="auto"/>
        <w:right w:val="none" w:sz="0" w:space="0" w:color="auto"/>
      </w:divBdr>
      <w:divsChild>
        <w:div w:id="561790961">
          <w:marLeft w:val="0"/>
          <w:marRight w:val="0"/>
          <w:marTop w:val="0"/>
          <w:marBottom w:val="0"/>
          <w:divBdr>
            <w:top w:val="none" w:sz="0" w:space="0" w:color="auto"/>
            <w:left w:val="none" w:sz="0" w:space="0" w:color="auto"/>
            <w:bottom w:val="none" w:sz="0" w:space="0" w:color="auto"/>
            <w:right w:val="none" w:sz="0" w:space="0" w:color="auto"/>
          </w:divBdr>
        </w:div>
      </w:divsChild>
    </w:div>
    <w:div w:id="688601376">
      <w:bodyDiv w:val="1"/>
      <w:marLeft w:val="0"/>
      <w:marRight w:val="0"/>
      <w:marTop w:val="0"/>
      <w:marBottom w:val="0"/>
      <w:divBdr>
        <w:top w:val="none" w:sz="0" w:space="0" w:color="auto"/>
        <w:left w:val="none" w:sz="0" w:space="0" w:color="auto"/>
        <w:bottom w:val="none" w:sz="0" w:space="0" w:color="auto"/>
        <w:right w:val="none" w:sz="0" w:space="0" w:color="auto"/>
      </w:divBdr>
      <w:divsChild>
        <w:div w:id="503324999">
          <w:marLeft w:val="0"/>
          <w:marRight w:val="0"/>
          <w:marTop w:val="0"/>
          <w:marBottom w:val="0"/>
          <w:divBdr>
            <w:top w:val="none" w:sz="0" w:space="0" w:color="auto"/>
            <w:left w:val="none" w:sz="0" w:space="0" w:color="auto"/>
            <w:bottom w:val="none" w:sz="0" w:space="0" w:color="auto"/>
            <w:right w:val="none" w:sz="0" w:space="0" w:color="auto"/>
          </w:divBdr>
        </w:div>
      </w:divsChild>
    </w:div>
    <w:div w:id="692926087">
      <w:bodyDiv w:val="1"/>
      <w:marLeft w:val="0"/>
      <w:marRight w:val="0"/>
      <w:marTop w:val="0"/>
      <w:marBottom w:val="0"/>
      <w:divBdr>
        <w:top w:val="none" w:sz="0" w:space="0" w:color="auto"/>
        <w:left w:val="none" w:sz="0" w:space="0" w:color="auto"/>
        <w:bottom w:val="none" w:sz="0" w:space="0" w:color="auto"/>
        <w:right w:val="none" w:sz="0" w:space="0" w:color="auto"/>
      </w:divBdr>
      <w:divsChild>
        <w:div w:id="1553231414">
          <w:marLeft w:val="0"/>
          <w:marRight w:val="0"/>
          <w:marTop w:val="0"/>
          <w:marBottom w:val="0"/>
          <w:divBdr>
            <w:top w:val="none" w:sz="0" w:space="0" w:color="auto"/>
            <w:left w:val="none" w:sz="0" w:space="0" w:color="auto"/>
            <w:bottom w:val="none" w:sz="0" w:space="0" w:color="auto"/>
            <w:right w:val="none" w:sz="0" w:space="0" w:color="auto"/>
          </w:divBdr>
        </w:div>
      </w:divsChild>
    </w:div>
    <w:div w:id="697395028">
      <w:bodyDiv w:val="1"/>
      <w:marLeft w:val="0"/>
      <w:marRight w:val="0"/>
      <w:marTop w:val="0"/>
      <w:marBottom w:val="0"/>
      <w:divBdr>
        <w:top w:val="none" w:sz="0" w:space="0" w:color="auto"/>
        <w:left w:val="none" w:sz="0" w:space="0" w:color="auto"/>
        <w:bottom w:val="none" w:sz="0" w:space="0" w:color="auto"/>
        <w:right w:val="none" w:sz="0" w:space="0" w:color="auto"/>
      </w:divBdr>
      <w:divsChild>
        <w:div w:id="1536041003">
          <w:marLeft w:val="0"/>
          <w:marRight w:val="0"/>
          <w:marTop w:val="0"/>
          <w:marBottom w:val="0"/>
          <w:divBdr>
            <w:top w:val="none" w:sz="0" w:space="0" w:color="auto"/>
            <w:left w:val="none" w:sz="0" w:space="0" w:color="auto"/>
            <w:bottom w:val="none" w:sz="0" w:space="0" w:color="auto"/>
            <w:right w:val="none" w:sz="0" w:space="0" w:color="auto"/>
          </w:divBdr>
        </w:div>
        <w:div w:id="606890766">
          <w:marLeft w:val="0"/>
          <w:marRight w:val="0"/>
          <w:marTop w:val="0"/>
          <w:marBottom w:val="0"/>
          <w:divBdr>
            <w:top w:val="none" w:sz="0" w:space="0" w:color="auto"/>
            <w:left w:val="none" w:sz="0" w:space="0" w:color="auto"/>
            <w:bottom w:val="none" w:sz="0" w:space="0" w:color="auto"/>
            <w:right w:val="none" w:sz="0" w:space="0" w:color="auto"/>
          </w:divBdr>
        </w:div>
        <w:div w:id="567611110">
          <w:marLeft w:val="0"/>
          <w:marRight w:val="0"/>
          <w:marTop w:val="0"/>
          <w:marBottom w:val="0"/>
          <w:divBdr>
            <w:top w:val="none" w:sz="0" w:space="0" w:color="auto"/>
            <w:left w:val="none" w:sz="0" w:space="0" w:color="auto"/>
            <w:bottom w:val="none" w:sz="0" w:space="0" w:color="auto"/>
            <w:right w:val="none" w:sz="0" w:space="0" w:color="auto"/>
          </w:divBdr>
        </w:div>
        <w:div w:id="216285697">
          <w:marLeft w:val="0"/>
          <w:marRight w:val="0"/>
          <w:marTop w:val="0"/>
          <w:marBottom w:val="0"/>
          <w:divBdr>
            <w:top w:val="none" w:sz="0" w:space="0" w:color="auto"/>
            <w:left w:val="none" w:sz="0" w:space="0" w:color="auto"/>
            <w:bottom w:val="none" w:sz="0" w:space="0" w:color="auto"/>
            <w:right w:val="none" w:sz="0" w:space="0" w:color="auto"/>
          </w:divBdr>
        </w:div>
        <w:div w:id="1144349216">
          <w:marLeft w:val="0"/>
          <w:marRight w:val="0"/>
          <w:marTop w:val="0"/>
          <w:marBottom w:val="0"/>
          <w:divBdr>
            <w:top w:val="none" w:sz="0" w:space="0" w:color="auto"/>
            <w:left w:val="none" w:sz="0" w:space="0" w:color="auto"/>
            <w:bottom w:val="none" w:sz="0" w:space="0" w:color="auto"/>
            <w:right w:val="none" w:sz="0" w:space="0" w:color="auto"/>
          </w:divBdr>
        </w:div>
        <w:div w:id="494493423">
          <w:marLeft w:val="0"/>
          <w:marRight w:val="0"/>
          <w:marTop w:val="0"/>
          <w:marBottom w:val="0"/>
          <w:divBdr>
            <w:top w:val="none" w:sz="0" w:space="0" w:color="auto"/>
            <w:left w:val="none" w:sz="0" w:space="0" w:color="auto"/>
            <w:bottom w:val="none" w:sz="0" w:space="0" w:color="auto"/>
            <w:right w:val="none" w:sz="0" w:space="0" w:color="auto"/>
          </w:divBdr>
        </w:div>
        <w:div w:id="350688749">
          <w:marLeft w:val="0"/>
          <w:marRight w:val="0"/>
          <w:marTop w:val="0"/>
          <w:marBottom w:val="0"/>
          <w:divBdr>
            <w:top w:val="none" w:sz="0" w:space="0" w:color="auto"/>
            <w:left w:val="none" w:sz="0" w:space="0" w:color="auto"/>
            <w:bottom w:val="none" w:sz="0" w:space="0" w:color="auto"/>
            <w:right w:val="none" w:sz="0" w:space="0" w:color="auto"/>
          </w:divBdr>
        </w:div>
        <w:div w:id="573398200">
          <w:marLeft w:val="0"/>
          <w:marRight w:val="0"/>
          <w:marTop w:val="0"/>
          <w:marBottom w:val="0"/>
          <w:divBdr>
            <w:top w:val="none" w:sz="0" w:space="0" w:color="auto"/>
            <w:left w:val="none" w:sz="0" w:space="0" w:color="auto"/>
            <w:bottom w:val="none" w:sz="0" w:space="0" w:color="auto"/>
            <w:right w:val="none" w:sz="0" w:space="0" w:color="auto"/>
          </w:divBdr>
        </w:div>
        <w:div w:id="718163961">
          <w:marLeft w:val="0"/>
          <w:marRight w:val="0"/>
          <w:marTop w:val="0"/>
          <w:marBottom w:val="0"/>
          <w:divBdr>
            <w:top w:val="none" w:sz="0" w:space="0" w:color="auto"/>
            <w:left w:val="none" w:sz="0" w:space="0" w:color="auto"/>
            <w:bottom w:val="none" w:sz="0" w:space="0" w:color="auto"/>
            <w:right w:val="none" w:sz="0" w:space="0" w:color="auto"/>
          </w:divBdr>
        </w:div>
        <w:div w:id="351229261">
          <w:marLeft w:val="0"/>
          <w:marRight w:val="0"/>
          <w:marTop w:val="0"/>
          <w:marBottom w:val="0"/>
          <w:divBdr>
            <w:top w:val="none" w:sz="0" w:space="0" w:color="auto"/>
            <w:left w:val="none" w:sz="0" w:space="0" w:color="auto"/>
            <w:bottom w:val="none" w:sz="0" w:space="0" w:color="auto"/>
            <w:right w:val="none" w:sz="0" w:space="0" w:color="auto"/>
          </w:divBdr>
        </w:div>
        <w:div w:id="80837156">
          <w:marLeft w:val="0"/>
          <w:marRight w:val="0"/>
          <w:marTop w:val="0"/>
          <w:marBottom w:val="0"/>
          <w:divBdr>
            <w:top w:val="none" w:sz="0" w:space="0" w:color="auto"/>
            <w:left w:val="none" w:sz="0" w:space="0" w:color="auto"/>
            <w:bottom w:val="none" w:sz="0" w:space="0" w:color="auto"/>
            <w:right w:val="none" w:sz="0" w:space="0" w:color="auto"/>
          </w:divBdr>
        </w:div>
        <w:div w:id="1499032041">
          <w:marLeft w:val="0"/>
          <w:marRight w:val="0"/>
          <w:marTop w:val="0"/>
          <w:marBottom w:val="0"/>
          <w:divBdr>
            <w:top w:val="none" w:sz="0" w:space="0" w:color="auto"/>
            <w:left w:val="none" w:sz="0" w:space="0" w:color="auto"/>
            <w:bottom w:val="none" w:sz="0" w:space="0" w:color="auto"/>
            <w:right w:val="none" w:sz="0" w:space="0" w:color="auto"/>
          </w:divBdr>
        </w:div>
        <w:div w:id="1038506782">
          <w:marLeft w:val="0"/>
          <w:marRight w:val="0"/>
          <w:marTop w:val="0"/>
          <w:marBottom w:val="0"/>
          <w:divBdr>
            <w:top w:val="none" w:sz="0" w:space="0" w:color="auto"/>
            <w:left w:val="none" w:sz="0" w:space="0" w:color="auto"/>
            <w:bottom w:val="none" w:sz="0" w:space="0" w:color="auto"/>
            <w:right w:val="none" w:sz="0" w:space="0" w:color="auto"/>
          </w:divBdr>
        </w:div>
        <w:div w:id="575750406">
          <w:marLeft w:val="0"/>
          <w:marRight w:val="0"/>
          <w:marTop w:val="0"/>
          <w:marBottom w:val="0"/>
          <w:divBdr>
            <w:top w:val="none" w:sz="0" w:space="0" w:color="auto"/>
            <w:left w:val="none" w:sz="0" w:space="0" w:color="auto"/>
            <w:bottom w:val="none" w:sz="0" w:space="0" w:color="auto"/>
            <w:right w:val="none" w:sz="0" w:space="0" w:color="auto"/>
          </w:divBdr>
        </w:div>
        <w:div w:id="445195775">
          <w:marLeft w:val="0"/>
          <w:marRight w:val="0"/>
          <w:marTop w:val="0"/>
          <w:marBottom w:val="0"/>
          <w:divBdr>
            <w:top w:val="none" w:sz="0" w:space="0" w:color="auto"/>
            <w:left w:val="none" w:sz="0" w:space="0" w:color="auto"/>
            <w:bottom w:val="none" w:sz="0" w:space="0" w:color="auto"/>
            <w:right w:val="none" w:sz="0" w:space="0" w:color="auto"/>
          </w:divBdr>
        </w:div>
        <w:div w:id="962229818">
          <w:marLeft w:val="0"/>
          <w:marRight w:val="0"/>
          <w:marTop w:val="0"/>
          <w:marBottom w:val="0"/>
          <w:divBdr>
            <w:top w:val="none" w:sz="0" w:space="0" w:color="auto"/>
            <w:left w:val="none" w:sz="0" w:space="0" w:color="auto"/>
            <w:bottom w:val="none" w:sz="0" w:space="0" w:color="auto"/>
            <w:right w:val="none" w:sz="0" w:space="0" w:color="auto"/>
          </w:divBdr>
        </w:div>
        <w:div w:id="1189563473">
          <w:marLeft w:val="0"/>
          <w:marRight w:val="0"/>
          <w:marTop w:val="0"/>
          <w:marBottom w:val="0"/>
          <w:divBdr>
            <w:top w:val="none" w:sz="0" w:space="0" w:color="auto"/>
            <w:left w:val="none" w:sz="0" w:space="0" w:color="auto"/>
            <w:bottom w:val="none" w:sz="0" w:space="0" w:color="auto"/>
            <w:right w:val="none" w:sz="0" w:space="0" w:color="auto"/>
          </w:divBdr>
        </w:div>
        <w:div w:id="1791164821">
          <w:marLeft w:val="0"/>
          <w:marRight w:val="0"/>
          <w:marTop w:val="0"/>
          <w:marBottom w:val="0"/>
          <w:divBdr>
            <w:top w:val="none" w:sz="0" w:space="0" w:color="auto"/>
            <w:left w:val="none" w:sz="0" w:space="0" w:color="auto"/>
            <w:bottom w:val="none" w:sz="0" w:space="0" w:color="auto"/>
            <w:right w:val="none" w:sz="0" w:space="0" w:color="auto"/>
          </w:divBdr>
        </w:div>
      </w:divsChild>
    </w:div>
    <w:div w:id="712314557">
      <w:bodyDiv w:val="1"/>
      <w:marLeft w:val="0"/>
      <w:marRight w:val="0"/>
      <w:marTop w:val="0"/>
      <w:marBottom w:val="0"/>
      <w:divBdr>
        <w:top w:val="none" w:sz="0" w:space="0" w:color="auto"/>
        <w:left w:val="none" w:sz="0" w:space="0" w:color="auto"/>
        <w:bottom w:val="none" w:sz="0" w:space="0" w:color="auto"/>
        <w:right w:val="none" w:sz="0" w:space="0" w:color="auto"/>
      </w:divBdr>
      <w:divsChild>
        <w:div w:id="119879885">
          <w:marLeft w:val="0"/>
          <w:marRight w:val="0"/>
          <w:marTop w:val="0"/>
          <w:marBottom w:val="0"/>
          <w:divBdr>
            <w:top w:val="none" w:sz="0" w:space="0" w:color="auto"/>
            <w:left w:val="none" w:sz="0" w:space="0" w:color="auto"/>
            <w:bottom w:val="none" w:sz="0" w:space="0" w:color="auto"/>
            <w:right w:val="none" w:sz="0" w:space="0" w:color="auto"/>
          </w:divBdr>
        </w:div>
      </w:divsChild>
    </w:div>
    <w:div w:id="769472722">
      <w:bodyDiv w:val="1"/>
      <w:marLeft w:val="0"/>
      <w:marRight w:val="0"/>
      <w:marTop w:val="0"/>
      <w:marBottom w:val="0"/>
      <w:divBdr>
        <w:top w:val="none" w:sz="0" w:space="0" w:color="auto"/>
        <w:left w:val="none" w:sz="0" w:space="0" w:color="auto"/>
        <w:bottom w:val="none" w:sz="0" w:space="0" w:color="auto"/>
        <w:right w:val="none" w:sz="0" w:space="0" w:color="auto"/>
      </w:divBdr>
      <w:divsChild>
        <w:div w:id="2020348644">
          <w:marLeft w:val="0"/>
          <w:marRight w:val="0"/>
          <w:marTop w:val="0"/>
          <w:marBottom w:val="0"/>
          <w:divBdr>
            <w:top w:val="none" w:sz="0" w:space="0" w:color="auto"/>
            <w:left w:val="none" w:sz="0" w:space="0" w:color="auto"/>
            <w:bottom w:val="none" w:sz="0" w:space="0" w:color="auto"/>
            <w:right w:val="none" w:sz="0" w:space="0" w:color="auto"/>
          </w:divBdr>
        </w:div>
        <w:div w:id="1246379110">
          <w:marLeft w:val="0"/>
          <w:marRight w:val="0"/>
          <w:marTop w:val="0"/>
          <w:marBottom w:val="0"/>
          <w:divBdr>
            <w:top w:val="none" w:sz="0" w:space="0" w:color="auto"/>
            <w:left w:val="none" w:sz="0" w:space="0" w:color="auto"/>
            <w:bottom w:val="none" w:sz="0" w:space="0" w:color="auto"/>
            <w:right w:val="none" w:sz="0" w:space="0" w:color="auto"/>
          </w:divBdr>
        </w:div>
      </w:divsChild>
    </w:div>
    <w:div w:id="777412502">
      <w:bodyDiv w:val="1"/>
      <w:marLeft w:val="0"/>
      <w:marRight w:val="0"/>
      <w:marTop w:val="0"/>
      <w:marBottom w:val="0"/>
      <w:divBdr>
        <w:top w:val="none" w:sz="0" w:space="0" w:color="auto"/>
        <w:left w:val="none" w:sz="0" w:space="0" w:color="auto"/>
        <w:bottom w:val="none" w:sz="0" w:space="0" w:color="auto"/>
        <w:right w:val="none" w:sz="0" w:space="0" w:color="auto"/>
      </w:divBdr>
      <w:divsChild>
        <w:div w:id="154345262">
          <w:marLeft w:val="0"/>
          <w:marRight w:val="0"/>
          <w:marTop w:val="0"/>
          <w:marBottom w:val="0"/>
          <w:divBdr>
            <w:top w:val="none" w:sz="0" w:space="0" w:color="auto"/>
            <w:left w:val="none" w:sz="0" w:space="0" w:color="auto"/>
            <w:bottom w:val="none" w:sz="0" w:space="0" w:color="auto"/>
            <w:right w:val="none" w:sz="0" w:space="0" w:color="auto"/>
          </w:divBdr>
        </w:div>
      </w:divsChild>
    </w:div>
    <w:div w:id="794955587">
      <w:bodyDiv w:val="1"/>
      <w:marLeft w:val="0"/>
      <w:marRight w:val="0"/>
      <w:marTop w:val="0"/>
      <w:marBottom w:val="0"/>
      <w:divBdr>
        <w:top w:val="none" w:sz="0" w:space="0" w:color="auto"/>
        <w:left w:val="none" w:sz="0" w:space="0" w:color="auto"/>
        <w:bottom w:val="none" w:sz="0" w:space="0" w:color="auto"/>
        <w:right w:val="none" w:sz="0" w:space="0" w:color="auto"/>
      </w:divBdr>
      <w:divsChild>
        <w:div w:id="364404489">
          <w:marLeft w:val="0"/>
          <w:marRight w:val="0"/>
          <w:marTop w:val="0"/>
          <w:marBottom w:val="0"/>
          <w:divBdr>
            <w:top w:val="none" w:sz="0" w:space="0" w:color="auto"/>
            <w:left w:val="none" w:sz="0" w:space="0" w:color="auto"/>
            <w:bottom w:val="none" w:sz="0" w:space="0" w:color="auto"/>
            <w:right w:val="none" w:sz="0" w:space="0" w:color="auto"/>
          </w:divBdr>
        </w:div>
        <w:div w:id="2137025345">
          <w:marLeft w:val="0"/>
          <w:marRight w:val="0"/>
          <w:marTop w:val="0"/>
          <w:marBottom w:val="0"/>
          <w:divBdr>
            <w:top w:val="none" w:sz="0" w:space="0" w:color="auto"/>
            <w:left w:val="none" w:sz="0" w:space="0" w:color="auto"/>
            <w:bottom w:val="none" w:sz="0" w:space="0" w:color="auto"/>
            <w:right w:val="none" w:sz="0" w:space="0" w:color="auto"/>
          </w:divBdr>
        </w:div>
        <w:div w:id="1185749580">
          <w:marLeft w:val="0"/>
          <w:marRight w:val="0"/>
          <w:marTop w:val="0"/>
          <w:marBottom w:val="0"/>
          <w:divBdr>
            <w:top w:val="none" w:sz="0" w:space="0" w:color="auto"/>
            <w:left w:val="none" w:sz="0" w:space="0" w:color="auto"/>
            <w:bottom w:val="none" w:sz="0" w:space="0" w:color="auto"/>
            <w:right w:val="none" w:sz="0" w:space="0" w:color="auto"/>
          </w:divBdr>
        </w:div>
        <w:div w:id="1713460492">
          <w:marLeft w:val="0"/>
          <w:marRight w:val="0"/>
          <w:marTop w:val="0"/>
          <w:marBottom w:val="0"/>
          <w:divBdr>
            <w:top w:val="none" w:sz="0" w:space="0" w:color="auto"/>
            <w:left w:val="none" w:sz="0" w:space="0" w:color="auto"/>
            <w:bottom w:val="none" w:sz="0" w:space="0" w:color="auto"/>
            <w:right w:val="none" w:sz="0" w:space="0" w:color="auto"/>
          </w:divBdr>
        </w:div>
        <w:div w:id="1318654119">
          <w:marLeft w:val="0"/>
          <w:marRight w:val="0"/>
          <w:marTop w:val="0"/>
          <w:marBottom w:val="0"/>
          <w:divBdr>
            <w:top w:val="none" w:sz="0" w:space="0" w:color="auto"/>
            <w:left w:val="none" w:sz="0" w:space="0" w:color="auto"/>
            <w:bottom w:val="none" w:sz="0" w:space="0" w:color="auto"/>
            <w:right w:val="none" w:sz="0" w:space="0" w:color="auto"/>
          </w:divBdr>
        </w:div>
        <w:div w:id="1914847941">
          <w:marLeft w:val="0"/>
          <w:marRight w:val="0"/>
          <w:marTop w:val="0"/>
          <w:marBottom w:val="0"/>
          <w:divBdr>
            <w:top w:val="none" w:sz="0" w:space="0" w:color="auto"/>
            <w:left w:val="none" w:sz="0" w:space="0" w:color="auto"/>
            <w:bottom w:val="none" w:sz="0" w:space="0" w:color="auto"/>
            <w:right w:val="none" w:sz="0" w:space="0" w:color="auto"/>
          </w:divBdr>
        </w:div>
        <w:div w:id="672532337">
          <w:marLeft w:val="0"/>
          <w:marRight w:val="0"/>
          <w:marTop w:val="0"/>
          <w:marBottom w:val="0"/>
          <w:divBdr>
            <w:top w:val="none" w:sz="0" w:space="0" w:color="auto"/>
            <w:left w:val="none" w:sz="0" w:space="0" w:color="auto"/>
            <w:bottom w:val="none" w:sz="0" w:space="0" w:color="auto"/>
            <w:right w:val="none" w:sz="0" w:space="0" w:color="auto"/>
          </w:divBdr>
        </w:div>
        <w:div w:id="2040206222">
          <w:marLeft w:val="0"/>
          <w:marRight w:val="0"/>
          <w:marTop w:val="0"/>
          <w:marBottom w:val="0"/>
          <w:divBdr>
            <w:top w:val="none" w:sz="0" w:space="0" w:color="auto"/>
            <w:left w:val="none" w:sz="0" w:space="0" w:color="auto"/>
            <w:bottom w:val="none" w:sz="0" w:space="0" w:color="auto"/>
            <w:right w:val="none" w:sz="0" w:space="0" w:color="auto"/>
          </w:divBdr>
        </w:div>
        <w:div w:id="817645312">
          <w:marLeft w:val="0"/>
          <w:marRight w:val="0"/>
          <w:marTop w:val="0"/>
          <w:marBottom w:val="0"/>
          <w:divBdr>
            <w:top w:val="none" w:sz="0" w:space="0" w:color="auto"/>
            <w:left w:val="none" w:sz="0" w:space="0" w:color="auto"/>
            <w:bottom w:val="none" w:sz="0" w:space="0" w:color="auto"/>
            <w:right w:val="none" w:sz="0" w:space="0" w:color="auto"/>
          </w:divBdr>
        </w:div>
        <w:div w:id="1473211828">
          <w:marLeft w:val="0"/>
          <w:marRight w:val="0"/>
          <w:marTop w:val="0"/>
          <w:marBottom w:val="0"/>
          <w:divBdr>
            <w:top w:val="none" w:sz="0" w:space="0" w:color="auto"/>
            <w:left w:val="none" w:sz="0" w:space="0" w:color="auto"/>
            <w:bottom w:val="none" w:sz="0" w:space="0" w:color="auto"/>
            <w:right w:val="none" w:sz="0" w:space="0" w:color="auto"/>
          </w:divBdr>
        </w:div>
        <w:div w:id="1130392026">
          <w:marLeft w:val="0"/>
          <w:marRight w:val="0"/>
          <w:marTop w:val="0"/>
          <w:marBottom w:val="0"/>
          <w:divBdr>
            <w:top w:val="none" w:sz="0" w:space="0" w:color="auto"/>
            <w:left w:val="none" w:sz="0" w:space="0" w:color="auto"/>
            <w:bottom w:val="none" w:sz="0" w:space="0" w:color="auto"/>
            <w:right w:val="none" w:sz="0" w:space="0" w:color="auto"/>
          </w:divBdr>
        </w:div>
        <w:div w:id="1933050794">
          <w:marLeft w:val="0"/>
          <w:marRight w:val="0"/>
          <w:marTop w:val="0"/>
          <w:marBottom w:val="0"/>
          <w:divBdr>
            <w:top w:val="none" w:sz="0" w:space="0" w:color="auto"/>
            <w:left w:val="none" w:sz="0" w:space="0" w:color="auto"/>
            <w:bottom w:val="none" w:sz="0" w:space="0" w:color="auto"/>
            <w:right w:val="none" w:sz="0" w:space="0" w:color="auto"/>
          </w:divBdr>
        </w:div>
        <w:div w:id="236138226">
          <w:marLeft w:val="0"/>
          <w:marRight w:val="0"/>
          <w:marTop w:val="0"/>
          <w:marBottom w:val="0"/>
          <w:divBdr>
            <w:top w:val="none" w:sz="0" w:space="0" w:color="auto"/>
            <w:left w:val="none" w:sz="0" w:space="0" w:color="auto"/>
            <w:bottom w:val="none" w:sz="0" w:space="0" w:color="auto"/>
            <w:right w:val="none" w:sz="0" w:space="0" w:color="auto"/>
          </w:divBdr>
        </w:div>
        <w:div w:id="335577054">
          <w:marLeft w:val="0"/>
          <w:marRight w:val="0"/>
          <w:marTop w:val="0"/>
          <w:marBottom w:val="0"/>
          <w:divBdr>
            <w:top w:val="none" w:sz="0" w:space="0" w:color="auto"/>
            <w:left w:val="none" w:sz="0" w:space="0" w:color="auto"/>
            <w:bottom w:val="none" w:sz="0" w:space="0" w:color="auto"/>
            <w:right w:val="none" w:sz="0" w:space="0" w:color="auto"/>
          </w:divBdr>
        </w:div>
        <w:div w:id="661278436">
          <w:marLeft w:val="0"/>
          <w:marRight w:val="0"/>
          <w:marTop w:val="0"/>
          <w:marBottom w:val="0"/>
          <w:divBdr>
            <w:top w:val="none" w:sz="0" w:space="0" w:color="auto"/>
            <w:left w:val="none" w:sz="0" w:space="0" w:color="auto"/>
            <w:bottom w:val="none" w:sz="0" w:space="0" w:color="auto"/>
            <w:right w:val="none" w:sz="0" w:space="0" w:color="auto"/>
          </w:divBdr>
        </w:div>
      </w:divsChild>
    </w:div>
    <w:div w:id="823349981">
      <w:bodyDiv w:val="1"/>
      <w:marLeft w:val="0"/>
      <w:marRight w:val="0"/>
      <w:marTop w:val="0"/>
      <w:marBottom w:val="0"/>
      <w:divBdr>
        <w:top w:val="none" w:sz="0" w:space="0" w:color="auto"/>
        <w:left w:val="none" w:sz="0" w:space="0" w:color="auto"/>
        <w:bottom w:val="none" w:sz="0" w:space="0" w:color="auto"/>
        <w:right w:val="none" w:sz="0" w:space="0" w:color="auto"/>
      </w:divBdr>
      <w:divsChild>
        <w:div w:id="2087414139">
          <w:marLeft w:val="0"/>
          <w:marRight w:val="0"/>
          <w:marTop w:val="0"/>
          <w:marBottom w:val="0"/>
          <w:divBdr>
            <w:top w:val="none" w:sz="0" w:space="0" w:color="auto"/>
            <w:left w:val="none" w:sz="0" w:space="0" w:color="auto"/>
            <w:bottom w:val="none" w:sz="0" w:space="0" w:color="auto"/>
            <w:right w:val="none" w:sz="0" w:space="0" w:color="auto"/>
          </w:divBdr>
        </w:div>
      </w:divsChild>
    </w:div>
    <w:div w:id="823812810">
      <w:bodyDiv w:val="1"/>
      <w:marLeft w:val="0"/>
      <w:marRight w:val="0"/>
      <w:marTop w:val="0"/>
      <w:marBottom w:val="0"/>
      <w:divBdr>
        <w:top w:val="none" w:sz="0" w:space="0" w:color="auto"/>
        <w:left w:val="none" w:sz="0" w:space="0" w:color="auto"/>
        <w:bottom w:val="none" w:sz="0" w:space="0" w:color="auto"/>
        <w:right w:val="none" w:sz="0" w:space="0" w:color="auto"/>
      </w:divBdr>
      <w:divsChild>
        <w:div w:id="837698189">
          <w:marLeft w:val="0"/>
          <w:marRight w:val="0"/>
          <w:marTop w:val="0"/>
          <w:marBottom w:val="0"/>
          <w:divBdr>
            <w:top w:val="none" w:sz="0" w:space="0" w:color="auto"/>
            <w:left w:val="none" w:sz="0" w:space="0" w:color="auto"/>
            <w:bottom w:val="none" w:sz="0" w:space="0" w:color="auto"/>
            <w:right w:val="none" w:sz="0" w:space="0" w:color="auto"/>
          </w:divBdr>
        </w:div>
      </w:divsChild>
    </w:div>
    <w:div w:id="828794213">
      <w:bodyDiv w:val="1"/>
      <w:marLeft w:val="0"/>
      <w:marRight w:val="0"/>
      <w:marTop w:val="0"/>
      <w:marBottom w:val="0"/>
      <w:divBdr>
        <w:top w:val="none" w:sz="0" w:space="0" w:color="auto"/>
        <w:left w:val="none" w:sz="0" w:space="0" w:color="auto"/>
        <w:bottom w:val="none" w:sz="0" w:space="0" w:color="auto"/>
        <w:right w:val="none" w:sz="0" w:space="0" w:color="auto"/>
      </w:divBdr>
      <w:divsChild>
        <w:div w:id="233592869">
          <w:marLeft w:val="0"/>
          <w:marRight w:val="0"/>
          <w:marTop w:val="0"/>
          <w:marBottom w:val="0"/>
          <w:divBdr>
            <w:top w:val="none" w:sz="0" w:space="0" w:color="auto"/>
            <w:left w:val="none" w:sz="0" w:space="0" w:color="auto"/>
            <w:bottom w:val="none" w:sz="0" w:space="0" w:color="auto"/>
            <w:right w:val="none" w:sz="0" w:space="0" w:color="auto"/>
          </w:divBdr>
        </w:div>
      </w:divsChild>
    </w:div>
    <w:div w:id="885340776">
      <w:bodyDiv w:val="1"/>
      <w:marLeft w:val="0"/>
      <w:marRight w:val="0"/>
      <w:marTop w:val="0"/>
      <w:marBottom w:val="0"/>
      <w:divBdr>
        <w:top w:val="none" w:sz="0" w:space="0" w:color="auto"/>
        <w:left w:val="none" w:sz="0" w:space="0" w:color="auto"/>
        <w:bottom w:val="none" w:sz="0" w:space="0" w:color="auto"/>
        <w:right w:val="none" w:sz="0" w:space="0" w:color="auto"/>
      </w:divBdr>
    </w:div>
    <w:div w:id="895707179">
      <w:bodyDiv w:val="1"/>
      <w:marLeft w:val="0"/>
      <w:marRight w:val="0"/>
      <w:marTop w:val="0"/>
      <w:marBottom w:val="0"/>
      <w:divBdr>
        <w:top w:val="none" w:sz="0" w:space="0" w:color="auto"/>
        <w:left w:val="none" w:sz="0" w:space="0" w:color="auto"/>
        <w:bottom w:val="none" w:sz="0" w:space="0" w:color="auto"/>
        <w:right w:val="none" w:sz="0" w:space="0" w:color="auto"/>
      </w:divBdr>
      <w:divsChild>
        <w:div w:id="1735276446">
          <w:marLeft w:val="0"/>
          <w:marRight w:val="0"/>
          <w:marTop w:val="0"/>
          <w:marBottom w:val="0"/>
          <w:divBdr>
            <w:top w:val="none" w:sz="0" w:space="0" w:color="auto"/>
            <w:left w:val="none" w:sz="0" w:space="0" w:color="auto"/>
            <w:bottom w:val="none" w:sz="0" w:space="0" w:color="auto"/>
            <w:right w:val="none" w:sz="0" w:space="0" w:color="auto"/>
          </w:divBdr>
        </w:div>
      </w:divsChild>
    </w:div>
    <w:div w:id="899705778">
      <w:bodyDiv w:val="1"/>
      <w:marLeft w:val="0"/>
      <w:marRight w:val="0"/>
      <w:marTop w:val="0"/>
      <w:marBottom w:val="0"/>
      <w:divBdr>
        <w:top w:val="none" w:sz="0" w:space="0" w:color="auto"/>
        <w:left w:val="none" w:sz="0" w:space="0" w:color="auto"/>
        <w:bottom w:val="none" w:sz="0" w:space="0" w:color="auto"/>
        <w:right w:val="none" w:sz="0" w:space="0" w:color="auto"/>
      </w:divBdr>
      <w:divsChild>
        <w:div w:id="23948312">
          <w:marLeft w:val="0"/>
          <w:marRight w:val="0"/>
          <w:marTop w:val="0"/>
          <w:marBottom w:val="0"/>
          <w:divBdr>
            <w:top w:val="none" w:sz="0" w:space="0" w:color="auto"/>
            <w:left w:val="none" w:sz="0" w:space="0" w:color="auto"/>
            <w:bottom w:val="none" w:sz="0" w:space="0" w:color="auto"/>
            <w:right w:val="none" w:sz="0" w:space="0" w:color="auto"/>
          </w:divBdr>
        </w:div>
        <w:div w:id="2025741825">
          <w:marLeft w:val="0"/>
          <w:marRight w:val="0"/>
          <w:marTop w:val="0"/>
          <w:marBottom w:val="0"/>
          <w:divBdr>
            <w:top w:val="none" w:sz="0" w:space="0" w:color="auto"/>
            <w:left w:val="none" w:sz="0" w:space="0" w:color="auto"/>
            <w:bottom w:val="none" w:sz="0" w:space="0" w:color="auto"/>
            <w:right w:val="none" w:sz="0" w:space="0" w:color="auto"/>
          </w:divBdr>
        </w:div>
        <w:div w:id="1686901492">
          <w:marLeft w:val="0"/>
          <w:marRight w:val="0"/>
          <w:marTop w:val="0"/>
          <w:marBottom w:val="0"/>
          <w:divBdr>
            <w:top w:val="none" w:sz="0" w:space="0" w:color="auto"/>
            <w:left w:val="none" w:sz="0" w:space="0" w:color="auto"/>
            <w:bottom w:val="none" w:sz="0" w:space="0" w:color="auto"/>
            <w:right w:val="none" w:sz="0" w:space="0" w:color="auto"/>
          </w:divBdr>
        </w:div>
        <w:div w:id="995232648">
          <w:marLeft w:val="0"/>
          <w:marRight w:val="0"/>
          <w:marTop w:val="0"/>
          <w:marBottom w:val="0"/>
          <w:divBdr>
            <w:top w:val="none" w:sz="0" w:space="0" w:color="auto"/>
            <w:left w:val="none" w:sz="0" w:space="0" w:color="auto"/>
            <w:bottom w:val="none" w:sz="0" w:space="0" w:color="auto"/>
            <w:right w:val="none" w:sz="0" w:space="0" w:color="auto"/>
          </w:divBdr>
        </w:div>
        <w:div w:id="1555120485">
          <w:marLeft w:val="0"/>
          <w:marRight w:val="0"/>
          <w:marTop w:val="0"/>
          <w:marBottom w:val="0"/>
          <w:divBdr>
            <w:top w:val="none" w:sz="0" w:space="0" w:color="auto"/>
            <w:left w:val="none" w:sz="0" w:space="0" w:color="auto"/>
            <w:bottom w:val="none" w:sz="0" w:space="0" w:color="auto"/>
            <w:right w:val="none" w:sz="0" w:space="0" w:color="auto"/>
          </w:divBdr>
        </w:div>
        <w:div w:id="1657804753">
          <w:marLeft w:val="0"/>
          <w:marRight w:val="0"/>
          <w:marTop w:val="0"/>
          <w:marBottom w:val="0"/>
          <w:divBdr>
            <w:top w:val="none" w:sz="0" w:space="0" w:color="auto"/>
            <w:left w:val="none" w:sz="0" w:space="0" w:color="auto"/>
            <w:bottom w:val="none" w:sz="0" w:space="0" w:color="auto"/>
            <w:right w:val="none" w:sz="0" w:space="0" w:color="auto"/>
          </w:divBdr>
        </w:div>
        <w:div w:id="1190070925">
          <w:marLeft w:val="0"/>
          <w:marRight w:val="0"/>
          <w:marTop w:val="0"/>
          <w:marBottom w:val="0"/>
          <w:divBdr>
            <w:top w:val="none" w:sz="0" w:space="0" w:color="auto"/>
            <w:left w:val="none" w:sz="0" w:space="0" w:color="auto"/>
            <w:bottom w:val="none" w:sz="0" w:space="0" w:color="auto"/>
            <w:right w:val="none" w:sz="0" w:space="0" w:color="auto"/>
          </w:divBdr>
        </w:div>
        <w:div w:id="1429471534">
          <w:marLeft w:val="0"/>
          <w:marRight w:val="0"/>
          <w:marTop w:val="0"/>
          <w:marBottom w:val="0"/>
          <w:divBdr>
            <w:top w:val="none" w:sz="0" w:space="0" w:color="auto"/>
            <w:left w:val="none" w:sz="0" w:space="0" w:color="auto"/>
            <w:bottom w:val="none" w:sz="0" w:space="0" w:color="auto"/>
            <w:right w:val="none" w:sz="0" w:space="0" w:color="auto"/>
          </w:divBdr>
        </w:div>
        <w:div w:id="1558668033">
          <w:marLeft w:val="0"/>
          <w:marRight w:val="0"/>
          <w:marTop w:val="0"/>
          <w:marBottom w:val="0"/>
          <w:divBdr>
            <w:top w:val="none" w:sz="0" w:space="0" w:color="auto"/>
            <w:left w:val="none" w:sz="0" w:space="0" w:color="auto"/>
            <w:bottom w:val="none" w:sz="0" w:space="0" w:color="auto"/>
            <w:right w:val="none" w:sz="0" w:space="0" w:color="auto"/>
          </w:divBdr>
        </w:div>
        <w:div w:id="1387879009">
          <w:marLeft w:val="0"/>
          <w:marRight w:val="0"/>
          <w:marTop w:val="0"/>
          <w:marBottom w:val="0"/>
          <w:divBdr>
            <w:top w:val="none" w:sz="0" w:space="0" w:color="auto"/>
            <w:left w:val="none" w:sz="0" w:space="0" w:color="auto"/>
            <w:bottom w:val="none" w:sz="0" w:space="0" w:color="auto"/>
            <w:right w:val="none" w:sz="0" w:space="0" w:color="auto"/>
          </w:divBdr>
        </w:div>
        <w:div w:id="1418333283">
          <w:marLeft w:val="0"/>
          <w:marRight w:val="0"/>
          <w:marTop w:val="0"/>
          <w:marBottom w:val="0"/>
          <w:divBdr>
            <w:top w:val="none" w:sz="0" w:space="0" w:color="auto"/>
            <w:left w:val="none" w:sz="0" w:space="0" w:color="auto"/>
            <w:bottom w:val="none" w:sz="0" w:space="0" w:color="auto"/>
            <w:right w:val="none" w:sz="0" w:space="0" w:color="auto"/>
          </w:divBdr>
        </w:div>
      </w:divsChild>
    </w:div>
    <w:div w:id="910240547">
      <w:bodyDiv w:val="1"/>
      <w:marLeft w:val="0"/>
      <w:marRight w:val="0"/>
      <w:marTop w:val="0"/>
      <w:marBottom w:val="0"/>
      <w:divBdr>
        <w:top w:val="none" w:sz="0" w:space="0" w:color="auto"/>
        <w:left w:val="none" w:sz="0" w:space="0" w:color="auto"/>
        <w:bottom w:val="none" w:sz="0" w:space="0" w:color="auto"/>
        <w:right w:val="none" w:sz="0" w:space="0" w:color="auto"/>
      </w:divBdr>
      <w:divsChild>
        <w:div w:id="1507553506">
          <w:marLeft w:val="0"/>
          <w:marRight w:val="0"/>
          <w:marTop w:val="0"/>
          <w:marBottom w:val="0"/>
          <w:divBdr>
            <w:top w:val="none" w:sz="0" w:space="0" w:color="auto"/>
            <w:left w:val="none" w:sz="0" w:space="0" w:color="auto"/>
            <w:bottom w:val="none" w:sz="0" w:space="0" w:color="auto"/>
            <w:right w:val="none" w:sz="0" w:space="0" w:color="auto"/>
          </w:divBdr>
        </w:div>
      </w:divsChild>
    </w:div>
    <w:div w:id="923149830">
      <w:bodyDiv w:val="1"/>
      <w:marLeft w:val="0"/>
      <w:marRight w:val="0"/>
      <w:marTop w:val="0"/>
      <w:marBottom w:val="0"/>
      <w:divBdr>
        <w:top w:val="none" w:sz="0" w:space="0" w:color="auto"/>
        <w:left w:val="none" w:sz="0" w:space="0" w:color="auto"/>
        <w:bottom w:val="none" w:sz="0" w:space="0" w:color="auto"/>
        <w:right w:val="none" w:sz="0" w:space="0" w:color="auto"/>
      </w:divBdr>
      <w:divsChild>
        <w:div w:id="2093893195">
          <w:marLeft w:val="0"/>
          <w:marRight w:val="0"/>
          <w:marTop w:val="0"/>
          <w:marBottom w:val="0"/>
          <w:divBdr>
            <w:top w:val="none" w:sz="0" w:space="0" w:color="auto"/>
            <w:left w:val="none" w:sz="0" w:space="0" w:color="auto"/>
            <w:bottom w:val="none" w:sz="0" w:space="0" w:color="auto"/>
            <w:right w:val="none" w:sz="0" w:space="0" w:color="auto"/>
          </w:divBdr>
        </w:div>
      </w:divsChild>
    </w:div>
    <w:div w:id="933363933">
      <w:bodyDiv w:val="1"/>
      <w:marLeft w:val="0"/>
      <w:marRight w:val="0"/>
      <w:marTop w:val="0"/>
      <w:marBottom w:val="0"/>
      <w:divBdr>
        <w:top w:val="none" w:sz="0" w:space="0" w:color="auto"/>
        <w:left w:val="none" w:sz="0" w:space="0" w:color="auto"/>
        <w:bottom w:val="none" w:sz="0" w:space="0" w:color="auto"/>
        <w:right w:val="none" w:sz="0" w:space="0" w:color="auto"/>
      </w:divBdr>
      <w:divsChild>
        <w:div w:id="1900819184">
          <w:marLeft w:val="0"/>
          <w:marRight w:val="0"/>
          <w:marTop w:val="0"/>
          <w:marBottom w:val="0"/>
          <w:divBdr>
            <w:top w:val="none" w:sz="0" w:space="0" w:color="auto"/>
            <w:left w:val="none" w:sz="0" w:space="0" w:color="auto"/>
            <w:bottom w:val="none" w:sz="0" w:space="0" w:color="auto"/>
            <w:right w:val="none" w:sz="0" w:space="0" w:color="auto"/>
          </w:divBdr>
        </w:div>
      </w:divsChild>
    </w:div>
    <w:div w:id="933591124">
      <w:bodyDiv w:val="1"/>
      <w:marLeft w:val="0"/>
      <w:marRight w:val="0"/>
      <w:marTop w:val="0"/>
      <w:marBottom w:val="0"/>
      <w:divBdr>
        <w:top w:val="none" w:sz="0" w:space="0" w:color="auto"/>
        <w:left w:val="none" w:sz="0" w:space="0" w:color="auto"/>
        <w:bottom w:val="none" w:sz="0" w:space="0" w:color="auto"/>
        <w:right w:val="none" w:sz="0" w:space="0" w:color="auto"/>
      </w:divBdr>
      <w:divsChild>
        <w:div w:id="1948921640">
          <w:marLeft w:val="0"/>
          <w:marRight w:val="0"/>
          <w:marTop w:val="0"/>
          <w:marBottom w:val="0"/>
          <w:divBdr>
            <w:top w:val="none" w:sz="0" w:space="0" w:color="auto"/>
            <w:left w:val="none" w:sz="0" w:space="0" w:color="auto"/>
            <w:bottom w:val="none" w:sz="0" w:space="0" w:color="auto"/>
            <w:right w:val="none" w:sz="0" w:space="0" w:color="auto"/>
          </w:divBdr>
        </w:div>
      </w:divsChild>
    </w:div>
    <w:div w:id="935093301">
      <w:bodyDiv w:val="1"/>
      <w:marLeft w:val="0"/>
      <w:marRight w:val="0"/>
      <w:marTop w:val="0"/>
      <w:marBottom w:val="0"/>
      <w:divBdr>
        <w:top w:val="none" w:sz="0" w:space="0" w:color="auto"/>
        <w:left w:val="none" w:sz="0" w:space="0" w:color="auto"/>
        <w:bottom w:val="none" w:sz="0" w:space="0" w:color="auto"/>
        <w:right w:val="none" w:sz="0" w:space="0" w:color="auto"/>
      </w:divBdr>
      <w:divsChild>
        <w:div w:id="1763063626">
          <w:marLeft w:val="0"/>
          <w:marRight w:val="0"/>
          <w:marTop w:val="0"/>
          <w:marBottom w:val="0"/>
          <w:divBdr>
            <w:top w:val="none" w:sz="0" w:space="0" w:color="auto"/>
            <w:left w:val="none" w:sz="0" w:space="0" w:color="auto"/>
            <w:bottom w:val="none" w:sz="0" w:space="0" w:color="auto"/>
            <w:right w:val="none" w:sz="0" w:space="0" w:color="auto"/>
          </w:divBdr>
        </w:div>
      </w:divsChild>
    </w:div>
    <w:div w:id="935944950">
      <w:bodyDiv w:val="1"/>
      <w:marLeft w:val="0"/>
      <w:marRight w:val="0"/>
      <w:marTop w:val="0"/>
      <w:marBottom w:val="0"/>
      <w:divBdr>
        <w:top w:val="none" w:sz="0" w:space="0" w:color="auto"/>
        <w:left w:val="none" w:sz="0" w:space="0" w:color="auto"/>
        <w:bottom w:val="none" w:sz="0" w:space="0" w:color="auto"/>
        <w:right w:val="none" w:sz="0" w:space="0" w:color="auto"/>
      </w:divBdr>
      <w:divsChild>
        <w:div w:id="181288459">
          <w:marLeft w:val="0"/>
          <w:marRight w:val="0"/>
          <w:marTop w:val="0"/>
          <w:marBottom w:val="0"/>
          <w:divBdr>
            <w:top w:val="none" w:sz="0" w:space="0" w:color="auto"/>
            <w:left w:val="none" w:sz="0" w:space="0" w:color="auto"/>
            <w:bottom w:val="none" w:sz="0" w:space="0" w:color="auto"/>
            <w:right w:val="none" w:sz="0" w:space="0" w:color="auto"/>
          </w:divBdr>
        </w:div>
      </w:divsChild>
    </w:div>
    <w:div w:id="944508125">
      <w:bodyDiv w:val="1"/>
      <w:marLeft w:val="0"/>
      <w:marRight w:val="0"/>
      <w:marTop w:val="0"/>
      <w:marBottom w:val="0"/>
      <w:divBdr>
        <w:top w:val="none" w:sz="0" w:space="0" w:color="auto"/>
        <w:left w:val="none" w:sz="0" w:space="0" w:color="auto"/>
        <w:bottom w:val="none" w:sz="0" w:space="0" w:color="auto"/>
        <w:right w:val="none" w:sz="0" w:space="0" w:color="auto"/>
      </w:divBdr>
      <w:divsChild>
        <w:div w:id="300580604">
          <w:marLeft w:val="0"/>
          <w:marRight w:val="0"/>
          <w:marTop w:val="0"/>
          <w:marBottom w:val="0"/>
          <w:divBdr>
            <w:top w:val="none" w:sz="0" w:space="0" w:color="auto"/>
            <w:left w:val="none" w:sz="0" w:space="0" w:color="auto"/>
            <w:bottom w:val="none" w:sz="0" w:space="0" w:color="auto"/>
            <w:right w:val="none" w:sz="0" w:space="0" w:color="auto"/>
          </w:divBdr>
        </w:div>
      </w:divsChild>
    </w:div>
    <w:div w:id="978991992">
      <w:bodyDiv w:val="1"/>
      <w:marLeft w:val="0"/>
      <w:marRight w:val="0"/>
      <w:marTop w:val="0"/>
      <w:marBottom w:val="0"/>
      <w:divBdr>
        <w:top w:val="none" w:sz="0" w:space="0" w:color="auto"/>
        <w:left w:val="none" w:sz="0" w:space="0" w:color="auto"/>
        <w:bottom w:val="none" w:sz="0" w:space="0" w:color="auto"/>
        <w:right w:val="none" w:sz="0" w:space="0" w:color="auto"/>
      </w:divBdr>
      <w:divsChild>
        <w:div w:id="2061435245">
          <w:marLeft w:val="0"/>
          <w:marRight w:val="0"/>
          <w:marTop w:val="0"/>
          <w:marBottom w:val="0"/>
          <w:divBdr>
            <w:top w:val="none" w:sz="0" w:space="0" w:color="auto"/>
            <w:left w:val="none" w:sz="0" w:space="0" w:color="auto"/>
            <w:bottom w:val="none" w:sz="0" w:space="0" w:color="auto"/>
            <w:right w:val="none" w:sz="0" w:space="0" w:color="auto"/>
          </w:divBdr>
        </w:div>
      </w:divsChild>
    </w:div>
    <w:div w:id="1047795653">
      <w:bodyDiv w:val="1"/>
      <w:marLeft w:val="0"/>
      <w:marRight w:val="0"/>
      <w:marTop w:val="0"/>
      <w:marBottom w:val="0"/>
      <w:divBdr>
        <w:top w:val="none" w:sz="0" w:space="0" w:color="auto"/>
        <w:left w:val="none" w:sz="0" w:space="0" w:color="auto"/>
        <w:bottom w:val="none" w:sz="0" w:space="0" w:color="auto"/>
        <w:right w:val="none" w:sz="0" w:space="0" w:color="auto"/>
      </w:divBdr>
      <w:divsChild>
        <w:div w:id="717315714">
          <w:marLeft w:val="0"/>
          <w:marRight w:val="0"/>
          <w:marTop w:val="0"/>
          <w:marBottom w:val="0"/>
          <w:divBdr>
            <w:top w:val="none" w:sz="0" w:space="0" w:color="auto"/>
            <w:left w:val="none" w:sz="0" w:space="0" w:color="auto"/>
            <w:bottom w:val="none" w:sz="0" w:space="0" w:color="auto"/>
            <w:right w:val="none" w:sz="0" w:space="0" w:color="auto"/>
          </w:divBdr>
        </w:div>
        <w:div w:id="1375077047">
          <w:marLeft w:val="0"/>
          <w:marRight w:val="0"/>
          <w:marTop w:val="0"/>
          <w:marBottom w:val="0"/>
          <w:divBdr>
            <w:top w:val="none" w:sz="0" w:space="0" w:color="auto"/>
            <w:left w:val="none" w:sz="0" w:space="0" w:color="auto"/>
            <w:bottom w:val="none" w:sz="0" w:space="0" w:color="auto"/>
            <w:right w:val="none" w:sz="0" w:space="0" w:color="auto"/>
          </w:divBdr>
        </w:div>
      </w:divsChild>
    </w:div>
    <w:div w:id="1064185080">
      <w:bodyDiv w:val="1"/>
      <w:marLeft w:val="0"/>
      <w:marRight w:val="0"/>
      <w:marTop w:val="0"/>
      <w:marBottom w:val="0"/>
      <w:divBdr>
        <w:top w:val="none" w:sz="0" w:space="0" w:color="auto"/>
        <w:left w:val="none" w:sz="0" w:space="0" w:color="auto"/>
        <w:bottom w:val="none" w:sz="0" w:space="0" w:color="auto"/>
        <w:right w:val="none" w:sz="0" w:space="0" w:color="auto"/>
      </w:divBdr>
      <w:divsChild>
        <w:div w:id="415052782">
          <w:marLeft w:val="0"/>
          <w:marRight w:val="0"/>
          <w:marTop w:val="0"/>
          <w:marBottom w:val="0"/>
          <w:divBdr>
            <w:top w:val="none" w:sz="0" w:space="0" w:color="auto"/>
            <w:left w:val="none" w:sz="0" w:space="0" w:color="auto"/>
            <w:bottom w:val="none" w:sz="0" w:space="0" w:color="auto"/>
            <w:right w:val="none" w:sz="0" w:space="0" w:color="auto"/>
          </w:divBdr>
        </w:div>
      </w:divsChild>
    </w:div>
    <w:div w:id="1085497377">
      <w:bodyDiv w:val="1"/>
      <w:marLeft w:val="0"/>
      <w:marRight w:val="0"/>
      <w:marTop w:val="0"/>
      <w:marBottom w:val="0"/>
      <w:divBdr>
        <w:top w:val="none" w:sz="0" w:space="0" w:color="auto"/>
        <w:left w:val="none" w:sz="0" w:space="0" w:color="auto"/>
        <w:bottom w:val="none" w:sz="0" w:space="0" w:color="auto"/>
        <w:right w:val="none" w:sz="0" w:space="0" w:color="auto"/>
      </w:divBdr>
      <w:divsChild>
        <w:div w:id="1169561219">
          <w:marLeft w:val="0"/>
          <w:marRight w:val="0"/>
          <w:marTop w:val="0"/>
          <w:marBottom w:val="0"/>
          <w:divBdr>
            <w:top w:val="none" w:sz="0" w:space="0" w:color="auto"/>
            <w:left w:val="none" w:sz="0" w:space="0" w:color="auto"/>
            <w:bottom w:val="none" w:sz="0" w:space="0" w:color="auto"/>
            <w:right w:val="none" w:sz="0" w:space="0" w:color="auto"/>
          </w:divBdr>
        </w:div>
      </w:divsChild>
    </w:div>
    <w:div w:id="1090464713">
      <w:bodyDiv w:val="1"/>
      <w:marLeft w:val="0"/>
      <w:marRight w:val="0"/>
      <w:marTop w:val="0"/>
      <w:marBottom w:val="0"/>
      <w:divBdr>
        <w:top w:val="none" w:sz="0" w:space="0" w:color="auto"/>
        <w:left w:val="none" w:sz="0" w:space="0" w:color="auto"/>
        <w:bottom w:val="none" w:sz="0" w:space="0" w:color="auto"/>
        <w:right w:val="none" w:sz="0" w:space="0" w:color="auto"/>
      </w:divBdr>
      <w:divsChild>
        <w:div w:id="336082599">
          <w:marLeft w:val="0"/>
          <w:marRight w:val="0"/>
          <w:marTop w:val="0"/>
          <w:marBottom w:val="0"/>
          <w:divBdr>
            <w:top w:val="none" w:sz="0" w:space="0" w:color="auto"/>
            <w:left w:val="none" w:sz="0" w:space="0" w:color="auto"/>
            <w:bottom w:val="none" w:sz="0" w:space="0" w:color="auto"/>
            <w:right w:val="none" w:sz="0" w:space="0" w:color="auto"/>
          </w:divBdr>
        </w:div>
      </w:divsChild>
    </w:div>
    <w:div w:id="1112092161">
      <w:bodyDiv w:val="1"/>
      <w:marLeft w:val="0"/>
      <w:marRight w:val="0"/>
      <w:marTop w:val="0"/>
      <w:marBottom w:val="0"/>
      <w:divBdr>
        <w:top w:val="none" w:sz="0" w:space="0" w:color="auto"/>
        <w:left w:val="none" w:sz="0" w:space="0" w:color="auto"/>
        <w:bottom w:val="none" w:sz="0" w:space="0" w:color="auto"/>
        <w:right w:val="none" w:sz="0" w:space="0" w:color="auto"/>
      </w:divBdr>
      <w:divsChild>
        <w:div w:id="707147621">
          <w:marLeft w:val="0"/>
          <w:marRight w:val="0"/>
          <w:marTop w:val="0"/>
          <w:marBottom w:val="0"/>
          <w:divBdr>
            <w:top w:val="none" w:sz="0" w:space="0" w:color="auto"/>
            <w:left w:val="none" w:sz="0" w:space="0" w:color="auto"/>
            <w:bottom w:val="none" w:sz="0" w:space="0" w:color="auto"/>
            <w:right w:val="none" w:sz="0" w:space="0" w:color="auto"/>
          </w:divBdr>
        </w:div>
      </w:divsChild>
    </w:div>
    <w:div w:id="1118061365">
      <w:bodyDiv w:val="1"/>
      <w:marLeft w:val="0"/>
      <w:marRight w:val="0"/>
      <w:marTop w:val="0"/>
      <w:marBottom w:val="0"/>
      <w:divBdr>
        <w:top w:val="none" w:sz="0" w:space="0" w:color="auto"/>
        <w:left w:val="none" w:sz="0" w:space="0" w:color="auto"/>
        <w:bottom w:val="none" w:sz="0" w:space="0" w:color="auto"/>
        <w:right w:val="none" w:sz="0" w:space="0" w:color="auto"/>
      </w:divBdr>
      <w:divsChild>
        <w:div w:id="1815371656">
          <w:marLeft w:val="0"/>
          <w:marRight w:val="0"/>
          <w:marTop w:val="0"/>
          <w:marBottom w:val="0"/>
          <w:divBdr>
            <w:top w:val="none" w:sz="0" w:space="0" w:color="auto"/>
            <w:left w:val="none" w:sz="0" w:space="0" w:color="auto"/>
            <w:bottom w:val="none" w:sz="0" w:space="0" w:color="auto"/>
            <w:right w:val="none" w:sz="0" w:space="0" w:color="auto"/>
          </w:divBdr>
        </w:div>
        <w:div w:id="2078235562">
          <w:marLeft w:val="0"/>
          <w:marRight w:val="0"/>
          <w:marTop w:val="0"/>
          <w:marBottom w:val="0"/>
          <w:divBdr>
            <w:top w:val="none" w:sz="0" w:space="0" w:color="auto"/>
            <w:left w:val="none" w:sz="0" w:space="0" w:color="auto"/>
            <w:bottom w:val="none" w:sz="0" w:space="0" w:color="auto"/>
            <w:right w:val="none" w:sz="0" w:space="0" w:color="auto"/>
          </w:divBdr>
        </w:div>
        <w:div w:id="497695175">
          <w:marLeft w:val="0"/>
          <w:marRight w:val="0"/>
          <w:marTop w:val="0"/>
          <w:marBottom w:val="0"/>
          <w:divBdr>
            <w:top w:val="none" w:sz="0" w:space="0" w:color="auto"/>
            <w:left w:val="none" w:sz="0" w:space="0" w:color="auto"/>
            <w:bottom w:val="none" w:sz="0" w:space="0" w:color="auto"/>
            <w:right w:val="none" w:sz="0" w:space="0" w:color="auto"/>
          </w:divBdr>
        </w:div>
        <w:div w:id="798299639">
          <w:marLeft w:val="0"/>
          <w:marRight w:val="0"/>
          <w:marTop w:val="0"/>
          <w:marBottom w:val="0"/>
          <w:divBdr>
            <w:top w:val="none" w:sz="0" w:space="0" w:color="auto"/>
            <w:left w:val="none" w:sz="0" w:space="0" w:color="auto"/>
            <w:bottom w:val="none" w:sz="0" w:space="0" w:color="auto"/>
            <w:right w:val="none" w:sz="0" w:space="0" w:color="auto"/>
          </w:divBdr>
        </w:div>
      </w:divsChild>
    </w:div>
    <w:div w:id="1131243806">
      <w:bodyDiv w:val="1"/>
      <w:marLeft w:val="0"/>
      <w:marRight w:val="0"/>
      <w:marTop w:val="0"/>
      <w:marBottom w:val="0"/>
      <w:divBdr>
        <w:top w:val="none" w:sz="0" w:space="0" w:color="auto"/>
        <w:left w:val="none" w:sz="0" w:space="0" w:color="auto"/>
        <w:bottom w:val="none" w:sz="0" w:space="0" w:color="auto"/>
        <w:right w:val="none" w:sz="0" w:space="0" w:color="auto"/>
      </w:divBdr>
      <w:divsChild>
        <w:div w:id="1952080307">
          <w:marLeft w:val="0"/>
          <w:marRight w:val="0"/>
          <w:marTop w:val="0"/>
          <w:marBottom w:val="0"/>
          <w:divBdr>
            <w:top w:val="none" w:sz="0" w:space="0" w:color="auto"/>
            <w:left w:val="none" w:sz="0" w:space="0" w:color="auto"/>
            <w:bottom w:val="none" w:sz="0" w:space="0" w:color="auto"/>
            <w:right w:val="none" w:sz="0" w:space="0" w:color="auto"/>
          </w:divBdr>
        </w:div>
      </w:divsChild>
    </w:div>
    <w:div w:id="1171531914">
      <w:bodyDiv w:val="1"/>
      <w:marLeft w:val="0"/>
      <w:marRight w:val="0"/>
      <w:marTop w:val="0"/>
      <w:marBottom w:val="0"/>
      <w:divBdr>
        <w:top w:val="none" w:sz="0" w:space="0" w:color="auto"/>
        <w:left w:val="none" w:sz="0" w:space="0" w:color="auto"/>
        <w:bottom w:val="none" w:sz="0" w:space="0" w:color="auto"/>
        <w:right w:val="none" w:sz="0" w:space="0" w:color="auto"/>
      </w:divBdr>
      <w:divsChild>
        <w:div w:id="629438521">
          <w:marLeft w:val="0"/>
          <w:marRight w:val="0"/>
          <w:marTop w:val="0"/>
          <w:marBottom w:val="0"/>
          <w:divBdr>
            <w:top w:val="none" w:sz="0" w:space="0" w:color="auto"/>
            <w:left w:val="none" w:sz="0" w:space="0" w:color="auto"/>
            <w:bottom w:val="none" w:sz="0" w:space="0" w:color="auto"/>
            <w:right w:val="none" w:sz="0" w:space="0" w:color="auto"/>
          </w:divBdr>
        </w:div>
      </w:divsChild>
    </w:div>
    <w:div w:id="1175418972">
      <w:bodyDiv w:val="1"/>
      <w:marLeft w:val="0"/>
      <w:marRight w:val="0"/>
      <w:marTop w:val="0"/>
      <w:marBottom w:val="0"/>
      <w:divBdr>
        <w:top w:val="none" w:sz="0" w:space="0" w:color="auto"/>
        <w:left w:val="none" w:sz="0" w:space="0" w:color="auto"/>
        <w:bottom w:val="none" w:sz="0" w:space="0" w:color="auto"/>
        <w:right w:val="none" w:sz="0" w:space="0" w:color="auto"/>
      </w:divBdr>
      <w:divsChild>
        <w:div w:id="1892961184">
          <w:marLeft w:val="0"/>
          <w:marRight w:val="0"/>
          <w:marTop w:val="0"/>
          <w:marBottom w:val="0"/>
          <w:divBdr>
            <w:top w:val="none" w:sz="0" w:space="0" w:color="auto"/>
            <w:left w:val="none" w:sz="0" w:space="0" w:color="auto"/>
            <w:bottom w:val="none" w:sz="0" w:space="0" w:color="auto"/>
            <w:right w:val="none" w:sz="0" w:space="0" w:color="auto"/>
          </w:divBdr>
        </w:div>
      </w:divsChild>
    </w:div>
    <w:div w:id="1175461294">
      <w:bodyDiv w:val="1"/>
      <w:marLeft w:val="0"/>
      <w:marRight w:val="0"/>
      <w:marTop w:val="0"/>
      <w:marBottom w:val="0"/>
      <w:divBdr>
        <w:top w:val="none" w:sz="0" w:space="0" w:color="auto"/>
        <w:left w:val="none" w:sz="0" w:space="0" w:color="auto"/>
        <w:bottom w:val="none" w:sz="0" w:space="0" w:color="auto"/>
        <w:right w:val="none" w:sz="0" w:space="0" w:color="auto"/>
      </w:divBdr>
      <w:divsChild>
        <w:div w:id="1304850808">
          <w:marLeft w:val="0"/>
          <w:marRight w:val="0"/>
          <w:marTop w:val="0"/>
          <w:marBottom w:val="0"/>
          <w:divBdr>
            <w:top w:val="none" w:sz="0" w:space="0" w:color="auto"/>
            <w:left w:val="none" w:sz="0" w:space="0" w:color="auto"/>
            <w:bottom w:val="none" w:sz="0" w:space="0" w:color="auto"/>
            <w:right w:val="none" w:sz="0" w:space="0" w:color="auto"/>
          </w:divBdr>
        </w:div>
        <w:div w:id="1079669269">
          <w:marLeft w:val="0"/>
          <w:marRight w:val="0"/>
          <w:marTop w:val="0"/>
          <w:marBottom w:val="0"/>
          <w:divBdr>
            <w:top w:val="none" w:sz="0" w:space="0" w:color="auto"/>
            <w:left w:val="none" w:sz="0" w:space="0" w:color="auto"/>
            <w:bottom w:val="none" w:sz="0" w:space="0" w:color="auto"/>
            <w:right w:val="none" w:sz="0" w:space="0" w:color="auto"/>
          </w:divBdr>
        </w:div>
      </w:divsChild>
    </w:div>
    <w:div w:id="1180117158">
      <w:bodyDiv w:val="1"/>
      <w:marLeft w:val="0"/>
      <w:marRight w:val="0"/>
      <w:marTop w:val="0"/>
      <w:marBottom w:val="0"/>
      <w:divBdr>
        <w:top w:val="none" w:sz="0" w:space="0" w:color="auto"/>
        <w:left w:val="none" w:sz="0" w:space="0" w:color="auto"/>
        <w:bottom w:val="none" w:sz="0" w:space="0" w:color="auto"/>
        <w:right w:val="none" w:sz="0" w:space="0" w:color="auto"/>
      </w:divBdr>
    </w:div>
    <w:div w:id="1181896140">
      <w:bodyDiv w:val="1"/>
      <w:marLeft w:val="0"/>
      <w:marRight w:val="0"/>
      <w:marTop w:val="0"/>
      <w:marBottom w:val="0"/>
      <w:divBdr>
        <w:top w:val="none" w:sz="0" w:space="0" w:color="auto"/>
        <w:left w:val="none" w:sz="0" w:space="0" w:color="auto"/>
        <w:bottom w:val="none" w:sz="0" w:space="0" w:color="auto"/>
        <w:right w:val="none" w:sz="0" w:space="0" w:color="auto"/>
      </w:divBdr>
      <w:divsChild>
        <w:div w:id="653535937">
          <w:marLeft w:val="0"/>
          <w:marRight w:val="0"/>
          <w:marTop w:val="0"/>
          <w:marBottom w:val="0"/>
          <w:divBdr>
            <w:top w:val="none" w:sz="0" w:space="0" w:color="auto"/>
            <w:left w:val="none" w:sz="0" w:space="0" w:color="auto"/>
            <w:bottom w:val="none" w:sz="0" w:space="0" w:color="auto"/>
            <w:right w:val="none" w:sz="0" w:space="0" w:color="auto"/>
          </w:divBdr>
        </w:div>
      </w:divsChild>
    </w:div>
    <w:div w:id="1187252014">
      <w:bodyDiv w:val="1"/>
      <w:marLeft w:val="0"/>
      <w:marRight w:val="0"/>
      <w:marTop w:val="0"/>
      <w:marBottom w:val="0"/>
      <w:divBdr>
        <w:top w:val="none" w:sz="0" w:space="0" w:color="auto"/>
        <w:left w:val="none" w:sz="0" w:space="0" w:color="auto"/>
        <w:bottom w:val="none" w:sz="0" w:space="0" w:color="auto"/>
        <w:right w:val="none" w:sz="0" w:space="0" w:color="auto"/>
      </w:divBdr>
      <w:divsChild>
        <w:div w:id="1364482870">
          <w:marLeft w:val="0"/>
          <w:marRight w:val="0"/>
          <w:marTop w:val="0"/>
          <w:marBottom w:val="0"/>
          <w:divBdr>
            <w:top w:val="none" w:sz="0" w:space="0" w:color="auto"/>
            <w:left w:val="none" w:sz="0" w:space="0" w:color="auto"/>
            <w:bottom w:val="none" w:sz="0" w:space="0" w:color="auto"/>
            <w:right w:val="none" w:sz="0" w:space="0" w:color="auto"/>
          </w:divBdr>
        </w:div>
      </w:divsChild>
    </w:div>
    <w:div w:id="1202403081">
      <w:bodyDiv w:val="1"/>
      <w:marLeft w:val="0"/>
      <w:marRight w:val="0"/>
      <w:marTop w:val="0"/>
      <w:marBottom w:val="0"/>
      <w:divBdr>
        <w:top w:val="none" w:sz="0" w:space="0" w:color="auto"/>
        <w:left w:val="none" w:sz="0" w:space="0" w:color="auto"/>
        <w:bottom w:val="none" w:sz="0" w:space="0" w:color="auto"/>
        <w:right w:val="none" w:sz="0" w:space="0" w:color="auto"/>
      </w:divBdr>
      <w:divsChild>
        <w:div w:id="669870179">
          <w:marLeft w:val="0"/>
          <w:marRight w:val="0"/>
          <w:marTop w:val="0"/>
          <w:marBottom w:val="0"/>
          <w:divBdr>
            <w:top w:val="none" w:sz="0" w:space="0" w:color="auto"/>
            <w:left w:val="none" w:sz="0" w:space="0" w:color="auto"/>
            <w:bottom w:val="none" w:sz="0" w:space="0" w:color="auto"/>
            <w:right w:val="none" w:sz="0" w:space="0" w:color="auto"/>
          </w:divBdr>
        </w:div>
      </w:divsChild>
    </w:div>
    <w:div w:id="1230458808">
      <w:bodyDiv w:val="1"/>
      <w:marLeft w:val="0"/>
      <w:marRight w:val="0"/>
      <w:marTop w:val="0"/>
      <w:marBottom w:val="0"/>
      <w:divBdr>
        <w:top w:val="none" w:sz="0" w:space="0" w:color="auto"/>
        <w:left w:val="none" w:sz="0" w:space="0" w:color="auto"/>
        <w:bottom w:val="none" w:sz="0" w:space="0" w:color="auto"/>
        <w:right w:val="none" w:sz="0" w:space="0" w:color="auto"/>
      </w:divBdr>
      <w:divsChild>
        <w:div w:id="561644589">
          <w:marLeft w:val="0"/>
          <w:marRight w:val="0"/>
          <w:marTop w:val="0"/>
          <w:marBottom w:val="0"/>
          <w:divBdr>
            <w:top w:val="none" w:sz="0" w:space="0" w:color="auto"/>
            <w:left w:val="none" w:sz="0" w:space="0" w:color="auto"/>
            <w:bottom w:val="none" w:sz="0" w:space="0" w:color="auto"/>
            <w:right w:val="none" w:sz="0" w:space="0" w:color="auto"/>
          </w:divBdr>
        </w:div>
      </w:divsChild>
    </w:div>
    <w:div w:id="1231883765">
      <w:bodyDiv w:val="1"/>
      <w:marLeft w:val="0"/>
      <w:marRight w:val="0"/>
      <w:marTop w:val="0"/>
      <w:marBottom w:val="0"/>
      <w:divBdr>
        <w:top w:val="none" w:sz="0" w:space="0" w:color="auto"/>
        <w:left w:val="none" w:sz="0" w:space="0" w:color="auto"/>
        <w:bottom w:val="none" w:sz="0" w:space="0" w:color="auto"/>
        <w:right w:val="none" w:sz="0" w:space="0" w:color="auto"/>
      </w:divBdr>
      <w:divsChild>
        <w:div w:id="294455302">
          <w:marLeft w:val="0"/>
          <w:marRight w:val="0"/>
          <w:marTop w:val="0"/>
          <w:marBottom w:val="0"/>
          <w:divBdr>
            <w:top w:val="none" w:sz="0" w:space="0" w:color="auto"/>
            <w:left w:val="none" w:sz="0" w:space="0" w:color="auto"/>
            <w:bottom w:val="none" w:sz="0" w:space="0" w:color="auto"/>
            <w:right w:val="none" w:sz="0" w:space="0" w:color="auto"/>
          </w:divBdr>
        </w:div>
      </w:divsChild>
    </w:div>
    <w:div w:id="1242330584">
      <w:bodyDiv w:val="1"/>
      <w:marLeft w:val="0"/>
      <w:marRight w:val="0"/>
      <w:marTop w:val="0"/>
      <w:marBottom w:val="0"/>
      <w:divBdr>
        <w:top w:val="none" w:sz="0" w:space="0" w:color="auto"/>
        <w:left w:val="none" w:sz="0" w:space="0" w:color="auto"/>
        <w:bottom w:val="none" w:sz="0" w:space="0" w:color="auto"/>
        <w:right w:val="none" w:sz="0" w:space="0" w:color="auto"/>
      </w:divBdr>
      <w:divsChild>
        <w:div w:id="2144500153">
          <w:marLeft w:val="0"/>
          <w:marRight w:val="0"/>
          <w:marTop w:val="0"/>
          <w:marBottom w:val="0"/>
          <w:divBdr>
            <w:top w:val="none" w:sz="0" w:space="0" w:color="auto"/>
            <w:left w:val="none" w:sz="0" w:space="0" w:color="auto"/>
            <w:bottom w:val="none" w:sz="0" w:space="0" w:color="auto"/>
            <w:right w:val="none" w:sz="0" w:space="0" w:color="auto"/>
          </w:divBdr>
        </w:div>
      </w:divsChild>
    </w:div>
    <w:div w:id="1247614107">
      <w:bodyDiv w:val="1"/>
      <w:marLeft w:val="0"/>
      <w:marRight w:val="0"/>
      <w:marTop w:val="0"/>
      <w:marBottom w:val="0"/>
      <w:divBdr>
        <w:top w:val="none" w:sz="0" w:space="0" w:color="auto"/>
        <w:left w:val="none" w:sz="0" w:space="0" w:color="auto"/>
        <w:bottom w:val="none" w:sz="0" w:space="0" w:color="auto"/>
        <w:right w:val="none" w:sz="0" w:space="0" w:color="auto"/>
      </w:divBdr>
      <w:divsChild>
        <w:div w:id="892696396">
          <w:marLeft w:val="0"/>
          <w:marRight w:val="0"/>
          <w:marTop w:val="0"/>
          <w:marBottom w:val="0"/>
          <w:divBdr>
            <w:top w:val="none" w:sz="0" w:space="0" w:color="auto"/>
            <w:left w:val="none" w:sz="0" w:space="0" w:color="auto"/>
            <w:bottom w:val="none" w:sz="0" w:space="0" w:color="auto"/>
            <w:right w:val="none" w:sz="0" w:space="0" w:color="auto"/>
          </w:divBdr>
        </w:div>
      </w:divsChild>
    </w:div>
    <w:div w:id="1259098239">
      <w:bodyDiv w:val="1"/>
      <w:marLeft w:val="0"/>
      <w:marRight w:val="0"/>
      <w:marTop w:val="0"/>
      <w:marBottom w:val="0"/>
      <w:divBdr>
        <w:top w:val="none" w:sz="0" w:space="0" w:color="auto"/>
        <w:left w:val="none" w:sz="0" w:space="0" w:color="auto"/>
        <w:bottom w:val="none" w:sz="0" w:space="0" w:color="auto"/>
        <w:right w:val="none" w:sz="0" w:space="0" w:color="auto"/>
      </w:divBdr>
      <w:divsChild>
        <w:div w:id="450980963">
          <w:marLeft w:val="0"/>
          <w:marRight w:val="0"/>
          <w:marTop w:val="0"/>
          <w:marBottom w:val="0"/>
          <w:divBdr>
            <w:top w:val="none" w:sz="0" w:space="0" w:color="auto"/>
            <w:left w:val="none" w:sz="0" w:space="0" w:color="auto"/>
            <w:bottom w:val="none" w:sz="0" w:space="0" w:color="auto"/>
            <w:right w:val="none" w:sz="0" w:space="0" w:color="auto"/>
          </w:divBdr>
        </w:div>
      </w:divsChild>
    </w:div>
    <w:div w:id="1260093176">
      <w:bodyDiv w:val="1"/>
      <w:marLeft w:val="0"/>
      <w:marRight w:val="0"/>
      <w:marTop w:val="0"/>
      <w:marBottom w:val="0"/>
      <w:divBdr>
        <w:top w:val="none" w:sz="0" w:space="0" w:color="auto"/>
        <w:left w:val="none" w:sz="0" w:space="0" w:color="auto"/>
        <w:bottom w:val="none" w:sz="0" w:space="0" w:color="auto"/>
        <w:right w:val="none" w:sz="0" w:space="0" w:color="auto"/>
      </w:divBdr>
      <w:divsChild>
        <w:div w:id="1778790192">
          <w:marLeft w:val="0"/>
          <w:marRight w:val="0"/>
          <w:marTop w:val="0"/>
          <w:marBottom w:val="0"/>
          <w:divBdr>
            <w:top w:val="none" w:sz="0" w:space="0" w:color="auto"/>
            <w:left w:val="none" w:sz="0" w:space="0" w:color="auto"/>
            <w:bottom w:val="none" w:sz="0" w:space="0" w:color="auto"/>
            <w:right w:val="none" w:sz="0" w:space="0" w:color="auto"/>
          </w:divBdr>
        </w:div>
      </w:divsChild>
    </w:div>
    <w:div w:id="1261988446">
      <w:bodyDiv w:val="1"/>
      <w:marLeft w:val="0"/>
      <w:marRight w:val="0"/>
      <w:marTop w:val="0"/>
      <w:marBottom w:val="0"/>
      <w:divBdr>
        <w:top w:val="none" w:sz="0" w:space="0" w:color="auto"/>
        <w:left w:val="none" w:sz="0" w:space="0" w:color="auto"/>
        <w:bottom w:val="none" w:sz="0" w:space="0" w:color="auto"/>
        <w:right w:val="none" w:sz="0" w:space="0" w:color="auto"/>
      </w:divBdr>
      <w:divsChild>
        <w:div w:id="695428215">
          <w:marLeft w:val="0"/>
          <w:marRight w:val="0"/>
          <w:marTop w:val="0"/>
          <w:marBottom w:val="0"/>
          <w:divBdr>
            <w:top w:val="none" w:sz="0" w:space="0" w:color="auto"/>
            <w:left w:val="none" w:sz="0" w:space="0" w:color="auto"/>
            <w:bottom w:val="none" w:sz="0" w:space="0" w:color="auto"/>
            <w:right w:val="none" w:sz="0" w:space="0" w:color="auto"/>
          </w:divBdr>
        </w:div>
      </w:divsChild>
    </w:div>
    <w:div w:id="1287851231">
      <w:bodyDiv w:val="1"/>
      <w:marLeft w:val="0"/>
      <w:marRight w:val="0"/>
      <w:marTop w:val="0"/>
      <w:marBottom w:val="0"/>
      <w:divBdr>
        <w:top w:val="none" w:sz="0" w:space="0" w:color="auto"/>
        <w:left w:val="none" w:sz="0" w:space="0" w:color="auto"/>
        <w:bottom w:val="none" w:sz="0" w:space="0" w:color="auto"/>
        <w:right w:val="none" w:sz="0" w:space="0" w:color="auto"/>
      </w:divBdr>
      <w:divsChild>
        <w:div w:id="2014994798">
          <w:marLeft w:val="0"/>
          <w:marRight w:val="0"/>
          <w:marTop w:val="0"/>
          <w:marBottom w:val="0"/>
          <w:divBdr>
            <w:top w:val="none" w:sz="0" w:space="0" w:color="auto"/>
            <w:left w:val="none" w:sz="0" w:space="0" w:color="auto"/>
            <w:bottom w:val="none" w:sz="0" w:space="0" w:color="auto"/>
            <w:right w:val="none" w:sz="0" w:space="0" w:color="auto"/>
          </w:divBdr>
        </w:div>
      </w:divsChild>
    </w:div>
    <w:div w:id="1294016510">
      <w:bodyDiv w:val="1"/>
      <w:marLeft w:val="0"/>
      <w:marRight w:val="0"/>
      <w:marTop w:val="0"/>
      <w:marBottom w:val="0"/>
      <w:divBdr>
        <w:top w:val="none" w:sz="0" w:space="0" w:color="auto"/>
        <w:left w:val="none" w:sz="0" w:space="0" w:color="auto"/>
        <w:bottom w:val="none" w:sz="0" w:space="0" w:color="auto"/>
        <w:right w:val="none" w:sz="0" w:space="0" w:color="auto"/>
      </w:divBdr>
      <w:divsChild>
        <w:div w:id="2123649438">
          <w:marLeft w:val="0"/>
          <w:marRight w:val="0"/>
          <w:marTop w:val="0"/>
          <w:marBottom w:val="0"/>
          <w:divBdr>
            <w:top w:val="none" w:sz="0" w:space="0" w:color="auto"/>
            <w:left w:val="none" w:sz="0" w:space="0" w:color="auto"/>
            <w:bottom w:val="none" w:sz="0" w:space="0" w:color="auto"/>
            <w:right w:val="none" w:sz="0" w:space="0" w:color="auto"/>
          </w:divBdr>
        </w:div>
      </w:divsChild>
    </w:div>
    <w:div w:id="1300501542">
      <w:bodyDiv w:val="1"/>
      <w:marLeft w:val="0"/>
      <w:marRight w:val="0"/>
      <w:marTop w:val="0"/>
      <w:marBottom w:val="0"/>
      <w:divBdr>
        <w:top w:val="none" w:sz="0" w:space="0" w:color="auto"/>
        <w:left w:val="none" w:sz="0" w:space="0" w:color="auto"/>
        <w:bottom w:val="none" w:sz="0" w:space="0" w:color="auto"/>
        <w:right w:val="none" w:sz="0" w:space="0" w:color="auto"/>
      </w:divBdr>
      <w:divsChild>
        <w:div w:id="1998414950">
          <w:marLeft w:val="0"/>
          <w:marRight w:val="0"/>
          <w:marTop w:val="0"/>
          <w:marBottom w:val="0"/>
          <w:divBdr>
            <w:top w:val="none" w:sz="0" w:space="0" w:color="auto"/>
            <w:left w:val="none" w:sz="0" w:space="0" w:color="auto"/>
            <w:bottom w:val="none" w:sz="0" w:space="0" w:color="auto"/>
            <w:right w:val="none" w:sz="0" w:space="0" w:color="auto"/>
          </w:divBdr>
        </w:div>
      </w:divsChild>
    </w:div>
    <w:div w:id="1310329177">
      <w:bodyDiv w:val="1"/>
      <w:marLeft w:val="0"/>
      <w:marRight w:val="0"/>
      <w:marTop w:val="0"/>
      <w:marBottom w:val="0"/>
      <w:divBdr>
        <w:top w:val="none" w:sz="0" w:space="0" w:color="auto"/>
        <w:left w:val="none" w:sz="0" w:space="0" w:color="auto"/>
        <w:bottom w:val="none" w:sz="0" w:space="0" w:color="auto"/>
        <w:right w:val="none" w:sz="0" w:space="0" w:color="auto"/>
      </w:divBdr>
      <w:divsChild>
        <w:div w:id="948465566">
          <w:marLeft w:val="0"/>
          <w:marRight w:val="0"/>
          <w:marTop w:val="0"/>
          <w:marBottom w:val="0"/>
          <w:divBdr>
            <w:top w:val="none" w:sz="0" w:space="0" w:color="auto"/>
            <w:left w:val="none" w:sz="0" w:space="0" w:color="auto"/>
            <w:bottom w:val="none" w:sz="0" w:space="0" w:color="auto"/>
            <w:right w:val="none" w:sz="0" w:space="0" w:color="auto"/>
          </w:divBdr>
        </w:div>
        <w:div w:id="591284565">
          <w:marLeft w:val="0"/>
          <w:marRight w:val="0"/>
          <w:marTop w:val="0"/>
          <w:marBottom w:val="0"/>
          <w:divBdr>
            <w:top w:val="none" w:sz="0" w:space="0" w:color="auto"/>
            <w:left w:val="none" w:sz="0" w:space="0" w:color="auto"/>
            <w:bottom w:val="none" w:sz="0" w:space="0" w:color="auto"/>
            <w:right w:val="none" w:sz="0" w:space="0" w:color="auto"/>
          </w:divBdr>
        </w:div>
      </w:divsChild>
    </w:div>
    <w:div w:id="1311859708">
      <w:bodyDiv w:val="1"/>
      <w:marLeft w:val="0"/>
      <w:marRight w:val="0"/>
      <w:marTop w:val="0"/>
      <w:marBottom w:val="0"/>
      <w:divBdr>
        <w:top w:val="none" w:sz="0" w:space="0" w:color="auto"/>
        <w:left w:val="none" w:sz="0" w:space="0" w:color="auto"/>
        <w:bottom w:val="none" w:sz="0" w:space="0" w:color="auto"/>
        <w:right w:val="none" w:sz="0" w:space="0" w:color="auto"/>
      </w:divBdr>
      <w:divsChild>
        <w:div w:id="469323300">
          <w:marLeft w:val="0"/>
          <w:marRight w:val="0"/>
          <w:marTop w:val="0"/>
          <w:marBottom w:val="0"/>
          <w:divBdr>
            <w:top w:val="none" w:sz="0" w:space="0" w:color="auto"/>
            <w:left w:val="none" w:sz="0" w:space="0" w:color="auto"/>
            <w:bottom w:val="none" w:sz="0" w:space="0" w:color="auto"/>
            <w:right w:val="none" w:sz="0" w:space="0" w:color="auto"/>
          </w:divBdr>
        </w:div>
      </w:divsChild>
    </w:div>
    <w:div w:id="1314598182">
      <w:bodyDiv w:val="1"/>
      <w:marLeft w:val="0"/>
      <w:marRight w:val="0"/>
      <w:marTop w:val="0"/>
      <w:marBottom w:val="0"/>
      <w:divBdr>
        <w:top w:val="none" w:sz="0" w:space="0" w:color="auto"/>
        <w:left w:val="none" w:sz="0" w:space="0" w:color="auto"/>
        <w:bottom w:val="none" w:sz="0" w:space="0" w:color="auto"/>
        <w:right w:val="none" w:sz="0" w:space="0" w:color="auto"/>
      </w:divBdr>
      <w:divsChild>
        <w:div w:id="1059016888">
          <w:marLeft w:val="0"/>
          <w:marRight w:val="0"/>
          <w:marTop w:val="0"/>
          <w:marBottom w:val="0"/>
          <w:divBdr>
            <w:top w:val="none" w:sz="0" w:space="0" w:color="auto"/>
            <w:left w:val="none" w:sz="0" w:space="0" w:color="auto"/>
            <w:bottom w:val="none" w:sz="0" w:space="0" w:color="auto"/>
            <w:right w:val="none" w:sz="0" w:space="0" w:color="auto"/>
          </w:divBdr>
        </w:div>
      </w:divsChild>
    </w:div>
    <w:div w:id="1322351450">
      <w:bodyDiv w:val="1"/>
      <w:marLeft w:val="0"/>
      <w:marRight w:val="0"/>
      <w:marTop w:val="0"/>
      <w:marBottom w:val="0"/>
      <w:divBdr>
        <w:top w:val="none" w:sz="0" w:space="0" w:color="auto"/>
        <w:left w:val="none" w:sz="0" w:space="0" w:color="auto"/>
        <w:bottom w:val="none" w:sz="0" w:space="0" w:color="auto"/>
        <w:right w:val="none" w:sz="0" w:space="0" w:color="auto"/>
      </w:divBdr>
      <w:divsChild>
        <w:div w:id="977107185">
          <w:marLeft w:val="0"/>
          <w:marRight w:val="0"/>
          <w:marTop w:val="0"/>
          <w:marBottom w:val="0"/>
          <w:divBdr>
            <w:top w:val="none" w:sz="0" w:space="0" w:color="auto"/>
            <w:left w:val="none" w:sz="0" w:space="0" w:color="auto"/>
            <w:bottom w:val="none" w:sz="0" w:space="0" w:color="auto"/>
            <w:right w:val="none" w:sz="0" w:space="0" w:color="auto"/>
          </w:divBdr>
        </w:div>
      </w:divsChild>
    </w:div>
    <w:div w:id="1326057805">
      <w:bodyDiv w:val="1"/>
      <w:marLeft w:val="0"/>
      <w:marRight w:val="0"/>
      <w:marTop w:val="0"/>
      <w:marBottom w:val="0"/>
      <w:divBdr>
        <w:top w:val="none" w:sz="0" w:space="0" w:color="auto"/>
        <w:left w:val="none" w:sz="0" w:space="0" w:color="auto"/>
        <w:bottom w:val="none" w:sz="0" w:space="0" w:color="auto"/>
        <w:right w:val="none" w:sz="0" w:space="0" w:color="auto"/>
      </w:divBdr>
      <w:divsChild>
        <w:div w:id="1122843197">
          <w:marLeft w:val="0"/>
          <w:marRight w:val="0"/>
          <w:marTop w:val="0"/>
          <w:marBottom w:val="0"/>
          <w:divBdr>
            <w:top w:val="none" w:sz="0" w:space="0" w:color="auto"/>
            <w:left w:val="none" w:sz="0" w:space="0" w:color="auto"/>
            <w:bottom w:val="none" w:sz="0" w:space="0" w:color="auto"/>
            <w:right w:val="none" w:sz="0" w:space="0" w:color="auto"/>
          </w:divBdr>
        </w:div>
      </w:divsChild>
    </w:div>
    <w:div w:id="1354376029">
      <w:bodyDiv w:val="1"/>
      <w:marLeft w:val="0"/>
      <w:marRight w:val="0"/>
      <w:marTop w:val="0"/>
      <w:marBottom w:val="0"/>
      <w:divBdr>
        <w:top w:val="none" w:sz="0" w:space="0" w:color="auto"/>
        <w:left w:val="none" w:sz="0" w:space="0" w:color="auto"/>
        <w:bottom w:val="none" w:sz="0" w:space="0" w:color="auto"/>
        <w:right w:val="none" w:sz="0" w:space="0" w:color="auto"/>
      </w:divBdr>
      <w:divsChild>
        <w:div w:id="1459447861">
          <w:marLeft w:val="0"/>
          <w:marRight w:val="0"/>
          <w:marTop w:val="0"/>
          <w:marBottom w:val="0"/>
          <w:divBdr>
            <w:top w:val="none" w:sz="0" w:space="0" w:color="auto"/>
            <w:left w:val="none" w:sz="0" w:space="0" w:color="auto"/>
            <w:bottom w:val="none" w:sz="0" w:space="0" w:color="auto"/>
            <w:right w:val="none" w:sz="0" w:space="0" w:color="auto"/>
          </w:divBdr>
        </w:div>
        <w:div w:id="1546991434">
          <w:marLeft w:val="0"/>
          <w:marRight w:val="0"/>
          <w:marTop w:val="0"/>
          <w:marBottom w:val="0"/>
          <w:divBdr>
            <w:top w:val="none" w:sz="0" w:space="0" w:color="auto"/>
            <w:left w:val="none" w:sz="0" w:space="0" w:color="auto"/>
            <w:bottom w:val="none" w:sz="0" w:space="0" w:color="auto"/>
            <w:right w:val="none" w:sz="0" w:space="0" w:color="auto"/>
          </w:divBdr>
        </w:div>
        <w:div w:id="409935631">
          <w:marLeft w:val="0"/>
          <w:marRight w:val="0"/>
          <w:marTop w:val="0"/>
          <w:marBottom w:val="0"/>
          <w:divBdr>
            <w:top w:val="none" w:sz="0" w:space="0" w:color="auto"/>
            <w:left w:val="none" w:sz="0" w:space="0" w:color="auto"/>
            <w:bottom w:val="none" w:sz="0" w:space="0" w:color="auto"/>
            <w:right w:val="none" w:sz="0" w:space="0" w:color="auto"/>
          </w:divBdr>
        </w:div>
        <w:div w:id="421493320">
          <w:marLeft w:val="0"/>
          <w:marRight w:val="0"/>
          <w:marTop w:val="0"/>
          <w:marBottom w:val="0"/>
          <w:divBdr>
            <w:top w:val="none" w:sz="0" w:space="0" w:color="auto"/>
            <w:left w:val="none" w:sz="0" w:space="0" w:color="auto"/>
            <w:bottom w:val="none" w:sz="0" w:space="0" w:color="auto"/>
            <w:right w:val="none" w:sz="0" w:space="0" w:color="auto"/>
          </w:divBdr>
        </w:div>
      </w:divsChild>
    </w:div>
    <w:div w:id="1354913586">
      <w:bodyDiv w:val="1"/>
      <w:marLeft w:val="0"/>
      <w:marRight w:val="0"/>
      <w:marTop w:val="0"/>
      <w:marBottom w:val="0"/>
      <w:divBdr>
        <w:top w:val="none" w:sz="0" w:space="0" w:color="auto"/>
        <w:left w:val="none" w:sz="0" w:space="0" w:color="auto"/>
        <w:bottom w:val="none" w:sz="0" w:space="0" w:color="auto"/>
        <w:right w:val="none" w:sz="0" w:space="0" w:color="auto"/>
      </w:divBdr>
      <w:divsChild>
        <w:div w:id="2100130706">
          <w:marLeft w:val="0"/>
          <w:marRight w:val="0"/>
          <w:marTop w:val="0"/>
          <w:marBottom w:val="0"/>
          <w:divBdr>
            <w:top w:val="none" w:sz="0" w:space="0" w:color="auto"/>
            <w:left w:val="none" w:sz="0" w:space="0" w:color="auto"/>
            <w:bottom w:val="none" w:sz="0" w:space="0" w:color="auto"/>
            <w:right w:val="none" w:sz="0" w:space="0" w:color="auto"/>
          </w:divBdr>
        </w:div>
      </w:divsChild>
    </w:div>
    <w:div w:id="1361054310">
      <w:bodyDiv w:val="1"/>
      <w:marLeft w:val="0"/>
      <w:marRight w:val="0"/>
      <w:marTop w:val="0"/>
      <w:marBottom w:val="0"/>
      <w:divBdr>
        <w:top w:val="none" w:sz="0" w:space="0" w:color="auto"/>
        <w:left w:val="none" w:sz="0" w:space="0" w:color="auto"/>
        <w:bottom w:val="none" w:sz="0" w:space="0" w:color="auto"/>
        <w:right w:val="none" w:sz="0" w:space="0" w:color="auto"/>
      </w:divBdr>
      <w:divsChild>
        <w:div w:id="450981114">
          <w:marLeft w:val="0"/>
          <w:marRight w:val="0"/>
          <w:marTop w:val="0"/>
          <w:marBottom w:val="0"/>
          <w:divBdr>
            <w:top w:val="none" w:sz="0" w:space="0" w:color="auto"/>
            <w:left w:val="none" w:sz="0" w:space="0" w:color="auto"/>
            <w:bottom w:val="none" w:sz="0" w:space="0" w:color="auto"/>
            <w:right w:val="none" w:sz="0" w:space="0" w:color="auto"/>
          </w:divBdr>
        </w:div>
      </w:divsChild>
    </w:div>
    <w:div w:id="1370108855">
      <w:bodyDiv w:val="1"/>
      <w:marLeft w:val="0"/>
      <w:marRight w:val="0"/>
      <w:marTop w:val="0"/>
      <w:marBottom w:val="0"/>
      <w:divBdr>
        <w:top w:val="none" w:sz="0" w:space="0" w:color="auto"/>
        <w:left w:val="none" w:sz="0" w:space="0" w:color="auto"/>
        <w:bottom w:val="none" w:sz="0" w:space="0" w:color="auto"/>
        <w:right w:val="none" w:sz="0" w:space="0" w:color="auto"/>
      </w:divBdr>
      <w:divsChild>
        <w:div w:id="1021400075">
          <w:marLeft w:val="0"/>
          <w:marRight w:val="0"/>
          <w:marTop w:val="0"/>
          <w:marBottom w:val="0"/>
          <w:divBdr>
            <w:top w:val="none" w:sz="0" w:space="0" w:color="auto"/>
            <w:left w:val="none" w:sz="0" w:space="0" w:color="auto"/>
            <w:bottom w:val="none" w:sz="0" w:space="0" w:color="auto"/>
            <w:right w:val="none" w:sz="0" w:space="0" w:color="auto"/>
          </w:divBdr>
        </w:div>
      </w:divsChild>
    </w:div>
    <w:div w:id="1376155943">
      <w:bodyDiv w:val="1"/>
      <w:marLeft w:val="0"/>
      <w:marRight w:val="0"/>
      <w:marTop w:val="0"/>
      <w:marBottom w:val="0"/>
      <w:divBdr>
        <w:top w:val="none" w:sz="0" w:space="0" w:color="auto"/>
        <w:left w:val="none" w:sz="0" w:space="0" w:color="auto"/>
        <w:bottom w:val="none" w:sz="0" w:space="0" w:color="auto"/>
        <w:right w:val="none" w:sz="0" w:space="0" w:color="auto"/>
      </w:divBdr>
      <w:divsChild>
        <w:div w:id="1712413944">
          <w:marLeft w:val="0"/>
          <w:marRight w:val="0"/>
          <w:marTop w:val="0"/>
          <w:marBottom w:val="0"/>
          <w:divBdr>
            <w:top w:val="none" w:sz="0" w:space="0" w:color="auto"/>
            <w:left w:val="none" w:sz="0" w:space="0" w:color="auto"/>
            <w:bottom w:val="none" w:sz="0" w:space="0" w:color="auto"/>
            <w:right w:val="none" w:sz="0" w:space="0" w:color="auto"/>
          </w:divBdr>
        </w:div>
        <w:div w:id="842669550">
          <w:marLeft w:val="0"/>
          <w:marRight w:val="0"/>
          <w:marTop w:val="0"/>
          <w:marBottom w:val="0"/>
          <w:divBdr>
            <w:top w:val="none" w:sz="0" w:space="0" w:color="auto"/>
            <w:left w:val="none" w:sz="0" w:space="0" w:color="auto"/>
            <w:bottom w:val="none" w:sz="0" w:space="0" w:color="auto"/>
            <w:right w:val="none" w:sz="0" w:space="0" w:color="auto"/>
          </w:divBdr>
        </w:div>
        <w:div w:id="1379014192">
          <w:marLeft w:val="0"/>
          <w:marRight w:val="0"/>
          <w:marTop w:val="0"/>
          <w:marBottom w:val="0"/>
          <w:divBdr>
            <w:top w:val="none" w:sz="0" w:space="0" w:color="auto"/>
            <w:left w:val="none" w:sz="0" w:space="0" w:color="auto"/>
            <w:bottom w:val="none" w:sz="0" w:space="0" w:color="auto"/>
            <w:right w:val="none" w:sz="0" w:space="0" w:color="auto"/>
          </w:divBdr>
        </w:div>
        <w:div w:id="1140919816">
          <w:marLeft w:val="0"/>
          <w:marRight w:val="0"/>
          <w:marTop w:val="0"/>
          <w:marBottom w:val="0"/>
          <w:divBdr>
            <w:top w:val="none" w:sz="0" w:space="0" w:color="auto"/>
            <w:left w:val="none" w:sz="0" w:space="0" w:color="auto"/>
            <w:bottom w:val="none" w:sz="0" w:space="0" w:color="auto"/>
            <w:right w:val="none" w:sz="0" w:space="0" w:color="auto"/>
          </w:divBdr>
        </w:div>
      </w:divsChild>
    </w:div>
    <w:div w:id="1380855644">
      <w:bodyDiv w:val="1"/>
      <w:marLeft w:val="0"/>
      <w:marRight w:val="0"/>
      <w:marTop w:val="0"/>
      <w:marBottom w:val="0"/>
      <w:divBdr>
        <w:top w:val="none" w:sz="0" w:space="0" w:color="auto"/>
        <w:left w:val="none" w:sz="0" w:space="0" w:color="auto"/>
        <w:bottom w:val="none" w:sz="0" w:space="0" w:color="auto"/>
        <w:right w:val="none" w:sz="0" w:space="0" w:color="auto"/>
      </w:divBdr>
      <w:divsChild>
        <w:div w:id="2020691061">
          <w:marLeft w:val="0"/>
          <w:marRight w:val="0"/>
          <w:marTop w:val="0"/>
          <w:marBottom w:val="0"/>
          <w:divBdr>
            <w:top w:val="none" w:sz="0" w:space="0" w:color="auto"/>
            <w:left w:val="none" w:sz="0" w:space="0" w:color="auto"/>
            <w:bottom w:val="none" w:sz="0" w:space="0" w:color="auto"/>
            <w:right w:val="none" w:sz="0" w:space="0" w:color="auto"/>
          </w:divBdr>
        </w:div>
      </w:divsChild>
    </w:div>
    <w:div w:id="1384326171">
      <w:bodyDiv w:val="1"/>
      <w:marLeft w:val="0"/>
      <w:marRight w:val="0"/>
      <w:marTop w:val="0"/>
      <w:marBottom w:val="0"/>
      <w:divBdr>
        <w:top w:val="none" w:sz="0" w:space="0" w:color="auto"/>
        <w:left w:val="none" w:sz="0" w:space="0" w:color="auto"/>
        <w:bottom w:val="none" w:sz="0" w:space="0" w:color="auto"/>
        <w:right w:val="none" w:sz="0" w:space="0" w:color="auto"/>
      </w:divBdr>
      <w:divsChild>
        <w:div w:id="1345595423">
          <w:marLeft w:val="0"/>
          <w:marRight w:val="0"/>
          <w:marTop w:val="0"/>
          <w:marBottom w:val="0"/>
          <w:divBdr>
            <w:top w:val="none" w:sz="0" w:space="0" w:color="auto"/>
            <w:left w:val="none" w:sz="0" w:space="0" w:color="auto"/>
            <w:bottom w:val="none" w:sz="0" w:space="0" w:color="auto"/>
            <w:right w:val="none" w:sz="0" w:space="0" w:color="auto"/>
          </w:divBdr>
        </w:div>
      </w:divsChild>
    </w:div>
    <w:div w:id="1388336443">
      <w:bodyDiv w:val="1"/>
      <w:marLeft w:val="0"/>
      <w:marRight w:val="0"/>
      <w:marTop w:val="0"/>
      <w:marBottom w:val="0"/>
      <w:divBdr>
        <w:top w:val="none" w:sz="0" w:space="0" w:color="auto"/>
        <w:left w:val="none" w:sz="0" w:space="0" w:color="auto"/>
        <w:bottom w:val="none" w:sz="0" w:space="0" w:color="auto"/>
        <w:right w:val="none" w:sz="0" w:space="0" w:color="auto"/>
      </w:divBdr>
      <w:divsChild>
        <w:div w:id="215943427">
          <w:marLeft w:val="0"/>
          <w:marRight w:val="0"/>
          <w:marTop w:val="0"/>
          <w:marBottom w:val="0"/>
          <w:divBdr>
            <w:top w:val="none" w:sz="0" w:space="0" w:color="auto"/>
            <w:left w:val="none" w:sz="0" w:space="0" w:color="auto"/>
            <w:bottom w:val="none" w:sz="0" w:space="0" w:color="auto"/>
            <w:right w:val="none" w:sz="0" w:space="0" w:color="auto"/>
          </w:divBdr>
        </w:div>
      </w:divsChild>
    </w:div>
    <w:div w:id="1389918440">
      <w:bodyDiv w:val="1"/>
      <w:marLeft w:val="0"/>
      <w:marRight w:val="0"/>
      <w:marTop w:val="0"/>
      <w:marBottom w:val="0"/>
      <w:divBdr>
        <w:top w:val="none" w:sz="0" w:space="0" w:color="auto"/>
        <w:left w:val="none" w:sz="0" w:space="0" w:color="auto"/>
        <w:bottom w:val="none" w:sz="0" w:space="0" w:color="auto"/>
        <w:right w:val="none" w:sz="0" w:space="0" w:color="auto"/>
      </w:divBdr>
      <w:divsChild>
        <w:div w:id="724913253">
          <w:marLeft w:val="0"/>
          <w:marRight w:val="0"/>
          <w:marTop w:val="0"/>
          <w:marBottom w:val="0"/>
          <w:divBdr>
            <w:top w:val="none" w:sz="0" w:space="0" w:color="auto"/>
            <w:left w:val="none" w:sz="0" w:space="0" w:color="auto"/>
            <w:bottom w:val="none" w:sz="0" w:space="0" w:color="auto"/>
            <w:right w:val="none" w:sz="0" w:space="0" w:color="auto"/>
          </w:divBdr>
        </w:div>
      </w:divsChild>
    </w:div>
    <w:div w:id="1390692334">
      <w:bodyDiv w:val="1"/>
      <w:marLeft w:val="0"/>
      <w:marRight w:val="0"/>
      <w:marTop w:val="0"/>
      <w:marBottom w:val="0"/>
      <w:divBdr>
        <w:top w:val="none" w:sz="0" w:space="0" w:color="auto"/>
        <w:left w:val="none" w:sz="0" w:space="0" w:color="auto"/>
        <w:bottom w:val="none" w:sz="0" w:space="0" w:color="auto"/>
        <w:right w:val="none" w:sz="0" w:space="0" w:color="auto"/>
      </w:divBdr>
      <w:divsChild>
        <w:div w:id="2048406474">
          <w:marLeft w:val="0"/>
          <w:marRight w:val="0"/>
          <w:marTop w:val="0"/>
          <w:marBottom w:val="0"/>
          <w:divBdr>
            <w:top w:val="none" w:sz="0" w:space="0" w:color="auto"/>
            <w:left w:val="none" w:sz="0" w:space="0" w:color="auto"/>
            <w:bottom w:val="none" w:sz="0" w:space="0" w:color="auto"/>
            <w:right w:val="none" w:sz="0" w:space="0" w:color="auto"/>
          </w:divBdr>
        </w:div>
      </w:divsChild>
    </w:div>
    <w:div w:id="1392845048">
      <w:bodyDiv w:val="1"/>
      <w:marLeft w:val="0"/>
      <w:marRight w:val="0"/>
      <w:marTop w:val="0"/>
      <w:marBottom w:val="0"/>
      <w:divBdr>
        <w:top w:val="none" w:sz="0" w:space="0" w:color="auto"/>
        <w:left w:val="none" w:sz="0" w:space="0" w:color="auto"/>
        <w:bottom w:val="none" w:sz="0" w:space="0" w:color="auto"/>
        <w:right w:val="none" w:sz="0" w:space="0" w:color="auto"/>
      </w:divBdr>
      <w:divsChild>
        <w:div w:id="1736197300">
          <w:marLeft w:val="0"/>
          <w:marRight w:val="0"/>
          <w:marTop w:val="0"/>
          <w:marBottom w:val="0"/>
          <w:divBdr>
            <w:top w:val="none" w:sz="0" w:space="0" w:color="auto"/>
            <w:left w:val="none" w:sz="0" w:space="0" w:color="auto"/>
            <w:bottom w:val="none" w:sz="0" w:space="0" w:color="auto"/>
            <w:right w:val="none" w:sz="0" w:space="0" w:color="auto"/>
          </w:divBdr>
        </w:div>
      </w:divsChild>
    </w:div>
    <w:div w:id="1398669349">
      <w:bodyDiv w:val="1"/>
      <w:marLeft w:val="0"/>
      <w:marRight w:val="0"/>
      <w:marTop w:val="0"/>
      <w:marBottom w:val="0"/>
      <w:divBdr>
        <w:top w:val="none" w:sz="0" w:space="0" w:color="auto"/>
        <w:left w:val="none" w:sz="0" w:space="0" w:color="auto"/>
        <w:bottom w:val="none" w:sz="0" w:space="0" w:color="auto"/>
        <w:right w:val="none" w:sz="0" w:space="0" w:color="auto"/>
      </w:divBdr>
      <w:divsChild>
        <w:div w:id="1100295185">
          <w:marLeft w:val="0"/>
          <w:marRight w:val="0"/>
          <w:marTop w:val="0"/>
          <w:marBottom w:val="0"/>
          <w:divBdr>
            <w:top w:val="none" w:sz="0" w:space="0" w:color="auto"/>
            <w:left w:val="none" w:sz="0" w:space="0" w:color="auto"/>
            <w:bottom w:val="none" w:sz="0" w:space="0" w:color="auto"/>
            <w:right w:val="none" w:sz="0" w:space="0" w:color="auto"/>
          </w:divBdr>
        </w:div>
        <w:div w:id="631640309">
          <w:marLeft w:val="0"/>
          <w:marRight w:val="0"/>
          <w:marTop w:val="0"/>
          <w:marBottom w:val="0"/>
          <w:divBdr>
            <w:top w:val="none" w:sz="0" w:space="0" w:color="auto"/>
            <w:left w:val="none" w:sz="0" w:space="0" w:color="auto"/>
            <w:bottom w:val="none" w:sz="0" w:space="0" w:color="auto"/>
            <w:right w:val="none" w:sz="0" w:space="0" w:color="auto"/>
          </w:divBdr>
        </w:div>
        <w:div w:id="71976840">
          <w:marLeft w:val="0"/>
          <w:marRight w:val="0"/>
          <w:marTop w:val="0"/>
          <w:marBottom w:val="0"/>
          <w:divBdr>
            <w:top w:val="none" w:sz="0" w:space="0" w:color="auto"/>
            <w:left w:val="none" w:sz="0" w:space="0" w:color="auto"/>
            <w:bottom w:val="none" w:sz="0" w:space="0" w:color="auto"/>
            <w:right w:val="none" w:sz="0" w:space="0" w:color="auto"/>
          </w:divBdr>
        </w:div>
      </w:divsChild>
    </w:div>
    <w:div w:id="1428042174">
      <w:bodyDiv w:val="1"/>
      <w:marLeft w:val="0"/>
      <w:marRight w:val="0"/>
      <w:marTop w:val="0"/>
      <w:marBottom w:val="0"/>
      <w:divBdr>
        <w:top w:val="none" w:sz="0" w:space="0" w:color="auto"/>
        <w:left w:val="none" w:sz="0" w:space="0" w:color="auto"/>
        <w:bottom w:val="none" w:sz="0" w:space="0" w:color="auto"/>
        <w:right w:val="none" w:sz="0" w:space="0" w:color="auto"/>
      </w:divBdr>
      <w:divsChild>
        <w:div w:id="716664307">
          <w:marLeft w:val="0"/>
          <w:marRight w:val="0"/>
          <w:marTop w:val="0"/>
          <w:marBottom w:val="0"/>
          <w:divBdr>
            <w:top w:val="none" w:sz="0" w:space="0" w:color="auto"/>
            <w:left w:val="none" w:sz="0" w:space="0" w:color="auto"/>
            <w:bottom w:val="none" w:sz="0" w:space="0" w:color="auto"/>
            <w:right w:val="none" w:sz="0" w:space="0" w:color="auto"/>
          </w:divBdr>
        </w:div>
        <w:div w:id="993797111">
          <w:marLeft w:val="0"/>
          <w:marRight w:val="0"/>
          <w:marTop w:val="0"/>
          <w:marBottom w:val="0"/>
          <w:divBdr>
            <w:top w:val="none" w:sz="0" w:space="0" w:color="auto"/>
            <w:left w:val="none" w:sz="0" w:space="0" w:color="auto"/>
            <w:bottom w:val="none" w:sz="0" w:space="0" w:color="auto"/>
            <w:right w:val="none" w:sz="0" w:space="0" w:color="auto"/>
          </w:divBdr>
        </w:div>
      </w:divsChild>
    </w:div>
    <w:div w:id="1436512622">
      <w:bodyDiv w:val="1"/>
      <w:marLeft w:val="0"/>
      <w:marRight w:val="0"/>
      <w:marTop w:val="0"/>
      <w:marBottom w:val="0"/>
      <w:divBdr>
        <w:top w:val="none" w:sz="0" w:space="0" w:color="auto"/>
        <w:left w:val="none" w:sz="0" w:space="0" w:color="auto"/>
        <w:bottom w:val="none" w:sz="0" w:space="0" w:color="auto"/>
        <w:right w:val="none" w:sz="0" w:space="0" w:color="auto"/>
      </w:divBdr>
      <w:divsChild>
        <w:div w:id="153225879">
          <w:marLeft w:val="0"/>
          <w:marRight w:val="0"/>
          <w:marTop w:val="0"/>
          <w:marBottom w:val="0"/>
          <w:divBdr>
            <w:top w:val="none" w:sz="0" w:space="0" w:color="auto"/>
            <w:left w:val="none" w:sz="0" w:space="0" w:color="auto"/>
            <w:bottom w:val="none" w:sz="0" w:space="0" w:color="auto"/>
            <w:right w:val="none" w:sz="0" w:space="0" w:color="auto"/>
          </w:divBdr>
        </w:div>
      </w:divsChild>
    </w:div>
    <w:div w:id="1454398289">
      <w:bodyDiv w:val="1"/>
      <w:marLeft w:val="0"/>
      <w:marRight w:val="0"/>
      <w:marTop w:val="0"/>
      <w:marBottom w:val="0"/>
      <w:divBdr>
        <w:top w:val="none" w:sz="0" w:space="0" w:color="auto"/>
        <w:left w:val="none" w:sz="0" w:space="0" w:color="auto"/>
        <w:bottom w:val="none" w:sz="0" w:space="0" w:color="auto"/>
        <w:right w:val="none" w:sz="0" w:space="0" w:color="auto"/>
      </w:divBdr>
      <w:divsChild>
        <w:div w:id="695544143">
          <w:marLeft w:val="0"/>
          <w:marRight w:val="0"/>
          <w:marTop w:val="0"/>
          <w:marBottom w:val="0"/>
          <w:divBdr>
            <w:top w:val="none" w:sz="0" w:space="0" w:color="auto"/>
            <w:left w:val="none" w:sz="0" w:space="0" w:color="auto"/>
            <w:bottom w:val="none" w:sz="0" w:space="0" w:color="auto"/>
            <w:right w:val="none" w:sz="0" w:space="0" w:color="auto"/>
          </w:divBdr>
        </w:div>
      </w:divsChild>
    </w:div>
    <w:div w:id="1478300665">
      <w:bodyDiv w:val="1"/>
      <w:marLeft w:val="0"/>
      <w:marRight w:val="0"/>
      <w:marTop w:val="0"/>
      <w:marBottom w:val="0"/>
      <w:divBdr>
        <w:top w:val="none" w:sz="0" w:space="0" w:color="auto"/>
        <w:left w:val="none" w:sz="0" w:space="0" w:color="auto"/>
        <w:bottom w:val="none" w:sz="0" w:space="0" w:color="auto"/>
        <w:right w:val="none" w:sz="0" w:space="0" w:color="auto"/>
      </w:divBdr>
      <w:divsChild>
        <w:div w:id="1358508948">
          <w:marLeft w:val="0"/>
          <w:marRight w:val="0"/>
          <w:marTop w:val="0"/>
          <w:marBottom w:val="0"/>
          <w:divBdr>
            <w:top w:val="none" w:sz="0" w:space="0" w:color="auto"/>
            <w:left w:val="none" w:sz="0" w:space="0" w:color="auto"/>
            <w:bottom w:val="none" w:sz="0" w:space="0" w:color="auto"/>
            <w:right w:val="none" w:sz="0" w:space="0" w:color="auto"/>
          </w:divBdr>
        </w:div>
      </w:divsChild>
    </w:div>
    <w:div w:id="1488941751">
      <w:bodyDiv w:val="1"/>
      <w:marLeft w:val="0"/>
      <w:marRight w:val="0"/>
      <w:marTop w:val="0"/>
      <w:marBottom w:val="0"/>
      <w:divBdr>
        <w:top w:val="none" w:sz="0" w:space="0" w:color="auto"/>
        <w:left w:val="none" w:sz="0" w:space="0" w:color="auto"/>
        <w:bottom w:val="none" w:sz="0" w:space="0" w:color="auto"/>
        <w:right w:val="none" w:sz="0" w:space="0" w:color="auto"/>
      </w:divBdr>
      <w:divsChild>
        <w:div w:id="437215538">
          <w:marLeft w:val="0"/>
          <w:marRight w:val="0"/>
          <w:marTop w:val="0"/>
          <w:marBottom w:val="0"/>
          <w:divBdr>
            <w:top w:val="none" w:sz="0" w:space="0" w:color="auto"/>
            <w:left w:val="none" w:sz="0" w:space="0" w:color="auto"/>
            <w:bottom w:val="none" w:sz="0" w:space="0" w:color="auto"/>
            <w:right w:val="none" w:sz="0" w:space="0" w:color="auto"/>
          </w:divBdr>
        </w:div>
      </w:divsChild>
    </w:div>
    <w:div w:id="1515874644">
      <w:bodyDiv w:val="1"/>
      <w:marLeft w:val="0"/>
      <w:marRight w:val="0"/>
      <w:marTop w:val="0"/>
      <w:marBottom w:val="0"/>
      <w:divBdr>
        <w:top w:val="none" w:sz="0" w:space="0" w:color="auto"/>
        <w:left w:val="none" w:sz="0" w:space="0" w:color="auto"/>
        <w:bottom w:val="none" w:sz="0" w:space="0" w:color="auto"/>
        <w:right w:val="none" w:sz="0" w:space="0" w:color="auto"/>
      </w:divBdr>
      <w:divsChild>
        <w:div w:id="1956250286">
          <w:marLeft w:val="0"/>
          <w:marRight w:val="0"/>
          <w:marTop w:val="0"/>
          <w:marBottom w:val="0"/>
          <w:divBdr>
            <w:top w:val="none" w:sz="0" w:space="0" w:color="auto"/>
            <w:left w:val="none" w:sz="0" w:space="0" w:color="auto"/>
            <w:bottom w:val="none" w:sz="0" w:space="0" w:color="auto"/>
            <w:right w:val="none" w:sz="0" w:space="0" w:color="auto"/>
          </w:divBdr>
        </w:div>
        <w:div w:id="1577012858">
          <w:marLeft w:val="0"/>
          <w:marRight w:val="0"/>
          <w:marTop w:val="0"/>
          <w:marBottom w:val="0"/>
          <w:divBdr>
            <w:top w:val="none" w:sz="0" w:space="0" w:color="auto"/>
            <w:left w:val="none" w:sz="0" w:space="0" w:color="auto"/>
            <w:bottom w:val="none" w:sz="0" w:space="0" w:color="auto"/>
            <w:right w:val="none" w:sz="0" w:space="0" w:color="auto"/>
          </w:divBdr>
        </w:div>
        <w:div w:id="1090271989">
          <w:marLeft w:val="0"/>
          <w:marRight w:val="0"/>
          <w:marTop w:val="0"/>
          <w:marBottom w:val="0"/>
          <w:divBdr>
            <w:top w:val="none" w:sz="0" w:space="0" w:color="auto"/>
            <w:left w:val="none" w:sz="0" w:space="0" w:color="auto"/>
            <w:bottom w:val="none" w:sz="0" w:space="0" w:color="auto"/>
            <w:right w:val="none" w:sz="0" w:space="0" w:color="auto"/>
          </w:divBdr>
        </w:div>
      </w:divsChild>
    </w:div>
    <w:div w:id="1522277650">
      <w:bodyDiv w:val="1"/>
      <w:marLeft w:val="0"/>
      <w:marRight w:val="0"/>
      <w:marTop w:val="0"/>
      <w:marBottom w:val="0"/>
      <w:divBdr>
        <w:top w:val="none" w:sz="0" w:space="0" w:color="auto"/>
        <w:left w:val="none" w:sz="0" w:space="0" w:color="auto"/>
        <w:bottom w:val="none" w:sz="0" w:space="0" w:color="auto"/>
        <w:right w:val="none" w:sz="0" w:space="0" w:color="auto"/>
      </w:divBdr>
      <w:divsChild>
        <w:div w:id="1471826234">
          <w:marLeft w:val="0"/>
          <w:marRight w:val="0"/>
          <w:marTop w:val="0"/>
          <w:marBottom w:val="0"/>
          <w:divBdr>
            <w:top w:val="none" w:sz="0" w:space="0" w:color="auto"/>
            <w:left w:val="none" w:sz="0" w:space="0" w:color="auto"/>
            <w:bottom w:val="none" w:sz="0" w:space="0" w:color="auto"/>
            <w:right w:val="none" w:sz="0" w:space="0" w:color="auto"/>
          </w:divBdr>
        </w:div>
      </w:divsChild>
    </w:div>
    <w:div w:id="1529172648">
      <w:bodyDiv w:val="1"/>
      <w:marLeft w:val="0"/>
      <w:marRight w:val="0"/>
      <w:marTop w:val="0"/>
      <w:marBottom w:val="0"/>
      <w:divBdr>
        <w:top w:val="none" w:sz="0" w:space="0" w:color="auto"/>
        <w:left w:val="none" w:sz="0" w:space="0" w:color="auto"/>
        <w:bottom w:val="none" w:sz="0" w:space="0" w:color="auto"/>
        <w:right w:val="none" w:sz="0" w:space="0" w:color="auto"/>
      </w:divBdr>
      <w:divsChild>
        <w:div w:id="361326181">
          <w:marLeft w:val="0"/>
          <w:marRight w:val="0"/>
          <w:marTop w:val="0"/>
          <w:marBottom w:val="0"/>
          <w:divBdr>
            <w:top w:val="none" w:sz="0" w:space="0" w:color="auto"/>
            <w:left w:val="none" w:sz="0" w:space="0" w:color="auto"/>
            <w:bottom w:val="none" w:sz="0" w:space="0" w:color="auto"/>
            <w:right w:val="none" w:sz="0" w:space="0" w:color="auto"/>
          </w:divBdr>
        </w:div>
      </w:divsChild>
    </w:div>
    <w:div w:id="1533108274">
      <w:bodyDiv w:val="1"/>
      <w:marLeft w:val="0"/>
      <w:marRight w:val="0"/>
      <w:marTop w:val="0"/>
      <w:marBottom w:val="0"/>
      <w:divBdr>
        <w:top w:val="none" w:sz="0" w:space="0" w:color="auto"/>
        <w:left w:val="none" w:sz="0" w:space="0" w:color="auto"/>
        <w:bottom w:val="none" w:sz="0" w:space="0" w:color="auto"/>
        <w:right w:val="none" w:sz="0" w:space="0" w:color="auto"/>
      </w:divBdr>
      <w:divsChild>
        <w:div w:id="1812408001">
          <w:marLeft w:val="0"/>
          <w:marRight w:val="0"/>
          <w:marTop w:val="0"/>
          <w:marBottom w:val="0"/>
          <w:divBdr>
            <w:top w:val="none" w:sz="0" w:space="0" w:color="auto"/>
            <w:left w:val="none" w:sz="0" w:space="0" w:color="auto"/>
            <w:bottom w:val="none" w:sz="0" w:space="0" w:color="auto"/>
            <w:right w:val="none" w:sz="0" w:space="0" w:color="auto"/>
          </w:divBdr>
        </w:div>
      </w:divsChild>
    </w:div>
    <w:div w:id="1547060786">
      <w:bodyDiv w:val="1"/>
      <w:marLeft w:val="0"/>
      <w:marRight w:val="0"/>
      <w:marTop w:val="0"/>
      <w:marBottom w:val="0"/>
      <w:divBdr>
        <w:top w:val="none" w:sz="0" w:space="0" w:color="auto"/>
        <w:left w:val="none" w:sz="0" w:space="0" w:color="auto"/>
        <w:bottom w:val="none" w:sz="0" w:space="0" w:color="auto"/>
        <w:right w:val="none" w:sz="0" w:space="0" w:color="auto"/>
      </w:divBdr>
      <w:divsChild>
        <w:div w:id="388504146">
          <w:marLeft w:val="0"/>
          <w:marRight w:val="0"/>
          <w:marTop w:val="0"/>
          <w:marBottom w:val="0"/>
          <w:divBdr>
            <w:top w:val="none" w:sz="0" w:space="0" w:color="auto"/>
            <w:left w:val="none" w:sz="0" w:space="0" w:color="auto"/>
            <w:bottom w:val="none" w:sz="0" w:space="0" w:color="auto"/>
            <w:right w:val="none" w:sz="0" w:space="0" w:color="auto"/>
          </w:divBdr>
        </w:div>
      </w:divsChild>
    </w:div>
    <w:div w:id="1553270511">
      <w:bodyDiv w:val="1"/>
      <w:marLeft w:val="0"/>
      <w:marRight w:val="0"/>
      <w:marTop w:val="0"/>
      <w:marBottom w:val="0"/>
      <w:divBdr>
        <w:top w:val="none" w:sz="0" w:space="0" w:color="auto"/>
        <w:left w:val="none" w:sz="0" w:space="0" w:color="auto"/>
        <w:bottom w:val="none" w:sz="0" w:space="0" w:color="auto"/>
        <w:right w:val="none" w:sz="0" w:space="0" w:color="auto"/>
      </w:divBdr>
      <w:divsChild>
        <w:div w:id="1653942144">
          <w:marLeft w:val="0"/>
          <w:marRight w:val="0"/>
          <w:marTop w:val="0"/>
          <w:marBottom w:val="0"/>
          <w:divBdr>
            <w:top w:val="none" w:sz="0" w:space="0" w:color="auto"/>
            <w:left w:val="none" w:sz="0" w:space="0" w:color="auto"/>
            <w:bottom w:val="none" w:sz="0" w:space="0" w:color="auto"/>
            <w:right w:val="none" w:sz="0" w:space="0" w:color="auto"/>
          </w:divBdr>
        </w:div>
      </w:divsChild>
    </w:div>
    <w:div w:id="1560675431">
      <w:bodyDiv w:val="1"/>
      <w:marLeft w:val="0"/>
      <w:marRight w:val="0"/>
      <w:marTop w:val="0"/>
      <w:marBottom w:val="0"/>
      <w:divBdr>
        <w:top w:val="none" w:sz="0" w:space="0" w:color="auto"/>
        <w:left w:val="none" w:sz="0" w:space="0" w:color="auto"/>
        <w:bottom w:val="none" w:sz="0" w:space="0" w:color="auto"/>
        <w:right w:val="none" w:sz="0" w:space="0" w:color="auto"/>
      </w:divBdr>
      <w:divsChild>
        <w:div w:id="1753159597">
          <w:marLeft w:val="0"/>
          <w:marRight w:val="0"/>
          <w:marTop w:val="0"/>
          <w:marBottom w:val="0"/>
          <w:divBdr>
            <w:top w:val="none" w:sz="0" w:space="0" w:color="auto"/>
            <w:left w:val="none" w:sz="0" w:space="0" w:color="auto"/>
            <w:bottom w:val="none" w:sz="0" w:space="0" w:color="auto"/>
            <w:right w:val="none" w:sz="0" w:space="0" w:color="auto"/>
          </w:divBdr>
        </w:div>
      </w:divsChild>
    </w:div>
    <w:div w:id="1604721763">
      <w:bodyDiv w:val="1"/>
      <w:marLeft w:val="0"/>
      <w:marRight w:val="0"/>
      <w:marTop w:val="0"/>
      <w:marBottom w:val="0"/>
      <w:divBdr>
        <w:top w:val="none" w:sz="0" w:space="0" w:color="auto"/>
        <w:left w:val="none" w:sz="0" w:space="0" w:color="auto"/>
        <w:bottom w:val="none" w:sz="0" w:space="0" w:color="auto"/>
        <w:right w:val="none" w:sz="0" w:space="0" w:color="auto"/>
      </w:divBdr>
      <w:divsChild>
        <w:div w:id="1736929574">
          <w:marLeft w:val="0"/>
          <w:marRight w:val="0"/>
          <w:marTop w:val="0"/>
          <w:marBottom w:val="0"/>
          <w:divBdr>
            <w:top w:val="none" w:sz="0" w:space="0" w:color="auto"/>
            <w:left w:val="none" w:sz="0" w:space="0" w:color="auto"/>
            <w:bottom w:val="none" w:sz="0" w:space="0" w:color="auto"/>
            <w:right w:val="none" w:sz="0" w:space="0" w:color="auto"/>
          </w:divBdr>
        </w:div>
      </w:divsChild>
    </w:div>
    <w:div w:id="1607616078">
      <w:bodyDiv w:val="1"/>
      <w:marLeft w:val="0"/>
      <w:marRight w:val="0"/>
      <w:marTop w:val="0"/>
      <w:marBottom w:val="0"/>
      <w:divBdr>
        <w:top w:val="none" w:sz="0" w:space="0" w:color="auto"/>
        <w:left w:val="none" w:sz="0" w:space="0" w:color="auto"/>
        <w:bottom w:val="none" w:sz="0" w:space="0" w:color="auto"/>
        <w:right w:val="none" w:sz="0" w:space="0" w:color="auto"/>
      </w:divBdr>
      <w:divsChild>
        <w:div w:id="1886215821">
          <w:marLeft w:val="0"/>
          <w:marRight w:val="0"/>
          <w:marTop w:val="0"/>
          <w:marBottom w:val="0"/>
          <w:divBdr>
            <w:top w:val="none" w:sz="0" w:space="0" w:color="auto"/>
            <w:left w:val="none" w:sz="0" w:space="0" w:color="auto"/>
            <w:bottom w:val="none" w:sz="0" w:space="0" w:color="auto"/>
            <w:right w:val="none" w:sz="0" w:space="0" w:color="auto"/>
          </w:divBdr>
        </w:div>
      </w:divsChild>
    </w:div>
    <w:div w:id="1621110214">
      <w:bodyDiv w:val="1"/>
      <w:marLeft w:val="0"/>
      <w:marRight w:val="0"/>
      <w:marTop w:val="0"/>
      <w:marBottom w:val="0"/>
      <w:divBdr>
        <w:top w:val="none" w:sz="0" w:space="0" w:color="auto"/>
        <w:left w:val="none" w:sz="0" w:space="0" w:color="auto"/>
        <w:bottom w:val="none" w:sz="0" w:space="0" w:color="auto"/>
        <w:right w:val="none" w:sz="0" w:space="0" w:color="auto"/>
      </w:divBdr>
      <w:divsChild>
        <w:div w:id="1422533080">
          <w:marLeft w:val="0"/>
          <w:marRight w:val="0"/>
          <w:marTop w:val="0"/>
          <w:marBottom w:val="0"/>
          <w:divBdr>
            <w:top w:val="none" w:sz="0" w:space="0" w:color="auto"/>
            <w:left w:val="none" w:sz="0" w:space="0" w:color="auto"/>
            <w:bottom w:val="none" w:sz="0" w:space="0" w:color="auto"/>
            <w:right w:val="none" w:sz="0" w:space="0" w:color="auto"/>
          </w:divBdr>
        </w:div>
      </w:divsChild>
    </w:div>
    <w:div w:id="1666475119">
      <w:bodyDiv w:val="1"/>
      <w:marLeft w:val="0"/>
      <w:marRight w:val="0"/>
      <w:marTop w:val="0"/>
      <w:marBottom w:val="0"/>
      <w:divBdr>
        <w:top w:val="none" w:sz="0" w:space="0" w:color="auto"/>
        <w:left w:val="none" w:sz="0" w:space="0" w:color="auto"/>
        <w:bottom w:val="none" w:sz="0" w:space="0" w:color="auto"/>
        <w:right w:val="none" w:sz="0" w:space="0" w:color="auto"/>
      </w:divBdr>
      <w:divsChild>
        <w:div w:id="891424714">
          <w:marLeft w:val="0"/>
          <w:marRight w:val="0"/>
          <w:marTop w:val="0"/>
          <w:marBottom w:val="0"/>
          <w:divBdr>
            <w:top w:val="none" w:sz="0" w:space="0" w:color="auto"/>
            <w:left w:val="none" w:sz="0" w:space="0" w:color="auto"/>
            <w:bottom w:val="none" w:sz="0" w:space="0" w:color="auto"/>
            <w:right w:val="none" w:sz="0" w:space="0" w:color="auto"/>
          </w:divBdr>
        </w:div>
        <w:div w:id="921597048">
          <w:marLeft w:val="0"/>
          <w:marRight w:val="0"/>
          <w:marTop w:val="0"/>
          <w:marBottom w:val="0"/>
          <w:divBdr>
            <w:top w:val="none" w:sz="0" w:space="0" w:color="auto"/>
            <w:left w:val="none" w:sz="0" w:space="0" w:color="auto"/>
            <w:bottom w:val="none" w:sz="0" w:space="0" w:color="auto"/>
            <w:right w:val="none" w:sz="0" w:space="0" w:color="auto"/>
          </w:divBdr>
        </w:div>
        <w:div w:id="1345982402">
          <w:marLeft w:val="0"/>
          <w:marRight w:val="0"/>
          <w:marTop w:val="0"/>
          <w:marBottom w:val="0"/>
          <w:divBdr>
            <w:top w:val="none" w:sz="0" w:space="0" w:color="auto"/>
            <w:left w:val="none" w:sz="0" w:space="0" w:color="auto"/>
            <w:bottom w:val="none" w:sz="0" w:space="0" w:color="auto"/>
            <w:right w:val="none" w:sz="0" w:space="0" w:color="auto"/>
          </w:divBdr>
        </w:div>
        <w:div w:id="571814428">
          <w:marLeft w:val="0"/>
          <w:marRight w:val="0"/>
          <w:marTop w:val="0"/>
          <w:marBottom w:val="0"/>
          <w:divBdr>
            <w:top w:val="none" w:sz="0" w:space="0" w:color="auto"/>
            <w:left w:val="none" w:sz="0" w:space="0" w:color="auto"/>
            <w:bottom w:val="none" w:sz="0" w:space="0" w:color="auto"/>
            <w:right w:val="none" w:sz="0" w:space="0" w:color="auto"/>
          </w:divBdr>
        </w:div>
        <w:div w:id="5639911">
          <w:marLeft w:val="0"/>
          <w:marRight w:val="0"/>
          <w:marTop w:val="0"/>
          <w:marBottom w:val="0"/>
          <w:divBdr>
            <w:top w:val="none" w:sz="0" w:space="0" w:color="auto"/>
            <w:left w:val="none" w:sz="0" w:space="0" w:color="auto"/>
            <w:bottom w:val="none" w:sz="0" w:space="0" w:color="auto"/>
            <w:right w:val="none" w:sz="0" w:space="0" w:color="auto"/>
          </w:divBdr>
        </w:div>
        <w:div w:id="998924454">
          <w:marLeft w:val="0"/>
          <w:marRight w:val="0"/>
          <w:marTop w:val="0"/>
          <w:marBottom w:val="0"/>
          <w:divBdr>
            <w:top w:val="none" w:sz="0" w:space="0" w:color="auto"/>
            <w:left w:val="none" w:sz="0" w:space="0" w:color="auto"/>
            <w:bottom w:val="none" w:sz="0" w:space="0" w:color="auto"/>
            <w:right w:val="none" w:sz="0" w:space="0" w:color="auto"/>
          </w:divBdr>
        </w:div>
        <w:div w:id="1580365338">
          <w:marLeft w:val="0"/>
          <w:marRight w:val="0"/>
          <w:marTop w:val="0"/>
          <w:marBottom w:val="0"/>
          <w:divBdr>
            <w:top w:val="none" w:sz="0" w:space="0" w:color="auto"/>
            <w:left w:val="none" w:sz="0" w:space="0" w:color="auto"/>
            <w:bottom w:val="none" w:sz="0" w:space="0" w:color="auto"/>
            <w:right w:val="none" w:sz="0" w:space="0" w:color="auto"/>
          </w:divBdr>
        </w:div>
        <w:div w:id="1646423691">
          <w:marLeft w:val="0"/>
          <w:marRight w:val="0"/>
          <w:marTop w:val="0"/>
          <w:marBottom w:val="0"/>
          <w:divBdr>
            <w:top w:val="none" w:sz="0" w:space="0" w:color="auto"/>
            <w:left w:val="none" w:sz="0" w:space="0" w:color="auto"/>
            <w:bottom w:val="none" w:sz="0" w:space="0" w:color="auto"/>
            <w:right w:val="none" w:sz="0" w:space="0" w:color="auto"/>
          </w:divBdr>
        </w:div>
        <w:div w:id="19858456">
          <w:marLeft w:val="0"/>
          <w:marRight w:val="0"/>
          <w:marTop w:val="0"/>
          <w:marBottom w:val="0"/>
          <w:divBdr>
            <w:top w:val="none" w:sz="0" w:space="0" w:color="auto"/>
            <w:left w:val="none" w:sz="0" w:space="0" w:color="auto"/>
            <w:bottom w:val="none" w:sz="0" w:space="0" w:color="auto"/>
            <w:right w:val="none" w:sz="0" w:space="0" w:color="auto"/>
          </w:divBdr>
        </w:div>
        <w:div w:id="524365029">
          <w:marLeft w:val="0"/>
          <w:marRight w:val="0"/>
          <w:marTop w:val="0"/>
          <w:marBottom w:val="0"/>
          <w:divBdr>
            <w:top w:val="none" w:sz="0" w:space="0" w:color="auto"/>
            <w:left w:val="none" w:sz="0" w:space="0" w:color="auto"/>
            <w:bottom w:val="none" w:sz="0" w:space="0" w:color="auto"/>
            <w:right w:val="none" w:sz="0" w:space="0" w:color="auto"/>
          </w:divBdr>
        </w:div>
        <w:div w:id="1541240288">
          <w:marLeft w:val="0"/>
          <w:marRight w:val="0"/>
          <w:marTop w:val="0"/>
          <w:marBottom w:val="0"/>
          <w:divBdr>
            <w:top w:val="none" w:sz="0" w:space="0" w:color="auto"/>
            <w:left w:val="none" w:sz="0" w:space="0" w:color="auto"/>
            <w:bottom w:val="none" w:sz="0" w:space="0" w:color="auto"/>
            <w:right w:val="none" w:sz="0" w:space="0" w:color="auto"/>
          </w:divBdr>
        </w:div>
        <w:div w:id="717509855">
          <w:marLeft w:val="0"/>
          <w:marRight w:val="0"/>
          <w:marTop w:val="0"/>
          <w:marBottom w:val="0"/>
          <w:divBdr>
            <w:top w:val="none" w:sz="0" w:space="0" w:color="auto"/>
            <w:left w:val="none" w:sz="0" w:space="0" w:color="auto"/>
            <w:bottom w:val="none" w:sz="0" w:space="0" w:color="auto"/>
            <w:right w:val="none" w:sz="0" w:space="0" w:color="auto"/>
          </w:divBdr>
        </w:div>
        <w:div w:id="351030323">
          <w:marLeft w:val="0"/>
          <w:marRight w:val="0"/>
          <w:marTop w:val="0"/>
          <w:marBottom w:val="0"/>
          <w:divBdr>
            <w:top w:val="none" w:sz="0" w:space="0" w:color="auto"/>
            <w:left w:val="none" w:sz="0" w:space="0" w:color="auto"/>
            <w:bottom w:val="none" w:sz="0" w:space="0" w:color="auto"/>
            <w:right w:val="none" w:sz="0" w:space="0" w:color="auto"/>
          </w:divBdr>
        </w:div>
        <w:div w:id="1393120178">
          <w:marLeft w:val="0"/>
          <w:marRight w:val="0"/>
          <w:marTop w:val="0"/>
          <w:marBottom w:val="0"/>
          <w:divBdr>
            <w:top w:val="none" w:sz="0" w:space="0" w:color="auto"/>
            <w:left w:val="none" w:sz="0" w:space="0" w:color="auto"/>
            <w:bottom w:val="none" w:sz="0" w:space="0" w:color="auto"/>
            <w:right w:val="none" w:sz="0" w:space="0" w:color="auto"/>
          </w:divBdr>
        </w:div>
      </w:divsChild>
    </w:div>
    <w:div w:id="1672413913">
      <w:bodyDiv w:val="1"/>
      <w:marLeft w:val="0"/>
      <w:marRight w:val="0"/>
      <w:marTop w:val="0"/>
      <w:marBottom w:val="0"/>
      <w:divBdr>
        <w:top w:val="none" w:sz="0" w:space="0" w:color="auto"/>
        <w:left w:val="none" w:sz="0" w:space="0" w:color="auto"/>
        <w:bottom w:val="none" w:sz="0" w:space="0" w:color="auto"/>
        <w:right w:val="none" w:sz="0" w:space="0" w:color="auto"/>
      </w:divBdr>
      <w:divsChild>
        <w:div w:id="1541281689">
          <w:marLeft w:val="0"/>
          <w:marRight w:val="0"/>
          <w:marTop w:val="0"/>
          <w:marBottom w:val="0"/>
          <w:divBdr>
            <w:top w:val="none" w:sz="0" w:space="0" w:color="auto"/>
            <w:left w:val="none" w:sz="0" w:space="0" w:color="auto"/>
            <w:bottom w:val="none" w:sz="0" w:space="0" w:color="auto"/>
            <w:right w:val="none" w:sz="0" w:space="0" w:color="auto"/>
          </w:divBdr>
        </w:div>
      </w:divsChild>
    </w:div>
    <w:div w:id="1679118133">
      <w:bodyDiv w:val="1"/>
      <w:marLeft w:val="0"/>
      <w:marRight w:val="0"/>
      <w:marTop w:val="0"/>
      <w:marBottom w:val="0"/>
      <w:divBdr>
        <w:top w:val="none" w:sz="0" w:space="0" w:color="auto"/>
        <w:left w:val="none" w:sz="0" w:space="0" w:color="auto"/>
        <w:bottom w:val="none" w:sz="0" w:space="0" w:color="auto"/>
        <w:right w:val="none" w:sz="0" w:space="0" w:color="auto"/>
      </w:divBdr>
      <w:divsChild>
        <w:div w:id="1257790640">
          <w:marLeft w:val="0"/>
          <w:marRight w:val="0"/>
          <w:marTop w:val="0"/>
          <w:marBottom w:val="0"/>
          <w:divBdr>
            <w:top w:val="none" w:sz="0" w:space="0" w:color="auto"/>
            <w:left w:val="none" w:sz="0" w:space="0" w:color="auto"/>
            <w:bottom w:val="none" w:sz="0" w:space="0" w:color="auto"/>
            <w:right w:val="none" w:sz="0" w:space="0" w:color="auto"/>
          </w:divBdr>
        </w:div>
      </w:divsChild>
    </w:div>
    <w:div w:id="1689677993">
      <w:bodyDiv w:val="1"/>
      <w:marLeft w:val="0"/>
      <w:marRight w:val="0"/>
      <w:marTop w:val="0"/>
      <w:marBottom w:val="0"/>
      <w:divBdr>
        <w:top w:val="none" w:sz="0" w:space="0" w:color="auto"/>
        <w:left w:val="none" w:sz="0" w:space="0" w:color="auto"/>
        <w:bottom w:val="none" w:sz="0" w:space="0" w:color="auto"/>
        <w:right w:val="none" w:sz="0" w:space="0" w:color="auto"/>
      </w:divBdr>
      <w:divsChild>
        <w:div w:id="1755319960">
          <w:marLeft w:val="0"/>
          <w:marRight w:val="0"/>
          <w:marTop w:val="0"/>
          <w:marBottom w:val="0"/>
          <w:divBdr>
            <w:top w:val="none" w:sz="0" w:space="0" w:color="auto"/>
            <w:left w:val="none" w:sz="0" w:space="0" w:color="auto"/>
            <w:bottom w:val="none" w:sz="0" w:space="0" w:color="auto"/>
            <w:right w:val="none" w:sz="0" w:space="0" w:color="auto"/>
          </w:divBdr>
        </w:div>
      </w:divsChild>
    </w:div>
    <w:div w:id="1691181696">
      <w:bodyDiv w:val="1"/>
      <w:marLeft w:val="0"/>
      <w:marRight w:val="0"/>
      <w:marTop w:val="0"/>
      <w:marBottom w:val="0"/>
      <w:divBdr>
        <w:top w:val="none" w:sz="0" w:space="0" w:color="auto"/>
        <w:left w:val="none" w:sz="0" w:space="0" w:color="auto"/>
        <w:bottom w:val="none" w:sz="0" w:space="0" w:color="auto"/>
        <w:right w:val="none" w:sz="0" w:space="0" w:color="auto"/>
      </w:divBdr>
      <w:divsChild>
        <w:div w:id="1691107158">
          <w:marLeft w:val="0"/>
          <w:marRight w:val="0"/>
          <w:marTop w:val="0"/>
          <w:marBottom w:val="0"/>
          <w:divBdr>
            <w:top w:val="none" w:sz="0" w:space="0" w:color="auto"/>
            <w:left w:val="none" w:sz="0" w:space="0" w:color="auto"/>
            <w:bottom w:val="none" w:sz="0" w:space="0" w:color="auto"/>
            <w:right w:val="none" w:sz="0" w:space="0" w:color="auto"/>
          </w:divBdr>
        </w:div>
      </w:divsChild>
    </w:div>
    <w:div w:id="1704475363">
      <w:bodyDiv w:val="1"/>
      <w:marLeft w:val="0"/>
      <w:marRight w:val="0"/>
      <w:marTop w:val="0"/>
      <w:marBottom w:val="0"/>
      <w:divBdr>
        <w:top w:val="none" w:sz="0" w:space="0" w:color="auto"/>
        <w:left w:val="none" w:sz="0" w:space="0" w:color="auto"/>
        <w:bottom w:val="none" w:sz="0" w:space="0" w:color="auto"/>
        <w:right w:val="none" w:sz="0" w:space="0" w:color="auto"/>
      </w:divBdr>
      <w:divsChild>
        <w:div w:id="111829155">
          <w:marLeft w:val="0"/>
          <w:marRight w:val="0"/>
          <w:marTop w:val="0"/>
          <w:marBottom w:val="0"/>
          <w:divBdr>
            <w:top w:val="none" w:sz="0" w:space="0" w:color="auto"/>
            <w:left w:val="none" w:sz="0" w:space="0" w:color="auto"/>
            <w:bottom w:val="none" w:sz="0" w:space="0" w:color="auto"/>
            <w:right w:val="none" w:sz="0" w:space="0" w:color="auto"/>
          </w:divBdr>
        </w:div>
      </w:divsChild>
    </w:div>
    <w:div w:id="1712223936">
      <w:bodyDiv w:val="1"/>
      <w:marLeft w:val="0"/>
      <w:marRight w:val="0"/>
      <w:marTop w:val="0"/>
      <w:marBottom w:val="0"/>
      <w:divBdr>
        <w:top w:val="none" w:sz="0" w:space="0" w:color="auto"/>
        <w:left w:val="none" w:sz="0" w:space="0" w:color="auto"/>
        <w:bottom w:val="none" w:sz="0" w:space="0" w:color="auto"/>
        <w:right w:val="none" w:sz="0" w:space="0" w:color="auto"/>
      </w:divBdr>
      <w:divsChild>
        <w:div w:id="1621837785">
          <w:marLeft w:val="0"/>
          <w:marRight w:val="0"/>
          <w:marTop w:val="0"/>
          <w:marBottom w:val="0"/>
          <w:divBdr>
            <w:top w:val="none" w:sz="0" w:space="0" w:color="auto"/>
            <w:left w:val="none" w:sz="0" w:space="0" w:color="auto"/>
            <w:bottom w:val="none" w:sz="0" w:space="0" w:color="auto"/>
            <w:right w:val="none" w:sz="0" w:space="0" w:color="auto"/>
          </w:divBdr>
        </w:div>
      </w:divsChild>
    </w:div>
    <w:div w:id="1729641967">
      <w:bodyDiv w:val="1"/>
      <w:marLeft w:val="0"/>
      <w:marRight w:val="0"/>
      <w:marTop w:val="0"/>
      <w:marBottom w:val="0"/>
      <w:divBdr>
        <w:top w:val="none" w:sz="0" w:space="0" w:color="auto"/>
        <w:left w:val="none" w:sz="0" w:space="0" w:color="auto"/>
        <w:bottom w:val="none" w:sz="0" w:space="0" w:color="auto"/>
        <w:right w:val="none" w:sz="0" w:space="0" w:color="auto"/>
      </w:divBdr>
      <w:divsChild>
        <w:div w:id="588470781">
          <w:marLeft w:val="0"/>
          <w:marRight w:val="0"/>
          <w:marTop w:val="0"/>
          <w:marBottom w:val="0"/>
          <w:divBdr>
            <w:top w:val="none" w:sz="0" w:space="0" w:color="auto"/>
            <w:left w:val="none" w:sz="0" w:space="0" w:color="auto"/>
            <w:bottom w:val="none" w:sz="0" w:space="0" w:color="auto"/>
            <w:right w:val="none" w:sz="0" w:space="0" w:color="auto"/>
          </w:divBdr>
        </w:div>
      </w:divsChild>
    </w:div>
    <w:div w:id="1740908624">
      <w:bodyDiv w:val="1"/>
      <w:marLeft w:val="0"/>
      <w:marRight w:val="0"/>
      <w:marTop w:val="0"/>
      <w:marBottom w:val="0"/>
      <w:divBdr>
        <w:top w:val="none" w:sz="0" w:space="0" w:color="auto"/>
        <w:left w:val="none" w:sz="0" w:space="0" w:color="auto"/>
        <w:bottom w:val="none" w:sz="0" w:space="0" w:color="auto"/>
        <w:right w:val="none" w:sz="0" w:space="0" w:color="auto"/>
      </w:divBdr>
      <w:divsChild>
        <w:div w:id="1836989083">
          <w:marLeft w:val="0"/>
          <w:marRight w:val="0"/>
          <w:marTop w:val="0"/>
          <w:marBottom w:val="0"/>
          <w:divBdr>
            <w:top w:val="none" w:sz="0" w:space="0" w:color="auto"/>
            <w:left w:val="none" w:sz="0" w:space="0" w:color="auto"/>
            <w:bottom w:val="none" w:sz="0" w:space="0" w:color="auto"/>
            <w:right w:val="none" w:sz="0" w:space="0" w:color="auto"/>
          </w:divBdr>
        </w:div>
      </w:divsChild>
    </w:div>
    <w:div w:id="1749886946">
      <w:bodyDiv w:val="1"/>
      <w:marLeft w:val="0"/>
      <w:marRight w:val="0"/>
      <w:marTop w:val="0"/>
      <w:marBottom w:val="0"/>
      <w:divBdr>
        <w:top w:val="none" w:sz="0" w:space="0" w:color="auto"/>
        <w:left w:val="none" w:sz="0" w:space="0" w:color="auto"/>
        <w:bottom w:val="none" w:sz="0" w:space="0" w:color="auto"/>
        <w:right w:val="none" w:sz="0" w:space="0" w:color="auto"/>
      </w:divBdr>
      <w:divsChild>
        <w:div w:id="125465861">
          <w:marLeft w:val="0"/>
          <w:marRight w:val="0"/>
          <w:marTop w:val="0"/>
          <w:marBottom w:val="0"/>
          <w:divBdr>
            <w:top w:val="none" w:sz="0" w:space="0" w:color="auto"/>
            <w:left w:val="none" w:sz="0" w:space="0" w:color="auto"/>
            <w:bottom w:val="none" w:sz="0" w:space="0" w:color="auto"/>
            <w:right w:val="none" w:sz="0" w:space="0" w:color="auto"/>
          </w:divBdr>
        </w:div>
      </w:divsChild>
    </w:div>
    <w:div w:id="1758331248">
      <w:bodyDiv w:val="1"/>
      <w:marLeft w:val="0"/>
      <w:marRight w:val="0"/>
      <w:marTop w:val="0"/>
      <w:marBottom w:val="0"/>
      <w:divBdr>
        <w:top w:val="none" w:sz="0" w:space="0" w:color="auto"/>
        <w:left w:val="none" w:sz="0" w:space="0" w:color="auto"/>
        <w:bottom w:val="none" w:sz="0" w:space="0" w:color="auto"/>
        <w:right w:val="none" w:sz="0" w:space="0" w:color="auto"/>
      </w:divBdr>
      <w:divsChild>
        <w:div w:id="72090003">
          <w:marLeft w:val="0"/>
          <w:marRight w:val="0"/>
          <w:marTop w:val="0"/>
          <w:marBottom w:val="0"/>
          <w:divBdr>
            <w:top w:val="none" w:sz="0" w:space="0" w:color="auto"/>
            <w:left w:val="none" w:sz="0" w:space="0" w:color="auto"/>
            <w:bottom w:val="none" w:sz="0" w:space="0" w:color="auto"/>
            <w:right w:val="none" w:sz="0" w:space="0" w:color="auto"/>
          </w:divBdr>
        </w:div>
      </w:divsChild>
    </w:div>
    <w:div w:id="1774671601">
      <w:bodyDiv w:val="1"/>
      <w:marLeft w:val="0"/>
      <w:marRight w:val="0"/>
      <w:marTop w:val="0"/>
      <w:marBottom w:val="0"/>
      <w:divBdr>
        <w:top w:val="none" w:sz="0" w:space="0" w:color="auto"/>
        <w:left w:val="none" w:sz="0" w:space="0" w:color="auto"/>
        <w:bottom w:val="none" w:sz="0" w:space="0" w:color="auto"/>
        <w:right w:val="none" w:sz="0" w:space="0" w:color="auto"/>
      </w:divBdr>
      <w:divsChild>
        <w:div w:id="746810168">
          <w:marLeft w:val="0"/>
          <w:marRight w:val="0"/>
          <w:marTop w:val="0"/>
          <w:marBottom w:val="0"/>
          <w:divBdr>
            <w:top w:val="none" w:sz="0" w:space="0" w:color="auto"/>
            <w:left w:val="none" w:sz="0" w:space="0" w:color="auto"/>
            <w:bottom w:val="none" w:sz="0" w:space="0" w:color="auto"/>
            <w:right w:val="none" w:sz="0" w:space="0" w:color="auto"/>
          </w:divBdr>
        </w:div>
      </w:divsChild>
    </w:div>
    <w:div w:id="1779787886">
      <w:bodyDiv w:val="1"/>
      <w:marLeft w:val="0"/>
      <w:marRight w:val="0"/>
      <w:marTop w:val="0"/>
      <w:marBottom w:val="0"/>
      <w:divBdr>
        <w:top w:val="none" w:sz="0" w:space="0" w:color="auto"/>
        <w:left w:val="none" w:sz="0" w:space="0" w:color="auto"/>
        <w:bottom w:val="none" w:sz="0" w:space="0" w:color="auto"/>
        <w:right w:val="none" w:sz="0" w:space="0" w:color="auto"/>
      </w:divBdr>
      <w:divsChild>
        <w:div w:id="1853104553">
          <w:marLeft w:val="0"/>
          <w:marRight w:val="0"/>
          <w:marTop w:val="0"/>
          <w:marBottom w:val="0"/>
          <w:divBdr>
            <w:top w:val="none" w:sz="0" w:space="0" w:color="auto"/>
            <w:left w:val="none" w:sz="0" w:space="0" w:color="auto"/>
            <w:bottom w:val="none" w:sz="0" w:space="0" w:color="auto"/>
            <w:right w:val="none" w:sz="0" w:space="0" w:color="auto"/>
          </w:divBdr>
        </w:div>
      </w:divsChild>
    </w:div>
    <w:div w:id="1789738150">
      <w:bodyDiv w:val="1"/>
      <w:marLeft w:val="0"/>
      <w:marRight w:val="0"/>
      <w:marTop w:val="0"/>
      <w:marBottom w:val="0"/>
      <w:divBdr>
        <w:top w:val="none" w:sz="0" w:space="0" w:color="auto"/>
        <w:left w:val="none" w:sz="0" w:space="0" w:color="auto"/>
        <w:bottom w:val="none" w:sz="0" w:space="0" w:color="auto"/>
        <w:right w:val="none" w:sz="0" w:space="0" w:color="auto"/>
      </w:divBdr>
      <w:divsChild>
        <w:div w:id="2051833431">
          <w:marLeft w:val="0"/>
          <w:marRight w:val="0"/>
          <w:marTop w:val="0"/>
          <w:marBottom w:val="0"/>
          <w:divBdr>
            <w:top w:val="none" w:sz="0" w:space="0" w:color="auto"/>
            <w:left w:val="none" w:sz="0" w:space="0" w:color="auto"/>
            <w:bottom w:val="none" w:sz="0" w:space="0" w:color="auto"/>
            <w:right w:val="none" w:sz="0" w:space="0" w:color="auto"/>
          </w:divBdr>
        </w:div>
      </w:divsChild>
    </w:div>
    <w:div w:id="1808159495">
      <w:bodyDiv w:val="1"/>
      <w:marLeft w:val="0"/>
      <w:marRight w:val="0"/>
      <w:marTop w:val="0"/>
      <w:marBottom w:val="0"/>
      <w:divBdr>
        <w:top w:val="none" w:sz="0" w:space="0" w:color="auto"/>
        <w:left w:val="none" w:sz="0" w:space="0" w:color="auto"/>
        <w:bottom w:val="none" w:sz="0" w:space="0" w:color="auto"/>
        <w:right w:val="none" w:sz="0" w:space="0" w:color="auto"/>
      </w:divBdr>
      <w:divsChild>
        <w:div w:id="929043123">
          <w:marLeft w:val="0"/>
          <w:marRight w:val="0"/>
          <w:marTop w:val="0"/>
          <w:marBottom w:val="0"/>
          <w:divBdr>
            <w:top w:val="none" w:sz="0" w:space="0" w:color="auto"/>
            <w:left w:val="none" w:sz="0" w:space="0" w:color="auto"/>
            <w:bottom w:val="none" w:sz="0" w:space="0" w:color="auto"/>
            <w:right w:val="none" w:sz="0" w:space="0" w:color="auto"/>
          </w:divBdr>
        </w:div>
      </w:divsChild>
    </w:div>
    <w:div w:id="1814325760">
      <w:bodyDiv w:val="1"/>
      <w:marLeft w:val="0"/>
      <w:marRight w:val="0"/>
      <w:marTop w:val="0"/>
      <w:marBottom w:val="0"/>
      <w:divBdr>
        <w:top w:val="none" w:sz="0" w:space="0" w:color="auto"/>
        <w:left w:val="none" w:sz="0" w:space="0" w:color="auto"/>
        <w:bottom w:val="none" w:sz="0" w:space="0" w:color="auto"/>
        <w:right w:val="none" w:sz="0" w:space="0" w:color="auto"/>
      </w:divBdr>
      <w:divsChild>
        <w:div w:id="48916740">
          <w:marLeft w:val="0"/>
          <w:marRight w:val="0"/>
          <w:marTop w:val="0"/>
          <w:marBottom w:val="0"/>
          <w:divBdr>
            <w:top w:val="none" w:sz="0" w:space="0" w:color="auto"/>
            <w:left w:val="none" w:sz="0" w:space="0" w:color="auto"/>
            <w:bottom w:val="none" w:sz="0" w:space="0" w:color="auto"/>
            <w:right w:val="none" w:sz="0" w:space="0" w:color="auto"/>
          </w:divBdr>
        </w:div>
      </w:divsChild>
    </w:div>
    <w:div w:id="1822189565">
      <w:bodyDiv w:val="1"/>
      <w:marLeft w:val="0"/>
      <w:marRight w:val="0"/>
      <w:marTop w:val="0"/>
      <w:marBottom w:val="0"/>
      <w:divBdr>
        <w:top w:val="none" w:sz="0" w:space="0" w:color="auto"/>
        <w:left w:val="none" w:sz="0" w:space="0" w:color="auto"/>
        <w:bottom w:val="none" w:sz="0" w:space="0" w:color="auto"/>
        <w:right w:val="none" w:sz="0" w:space="0" w:color="auto"/>
      </w:divBdr>
      <w:divsChild>
        <w:div w:id="1168061633">
          <w:marLeft w:val="0"/>
          <w:marRight w:val="0"/>
          <w:marTop w:val="0"/>
          <w:marBottom w:val="0"/>
          <w:divBdr>
            <w:top w:val="none" w:sz="0" w:space="0" w:color="auto"/>
            <w:left w:val="none" w:sz="0" w:space="0" w:color="auto"/>
            <w:bottom w:val="none" w:sz="0" w:space="0" w:color="auto"/>
            <w:right w:val="none" w:sz="0" w:space="0" w:color="auto"/>
          </w:divBdr>
        </w:div>
      </w:divsChild>
    </w:div>
    <w:div w:id="1826969359">
      <w:bodyDiv w:val="1"/>
      <w:marLeft w:val="0"/>
      <w:marRight w:val="0"/>
      <w:marTop w:val="0"/>
      <w:marBottom w:val="0"/>
      <w:divBdr>
        <w:top w:val="none" w:sz="0" w:space="0" w:color="auto"/>
        <w:left w:val="none" w:sz="0" w:space="0" w:color="auto"/>
        <w:bottom w:val="none" w:sz="0" w:space="0" w:color="auto"/>
        <w:right w:val="none" w:sz="0" w:space="0" w:color="auto"/>
      </w:divBdr>
      <w:divsChild>
        <w:div w:id="562760526">
          <w:marLeft w:val="0"/>
          <w:marRight w:val="0"/>
          <w:marTop w:val="0"/>
          <w:marBottom w:val="0"/>
          <w:divBdr>
            <w:top w:val="none" w:sz="0" w:space="0" w:color="auto"/>
            <w:left w:val="none" w:sz="0" w:space="0" w:color="auto"/>
            <w:bottom w:val="none" w:sz="0" w:space="0" w:color="auto"/>
            <w:right w:val="none" w:sz="0" w:space="0" w:color="auto"/>
          </w:divBdr>
        </w:div>
        <w:div w:id="822089904">
          <w:marLeft w:val="0"/>
          <w:marRight w:val="0"/>
          <w:marTop w:val="0"/>
          <w:marBottom w:val="0"/>
          <w:divBdr>
            <w:top w:val="none" w:sz="0" w:space="0" w:color="auto"/>
            <w:left w:val="none" w:sz="0" w:space="0" w:color="auto"/>
            <w:bottom w:val="none" w:sz="0" w:space="0" w:color="auto"/>
            <w:right w:val="none" w:sz="0" w:space="0" w:color="auto"/>
          </w:divBdr>
        </w:div>
        <w:div w:id="400635400">
          <w:marLeft w:val="0"/>
          <w:marRight w:val="0"/>
          <w:marTop w:val="0"/>
          <w:marBottom w:val="0"/>
          <w:divBdr>
            <w:top w:val="none" w:sz="0" w:space="0" w:color="auto"/>
            <w:left w:val="none" w:sz="0" w:space="0" w:color="auto"/>
            <w:bottom w:val="none" w:sz="0" w:space="0" w:color="auto"/>
            <w:right w:val="none" w:sz="0" w:space="0" w:color="auto"/>
          </w:divBdr>
        </w:div>
      </w:divsChild>
    </w:div>
    <w:div w:id="1844202812">
      <w:bodyDiv w:val="1"/>
      <w:marLeft w:val="0"/>
      <w:marRight w:val="0"/>
      <w:marTop w:val="0"/>
      <w:marBottom w:val="0"/>
      <w:divBdr>
        <w:top w:val="none" w:sz="0" w:space="0" w:color="auto"/>
        <w:left w:val="none" w:sz="0" w:space="0" w:color="auto"/>
        <w:bottom w:val="none" w:sz="0" w:space="0" w:color="auto"/>
        <w:right w:val="none" w:sz="0" w:space="0" w:color="auto"/>
      </w:divBdr>
      <w:divsChild>
        <w:div w:id="1023165451">
          <w:marLeft w:val="0"/>
          <w:marRight w:val="0"/>
          <w:marTop w:val="0"/>
          <w:marBottom w:val="0"/>
          <w:divBdr>
            <w:top w:val="none" w:sz="0" w:space="0" w:color="auto"/>
            <w:left w:val="none" w:sz="0" w:space="0" w:color="auto"/>
            <w:bottom w:val="none" w:sz="0" w:space="0" w:color="auto"/>
            <w:right w:val="none" w:sz="0" w:space="0" w:color="auto"/>
          </w:divBdr>
        </w:div>
      </w:divsChild>
    </w:div>
    <w:div w:id="1859195646">
      <w:bodyDiv w:val="1"/>
      <w:marLeft w:val="0"/>
      <w:marRight w:val="0"/>
      <w:marTop w:val="0"/>
      <w:marBottom w:val="0"/>
      <w:divBdr>
        <w:top w:val="none" w:sz="0" w:space="0" w:color="auto"/>
        <w:left w:val="none" w:sz="0" w:space="0" w:color="auto"/>
        <w:bottom w:val="none" w:sz="0" w:space="0" w:color="auto"/>
        <w:right w:val="none" w:sz="0" w:space="0" w:color="auto"/>
      </w:divBdr>
      <w:divsChild>
        <w:div w:id="1359161723">
          <w:marLeft w:val="0"/>
          <w:marRight w:val="0"/>
          <w:marTop w:val="0"/>
          <w:marBottom w:val="0"/>
          <w:divBdr>
            <w:top w:val="none" w:sz="0" w:space="0" w:color="auto"/>
            <w:left w:val="none" w:sz="0" w:space="0" w:color="auto"/>
            <w:bottom w:val="none" w:sz="0" w:space="0" w:color="auto"/>
            <w:right w:val="none" w:sz="0" w:space="0" w:color="auto"/>
          </w:divBdr>
        </w:div>
      </w:divsChild>
    </w:div>
    <w:div w:id="1878472515">
      <w:bodyDiv w:val="1"/>
      <w:marLeft w:val="0"/>
      <w:marRight w:val="0"/>
      <w:marTop w:val="0"/>
      <w:marBottom w:val="0"/>
      <w:divBdr>
        <w:top w:val="none" w:sz="0" w:space="0" w:color="auto"/>
        <w:left w:val="none" w:sz="0" w:space="0" w:color="auto"/>
        <w:bottom w:val="none" w:sz="0" w:space="0" w:color="auto"/>
        <w:right w:val="none" w:sz="0" w:space="0" w:color="auto"/>
      </w:divBdr>
      <w:divsChild>
        <w:div w:id="1634360733">
          <w:marLeft w:val="0"/>
          <w:marRight w:val="0"/>
          <w:marTop w:val="0"/>
          <w:marBottom w:val="0"/>
          <w:divBdr>
            <w:top w:val="none" w:sz="0" w:space="0" w:color="auto"/>
            <w:left w:val="none" w:sz="0" w:space="0" w:color="auto"/>
            <w:bottom w:val="none" w:sz="0" w:space="0" w:color="auto"/>
            <w:right w:val="none" w:sz="0" w:space="0" w:color="auto"/>
          </w:divBdr>
        </w:div>
      </w:divsChild>
    </w:div>
    <w:div w:id="1905795922">
      <w:bodyDiv w:val="1"/>
      <w:marLeft w:val="0"/>
      <w:marRight w:val="0"/>
      <w:marTop w:val="0"/>
      <w:marBottom w:val="0"/>
      <w:divBdr>
        <w:top w:val="none" w:sz="0" w:space="0" w:color="auto"/>
        <w:left w:val="none" w:sz="0" w:space="0" w:color="auto"/>
        <w:bottom w:val="none" w:sz="0" w:space="0" w:color="auto"/>
        <w:right w:val="none" w:sz="0" w:space="0" w:color="auto"/>
      </w:divBdr>
      <w:divsChild>
        <w:div w:id="1716848086">
          <w:marLeft w:val="0"/>
          <w:marRight w:val="0"/>
          <w:marTop w:val="0"/>
          <w:marBottom w:val="0"/>
          <w:divBdr>
            <w:top w:val="none" w:sz="0" w:space="0" w:color="auto"/>
            <w:left w:val="none" w:sz="0" w:space="0" w:color="auto"/>
            <w:bottom w:val="none" w:sz="0" w:space="0" w:color="auto"/>
            <w:right w:val="none" w:sz="0" w:space="0" w:color="auto"/>
          </w:divBdr>
        </w:div>
      </w:divsChild>
    </w:div>
    <w:div w:id="1910269900">
      <w:bodyDiv w:val="1"/>
      <w:marLeft w:val="0"/>
      <w:marRight w:val="0"/>
      <w:marTop w:val="0"/>
      <w:marBottom w:val="0"/>
      <w:divBdr>
        <w:top w:val="none" w:sz="0" w:space="0" w:color="auto"/>
        <w:left w:val="none" w:sz="0" w:space="0" w:color="auto"/>
        <w:bottom w:val="none" w:sz="0" w:space="0" w:color="auto"/>
        <w:right w:val="none" w:sz="0" w:space="0" w:color="auto"/>
      </w:divBdr>
      <w:divsChild>
        <w:div w:id="1670253792">
          <w:marLeft w:val="0"/>
          <w:marRight w:val="0"/>
          <w:marTop w:val="0"/>
          <w:marBottom w:val="0"/>
          <w:divBdr>
            <w:top w:val="none" w:sz="0" w:space="0" w:color="auto"/>
            <w:left w:val="none" w:sz="0" w:space="0" w:color="auto"/>
            <w:bottom w:val="none" w:sz="0" w:space="0" w:color="auto"/>
            <w:right w:val="none" w:sz="0" w:space="0" w:color="auto"/>
          </w:divBdr>
        </w:div>
      </w:divsChild>
    </w:div>
    <w:div w:id="1923835008">
      <w:bodyDiv w:val="1"/>
      <w:marLeft w:val="0"/>
      <w:marRight w:val="0"/>
      <w:marTop w:val="0"/>
      <w:marBottom w:val="0"/>
      <w:divBdr>
        <w:top w:val="none" w:sz="0" w:space="0" w:color="auto"/>
        <w:left w:val="none" w:sz="0" w:space="0" w:color="auto"/>
        <w:bottom w:val="none" w:sz="0" w:space="0" w:color="auto"/>
        <w:right w:val="none" w:sz="0" w:space="0" w:color="auto"/>
      </w:divBdr>
      <w:divsChild>
        <w:div w:id="1772972202">
          <w:marLeft w:val="0"/>
          <w:marRight w:val="0"/>
          <w:marTop w:val="0"/>
          <w:marBottom w:val="0"/>
          <w:divBdr>
            <w:top w:val="none" w:sz="0" w:space="0" w:color="auto"/>
            <w:left w:val="none" w:sz="0" w:space="0" w:color="auto"/>
            <w:bottom w:val="none" w:sz="0" w:space="0" w:color="auto"/>
            <w:right w:val="none" w:sz="0" w:space="0" w:color="auto"/>
          </w:divBdr>
        </w:div>
      </w:divsChild>
    </w:div>
    <w:div w:id="1929460447">
      <w:bodyDiv w:val="1"/>
      <w:marLeft w:val="0"/>
      <w:marRight w:val="0"/>
      <w:marTop w:val="0"/>
      <w:marBottom w:val="0"/>
      <w:divBdr>
        <w:top w:val="none" w:sz="0" w:space="0" w:color="auto"/>
        <w:left w:val="none" w:sz="0" w:space="0" w:color="auto"/>
        <w:bottom w:val="none" w:sz="0" w:space="0" w:color="auto"/>
        <w:right w:val="none" w:sz="0" w:space="0" w:color="auto"/>
      </w:divBdr>
      <w:divsChild>
        <w:div w:id="782116219">
          <w:marLeft w:val="0"/>
          <w:marRight w:val="0"/>
          <w:marTop w:val="0"/>
          <w:marBottom w:val="0"/>
          <w:divBdr>
            <w:top w:val="none" w:sz="0" w:space="0" w:color="auto"/>
            <w:left w:val="none" w:sz="0" w:space="0" w:color="auto"/>
            <w:bottom w:val="none" w:sz="0" w:space="0" w:color="auto"/>
            <w:right w:val="none" w:sz="0" w:space="0" w:color="auto"/>
          </w:divBdr>
        </w:div>
      </w:divsChild>
    </w:div>
    <w:div w:id="1937715355">
      <w:bodyDiv w:val="1"/>
      <w:marLeft w:val="0"/>
      <w:marRight w:val="0"/>
      <w:marTop w:val="0"/>
      <w:marBottom w:val="0"/>
      <w:divBdr>
        <w:top w:val="none" w:sz="0" w:space="0" w:color="auto"/>
        <w:left w:val="none" w:sz="0" w:space="0" w:color="auto"/>
        <w:bottom w:val="none" w:sz="0" w:space="0" w:color="auto"/>
        <w:right w:val="none" w:sz="0" w:space="0" w:color="auto"/>
      </w:divBdr>
      <w:divsChild>
        <w:div w:id="2101751697">
          <w:marLeft w:val="0"/>
          <w:marRight w:val="0"/>
          <w:marTop w:val="0"/>
          <w:marBottom w:val="0"/>
          <w:divBdr>
            <w:top w:val="none" w:sz="0" w:space="0" w:color="auto"/>
            <w:left w:val="none" w:sz="0" w:space="0" w:color="auto"/>
            <w:bottom w:val="none" w:sz="0" w:space="0" w:color="auto"/>
            <w:right w:val="none" w:sz="0" w:space="0" w:color="auto"/>
          </w:divBdr>
        </w:div>
      </w:divsChild>
    </w:div>
    <w:div w:id="1945576240">
      <w:bodyDiv w:val="1"/>
      <w:marLeft w:val="0"/>
      <w:marRight w:val="0"/>
      <w:marTop w:val="0"/>
      <w:marBottom w:val="0"/>
      <w:divBdr>
        <w:top w:val="none" w:sz="0" w:space="0" w:color="auto"/>
        <w:left w:val="none" w:sz="0" w:space="0" w:color="auto"/>
        <w:bottom w:val="none" w:sz="0" w:space="0" w:color="auto"/>
        <w:right w:val="none" w:sz="0" w:space="0" w:color="auto"/>
      </w:divBdr>
      <w:divsChild>
        <w:div w:id="1502548960">
          <w:marLeft w:val="0"/>
          <w:marRight w:val="0"/>
          <w:marTop w:val="0"/>
          <w:marBottom w:val="0"/>
          <w:divBdr>
            <w:top w:val="none" w:sz="0" w:space="0" w:color="auto"/>
            <w:left w:val="none" w:sz="0" w:space="0" w:color="auto"/>
            <w:bottom w:val="none" w:sz="0" w:space="0" w:color="auto"/>
            <w:right w:val="none" w:sz="0" w:space="0" w:color="auto"/>
          </w:divBdr>
        </w:div>
      </w:divsChild>
    </w:div>
    <w:div w:id="1951744831">
      <w:bodyDiv w:val="1"/>
      <w:marLeft w:val="0"/>
      <w:marRight w:val="0"/>
      <w:marTop w:val="0"/>
      <w:marBottom w:val="0"/>
      <w:divBdr>
        <w:top w:val="none" w:sz="0" w:space="0" w:color="auto"/>
        <w:left w:val="none" w:sz="0" w:space="0" w:color="auto"/>
        <w:bottom w:val="none" w:sz="0" w:space="0" w:color="auto"/>
        <w:right w:val="none" w:sz="0" w:space="0" w:color="auto"/>
      </w:divBdr>
      <w:divsChild>
        <w:div w:id="1182739345">
          <w:marLeft w:val="0"/>
          <w:marRight w:val="0"/>
          <w:marTop w:val="0"/>
          <w:marBottom w:val="0"/>
          <w:divBdr>
            <w:top w:val="none" w:sz="0" w:space="0" w:color="auto"/>
            <w:left w:val="none" w:sz="0" w:space="0" w:color="auto"/>
            <w:bottom w:val="none" w:sz="0" w:space="0" w:color="auto"/>
            <w:right w:val="none" w:sz="0" w:space="0" w:color="auto"/>
          </w:divBdr>
        </w:div>
      </w:divsChild>
    </w:div>
    <w:div w:id="1989941554">
      <w:bodyDiv w:val="1"/>
      <w:marLeft w:val="0"/>
      <w:marRight w:val="0"/>
      <w:marTop w:val="0"/>
      <w:marBottom w:val="0"/>
      <w:divBdr>
        <w:top w:val="none" w:sz="0" w:space="0" w:color="auto"/>
        <w:left w:val="none" w:sz="0" w:space="0" w:color="auto"/>
        <w:bottom w:val="none" w:sz="0" w:space="0" w:color="auto"/>
        <w:right w:val="none" w:sz="0" w:space="0" w:color="auto"/>
      </w:divBdr>
      <w:divsChild>
        <w:div w:id="79058713">
          <w:marLeft w:val="0"/>
          <w:marRight w:val="0"/>
          <w:marTop w:val="0"/>
          <w:marBottom w:val="0"/>
          <w:divBdr>
            <w:top w:val="none" w:sz="0" w:space="0" w:color="auto"/>
            <w:left w:val="none" w:sz="0" w:space="0" w:color="auto"/>
            <w:bottom w:val="none" w:sz="0" w:space="0" w:color="auto"/>
            <w:right w:val="none" w:sz="0" w:space="0" w:color="auto"/>
          </w:divBdr>
        </w:div>
      </w:divsChild>
    </w:div>
    <w:div w:id="1991012241">
      <w:bodyDiv w:val="1"/>
      <w:marLeft w:val="0"/>
      <w:marRight w:val="0"/>
      <w:marTop w:val="0"/>
      <w:marBottom w:val="0"/>
      <w:divBdr>
        <w:top w:val="none" w:sz="0" w:space="0" w:color="auto"/>
        <w:left w:val="none" w:sz="0" w:space="0" w:color="auto"/>
        <w:bottom w:val="none" w:sz="0" w:space="0" w:color="auto"/>
        <w:right w:val="none" w:sz="0" w:space="0" w:color="auto"/>
      </w:divBdr>
      <w:divsChild>
        <w:div w:id="1864126252">
          <w:marLeft w:val="0"/>
          <w:marRight w:val="0"/>
          <w:marTop w:val="0"/>
          <w:marBottom w:val="0"/>
          <w:divBdr>
            <w:top w:val="none" w:sz="0" w:space="0" w:color="auto"/>
            <w:left w:val="none" w:sz="0" w:space="0" w:color="auto"/>
            <w:bottom w:val="none" w:sz="0" w:space="0" w:color="auto"/>
            <w:right w:val="none" w:sz="0" w:space="0" w:color="auto"/>
          </w:divBdr>
        </w:div>
      </w:divsChild>
    </w:div>
    <w:div w:id="2004815058">
      <w:bodyDiv w:val="1"/>
      <w:marLeft w:val="0"/>
      <w:marRight w:val="0"/>
      <w:marTop w:val="0"/>
      <w:marBottom w:val="0"/>
      <w:divBdr>
        <w:top w:val="none" w:sz="0" w:space="0" w:color="auto"/>
        <w:left w:val="none" w:sz="0" w:space="0" w:color="auto"/>
        <w:bottom w:val="none" w:sz="0" w:space="0" w:color="auto"/>
        <w:right w:val="none" w:sz="0" w:space="0" w:color="auto"/>
      </w:divBdr>
      <w:divsChild>
        <w:div w:id="1794204934">
          <w:marLeft w:val="0"/>
          <w:marRight w:val="0"/>
          <w:marTop w:val="0"/>
          <w:marBottom w:val="0"/>
          <w:divBdr>
            <w:top w:val="none" w:sz="0" w:space="0" w:color="auto"/>
            <w:left w:val="none" w:sz="0" w:space="0" w:color="auto"/>
            <w:bottom w:val="none" w:sz="0" w:space="0" w:color="auto"/>
            <w:right w:val="none" w:sz="0" w:space="0" w:color="auto"/>
          </w:divBdr>
        </w:div>
        <w:div w:id="1303777663">
          <w:marLeft w:val="0"/>
          <w:marRight w:val="0"/>
          <w:marTop w:val="0"/>
          <w:marBottom w:val="0"/>
          <w:divBdr>
            <w:top w:val="none" w:sz="0" w:space="0" w:color="auto"/>
            <w:left w:val="none" w:sz="0" w:space="0" w:color="auto"/>
            <w:bottom w:val="none" w:sz="0" w:space="0" w:color="auto"/>
            <w:right w:val="none" w:sz="0" w:space="0" w:color="auto"/>
          </w:divBdr>
        </w:div>
        <w:div w:id="860437116">
          <w:marLeft w:val="0"/>
          <w:marRight w:val="0"/>
          <w:marTop w:val="0"/>
          <w:marBottom w:val="0"/>
          <w:divBdr>
            <w:top w:val="none" w:sz="0" w:space="0" w:color="auto"/>
            <w:left w:val="none" w:sz="0" w:space="0" w:color="auto"/>
            <w:bottom w:val="none" w:sz="0" w:space="0" w:color="auto"/>
            <w:right w:val="none" w:sz="0" w:space="0" w:color="auto"/>
          </w:divBdr>
        </w:div>
        <w:div w:id="920021119">
          <w:marLeft w:val="0"/>
          <w:marRight w:val="0"/>
          <w:marTop w:val="0"/>
          <w:marBottom w:val="0"/>
          <w:divBdr>
            <w:top w:val="none" w:sz="0" w:space="0" w:color="auto"/>
            <w:left w:val="none" w:sz="0" w:space="0" w:color="auto"/>
            <w:bottom w:val="none" w:sz="0" w:space="0" w:color="auto"/>
            <w:right w:val="none" w:sz="0" w:space="0" w:color="auto"/>
          </w:divBdr>
        </w:div>
      </w:divsChild>
    </w:div>
    <w:div w:id="2019848979">
      <w:bodyDiv w:val="1"/>
      <w:marLeft w:val="0"/>
      <w:marRight w:val="0"/>
      <w:marTop w:val="0"/>
      <w:marBottom w:val="0"/>
      <w:divBdr>
        <w:top w:val="none" w:sz="0" w:space="0" w:color="auto"/>
        <w:left w:val="none" w:sz="0" w:space="0" w:color="auto"/>
        <w:bottom w:val="none" w:sz="0" w:space="0" w:color="auto"/>
        <w:right w:val="none" w:sz="0" w:space="0" w:color="auto"/>
      </w:divBdr>
      <w:divsChild>
        <w:div w:id="1844977442">
          <w:marLeft w:val="0"/>
          <w:marRight w:val="0"/>
          <w:marTop w:val="0"/>
          <w:marBottom w:val="0"/>
          <w:divBdr>
            <w:top w:val="none" w:sz="0" w:space="0" w:color="auto"/>
            <w:left w:val="none" w:sz="0" w:space="0" w:color="auto"/>
            <w:bottom w:val="none" w:sz="0" w:space="0" w:color="auto"/>
            <w:right w:val="none" w:sz="0" w:space="0" w:color="auto"/>
          </w:divBdr>
        </w:div>
      </w:divsChild>
    </w:div>
    <w:div w:id="2040154716">
      <w:bodyDiv w:val="1"/>
      <w:marLeft w:val="0"/>
      <w:marRight w:val="0"/>
      <w:marTop w:val="0"/>
      <w:marBottom w:val="0"/>
      <w:divBdr>
        <w:top w:val="none" w:sz="0" w:space="0" w:color="auto"/>
        <w:left w:val="none" w:sz="0" w:space="0" w:color="auto"/>
        <w:bottom w:val="none" w:sz="0" w:space="0" w:color="auto"/>
        <w:right w:val="none" w:sz="0" w:space="0" w:color="auto"/>
      </w:divBdr>
      <w:divsChild>
        <w:div w:id="333342234">
          <w:marLeft w:val="0"/>
          <w:marRight w:val="0"/>
          <w:marTop w:val="0"/>
          <w:marBottom w:val="0"/>
          <w:divBdr>
            <w:top w:val="none" w:sz="0" w:space="0" w:color="auto"/>
            <w:left w:val="none" w:sz="0" w:space="0" w:color="auto"/>
            <w:bottom w:val="none" w:sz="0" w:space="0" w:color="auto"/>
            <w:right w:val="none" w:sz="0" w:space="0" w:color="auto"/>
          </w:divBdr>
        </w:div>
        <w:div w:id="298267845">
          <w:marLeft w:val="0"/>
          <w:marRight w:val="0"/>
          <w:marTop w:val="0"/>
          <w:marBottom w:val="0"/>
          <w:divBdr>
            <w:top w:val="none" w:sz="0" w:space="0" w:color="auto"/>
            <w:left w:val="none" w:sz="0" w:space="0" w:color="auto"/>
            <w:bottom w:val="none" w:sz="0" w:space="0" w:color="auto"/>
            <w:right w:val="none" w:sz="0" w:space="0" w:color="auto"/>
          </w:divBdr>
        </w:div>
      </w:divsChild>
    </w:div>
    <w:div w:id="2072998703">
      <w:bodyDiv w:val="1"/>
      <w:marLeft w:val="0"/>
      <w:marRight w:val="0"/>
      <w:marTop w:val="0"/>
      <w:marBottom w:val="0"/>
      <w:divBdr>
        <w:top w:val="none" w:sz="0" w:space="0" w:color="auto"/>
        <w:left w:val="none" w:sz="0" w:space="0" w:color="auto"/>
        <w:bottom w:val="none" w:sz="0" w:space="0" w:color="auto"/>
        <w:right w:val="none" w:sz="0" w:space="0" w:color="auto"/>
      </w:divBdr>
      <w:divsChild>
        <w:div w:id="1592157865">
          <w:marLeft w:val="0"/>
          <w:marRight w:val="0"/>
          <w:marTop w:val="0"/>
          <w:marBottom w:val="0"/>
          <w:divBdr>
            <w:top w:val="none" w:sz="0" w:space="0" w:color="auto"/>
            <w:left w:val="none" w:sz="0" w:space="0" w:color="auto"/>
            <w:bottom w:val="none" w:sz="0" w:space="0" w:color="auto"/>
            <w:right w:val="none" w:sz="0" w:space="0" w:color="auto"/>
          </w:divBdr>
        </w:div>
      </w:divsChild>
    </w:div>
    <w:div w:id="2123524692">
      <w:bodyDiv w:val="1"/>
      <w:marLeft w:val="0"/>
      <w:marRight w:val="0"/>
      <w:marTop w:val="0"/>
      <w:marBottom w:val="0"/>
      <w:divBdr>
        <w:top w:val="none" w:sz="0" w:space="0" w:color="auto"/>
        <w:left w:val="none" w:sz="0" w:space="0" w:color="auto"/>
        <w:bottom w:val="none" w:sz="0" w:space="0" w:color="auto"/>
        <w:right w:val="none" w:sz="0" w:space="0" w:color="auto"/>
      </w:divBdr>
      <w:divsChild>
        <w:div w:id="1545294657">
          <w:marLeft w:val="0"/>
          <w:marRight w:val="0"/>
          <w:marTop w:val="0"/>
          <w:marBottom w:val="0"/>
          <w:divBdr>
            <w:top w:val="none" w:sz="0" w:space="0" w:color="auto"/>
            <w:left w:val="none" w:sz="0" w:space="0" w:color="auto"/>
            <w:bottom w:val="none" w:sz="0" w:space="0" w:color="auto"/>
            <w:right w:val="none" w:sz="0" w:space="0" w:color="auto"/>
          </w:divBdr>
        </w:div>
      </w:divsChild>
    </w:div>
    <w:div w:id="2129273448">
      <w:bodyDiv w:val="1"/>
      <w:marLeft w:val="0"/>
      <w:marRight w:val="0"/>
      <w:marTop w:val="0"/>
      <w:marBottom w:val="0"/>
      <w:divBdr>
        <w:top w:val="none" w:sz="0" w:space="0" w:color="auto"/>
        <w:left w:val="none" w:sz="0" w:space="0" w:color="auto"/>
        <w:bottom w:val="none" w:sz="0" w:space="0" w:color="auto"/>
        <w:right w:val="none" w:sz="0" w:space="0" w:color="auto"/>
      </w:divBdr>
      <w:divsChild>
        <w:div w:id="1157457840">
          <w:marLeft w:val="0"/>
          <w:marRight w:val="0"/>
          <w:marTop w:val="0"/>
          <w:marBottom w:val="0"/>
          <w:divBdr>
            <w:top w:val="none" w:sz="0" w:space="0" w:color="auto"/>
            <w:left w:val="none" w:sz="0" w:space="0" w:color="auto"/>
            <w:bottom w:val="none" w:sz="0" w:space="0" w:color="auto"/>
            <w:right w:val="none" w:sz="0" w:space="0" w:color="auto"/>
          </w:divBdr>
        </w:div>
      </w:divsChild>
    </w:div>
    <w:div w:id="2129469168">
      <w:bodyDiv w:val="1"/>
      <w:marLeft w:val="0"/>
      <w:marRight w:val="0"/>
      <w:marTop w:val="0"/>
      <w:marBottom w:val="0"/>
      <w:divBdr>
        <w:top w:val="none" w:sz="0" w:space="0" w:color="auto"/>
        <w:left w:val="none" w:sz="0" w:space="0" w:color="auto"/>
        <w:bottom w:val="none" w:sz="0" w:space="0" w:color="auto"/>
        <w:right w:val="none" w:sz="0" w:space="0" w:color="auto"/>
      </w:divBdr>
      <w:divsChild>
        <w:div w:id="1188368231">
          <w:marLeft w:val="0"/>
          <w:marRight w:val="0"/>
          <w:marTop w:val="0"/>
          <w:marBottom w:val="0"/>
          <w:divBdr>
            <w:top w:val="none" w:sz="0" w:space="0" w:color="auto"/>
            <w:left w:val="none" w:sz="0" w:space="0" w:color="auto"/>
            <w:bottom w:val="none" w:sz="0" w:space="0" w:color="auto"/>
            <w:right w:val="none" w:sz="0" w:space="0" w:color="auto"/>
          </w:divBdr>
        </w:div>
        <w:div w:id="1911694805">
          <w:marLeft w:val="0"/>
          <w:marRight w:val="0"/>
          <w:marTop w:val="0"/>
          <w:marBottom w:val="0"/>
          <w:divBdr>
            <w:top w:val="none" w:sz="0" w:space="0" w:color="auto"/>
            <w:left w:val="none" w:sz="0" w:space="0" w:color="auto"/>
            <w:bottom w:val="none" w:sz="0" w:space="0" w:color="auto"/>
            <w:right w:val="none" w:sz="0" w:space="0" w:color="auto"/>
          </w:divBdr>
        </w:div>
      </w:divsChild>
    </w:div>
    <w:div w:id="2137290259">
      <w:bodyDiv w:val="1"/>
      <w:marLeft w:val="0"/>
      <w:marRight w:val="0"/>
      <w:marTop w:val="0"/>
      <w:marBottom w:val="0"/>
      <w:divBdr>
        <w:top w:val="none" w:sz="0" w:space="0" w:color="auto"/>
        <w:left w:val="none" w:sz="0" w:space="0" w:color="auto"/>
        <w:bottom w:val="none" w:sz="0" w:space="0" w:color="auto"/>
        <w:right w:val="none" w:sz="0" w:space="0" w:color="auto"/>
      </w:divBdr>
      <w:divsChild>
        <w:div w:id="972902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image" Target="media/image2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tiff"/><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tiff"/><Relationship Id="rId10" Type="http://schemas.openxmlformats.org/officeDocument/2006/relationships/image" Target="media/image2.tiff"/><Relationship Id="rId19" Type="http://schemas.openxmlformats.org/officeDocument/2006/relationships/image" Target="media/image11.tiff"/><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e\AppData\Local\Temp\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86C56-86EF-492E-A12C-EC99E92F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127</Pages>
  <Words>16628</Words>
  <Characters>94782</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111188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2020-09-30T19:22:00Z</dcterms:created>
  <dcterms:modified xsi:type="dcterms:W3CDTF">2020-09-30T21:35:00Z</dcterms:modified>
</cp:coreProperties>
</file>