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016F8" w14:textId="55CD8762" w:rsidR="003D07F7" w:rsidRPr="009D2AA9" w:rsidRDefault="00DB7429">
      <w:pPr>
        <w:jc w:val="center"/>
        <w:rPr>
          <w:rFonts w:ascii="Times New Roman" w:hAnsi="Times New Roman" w:cs="Times New Roman"/>
          <w:b/>
          <w:lang w:val="en-CA"/>
        </w:rPr>
      </w:pPr>
      <w:r>
        <w:rPr>
          <w:rFonts w:ascii="Times New Roman" w:hAnsi="Times New Roman" w:cs="Times New Roman"/>
          <w:b/>
          <w:lang w:val="en-CA"/>
        </w:rPr>
        <w:t>Shareholder Beware? Examining NOL Poison Pill Adoptions</w:t>
      </w:r>
    </w:p>
    <w:p w14:paraId="383E120B" w14:textId="77777777" w:rsidR="00236E6D" w:rsidRPr="009D2AA9" w:rsidRDefault="00236E6D">
      <w:pPr>
        <w:jc w:val="center"/>
        <w:rPr>
          <w:rFonts w:ascii="Times New Roman" w:hAnsi="Times New Roman" w:cs="Times New Roman"/>
        </w:rPr>
      </w:pPr>
    </w:p>
    <w:p w14:paraId="404703B1" w14:textId="77777777" w:rsidR="00236E6D" w:rsidRPr="009D2AA9" w:rsidRDefault="00236E6D">
      <w:pPr>
        <w:jc w:val="center"/>
        <w:rPr>
          <w:rFonts w:ascii="Times New Roman" w:hAnsi="Times New Roman" w:cs="Times New Roman"/>
        </w:rPr>
      </w:pPr>
    </w:p>
    <w:p w14:paraId="7F657304" w14:textId="77777777" w:rsidR="00236E6D" w:rsidRPr="009D2AA9" w:rsidRDefault="00236E6D">
      <w:pPr>
        <w:jc w:val="center"/>
        <w:rPr>
          <w:rFonts w:ascii="Times New Roman" w:hAnsi="Times New Roman" w:cs="Times New Roman"/>
        </w:rPr>
      </w:pPr>
    </w:p>
    <w:p w14:paraId="71FA58DC" w14:textId="77777777" w:rsidR="00236E6D" w:rsidRPr="009D2AA9" w:rsidRDefault="00236E6D">
      <w:pPr>
        <w:jc w:val="center"/>
        <w:rPr>
          <w:rFonts w:ascii="Times New Roman" w:hAnsi="Times New Roman" w:cs="Times New Roman"/>
        </w:rPr>
      </w:pPr>
    </w:p>
    <w:p w14:paraId="2C2FEC3B" w14:textId="77777777" w:rsidR="00236E6D" w:rsidRPr="009D2AA9" w:rsidRDefault="00236E6D">
      <w:pPr>
        <w:jc w:val="center"/>
        <w:rPr>
          <w:rFonts w:ascii="Times New Roman" w:hAnsi="Times New Roman" w:cs="Times New Roman"/>
        </w:rPr>
      </w:pPr>
    </w:p>
    <w:p w14:paraId="45865419" w14:textId="77777777" w:rsidR="00236E6D" w:rsidRPr="009D2AA9" w:rsidRDefault="00236E6D">
      <w:pPr>
        <w:jc w:val="center"/>
        <w:rPr>
          <w:rFonts w:ascii="Times New Roman" w:hAnsi="Times New Roman" w:cs="Times New Roman"/>
        </w:rPr>
      </w:pPr>
    </w:p>
    <w:p w14:paraId="4D55138E" w14:textId="77777777" w:rsidR="00236E6D" w:rsidRDefault="00236E6D">
      <w:pPr>
        <w:jc w:val="center"/>
        <w:rPr>
          <w:rFonts w:ascii="Times New Roman" w:hAnsi="Times New Roman" w:cs="Times New Roman"/>
        </w:rPr>
      </w:pPr>
    </w:p>
    <w:p w14:paraId="53DC0B92" w14:textId="77777777" w:rsidR="009D2AA9" w:rsidRDefault="009D2AA9">
      <w:pPr>
        <w:jc w:val="center"/>
        <w:rPr>
          <w:rFonts w:ascii="Times New Roman" w:hAnsi="Times New Roman" w:cs="Times New Roman"/>
        </w:rPr>
      </w:pPr>
    </w:p>
    <w:p w14:paraId="3BB4C9D7" w14:textId="77777777" w:rsidR="009D2AA9" w:rsidRDefault="009D2AA9">
      <w:pPr>
        <w:jc w:val="center"/>
        <w:rPr>
          <w:rFonts w:ascii="Times New Roman" w:hAnsi="Times New Roman" w:cs="Times New Roman"/>
        </w:rPr>
      </w:pPr>
    </w:p>
    <w:p w14:paraId="21B002DE" w14:textId="77777777" w:rsidR="009D2AA9" w:rsidRPr="009D2AA9" w:rsidRDefault="009D2AA9">
      <w:pPr>
        <w:jc w:val="center"/>
        <w:rPr>
          <w:rFonts w:ascii="Times New Roman" w:hAnsi="Times New Roman" w:cs="Times New Roman"/>
        </w:rPr>
      </w:pPr>
    </w:p>
    <w:p w14:paraId="786AB63E" w14:textId="77777777" w:rsidR="00236E6D" w:rsidRPr="009D2AA9" w:rsidRDefault="00236E6D">
      <w:pPr>
        <w:jc w:val="center"/>
        <w:rPr>
          <w:rFonts w:ascii="Times New Roman" w:hAnsi="Times New Roman" w:cs="Times New Roman"/>
        </w:rPr>
      </w:pPr>
    </w:p>
    <w:p w14:paraId="30DE602F" w14:textId="77777777" w:rsidR="00236E6D" w:rsidRPr="009D2AA9" w:rsidRDefault="00236E6D" w:rsidP="00D044F4">
      <w:pPr>
        <w:spacing w:line="480" w:lineRule="auto"/>
        <w:contextualSpacing/>
        <w:jc w:val="center"/>
        <w:rPr>
          <w:rFonts w:ascii="Times New Roman" w:hAnsi="Times New Roman" w:cs="Times New Roman"/>
        </w:rPr>
      </w:pPr>
    </w:p>
    <w:p w14:paraId="5E1CC80F" w14:textId="65A1E027" w:rsidR="00236E6D" w:rsidRPr="009D2AA9" w:rsidRDefault="009C755C" w:rsidP="00D044F4">
      <w:pPr>
        <w:spacing w:line="480" w:lineRule="auto"/>
        <w:contextualSpacing/>
        <w:jc w:val="center"/>
        <w:rPr>
          <w:rFonts w:ascii="Times New Roman" w:hAnsi="Times New Roman" w:cs="Times New Roman"/>
        </w:rPr>
      </w:pPr>
      <w:r w:rsidRPr="009D2AA9">
        <w:rPr>
          <w:rFonts w:ascii="Times New Roman" w:hAnsi="Times New Roman" w:cs="Times New Roman"/>
        </w:rPr>
        <w:t xml:space="preserve">A </w:t>
      </w:r>
      <w:r w:rsidR="00DB7429">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1133D140" w14:textId="110532D4" w:rsidR="009C755C" w:rsidRPr="009D2AA9" w:rsidRDefault="00DB7429" w:rsidP="00D044F4">
      <w:pPr>
        <w:spacing w:line="480" w:lineRule="auto"/>
        <w:contextualSpacing/>
        <w:jc w:val="center"/>
        <w:rPr>
          <w:rFonts w:ascii="Times New Roman" w:hAnsi="Times New Roman" w:cs="Times New Roman"/>
        </w:rPr>
      </w:pPr>
      <w:r>
        <w:rPr>
          <w:rFonts w:ascii="Times New Roman" w:hAnsi="Times New Roman" w:cs="Times New Roman"/>
        </w:rPr>
        <w:t>Doctor of Philosophy</w:t>
      </w:r>
    </w:p>
    <w:p w14:paraId="0BEF4A03" w14:textId="77777777" w:rsidR="009C755C" w:rsidRPr="009D2AA9" w:rsidRDefault="009C755C" w:rsidP="00D044F4">
      <w:pPr>
        <w:spacing w:line="480" w:lineRule="auto"/>
        <w:contextualSpacing/>
        <w:jc w:val="center"/>
        <w:rPr>
          <w:rFonts w:ascii="Times New Roman" w:hAnsi="Times New Roman" w:cs="Times New Roman"/>
        </w:rPr>
      </w:pPr>
      <w:r w:rsidRPr="009D2AA9">
        <w:rPr>
          <w:rFonts w:ascii="Times New Roman" w:hAnsi="Times New Roman" w:cs="Times New Roman"/>
        </w:rPr>
        <w:t>Degree</w:t>
      </w:r>
    </w:p>
    <w:p w14:paraId="75F70CAF" w14:textId="77777777" w:rsidR="009C755C" w:rsidRPr="009D2AA9" w:rsidRDefault="009C755C" w:rsidP="00D044F4">
      <w:pPr>
        <w:spacing w:line="480" w:lineRule="auto"/>
        <w:contextualSpacing/>
        <w:jc w:val="center"/>
        <w:rPr>
          <w:rFonts w:ascii="Times New Roman" w:hAnsi="Times New Roman" w:cs="Times New Roman"/>
        </w:rPr>
      </w:pPr>
      <w:r w:rsidRPr="009D2AA9">
        <w:rPr>
          <w:rFonts w:ascii="Times New Roman" w:hAnsi="Times New Roman" w:cs="Times New Roman"/>
        </w:rPr>
        <w:t>The University of Tennessee, Knoxville</w:t>
      </w:r>
    </w:p>
    <w:p w14:paraId="21AE8D3D" w14:textId="77777777" w:rsidR="00236E6D" w:rsidRPr="009D2AA9" w:rsidRDefault="00236E6D" w:rsidP="00D044F4">
      <w:pPr>
        <w:spacing w:line="480" w:lineRule="auto"/>
        <w:contextualSpacing/>
        <w:jc w:val="center"/>
        <w:rPr>
          <w:rFonts w:ascii="Times New Roman" w:hAnsi="Times New Roman" w:cs="Times New Roman"/>
        </w:rPr>
      </w:pPr>
    </w:p>
    <w:p w14:paraId="30A8AA0B" w14:textId="77777777" w:rsidR="009D2AA9" w:rsidRDefault="009D2AA9" w:rsidP="00D044F4">
      <w:pPr>
        <w:spacing w:line="480" w:lineRule="auto"/>
        <w:contextualSpacing/>
        <w:jc w:val="center"/>
        <w:rPr>
          <w:rFonts w:ascii="Times New Roman" w:hAnsi="Times New Roman" w:cs="Times New Roman"/>
        </w:rPr>
      </w:pPr>
    </w:p>
    <w:p w14:paraId="51903373" w14:textId="77777777" w:rsidR="009D2AA9" w:rsidRDefault="009D2AA9" w:rsidP="00D044F4">
      <w:pPr>
        <w:spacing w:line="480" w:lineRule="auto"/>
        <w:contextualSpacing/>
        <w:jc w:val="center"/>
        <w:rPr>
          <w:rFonts w:ascii="Times New Roman" w:hAnsi="Times New Roman" w:cs="Times New Roman"/>
        </w:rPr>
      </w:pPr>
    </w:p>
    <w:p w14:paraId="2412993F" w14:textId="77777777" w:rsidR="009D2AA9" w:rsidRDefault="009D2AA9" w:rsidP="00D044F4">
      <w:pPr>
        <w:spacing w:line="480" w:lineRule="auto"/>
        <w:contextualSpacing/>
        <w:jc w:val="center"/>
        <w:rPr>
          <w:rFonts w:ascii="Times New Roman" w:hAnsi="Times New Roman" w:cs="Times New Roman"/>
        </w:rPr>
      </w:pPr>
    </w:p>
    <w:p w14:paraId="788DD0E3" w14:textId="77777777" w:rsidR="009D2AA9" w:rsidRDefault="009D2AA9" w:rsidP="00D044F4">
      <w:pPr>
        <w:spacing w:line="480" w:lineRule="auto"/>
        <w:contextualSpacing/>
        <w:jc w:val="center"/>
        <w:rPr>
          <w:rFonts w:ascii="Times New Roman" w:hAnsi="Times New Roman" w:cs="Times New Roman"/>
        </w:rPr>
      </w:pPr>
    </w:p>
    <w:p w14:paraId="73938DD9" w14:textId="77777777" w:rsidR="009D2AA9" w:rsidRDefault="009D2AA9" w:rsidP="00D044F4">
      <w:pPr>
        <w:spacing w:line="480" w:lineRule="auto"/>
        <w:contextualSpacing/>
        <w:jc w:val="center"/>
        <w:rPr>
          <w:rFonts w:ascii="Times New Roman" w:hAnsi="Times New Roman" w:cs="Times New Roman"/>
        </w:rPr>
      </w:pPr>
    </w:p>
    <w:p w14:paraId="7EB5A18F" w14:textId="77777777" w:rsidR="009D2AA9" w:rsidRDefault="009D2AA9" w:rsidP="00D044F4">
      <w:pPr>
        <w:spacing w:line="480" w:lineRule="auto"/>
        <w:contextualSpacing/>
        <w:jc w:val="center"/>
        <w:rPr>
          <w:rFonts w:ascii="Times New Roman" w:hAnsi="Times New Roman" w:cs="Times New Roman"/>
        </w:rPr>
      </w:pPr>
    </w:p>
    <w:p w14:paraId="1903E22A" w14:textId="77777777" w:rsidR="009D2AA9" w:rsidRPr="009D2AA9" w:rsidRDefault="009D2AA9" w:rsidP="00D044F4">
      <w:pPr>
        <w:spacing w:line="480" w:lineRule="auto"/>
        <w:contextualSpacing/>
        <w:jc w:val="center"/>
        <w:rPr>
          <w:rFonts w:ascii="Times New Roman" w:hAnsi="Times New Roman" w:cs="Times New Roman"/>
        </w:rPr>
      </w:pPr>
    </w:p>
    <w:p w14:paraId="4508186F" w14:textId="77777777" w:rsidR="00236E6D" w:rsidRPr="009D2AA9" w:rsidRDefault="00236E6D" w:rsidP="00D044F4">
      <w:pPr>
        <w:spacing w:line="480" w:lineRule="auto"/>
        <w:contextualSpacing/>
        <w:jc w:val="center"/>
        <w:rPr>
          <w:rFonts w:ascii="Times New Roman" w:hAnsi="Times New Roman" w:cs="Times New Roman"/>
        </w:rPr>
      </w:pPr>
    </w:p>
    <w:p w14:paraId="629E367C" w14:textId="77777777" w:rsidR="00236E6D" w:rsidRPr="009D2AA9" w:rsidRDefault="00236E6D" w:rsidP="00D044F4">
      <w:pPr>
        <w:spacing w:line="480" w:lineRule="auto"/>
        <w:contextualSpacing/>
        <w:jc w:val="center"/>
        <w:rPr>
          <w:rFonts w:ascii="Times New Roman" w:hAnsi="Times New Roman" w:cs="Times New Roman"/>
        </w:rPr>
      </w:pPr>
    </w:p>
    <w:p w14:paraId="6A9D1CEB" w14:textId="18F4811D" w:rsidR="00236E6D" w:rsidRPr="009D2AA9" w:rsidRDefault="00F67661" w:rsidP="00D044F4">
      <w:pPr>
        <w:spacing w:line="480" w:lineRule="auto"/>
        <w:contextualSpacing/>
        <w:jc w:val="center"/>
        <w:rPr>
          <w:rFonts w:ascii="Times New Roman" w:hAnsi="Times New Roman" w:cs="Times New Roman"/>
        </w:rPr>
      </w:pPr>
      <w:r>
        <w:rPr>
          <w:rFonts w:ascii="Times New Roman" w:hAnsi="Times New Roman" w:cs="Times New Roman"/>
        </w:rPr>
        <w:t>Danielle Stanley</w:t>
      </w:r>
    </w:p>
    <w:p w14:paraId="286B5676" w14:textId="0DA8303A" w:rsidR="009C755C" w:rsidRDefault="00F67661" w:rsidP="00D044F4">
      <w:pPr>
        <w:spacing w:line="480" w:lineRule="auto"/>
        <w:contextualSpacing/>
        <w:jc w:val="center"/>
        <w:rPr>
          <w:rFonts w:ascii="Times New Roman" w:hAnsi="Times New Roman" w:cs="Times New Roman"/>
        </w:rPr>
      </w:pPr>
      <w:r>
        <w:rPr>
          <w:rFonts w:ascii="Times New Roman" w:hAnsi="Times New Roman" w:cs="Times New Roman"/>
        </w:rPr>
        <w:t>May 2022</w:t>
      </w:r>
    </w:p>
    <w:p w14:paraId="28E95B78" w14:textId="7DE79415" w:rsidR="00236E6D" w:rsidRDefault="004646EE" w:rsidP="00D044F4">
      <w:pPr>
        <w:spacing w:line="480" w:lineRule="auto"/>
        <w:jc w:val="center"/>
        <w:rPr>
          <w:rFonts w:ascii="Times New Roman" w:hAnsi="Times New Roman" w:cs="Times New Roman"/>
          <w:b/>
          <w:bCs/>
        </w:rPr>
      </w:pPr>
      <w:r>
        <w:rPr>
          <w:rFonts w:ascii="Times New Roman" w:hAnsi="Times New Roman" w:cs="Times New Roman"/>
          <w:b/>
          <w:bCs/>
        </w:rPr>
        <w:lastRenderedPageBreak/>
        <w:t>DEDICATION</w:t>
      </w:r>
    </w:p>
    <w:p w14:paraId="74C74460" w14:textId="7FDCBA04" w:rsidR="004646EE" w:rsidRPr="004646EE" w:rsidRDefault="00D044F4" w:rsidP="00D044F4">
      <w:pPr>
        <w:spacing w:line="480" w:lineRule="auto"/>
        <w:ind w:firstLine="720"/>
        <w:rPr>
          <w:rFonts w:ascii="Times New Roman" w:hAnsi="Times New Roman" w:cs="Times New Roman"/>
        </w:rPr>
      </w:pPr>
      <w:r>
        <w:rPr>
          <w:rFonts w:ascii="Times New Roman" w:hAnsi="Times New Roman" w:cs="Times New Roman"/>
        </w:rPr>
        <w:t>I dedicate this dissertation</w:t>
      </w:r>
      <w:r w:rsidR="004646EE">
        <w:rPr>
          <w:rFonts w:ascii="Times New Roman" w:hAnsi="Times New Roman" w:cs="Times New Roman"/>
        </w:rPr>
        <w:t xml:space="preserve"> to my husband, Calvin Walters. </w:t>
      </w:r>
      <w:r w:rsidR="00516241">
        <w:rPr>
          <w:rFonts w:ascii="Times New Roman" w:hAnsi="Times New Roman" w:cs="Times New Roman"/>
        </w:rPr>
        <w:t>Without yo</w:t>
      </w:r>
      <w:r w:rsidR="0089787A">
        <w:rPr>
          <w:rFonts w:ascii="Times New Roman" w:hAnsi="Times New Roman" w:cs="Times New Roman"/>
        </w:rPr>
        <w:t xml:space="preserve">ur love and support this would not have been possible. Thank you. </w:t>
      </w:r>
    </w:p>
    <w:p w14:paraId="04F389EC" w14:textId="77777777" w:rsidR="00F67661" w:rsidRPr="009D2AA9" w:rsidRDefault="00F67661">
      <w:pPr>
        <w:jc w:val="center"/>
        <w:rPr>
          <w:rFonts w:ascii="Times New Roman" w:hAnsi="Times New Roman" w:cs="Times New Roman"/>
        </w:rPr>
      </w:pPr>
    </w:p>
    <w:p w14:paraId="1B66D693" w14:textId="77777777" w:rsidR="00236E6D" w:rsidRPr="009D2AA9" w:rsidRDefault="00236E6D">
      <w:pPr>
        <w:jc w:val="center"/>
        <w:rPr>
          <w:rFonts w:ascii="Times New Roman" w:hAnsi="Times New Roman" w:cs="Times New Roman"/>
        </w:rPr>
      </w:pPr>
    </w:p>
    <w:p w14:paraId="53427FEC" w14:textId="77777777" w:rsidR="00236E6D" w:rsidRPr="009D2AA9" w:rsidRDefault="00236E6D">
      <w:pPr>
        <w:jc w:val="center"/>
        <w:rPr>
          <w:rFonts w:ascii="Times New Roman" w:hAnsi="Times New Roman" w:cs="Times New Roman"/>
        </w:rPr>
      </w:pPr>
    </w:p>
    <w:p w14:paraId="39325541" w14:textId="77777777" w:rsidR="00236E6D" w:rsidRPr="009D2AA9" w:rsidRDefault="00236E6D">
      <w:pPr>
        <w:jc w:val="center"/>
        <w:rPr>
          <w:rFonts w:ascii="Times New Roman" w:hAnsi="Times New Roman" w:cs="Times New Roman"/>
        </w:rPr>
      </w:pPr>
    </w:p>
    <w:p w14:paraId="5AFD7441" w14:textId="77777777" w:rsidR="00236E6D" w:rsidRPr="009D2AA9" w:rsidRDefault="00236E6D">
      <w:pPr>
        <w:jc w:val="center"/>
        <w:rPr>
          <w:rFonts w:ascii="Times New Roman" w:hAnsi="Times New Roman" w:cs="Times New Roman"/>
        </w:rPr>
      </w:pPr>
    </w:p>
    <w:p w14:paraId="4861D30E" w14:textId="77777777" w:rsidR="00236E6D" w:rsidRPr="009D2AA9" w:rsidRDefault="00236E6D">
      <w:pPr>
        <w:jc w:val="center"/>
        <w:rPr>
          <w:rFonts w:ascii="Times New Roman" w:hAnsi="Times New Roman" w:cs="Times New Roman"/>
        </w:rPr>
      </w:pPr>
    </w:p>
    <w:p w14:paraId="6BEA9A13" w14:textId="77777777" w:rsidR="00236E6D" w:rsidRPr="009D2AA9" w:rsidRDefault="00236E6D">
      <w:pPr>
        <w:jc w:val="center"/>
        <w:rPr>
          <w:rFonts w:ascii="Times New Roman" w:hAnsi="Times New Roman" w:cs="Times New Roman"/>
        </w:rPr>
      </w:pPr>
    </w:p>
    <w:p w14:paraId="2225AA83" w14:textId="77777777" w:rsidR="00236E6D" w:rsidRPr="009D2AA9" w:rsidRDefault="00236E6D">
      <w:pPr>
        <w:jc w:val="center"/>
        <w:rPr>
          <w:rFonts w:ascii="Times New Roman" w:hAnsi="Times New Roman" w:cs="Times New Roman"/>
        </w:rPr>
      </w:pPr>
    </w:p>
    <w:p w14:paraId="1A0B34BD" w14:textId="77777777" w:rsidR="00236E6D" w:rsidRPr="009D2AA9" w:rsidRDefault="00236E6D">
      <w:pPr>
        <w:jc w:val="center"/>
        <w:rPr>
          <w:rFonts w:ascii="Times New Roman" w:hAnsi="Times New Roman" w:cs="Times New Roman"/>
        </w:rPr>
      </w:pPr>
    </w:p>
    <w:p w14:paraId="3AF305A3" w14:textId="77777777" w:rsidR="00236E6D" w:rsidRPr="009D2AA9" w:rsidRDefault="00236E6D">
      <w:pPr>
        <w:jc w:val="center"/>
        <w:rPr>
          <w:rFonts w:ascii="Times New Roman" w:hAnsi="Times New Roman" w:cs="Times New Roman"/>
        </w:rPr>
      </w:pPr>
    </w:p>
    <w:p w14:paraId="182C02ED" w14:textId="77777777" w:rsidR="00236E6D" w:rsidRPr="009D2AA9" w:rsidRDefault="00236E6D">
      <w:pPr>
        <w:jc w:val="center"/>
        <w:rPr>
          <w:rFonts w:ascii="Times New Roman" w:hAnsi="Times New Roman" w:cs="Times New Roman"/>
        </w:rPr>
      </w:pPr>
    </w:p>
    <w:p w14:paraId="6B79073A" w14:textId="77777777" w:rsidR="00236E6D" w:rsidRPr="009D2AA9" w:rsidRDefault="00236E6D">
      <w:pPr>
        <w:jc w:val="center"/>
        <w:rPr>
          <w:rFonts w:ascii="Times New Roman" w:hAnsi="Times New Roman" w:cs="Times New Roman"/>
        </w:rPr>
      </w:pPr>
    </w:p>
    <w:p w14:paraId="1D1720B4" w14:textId="77777777" w:rsidR="00236E6D" w:rsidRPr="009D2AA9" w:rsidRDefault="00236E6D">
      <w:pPr>
        <w:jc w:val="center"/>
        <w:rPr>
          <w:rFonts w:ascii="Times New Roman" w:hAnsi="Times New Roman" w:cs="Times New Roman"/>
        </w:rPr>
      </w:pPr>
    </w:p>
    <w:p w14:paraId="1B4E4AC5" w14:textId="77777777" w:rsidR="00236E6D" w:rsidRPr="009D2AA9" w:rsidRDefault="00236E6D">
      <w:pPr>
        <w:jc w:val="center"/>
        <w:rPr>
          <w:rFonts w:ascii="Times New Roman" w:hAnsi="Times New Roman" w:cs="Times New Roman"/>
        </w:rPr>
      </w:pPr>
    </w:p>
    <w:p w14:paraId="259735F1" w14:textId="77777777" w:rsidR="009D2AA9" w:rsidRDefault="009D2AA9" w:rsidP="009D2AA9">
      <w:pPr>
        <w:rPr>
          <w:rFonts w:ascii="Times New Roman" w:hAnsi="Times New Roman" w:cs="Times New Roman"/>
        </w:rPr>
      </w:pPr>
    </w:p>
    <w:p w14:paraId="34FD383E" w14:textId="77777777" w:rsidR="009D2AA9" w:rsidRDefault="009D2AA9" w:rsidP="009D2AA9">
      <w:pPr>
        <w:rPr>
          <w:rFonts w:ascii="Times New Roman" w:hAnsi="Times New Roman" w:cs="Times New Roman"/>
        </w:rPr>
      </w:pPr>
    </w:p>
    <w:p w14:paraId="71636642" w14:textId="77777777" w:rsidR="009D2AA9" w:rsidRDefault="009D2AA9" w:rsidP="009D2AA9">
      <w:pPr>
        <w:rPr>
          <w:rFonts w:ascii="Times New Roman" w:hAnsi="Times New Roman" w:cs="Times New Roman"/>
        </w:rPr>
      </w:pPr>
    </w:p>
    <w:p w14:paraId="0D56D39D" w14:textId="77777777" w:rsidR="009D2AA9" w:rsidRDefault="009D2AA9" w:rsidP="009D2AA9">
      <w:pPr>
        <w:rPr>
          <w:rFonts w:ascii="Times New Roman" w:hAnsi="Times New Roman" w:cs="Times New Roman"/>
        </w:rPr>
      </w:pPr>
    </w:p>
    <w:p w14:paraId="5700D539" w14:textId="77777777" w:rsidR="009D2AA9" w:rsidRDefault="009D2AA9" w:rsidP="009D2AA9">
      <w:pPr>
        <w:rPr>
          <w:rFonts w:ascii="Times New Roman" w:hAnsi="Times New Roman" w:cs="Times New Roman"/>
        </w:rPr>
      </w:pPr>
    </w:p>
    <w:p w14:paraId="5600C578" w14:textId="77777777" w:rsidR="009D2AA9" w:rsidRDefault="009D2AA9" w:rsidP="009D2AA9">
      <w:pPr>
        <w:rPr>
          <w:rFonts w:ascii="Times New Roman" w:hAnsi="Times New Roman" w:cs="Times New Roman"/>
        </w:rPr>
      </w:pPr>
    </w:p>
    <w:p w14:paraId="76A47DA8" w14:textId="77777777" w:rsidR="009D2AA9" w:rsidRDefault="009D2AA9" w:rsidP="009D2AA9">
      <w:pPr>
        <w:rPr>
          <w:rFonts w:ascii="Times New Roman" w:hAnsi="Times New Roman" w:cs="Times New Roman"/>
        </w:rPr>
      </w:pPr>
    </w:p>
    <w:p w14:paraId="1F7599E8" w14:textId="77777777" w:rsidR="009D2AA9" w:rsidRDefault="009D2AA9" w:rsidP="009D2AA9">
      <w:pPr>
        <w:rPr>
          <w:rFonts w:ascii="Times New Roman" w:hAnsi="Times New Roman" w:cs="Times New Roman"/>
        </w:rPr>
      </w:pPr>
    </w:p>
    <w:p w14:paraId="7D9E2721" w14:textId="77777777" w:rsidR="009D2AA9" w:rsidRDefault="009D2AA9" w:rsidP="009D2AA9">
      <w:pPr>
        <w:rPr>
          <w:rFonts w:ascii="Times New Roman" w:hAnsi="Times New Roman" w:cs="Times New Roman"/>
        </w:rPr>
      </w:pPr>
    </w:p>
    <w:p w14:paraId="375012A0" w14:textId="77777777" w:rsidR="009D2AA9" w:rsidRDefault="009D2AA9" w:rsidP="009D2AA9">
      <w:pPr>
        <w:rPr>
          <w:rFonts w:ascii="Times New Roman" w:hAnsi="Times New Roman" w:cs="Times New Roman"/>
        </w:rPr>
      </w:pPr>
    </w:p>
    <w:p w14:paraId="15E764DC" w14:textId="77777777" w:rsidR="009D2AA9" w:rsidRDefault="009D2AA9" w:rsidP="009D2AA9">
      <w:pPr>
        <w:rPr>
          <w:rFonts w:ascii="Times New Roman" w:hAnsi="Times New Roman" w:cs="Times New Roman"/>
        </w:rPr>
      </w:pPr>
    </w:p>
    <w:p w14:paraId="69151281" w14:textId="77777777" w:rsidR="009D2AA9" w:rsidRDefault="009D2AA9" w:rsidP="009D2AA9">
      <w:pPr>
        <w:rPr>
          <w:rFonts w:ascii="Times New Roman" w:hAnsi="Times New Roman" w:cs="Times New Roman"/>
        </w:rPr>
      </w:pPr>
    </w:p>
    <w:p w14:paraId="6873BCBF" w14:textId="77777777" w:rsidR="009D2AA9" w:rsidRDefault="009D2AA9" w:rsidP="009D2AA9">
      <w:pPr>
        <w:rPr>
          <w:rFonts w:ascii="Times New Roman" w:hAnsi="Times New Roman" w:cs="Times New Roman"/>
        </w:rPr>
      </w:pPr>
    </w:p>
    <w:p w14:paraId="3B1CDC14" w14:textId="77777777" w:rsidR="009D2AA9" w:rsidRDefault="009D2AA9" w:rsidP="009D2AA9">
      <w:pPr>
        <w:rPr>
          <w:rFonts w:ascii="Times New Roman" w:hAnsi="Times New Roman" w:cs="Times New Roman"/>
        </w:rPr>
      </w:pPr>
    </w:p>
    <w:p w14:paraId="5D33CC4C" w14:textId="77777777" w:rsidR="009D2AA9" w:rsidRDefault="009D2AA9" w:rsidP="009D2AA9">
      <w:pPr>
        <w:rPr>
          <w:rFonts w:ascii="Times New Roman" w:hAnsi="Times New Roman" w:cs="Times New Roman"/>
        </w:rPr>
      </w:pPr>
    </w:p>
    <w:p w14:paraId="27316211" w14:textId="77777777" w:rsidR="009D2AA9" w:rsidRDefault="009D2AA9" w:rsidP="009D2AA9">
      <w:pPr>
        <w:rPr>
          <w:rFonts w:ascii="Times New Roman" w:hAnsi="Times New Roman" w:cs="Times New Roman"/>
        </w:rPr>
      </w:pPr>
    </w:p>
    <w:p w14:paraId="2C8BF394" w14:textId="77777777" w:rsidR="009D2AA9" w:rsidRDefault="009D2AA9" w:rsidP="009D2AA9">
      <w:pPr>
        <w:rPr>
          <w:rFonts w:ascii="Times New Roman" w:hAnsi="Times New Roman" w:cs="Times New Roman"/>
        </w:rPr>
      </w:pPr>
    </w:p>
    <w:p w14:paraId="100C4099" w14:textId="77777777" w:rsidR="009D2AA9" w:rsidRDefault="009D2AA9" w:rsidP="009D2AA9">
      <w:pPr>
        <w:rPr>
          <w:rFonts w:ascii="Times New Roman" w:hAnsi="Times New Roman" w:cs="Times New Roman"/>
        </w:rPr>
      </w:pPr>
    </w:p>
    <w:p w14:paraId="4116DA2A" w14:textId="77777777" w:rsidR="009D2AA9" w:rsidRDefault="009D2AA9" w:rsidP="009D2AA9">
      <w:pPr>
        <w:rPr>
          <w:rFonts w:ascii="Times New Roman" w:hAnsi="Times New Roman" w:cs="Times New Roman"/>
        </w:rPr>
      </w:pPr>
    </w:p>
    <w:p w14:paraId="24BC5A05" w14:textId="77777777" w:rsidR="009D2AA9" w:rsidRDefault="009D2AA9" w:rsidP="009D2AA9">
      <w:pPr>
        <w:rPr>
          <w:rFonts w:ascii="Times New Roman" w:hAnsi="Times New Roman" w:cs="Times New Roman"/>
        </w:rPr>
      </w:pPr>
    </w:p>
    <w:p w14:paraId="68D646B5" w14:textId="77777777" w:rsidR="009D2AA9" w:rsidRDefault="009D2AA9" w:rsidP="009D2AA9">
      <w:pPr>
        <w:rPr>
          <w:rFonts w:ascii="Times New Roman" w:hAnsi="Times New Roman" w:cs="Times New Roman"/>
        </w:rPr>
      </w:pPr>
    </w:p>
    <w:p w14:paraId="7F63863C" w14:textId="77777777" w:rsidR="009D2AA9" w:rsidRDefault="009D2AA9" w:rsidP="009D2AA9">
      <w:pPr>
        <w:rPr>
          <w:rFonts w:ascii="Times New Roman" w:hAnsi="Times New Roman" w:cs="Times New Roman"/>
        </w:rPr>
      </w:pPr>
    </w:p>
    <w:p w14:paraId="2821AF00" w14:textId="77777777" w:rsidR="009D2AA9" w:rsidRDefault="009D2AA9" w:rsidP="009D2AA9">
      <w:pPr>
        <w:rPr>
          <w:rFonts w:ascii="Times New Roman" w:hAnsi="Times New Roman" w:cs="Times New Roman"/>
        </w:rPr>
      </w:pPr>
    </w:p>
    <w:p w14:paraId="7C73B1A8" w14:textId="77777777" w:rsidR="009D2AA9" w:rsidRDefault="009D2AA9" w:rsidP="00D044F4">
      <w:pPr>
        <w:spacing w:line="480" w:lineRule="auto"/>
        <w:contextualSpacing/>
        <w:rPr>
          <w:rFonts w:ascii="Times New Roman" w:hAnsi="Times New Roman" w:cs="Times New Roman"/>
        </w:rPr>
      </w:pPr>
    </w:p>
    <w:p w14:paraId="7D737CA1" w14:textId="77777777" w:rsidR="00CD73A9" w:rsidRPr="004F08CE" w:rsidRDefault="00CD73A9" w:rsidP="00D044F4">
      <w:pPr>
        <w:spacing w:line="480" w:lineRule="auto"/>
        <w:contextualSpacing/>
        <w:jc w:val="center"/>
        <w:rPr>
          <w:rFonts w:ascii="Times New Roman" w:hAnsi="Times New Roman" w:cs="Times New Roman"/>
          <w:b/>
        </w:rPr>
      </w:pPr>
      <w:r w:rsidRPr="004F08CE">
        <w:rPr>
          <w:rFonts w:ascii="Times New Roman" w:hAnsi="Times New Roman" w:cs="Times New Roman"/>
          <w:b/>
        </w:rPr>
        <w:lastRenderedPageBreak/>
        <w:t>ACKNOWLEDGEMENTS</w:t>
      </w:r>
    </w:p>
    <w:p w14:paraId="544AE9EB" w14:textId="63196DF3" w:rsidR="00DA53D7" w:rsidRDefault="00510DC2" w:rsidP="00DA53D7">
      <w:pPr>
        <w:spacing w:line="480" w:lineRule="auto"/>
        <w:ind w:firstLine="720"/>
        <w:contextualSpacing/>
        <w:rPr>
          <w:rFonts w:ascii="Times New Roman" w:hAnsi="Times New Roman" w:cs="Times New Roman"/>
        </w:rPr>
      </w:pPr>
      <w:r>
        <w:rPr>
          <w:rFonts w:ascii="Times New Roman" w:hAnsi="Times New Roman" w:cs="Times New Roman"/>
        </w:rPr>
        <w:t xml:space="preserve">I am grateful for the support and encouragement from my dissertation committee: </w:t>
      </w:r>
      <w:r w:rsidR="00B239D7">
        <w:rPr>
          <w:rFonts w:ascii="Times New Roman" w:hAnsi="Times New Roman" w:cs="Times New Roman"/>
        </w:rPr>
        <w:t xml:space="preserve">James Chyz (co-chair), LeAnn Luna (co-chair), Kathleen Schuchard, and Marianne Wanamaker. </w:t>
      </w:r>
      <w:r w:rsidR="00DA53D7">
        <w:rPr>
          <w:rFonts w:ascii="Times New Roman" w:hAnsi="Times New Roman" w:cs="Times New Roman"/>
        </w:rPr>
        <w:t xml:space="preserve">Their guidance, encouragement, and patience was essential to the completion of my dissertation. I am especially grateful for the personal friendship and mentorship of LeAnn and Kathleen during my time in the doctoral program. </w:t>
      </w:r>
      <w:r w:rsidR="009B6EF9">
        <w:rPr>
          <w:rFonts w:ascii="Times New Roman" w:hAnsi="Times New Roman" w:cs="Times New Roman"/>
        </w:rPr>
        <w:t xml:space="preserve">I  am also very grateful for the friendship and camaraderie  of my fellow </w:t>
      </w:r>
      <w:r w:rsidR="00753F29">
        <w:rPr>
          <w:rFonts w:ascii="Times New Roman" w:hAnsi="Times New Roman" w:cs="Times New Roman"/>
        </w:rPr>
        <w:t>doctoral students</w:t>
      </w:r>
      <w:r w:rsidR="00DA53D7">
        <w:rPr>
          <w:rFonts w:ascii="Times New Roman" w:hAnsi="Times New Roman" w:cs="Times New Roman"/>
        </w:rPr>
        <w:t xml:space="preserve"> and all of the faculty and staff in the AIM department</w:t>
      </w:r>
      <w:r w:rsidR="00A26945">
        <w:rPr>
          <w:rFonts w:ascii="Times New Roman" w:hAnsi="Times New Roman" w:cs="Times New Roman"/>
        </w:rPr>
        <w:t xml:space="preserve"> during the past four years</w:t>
      </w:r>
      <w:r w:rsidR="00DA53D7">
        <w:rPr>
          <w:rFonts w:ascii="Times New Roman" w:hAnsi="Times New Roman" w:cs="Times New Roman"/>
        </w:rPr>
        <w:t xml:space="preserve">. </w:t>
      </w:r>
      <w:r w:rsidR="00A26945">
        <w:rPr>
          <w:rFonts w:ascii="Times New Roman" w:hAnsi="Times New Roman" w:cs="Times New Roman"/>
        </w:rPr>
        <w:t xml:space="preserve"> I thank the University of Tennessee, the Haslam College of Business, and the Department of Accounting and Information Management </w:t>
      </w:r>
      <w:r w:rsidR="003840BC">
        <w:rPr>
          <w:rFonts w:ascii="Times New Roman" w:hAnsi="Times New Roman" w:cs="Times New Roman"/>
        </w:rPr>
        <w:t>for the opportunity of a lifetime and their gene</w:t>
      </w:r>
      <w:r w:rsidR="0084175A">
        <w:rPr>
          <w:rFonts w:ascii="Times New Roman" w:hAnsi="Times New Roman" w:cs="Times New Roman"/>
        </w:rPr>
        <w:t>rous</w:t>
      </w:r>
      <w:r w:rsidR="003840BC">
        <w:rPr>
          <w:rFonts w:ascii="Times New Roman" w:hAnsi="Times New Roman" w:cs="Times New Roman"/>
        </w:rPr>
        <w:t xml:space="preserve"> financial support.</w:t>
      </w:r>
      <w:r w:rsidR="00DA53D7">
        <w:rPr>
          <w:rFonts w:ascii="Times New Roman" w:hAnsi="Times New Roman" w:cs="Times New Roman"/>
        </w:rPr>
        <w:t xml:space="preserve">     </w:t>
      </w:r>
    </w:p>
    <w:p w14:paraId="3E51EE6E" w14:textId="58FCCF03" w:rsidR="00236E6D" w:rsidRPr="009D2AA9" w:rsidRDefault="00CD73A9" w:rsidP="00093F46">
      <w:pPr>
        <w:spacing w:line="480" w:lineRule="auto"/>
        <w:contextualSpacing/>
        <w:jc w:val="center"/>
        <w:rPr>
          <w:rFonts w:ascii="Times New Roman" w:hAnsi="Times New Roman" w:cs="Times New Roman"/>
          <w:sz w:val="28"/>
          <w:szCs w:val="28"/>
        </w:rPr>
      </w:pPr>
      <w:r w:rsidRPr="009D2AA9">
        <w:rPr>
          <w:rFonts w:ascii="Times New Roman" w:hAnsi="Times New Roman" w:cs="Times New Roman"/>
        </w:rPr>
        <w:br w:type="page"/>
      </w:r>
      <w:r w:rsidR="00236E6D" w:rsidRPr="004F08CE">
        <w:rPr>
          <w:rFonts w:ascii="Times New Roman" w:hAnsi="Times New Roman" w:cs="Times New Roman"/>
          <w:b/>
          <w:bCs/>
        </w:rPr>
        <w:lastRenderedPageBreak/>
        <w:t>ABSTRACT</w:t>
      </w:r>
    </w:p>
    <w:p w14:paraId="6834CF05" w14:textId="77777777" w:rsidR="00236E6D" w:rsidRPr="009D2AA9" w:rsidRDefault="00236E6D">
      <w:pPr>
        <w:rPr>
          <w:rFonts w:ascii="Times New Roman" w:hAnsi="Times New Roman" w:cs="Times New Roman"/>
        </w:rPr>
      </w:pPr>
    </w:p>
    <w:p w14:paraId="481381A8" w14:textId="769A9018" w:rsidR="003F7FED" w:rsidRPr="009D2AA9" w:rsidRDefault="004E59C9" w:rsidP="004E59C9">
      <w:pPr>
        <w:spacing w:line="480" w:lineRule="auto"/>
        <w:ind w:firstLine="720"/>
        <w:contextualSpacing/>
        <w:rPr>
          <w:rFonts w:ascii="Times New Roman" w:hAnsi="Times New Roman" w:cs="Times New Roman"/>
        </w:rPr>
      </w:pPr>
      <w:r w:rsidRPr="00461EB0">
        <w:rPr>
          <w:rFonts w:ascii="Times New Roman" w:hAnsi="Times New Roman" w:cs="Times New Roman"/>
        </w:rPr>
        <w:t>This study examines whether or not a specific</w:t>
      </w:r>
      <w:r w:rsidR="00D37063">
        <w:rPr>
          <w:rFonts w:ascii="Times New Roman" w:hAnsi="Times New Roman" w:cs="Times New Roman"/>
        </w:rPr>
        <w:t xml:space="preserve"> and</w:t>
      </w:r>
      <w:r w:rsidR="002A1183">
        <w:rPr>
          <w:rFonts w:ascii="Times New Roman" w:hAnsi="Times New Roman" w:cs="Times New Roman"/>
        </w:rPr>
        <w:t xml:space="preserve"> </w:t>
      </w:r>
      <w:r w:rsidRPr="00461EB0">
        <w:rPr>
          <w:rFonts w:ascii="Times New Roman" w:hAnsi="Times New Roman" w:cs="Times New Roman"/>
        </w:rPr>
        <w:t>unilateral action taken by the board of directors, the adoption of a net operating loss (NOL) poison pill, promotes shareholder interests, by examining the factors that are influential in the adoption decision.</w:t>
      </w:r>
      <w:r>
        <w:rPr>
          <w:rFonts w:ascii="Times New Roman" w:hAnsi="Times New Roman" w:cs="Times New Roman"/>
        </w:rPr>
        <w:t xml:space="preserve"> </w:t>
      </w:r>
      <w:r w:rsidRPr="00461EB0">
        <w:rPr>
          <w:rFonts w:ascii="Times New Roman" w:hAnsi="Times New Roman" w:cs="Times New Roman"/>
        </w:rPr>
        <w:t>NOL poison pill</w:t>
      </w:r>
      <w:r>
        <w:rPr>
          <w:rFonts w:ascii="Times New Roman" w:hAnsi="Times New Roman" w:cs="Times New Roman"/>
        </w:rPr>
        <w:t xml:space="preserve"> adoptions</w:t>
      </w:r>
      <w:r w:rsidRPr="00461EB0">
        <w:rPr>
          <w:rFonts w:ascii="Times New Roman" w:hAnsi="Times New Roman" w:cs="Times New Roman"/>
        </w:rPr>
        <w:t xml:space="preserve"> are </w:t>
      </w:r>
      <w:r>
        <w:rPr>
          <w:rFonts w:ascii="Times New Roman" w:hAnsi="Times New Roman" w:cs="Times New Roman"/>
        </w:rPr>
        <w:t>unique in</w:t>
      </w:r>
      <w:r w:rsidRPr="00461EB0">
        <w:rPr>
          <w:rFonts w:ascii="Times New Roman" w:hAnsi="Times New Roman" w:cs="Times New Roman"/>
        </w:rPr>
        <w:t xml:space="preserve"> that the board of directors </w:t>
      </w:r>
      <w:r>
        <w:rPr>
          <w:rFonts w:ascii="Times New Roman" w:hAnsi="Times New Roman" w:cs="Times New Roman"/>
        </w:rPr>
        <w:t>cites the need to</w:t>
      </w:r>
      <w:r w:rsidRPr="00461EB0">
        <w:rPr>
          <w:rFonts w:ascii="Times New Roman" w:hAnsi="Times New Roman" w:cs="Times New Roman"/>
        </w:rPr>
        <w:t xml:space="preserve"> protect a firm’s ability to use its NOL carryforwards in the future, rather than to protect the firm from a specific takeover threat</w:t>
      </w:r>
      <w:r>
        <w:rPr>
          <w:rFonts w:ascii="Times New Roman" w:hAnsi="Times New Roman" w:cs="Times New Roman"/>
        </w:rPr>
        <w:t xml:space="preserve">. </w:t>
      </w:r>
      <w:r w:rsidRPr="00461EB0">
        <w:rPr>
          <w:rFonts w:ascii="Times New Roman" w:hAnsi="Times New Roman" w:cs="Times New Roman"/>
        </w:rPr>
        <w:t>To</w:t>
      </w:r>
      <w:r w:rsidRPr="00B91E1E">
        <w:rPr>
          <w:rFonts w:ascii="Times New Roman" w:hAnsi="Times New Roman" w:cs="Times New Roman"/>
        </w:rPr>
        <w:t xml:space="preserve"> address</w:t>
      </w:r>
      <w:r w:rsidRPr="00461EB0">
        <w:rPr>
          <w:rFonts w:ascii="Times New Roman" w:hAnsi="Times New Roman" w:cs="Times New Roman"/>
        </w:rPr>
        <w:t xml:space="preserve"> my research question, I examine the firm characteristics associated with NOL </w:t>
      </w:r>
      <w:r w:rsidRPr="004B0B49">
        <w:rPr>
          <w:rFonts w:ascii="Times New Roman" w:hAnsi="Times New Roman" w:cs="Times New Roman"/>
        </w:rPr>
        <w:t>poison pill adoptions and find that the relative size and the expectation of future changes in the NOL carryforward are</w:t>
      </w:r>
      <w:r w:rsidRPr="00461EB0">
        <w:rPr>
          <w:rFonts w:ascii="Times New Roman" w:hAnsi="Times New Roman" w:cs="Times New Roman"/>
        </w:rPr>
        <w:t xml:space="preserve"> influential in the adoption decision. </w:t>
      </w:r>
      <w:r w:rsidRPr="001B308C">
        <w:rPr>
          <w:rFonts w:ascii="Times New Roman" w:hAnsi="Times New Roman" w:cs="Times New Roman"/>
        </w:rPr>
        <w:t>Further, I find that firms are less likely to adopt an NOL poison pill when corporate governance is weaker.</w:t>
      </w:r>
      <w:r w:rsidRPr="00461EB0">
        <w:rPr>
          <w:rFonts w:ascii="Times New Roman" w:hAnsi="Times New Roman" w:cs="Times New Roman"/>
        </w:rPr>
        <w:t xml:space="preserve"> In additional analysis, I also find that NOL poison pill adoption</w:t>
      </w:r>
      <w:r>
        <w:rPr>
          <w:rFonts w:ascii="Times New Roman" w:hAnsi="Times New Roman" w:cs="Times New Roman"/>
        </w:rPr>
        <w:t xml:space="preserve"> characteristics are different from that of traditional poison pill adoptions and NOL poison pill adoptions are </w:t>
      </w:r>
      <w:r w:rsidRPr="00461EB0">
        <w:rPr>
          <w:rFonts w:ascii="Times New Roman" w:hAnsi="Times New Roman" w:cs="Times New Roman"/>
        </w:rPr>
        <w:t>positively associated with future earnings</w:t>
      </w:r>
      <w:r>
        <w:rPr>
          <w:rFonts w:ascii="Times New Roman" w:hAnsi="Times New Roman" w:cs="Times New Roman"/>
        </w:rPr>
        <w:t xml:space="preserve">. </w:t>
      </w:r>
      <w:r w:rsidRPr="00461EB0">
        <w:rPr>
          <w:rFonts w:ascii="Times New Roman" w:hAnsi="Times New Roman" w:cs="Times New Roman"/>
        </w:rPr>
        <w:t>Overall, results suggest that the adoption of an NOL poison pill by the board of directors promotes shareholder interests</w:t>
      </w:r>
      <w:r>
        <w:rPr>
          <w:rFonts w:ascii="Times New Roman" w:hAnsi="Times New Roman" w:cs="Times New Roman"/>
        </w:rPr>
        <w:t xml:space="preserve"> and that shareholder concerns could </w:t>
      </w:r>
      <w:proofErr w:type="gramStart"/>
      <w:r>
        <w:rPr>
          <w:rFonts w:ascii="Times New Roman" w:hAnsi="Times New Roman" w:cs="Times New Roman"/>
        </w:rPr>
        <w:t>be misplaced</w:t>
      </w:r>
      <w:proofErr w:type="gramEnd"/>
      <w:r w:rsidRPr="00461EB0">
        <w:rPr>
          <w:rFonts w:ascii="Times New Roman" w:hAnsi="Times New Roman" w:cs="Times New Roman"/>
        </w:rPr>
        <w:t>.</w:t>
      </w:r>
      <w:r w:rsidR="00236E6D" w:rsidRPr="009D2AA9">
        <w:rPr>
          <w:rFonts w:ascii="Times New Roman" w:hAnsi="Times New Roman" w:cs="Times New Roman"/>
        </w:rPr>
        <w:br w:type="page"/>
      </w:r>
    </w:p>
    <w:sdt>
      <w:sdtPr>
        <w:rPr>
          <w:rFonts w:ascii="Arial" w:hAnsi="Arial" w:cs="Arial"/>
          <w:b w:val="0"/>
          <w:caps w:val="0"/>
        </w:rPr>
        <w:id w:val="607165129"/>
        <w:docPartObj>
          <w:docPartGallery w:val="Table of Contents"/>
          <w:docPartUnique/>
        </w:docPartObj>
      </w:sdtPr>
      <w:sdtEndPr>
        <w:rPr>
          <w:bCs/>
          <w:noProof/>
        </w:rPr>
      </w:sdtEndPr>
      <w:sdtContent>
        <w:p w14:paraId="3AF2FC36" w14:textId="32BD9B76" w:rsidR="000D780E" w:rsidRPr="00F24A9B" w:rsidRDefault="00E91931" w:rsidP="002D1B70">
          <w:pPr>
            <w:pStyle w:val="TOCHeading"/>
          </w:pPr>
          <w:r w:rsidRPr="00F24A9B">
            <w:t>Table of Contents</w:t>
          </w:r>
        </w:p>
        <w:p w14:paraId="06D7BC85" w14:textId="6C9FBA6C" w:rsidR="00F24A9B" w:rsidRPr="00F24A9B" w:rsidRDefault="00E91931">
          <w:pPr>
            <w:pStyle w:val="TOC1"/>
            <w:rPr>
              <w:rFonts w:ascii="Times New Roman" w:eastAsiaTheme="minorEastAsia" w:hAnsi="Times New Roman" w:cs="Times New Roman"/>
              <w:noProof/>
              <w:sz w:val="22"/>
              <w:szCs w:val="22"/>
            </w:rPr>
          </w:pPr>
          <w:r w:rsidRPr="00F24A9B">
            <w:rPr>
              <w:rFonts w:ascii="Times New Roman" w:hAnsi="Times New Roman" w:cs="Times New Roman"/>
            </w:rPr>
            <w:fldChar w:fldCharType="begin"/>
          </w:r>
          <w:r w:rsidRPr="00F24A9B">
            <w:rPr>
              <w:rFonts w:ascii="Times New Roman" w:hAnsi="Times New Roman" w:cs="Times New Roman"/>
            </w:rPr>
            <w:instrText xml:space="preserve"> TOC \o "1-3" \h \z \u </w:instrText>
          </w:r>
          <w:r w:rsidRPr="00F24A9B">
            <w:rPr>
              <w:rFonts w:ascii="Times New Roman" w:hAnsi="Times New Roman" w:cs="Times New Roman"/>
            </w:rPr>
            <w:fldChar w:fldCharType="separate"/>
          </w:r>
          <w:hyperlink w:anchor="_Toc98679126" w:history="1">
            <w:r w:rsidR="00F24A9B" w:rsidRPr="00F24A9B">
              <w:rPr>
                <w:rStyle w:val="Hyperlink"/>
                <w:rFonts w:ascii="Times New Roman" w:hAnsi="Times New Roman" w:cs="Times New Roman"/>
                <w:noProof/>
              </w:rPr>
              <w:t>Section I: Introduction</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_Toc98679126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sidR="00890782">
              <w:rPr>
                <w:rFonts w:ascii="Times New Roman" w:hAnsi="Times New Roman" w:cs="Times New Roman"/>
                <w:noProof/>
                <w:webHidden/>
              </w:rPr>
              <w:t>1</w:t>
            </w:r>
            <w:r w:rsidR="00F24A9B" w:rsidRPr="00F24A9B">
              <w:rPr>
                <w:rFonts w:ascii="Times New Roman" w:hAnsi="Times New Roman" w:cs="Times New Roman"/>
                <w:noProof/>
                <w:webHidden/>
              </w:rPr>
              <w:fldChar w:fldCharType="end"/>
            </w:r>
          </w:hyperlink>
        </w:p>
        <w:p w14:paraId="1D67DFC8" w14:textId="73AFBE1F" w:rsidR="00F24A9B" w:rsidRPr="00F24A9B" w:rsidRDefault="00890782">
          <w:pPr>
            <w:pStyle w:val="TOC1"/>
            <w:rPr>
              <w:rFonts w:ascii="Times New Roman" w:eastAsiaTheme="minorEastAsia" w:hAnsi="Times New Roman" w:cs="Times New Roman"/>
              <w:noProof/>
              <w:sz w:val="22"/>
              <w:szCs w:val="22"/>
            </w:rPr>
          </w:pPr>
          <w:hyperlink w:anchor="_Toc98679127" w:history="1">
            <w:r w:rsidR="00F24A9B" w:rsidRPr="00F24A9B">
              <w:rPr>
                <w:rStyle w:val="Hyperlink"/>
                <w:rFonts w:ascii="Times New Roman" w:hAnsi="Times New Roman" w:cs="Times New Roman"/>
                <w:noProof/>
              </w:rPr>
              <w:t>Section II: Background And Expectations Development</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_Toc98679127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8</w:t>
            </w:r>
            <w:r w:rsidR="00F24A9B" w:rsidRPr="00F24A9B">
              <w:rPr>
                <w:rFonts w:ascii="Times New Roman" w:hAnsi="Times New Roman" w:cs="Times New Roman"/>
                <w:noProof/>
                <w:webHidden/>
              </w:rPr>
              <w:fldChar w:fldCharType="end"/>
            </w:r>
          </w:hyperlink>
        </w:p>
        <w:p w14:paraId="3500CE9A" w14:textId="660E1CFA" w:rsidR="00F24A9B" w:rsidRPr="00F24A9B" w:rsidRDefault="00890782">
          <w:pPr>
            <w:pStyle w:val="TOC2"/>
            <w:rPr>
              <w:rFonts w:ascii="Times New Roman" w:eastAsiaTheme="minorEastAsia" w:hAnsi="Times New Roman" w:cs="Times New Roman"/>
              <w:noProof/>
              <w:sz w:val="22"/>
              <w:szCs w:val="22"/>
            </w:rPr>
          </w:pPr>
          <w:hyperlink w:anchor="_Toc98679128" w:history="1">
            <w:r w:rsidR="00F24A9B" w:rsidRPr="00F24A9B">
              <w:rPr>
                <w:rStyle w:val="Hyperlink"/>
                <w:rFonts w:ascii="Times New Roman" w:hAnsi="Times New Roman" w:cs="Times New Roman"/>
                <w:noProof/>
              </w:rPr>
              <w:t>Background on NOL poison pills and poison pill literature</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_Toc98679128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8</w:t>
            </w:r>
            <w:r w:rsidR="00F24A9B" w:rsidRPr="00F24A9B">
              <w:rPr>
                <w:rFonts w:ascii="Times New Roman" w:hAnsi="Times New Roman" w:cs="Times New Roman"/>
                <w:noProof/>
                <w:webHidden/>
              </w:rPr>
              <w:fldChar w:fldCharType="end"/>
            </w:r>
          </w:hyperlink>
        </w:p>
        <w:p w14:paraId="7B02C6B4" w14:textId="675D2AEA" w:rsidR="00F24A9B" w:rsidRPr="00F24A9B" w:rsidRDefault="00890782">
          <w:pPr>
            <w:pStyle w:val="TOC2"/>
            <w:rPr>
              <w:rFonts w:ascii="Times New Roman" w:eastAsiaTheme="minorEastAsia" w:hAnsi="Times New Roman" w:cs="Times New Roman"/>
              <w:noProof/>
              <w:sz w:val="22"/>
              <w:szCs w:val="22"/>
            </w:rPr>
          </w:pPr>
          <w:hyperlink w:anchor="_Toc98679129" w:history="1">
            <w:r w:rsidR="00F24A9B" w:rsidRPr="00F24A9B">
              <w:rPr>
                <w:rStyle w:val="Hyperlink"/>
                <w:rFonts w:ascii="Times New Roman" w:hAnsi="Times New Roman" w:cs="Times New Roman"/>
                <w:noProof/>
              </w:rPr>
              <w:t>Background of IRC Section 382</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_Toc98679129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12</w:t>
            </w:r>
            <w:r w:rsidR="00F24A9B" w:rsidRPr="00F24A9B">
              <w:rPr>
                <w:rFonts w:ascii="Times New Roman" w:hAnsi="Times New Roman" w:cs="Times New Roman"/>
                <w:noProof/>
                <w:webHidden/>
              </w:rPr>
              <w:fldChar w:fldCharType="end"/>
            </w:r>
          </w:hyperlink>
        </w:p>
        <w:p w14:paraId="348DE2A6" w14:textId="60311EB7" w:rsidR="00F24A9B" w:rsidRPr="00F24A9B" w:rsidRDefault="00890782">
          <w:pPr>
            <w:pStyle w:val="TOC2"/>
            <w:rPr>
              <w:rFonts w:ascii="Times New Roman" w:eastAsiaTheme="minorEastAsia" w:hAnsi="Times New Roman" w:cs="Times New Roman"/>
              <w:noProof/>
              <w:sz w:val="22"/>
              <w:szCs w:val="22"/>
            </w:rPr>
          </w:pPr>
          <w:hyperlink w:anchor="_Toc98679130" w:history="1">
            <w:r w:rsidR="00F24A9B" w:rsidRPr="00F24A9B">
              <w:rPr>
                <w:rStyle w:val="Hyperlink"/>
                <w:rFonts w:ascii="Times New Roman" w:hAnsi="Times New Roman" w:cs="Times New Roman"/>
                <w:noProof/>
              </w:rPr>
              <w:t>Expectations Development – Likelihood of Adoption</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_Toc98679130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14</w:t>
            </w:r>
            <w:r w:rsidR="00F24A9B" w:rsidRPr="00F24A9B">
              <w:rPr>
                <w:rFonts w:ascii="Times New Roman" w:hAnsi="Times New Roman" w:cs="Times New Roman"/>
                <w:noProof/>
                <w:webHidden/>
              </w:rPr>
              <w:fldChar w:fldCharType="end"/>
            </w:r>
          </w:hyperlink>
        </w:p>
        <w:p w14:paraId="423CCC80" w14:textId="220572BC" w:rsidR="00F24A9B" w:rsidRPr="00F24A9B" w:rsidRDefault="00890782">
          <w:pPr>
            <w:pStyle w:val="TOC1"/>
            <w:rPr>
              <w:rFonts w:ascii="Times New Roman" w:eastAsiaTheme="minorEastAsia" w:hAnsi="Times New Roman" w:cs="Times New Roman"/>
              <w:noProof/>
              <w:sz w:val="22"/>
              <w:szCs w:val="22"/>
            </w:rPr>
          </w:pPr>
          <w:hyperlink w:anchor="_Toc98679131" w:history="1">
            <w:r w:rsidR="00F24A9B" w:rsidRPr="00F24A9B">
              <w:rPr>
                <w:rStyle w:val="Hyperlink"/>
                <w:rFonts w:ascii="Times New Roman" w:hAnsi="Times New Roman" w:cs="Times New Roman"/>
                <w:noProof/>
              </w:rPr>
              <w:t>Section III. Research Design</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_Toc98679131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21</w:t>
            </w:r>
            <w:r w:rsidR="00F24A9B" w:rsidRPr="00F24A9B">
              <w:rPr>
                <w:rFonts w:ascii="Times New Roman" w:hAnsi="Times New Roman" w:cs="Times New Roman"/>
                <w:noProof/>
                <w:webHidden/>
              </w:rPr>
              <w:fldChar w:fldCharType="end"/>
            </w:r>
          </w:hyperlink>
        </w:p>
        <w:p w14:paraId="317E2E4E" w14:textId="565122C9" w:rsidR="00F24A9B" w:rsidRPr="00F24A9B" w:rsidRDefault="00890782">
          <w:pPr>
            <w:pStyle w:val="TOC2"/>
            <w:rPr>
              <w:rFonts w:ascii="Times New Roman" w:eastAsiaTheme="minorEastAsia" w:hAnsi="Times New Roman" w:cs="Times New Roman"/>
              <w:noProof/>
              <w:sz w:val="22"/>
              <w:szCs w:val="22"/>
            </w:rPr>
          </w:pPr>
          <w:hyperlink w:anchor="_Toc98679132" w:history="1">
            <w:r w:rsidR="00F24A9B" w:rsidRPr="00F24A9B">
              <w:rPr>
                <w:rStyle w:val="Hyperlink"/>
                <w:rFonts w:ascii="Times New Roman" w:hAnsi="Times New Roman" w:cs="Times New Roman"/>
                <w:noProof/>
              </w:rPr>
              <w:t>Research Design</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_Toc98679132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21</w:t>
            </w:r>
            <w:r w:rsidR="00F24A9B" w:rsidRPr="00F24A9B">
              <w:rPr>
                <w:rFonts w:ascii="Times New Roman" w:hAnsi="Times New Roman" w:cs="Times New Roman"/>
                <w:noProof/>
                <w:webHidden/>
              </w:rPr>
              <w:fldChar w:fldCharType="end"/>
            </w:r>
          </w:hyperlink>
        </w:p>
        <w:p w14:paraId="50C33E14" w14:textId="67A36E59" w:rsidR="00F24A9B" w:rsidRPr="00F24A9B" w:rsidRDefault="00890782">
          <w:pPr>
            <w:pStyle w:val="TOC2"/>
            <w:rPr>
              <w:rFonts w:ascii="Times New Roman" w:eastAsiaTheme="minorEastAsia" w:hAnsi="Times New Roman" w:cs="Times New Roman"/>
              <w:noProof/>
              <w:sz w:val="22"/>
              <w:szCs w:val="22"/>
            </w:rPr>
          </w:pPr>
          <w:hyperlink w:anchor="_Toc98679133" w:history="1">
            <w:r w:rsidR="00F24A9B" w:rsidRPr="00F24A9B">
              <w:rPr>
                <w:rStyle w:val="Hyperlink"/>
                <w:rFonts w:ascii="Times New Roman" w:hAnsi="Times New Roman" w:cs="Times New Roman"/>
                <w:noProof/>
              </w:rPr>
              <w:t>Sample Selection</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_Toc98679133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25</w:t>
            </w:r>
            <w:r w:rsidR="00F24A9B" w:rsidRPr="00F24A9B">
              <w:rPr>
                <w:rFonts w:ascii="Times New Roman" w:hAnsi="Times New Roman" w:cs="Times New Roman"/>
                <w:noProof/>
                <w:webHidden/>
              </w:rPr>
              <w:fldChar w:fldCharType="end"/>
            </w:r>
          </w:hyperlink>
        </w:p>
        <w:p w14:paraId="6D3153A3" w14:textId="70890B4B" w:rsidR="00F24A9B" w:rsidRPr="00F24A9B" w:rsidRDefault="00890782">
          <w:pPr>
            <w:pStyle w:val="TOC1"/>
            <w:rPr>
              <w:rFonts w:ascii="Times New Roman" w:eastAsiaTheme="minorEastAsia" w:hAnsi="Times New Roman" w:cs="Times New Roman"/>
              <w:noProof/>
              <w:sz w:val="22"/>
              <w:szCs w:val="22"/>
            </w:rPr>
          </w:pPr>
          <w:hyperlink w:anchor="_Toc98679134" w:history="1">
            <w:r w:rsidR="00F24A9B" w:rsidRPr="00F24A9B">
              <w:rPr>
                <w:rStyle w:val="Hyperlink"/>
                <w:rFonts w:ascii="Times New Roman" w:hAnsi="Times New Roman" w:cs="Times New Roman"/>
                <w:noProof/>
              </w:rPr>
              <w:t>Section IV. Empirical Results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_Toc98679134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27</w:t>
            </w:r>
            <w:r w:rsidR="00F24A9B" w:rsidRPr="00F24A9B">
              <w:rPr>
                <w:rFonts w:ascii="Times New Roman" w:hAnsi="Times New Roman" w:cs="Times New Roman"/>
                <w:noProof/>
                <w:webHidden/>
              </w:rPr>
              <w:fldChar w:fldCharType="end"/>
            </w:r>
          </w:hyperlink>
        </w:p>
        <w:p w14:paraId="18629445" w14:textId="49767C51" w:rsidR="00F24A9B" w:rsidRPr="00F24A9B" w:rsidRDefault="00890782">
          <w:pPr>
            <w:pStyle w:val="TOC2"/>
            <w:rPr>
              <w:rFonts w:ascii="Times New Roman" w:eastAsiaTheme="minorEastAsia" w:hAnsi="Times New Roman" w:cs="Times New Roman"/>
              <w:noProof/>
              <w:sz w:val="22"/>
              <w:szCs w:val="22"/>
            </w:rPr>
          </w:pPr>
          <w:hyperlink w:anchor="_Toc98679135" w:history="1">
            <w:r w:rsidR="00F24A9B" w:rsidRPr="00F24A9B">
              <w:rPr>
                <w:rStyle w:val="Hyperlink"/>
                <w:rFonts w:ascii="Times New Roman" w:hAnsi="Times New Roman" w:cs="Times New Roman"/>
                <w:noProof/>
              </w:rPr>
              <w:t>Determinants of NOL poison pills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_Toc98679135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27</w:t>
            </w:r>
            <w:r w:rsidR="00F24A9B" w:rsidRPr="00F24A9B">
              <w:rPr>
                <w:rFonts w:ascii="Times New Roman" w:hAnsi="Times New Roman" w:cs="Times New Roman"/>
                <w:noProof/>
                <w:webHidden/>
              </w:rPr>
              <w:fldChar w:fldCharType="end"/>
            </w:r>
          </w:hyperlink>
        </w:p>
        <w:p w14:paraId="18DEDEE1" w14:textId="520A815E" w:rsidR="00F24A9B" w:rsidRPr="00F24A9B" w:rsidRDefault="00890782">
          <w:pPr>
            <w:pStyle w:val="TOC1"/>
            <w:rPr>
              <w:rFonts w:ascii="Times New Roman" w:eastAsiaTheme="minorEastAsia" w:hAnsi="Times New Roman" w:cs="Times New Roman"/>
              <w:noProof/>
              <w:sz w:val="22"/>
              <w:szCs w:val="22"/>
            </w:rPr>
          </w:pPr>
          <w:hyperlink w:anchor="_Toc98679136" w:history="1">
            <w:r w:rsidR="00F24A9B" w:rsidRPr="00F24A9B">
              <w:rPr>
                <w:rStyle w:val="Hyperlink"/>
                <w:rFonts w:ascii="Times New Roman" w:hAnsi="Times New Roman" w:cs="Times New Roman"/>
                <w:noProof/>
              </w:rPr>
              <w:t>Section V. Additional Analysis – Determinants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_Toc98679136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31</w:t>
            </w:r>
            <w:r w:rsidR="00F24A9B" w:rsidRPr="00F24A9B">
              <w:rPr>
                <w:rFonts w:ascii="Times New Roman" w:hAnsi="Times New Roman" w:cs="Times New Roman"/>
                <w:noProof/>
                <w:webHidden/>
              </w:rPr>
              <w:fldChar w:fldCharType="end"/>
            </w:r>
          </w:hyperlink>
        </w:p>
        <w:p w14:paraId="39191FFA" w14:textId="6147912C" w:rsidR="00F24A9B" w:rsidRPr="00F24A9B" w:rsidRDefault="00890782">
          <w:pPr>
            <w:pStyle w:val="TOC2"/>
            <w:rPr>
              <w:rFonts w:ascii="Times New Roman" w:eastAsiaTheme="minorEastAsia" w:hAnsi="Times New Roman" w:cs="Times New Roman"/>
              <w:noProof/>
              <w:sz w:val="22"/>
              <w:szCs w:val="22"/>
            </w:rPr>
          </w:pPr>
          <w:hyperlink w:anchor="_Toc98679137" w:history="1">
            <w:r w:rsidR="00F24A9B" w:rsidRPr="00F24A9B">
              <w:rPr>
                <w:rStyle w:val="Hyperlink"/>
                <w:rFonts w:ascii="Times New Roman" w:hAnsi="Times New Roman" w:cs="Times New Roman"/>
                <w:noProof/>
              </w:rPr>
              <w:t>Types of Institutional Ownership</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_Toc98679137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31</w:t>
            </w:r>
            <w:r w:rsidR="00F24A9B" w:rsidRPr="00F24A9B">
              <w:rPr>
                <w:rFonts w:ascii="Times New Roman" w:hAnsi="Times New Roman" w:cs="Times New Roman"/>
                <w:noProof/>
                <w:webHidden/>
              </w:rPr>
              <w:fldChar w:fldCharType="end"/>
            </w:r>
          </w:hyperlink>
        </w:p>
        <w:p w14:paraId="13EC832E" w14:textId="3ABED0A2" w:rsidR="00F24A9B" w:rsidRPr="00F24A9B" w:rsidRDefault="00890782">
          <w:pPr>
            <w:pStyle w:val="TOC2"/>
            <w:rPr>
              <w:rFonts w:ascii="Times New Roman" w:eastAsiaTheme="minorEastAsia" w:hAnsi="Times New Roman" w:cs="Times New Roman"/>
              <w:noProof/>
              <w:sz w:val="22"/>
              <w:szCs w:val="22"/>
            </w:rPr>
          </w:pPr>
          <w:hyperlink w:anchor="_Toc98679138" w:history="1">
            <w:r w:rsidR="00F24A9B" w:rsidRPr="00F24A9B">
              <w:rPr>
                <w:rStyle w:val="Hyperlink"/>
                <w:rFonts w:ascii="Times New Roman" w:hAnsi="Times New Roman" w:cs="Times New Roman"/>
                <w:noProof/>
              </w:rPr>
              <w:t>Moderating Impact of Governance</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_Toc98679138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32</w:t>
            </w:r>
            <w:r w:rsidR="00F24A9B" w:rsidRPr="00F24A9B">
              <w:rPr>
                <w:rFonts w:ascii="Times New Roman" w:hAnsi="Times New Roman" w:cs="Times New Roman"/>
                <w:noProof/>
                <w:webHidden/>
              </w:rPr>
              <w:fldChar w:fldCharType="end"/>
            </w:r>
          </w:hyperlink>
        </w:p>
        <w:p w14:paraId="73712884" w14:textId="2B4676A5" w:rsidR="00F24A9B" w:rsidRPr="00F24A9B" w:rsidRDefault="00890782">
          <w:pPr>
            <w:pStyle w:val="TOC2"/>
            <w:rPr>
              <w:rFonts w:ascii="Times New Roman" w:eastAsiaTheme="minorEastAsia" w:hAnsi="Times New Roman" w:cs="Times New Roman"/>
              <w:noProof/>
              <w:sz w:val="22"/>
              <w:szCs w:val="22"/>
            </w:rPr>
          </w:pPr>
          <w:hyperlink w:anchor="_Toc98679139" w:history="1">
            <w:r w:rsidR="00F24A9B" w:rsidRPr="00F24A9B">
              <w:rPr>
                <w:rStyle w:val="Hyperlink"/>
                <w:rFonts w:ascii="Times New Roman" w:hAnsi="Times New Roman" w:cs="Times New Roman"/>
                <w:noProof/>
              </w:rPr>
              <w:t>Comparing NOL Poison Pill and Traditional Poison Pill Adoptions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_Toc98679139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34</w:t>
            </w:r>
            <w:r w:rsidR="00F24A9B" w:rsidRPr="00F24A9B">
              <w:rPr>
                <w:rFonts w:ascii="Times New Roman" w:hAnsi="Times New Roman" w:cs="Times New Roman"/>
                <w:noProof/>
                <w:webHidden/>
              </w:rPr>
              <w:fldChar w:fldCharType="end"/>
            </w:r>
          </w:hyperlink>
        </w:p>
        <w:p w14:paraId="572C419E" w14:textId="12BDF23B" w:rsidR="00F24A9B" w:rsidRPr="00F24A9B" w:rsidRDefault="00890782">
          <w:pPr>
            <w:pStyle w:val="TOC1"/>
            <w:rPr>
              <w:rFonts w:ascii="Times New Roman" w:eastAsiaTheme="minorEastAsia" w:hAnsi="Times New Roman" w:cs="Times New Roman"/>
              <w:noProof/>
              <w:sz w:val="22"/>
              <w:szCs w:val="22"/>
            </w:rPr>
          </w:pPr>
          <w:hyperlink w:anchor="_Toc98679140" w:history="1">
            <w:r w:rsidR="00F24A9B" w:rsidRPr="00F24A9B">
              <w:rPr>
                <w:rStyle w:val="Hyperlink"/>
                <w:rFonts w:ascii="Times New Roman" w:hAnsi="Times New Roman" w:cs="Times New Roman"/>
                <w:noProof/>
              </w:rPr>
              <w:t>Section VI. Future Earnings Analysis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_Toc98679140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37</w:t>
            </w:r>
            <w:r w:rsidR="00F24A9B" w:rsidRPr="00F24A9B">
              <w:rPr>
                <w:rFonts w:ascii="Times New Roman" w:hAnsi="Times New Roman" w:cs="Times New Roman"/>
                <w:noProof/>
                <w:webHidden/>
              </w:rPr>
              <w:fldChar w:fldCharType="end"/>
            </w:r>
          </w:hyperlink>
        </w:p>
        <w:p w14:paraId="57DE395E" w14:textId="27348A55" w:rsidR="00F24A9B" w:rsidRPr="00F24A9B" w:rsidRDefault="00890782">
          <w:pPr>
            <w:pStyle w:val="TOC2"/>
            <w:rPr>
              <w:rFonts w:ascii="Times New Roman" w:eastAsiaTheme="minorEastAsia" w:hAnsi="Times New Roman" w:cs="Times New Roman"/>
              <w:noProof/>
              <w:sz w:val="22"/>
              <w:szCs w:val="22"/>
            </w:rPr>
          </w:pPr>
          <w:hyperlink w:anchor="_Toc98679141" w:history="1">
            <w:r w:rsidR="00F24A9B" w:rsidRPr="00F24A9B">
              <w:rPr>
                <w:rStyle w:val="Hyperlink"/>
                <w:rFonts w:ascii="Times New Roman" w:hAnsi="Times New Roman" w:cs="Times New Roman"/>
                <w:noProof/>
              </w:rPr>
              <w:t>Future Earnings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_Toc98679141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37</w:t>
            </w:r>
            <w:r w:rsidR="00F24A9B" w:rsidRPr="00F24A9B">
              <w:rPr>
                <w:rFonts w:ascii="Times New Roman" w:hAnsi="Times New Roman" w:cs="Times New Roman"/>
                <w:noProof/>
                <w:webHidden/>
              </w:rPr>
              <w:fldChar w:fldCharType="end"/>
            </w:r>
          </w:hyperlink>
        </w:p>
        <w:p w14:paraId="034BA55E" w14:textId="4647CE9F" w:rsidR="00F24A9B" w:rsidRPr="00F24A9B" w:rsidRDefault="00890782">
          <w:pPr>
            <w:pStyle w:val="TOC2"/>
            <w:rPr>
              <w:rFonts w:ascii="Times New Roman" w:eastAsiaTheme="minorEastAsia" w:hAnsi="Times New Roman" w:cs="Times New Roman"/>
              <w:noProof/>
              <w:sz w:val="22"/>
              <w:szCs w:val="22"/>
            </w:rPr>
          </w:pPr>
          <w:hyperlink w:anchor="_Toc98679142" w:history="1">
            <w:r w:rsidR="00F24A9B" w:rsidRPr="00F24A9B">
              <w:rPr>
                <w:rStyle w:val="Hyperlink"/>
                <w:rFonts w:ascii="Times New Roman" w:hAnsi="Times New Roman" w:cs="Times New Roman"/>
                <w:noProof/>
              </w:rPr>
              <w:t>Future Earnings Event Study</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_Toc98679142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39</w:t>
            </w:r>
            <w:r w:rsidR="00F24A9B" w:rsidRPr="00F24A9B">
              <w:rPr>
                <w:rFonts w:ascii="Times New Roman" w:hAnsi="Times New Roman" w:cs="Times New Roman"/>
                <w:noProof/>
                <w:webHidden/>
              </w:rPr>
              <w:fldChar w:fldCharType="end"/>
            </w:r>
          </w:hyperlink>
        </w:p>
        <w:p w14:paraId="0813AEF0" w14:textId="4CC3BACE" w:rsidR="00F24A9B" w:rsidRPr="00F24A9B" w:rsidRDefault="00890782">
          <w:pPr>
            <w:pStyle w:val="TOC2"/>
            <w:rPr>
              <w:rFonts w:ascii="Times New Roman" w:eastAsiaTheme="minorEastAsia" w:hAnsi="Times New Roman" w:cs="Times New Roman"/>
              <w:noProof/>
              <w:sz w:val="22"/>
              <w:szCs w:val="22"/>
            </w:rPr>
          </w:pPr>
          <w:hyperlink w:anchor="_Toc98679143" w:history="1">
            <w:r w:rsidR="00F24A9B" w:rsidRPr="00F24A9B">
              <w:rPr>
                <w:rStyle w:val="Hyperlink"/>
                <w:rFonts w:ascii="Times New Roman" w:hAnsi="Times New Roman" w:cs="Times New Roman"/>
                <w:noProof/>
              </w:rPr>
              <w:t>Partitioned on Future PreTaxEarnings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_Toc98679143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40</w:t>
            </w:r>
            <w:r w:rsidR="00F24A9B" w:rsidRPr="00F24A9B">
              <w:rPr>
                <w:rFonts w:ascii="Times New Roman" w:hAnsi="Times New Roman" w:cs="Times New Roman"/>
                <w:noProof/>
                <w:webHidden/>
              </w:rPr>
              <w:fldChar w:fldCharType="end"/>
            </w:r>
          </w:hyperlink>
        </w:p>
        <w:p w14:paraId="762AF1F9" w14:textId="06208073" w:rsidR="00F24A9B" w:rsidRPr="00F24A9B" w:rsidRDefault="00890782">
          <w:pPr>
            <w:pStyle w:val="TOC1"/>
            <w:rPr>
              <w:rFonts w:ascii="Times New Roman" w:eastAsiaTheme="minorEastAsia" w:hAnsi="Times New Roman" w:cs="Times New Roman"/>
              <w:noProof/>
              <w:sz w:val="22"/>
              <w:szCs w:val="22"/>
            </w:rPr>
          </w:pPr>
          <w:hyperlink w:anchor="_Toc98679144" w:history="1">
            <w:r w:rsidR="00F24A9B" w:rsidRPr="00F24A9B">
              <w:rPr>
                <w:rStyle w:val="Hyperlink"/>
                <w:rFonts w:ascii="Times New Roman" w:hAnsi="Times New Roman" w:cs="Times New Roman"/>
                <w:noProof/>
              </w:rPr>
              <w:t>Section VII. Robustness – Future Outcomes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_Toc98679144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42</w:t>
            </w:r>
            <w:r w:rsidR="00F24A9B" w:rsidRPr="00F24A9B">
              <w:rPr>
                <w:rFonts w:ascii="Times New Roman" w:hAnsi="Times New Roman" w:cs="Times New Roman"/>
                <w:noProof/>
                <w:webHidden/>
              </w:rPr>
              <w:fldChar w:fldCharType="end"/>
            </w:r>
          </w:hyperlink>
        </w:p>
        <w:p w14:paraId="6891C48C" w14:textId="36748B44" w:rsidR="00F24A9B" w:rsidRPr="00F24A9B" w:rsidRDefault="00890782">
          <w:pPr>
            <w:pStyle w:val="TOC2"/>
            <w:rPr>
              <w:rFonts w:ascii="Times New Roman" w:eastAsiaTheme="minorEastAsia" w:hAnsi="Times New Roman" w:cs="Times New Roman"/>
              <w:noProof/>
              <w:sz w:val="22"/>
              <w:szCs w:val="22"/>
            </w:rPr>
          </w:pPr>
          <w:hyperlink w:anchor="_Toc98679145" w:history="1">
            <w:r w:rsidR="00F24A9B" w:rsidRPr="00F24A9B">
              <w:rPr>
                <w:rStyle w:val="Hyperlink"/>
                <w:rFonts w:ascii="Times New Roman" w:hAnsi="Times New Roman" w:cs="Times New Roman"/>
                <w:noProof/>
              </w:rPr>
              <w:t>Endogenous Treatment Concerns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_Toc98679145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42</w:t>
            </w:r>
            <w:r w:rsidR="00F24A9B" w:rsidRPr="00F24A9B">
              <w:rPr>
                <w:rFonts w:ascii="Times New Roman" w:hAnsi="Times New Roman" w:cs="Times New Roman"/>
                <w:noProof/>
                <w:webHidden/>
              </w:rPr>
              <w:fldChar w:fldCharType="end"/>
            </w:r>
          </w:hyperlink>
        </w:p>
        <w:p w14:paraId="3B2E1D87" w14:textId="5E58F3F6" w:rsidR="00F24A9B" w:rsidRPr="00F24A9B" w:rsidRDefault="00890782">
          <w:pPr>
            <w:pStyle w:val="TOC1"/>
            <w:rPr>
              <w:rFonts w:ascii="Times New Roman" w:eastAsiaTheme="minorEastAsia" w:hAnsi="Times New Roman" w:cs="Times New Roman"/>
              <w:noProof/>
              <w:sz w:val="22"/>
              <w:szCs w:val="22"/>
            </w:rPr>
          </w:pPr>
          <w:hyperlink w:anchor="_Toc98679146" w:history="1">
            <w:r w:rsidR="00F24A9B" w:rsidRPr="00F24A9B">
              <w:rPr>
                <w:rStyle w:val="Hyperlink"/>
                <w:rFonts w:ascii="Times New Roman" w:hAnsi="Times New Roman" w:cs="Times New Roman"/>
                <w:noProof/>
              </w:rPr>
              <w:t>Section VIII. Conclusion</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_Toc98679146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44</w:t>
            </w:r>
            <w:r w:rsidR="00F24A9B" w:rsidRPr="00F24A9B">
              <w:rPr>
                <w:rFonts w:ascii="Times New Roman" w:hAnsi="Times New Roman" w:cs="Times New Roman"/>
                <w:noProof/>
                <w:webHidden/>
              </w:rPr>
              <w:fldChar w:fldCharType="end"/>
            </w:r>
          </w:hyperlink>
        </w:p>
        <w:p w14:paraId="732FA8BE" w14:textId="6B3B3586" w:rsidR="00F24A9B" w:rsidRPr="00F24A9B" w:rsidRDefault="00890782">
          <w:pPr>
            <w:pStyle w:val="TOC1"/>
            <w:rPr>
              <w:rFonts w:ascii="Times New Roman" w:eastAsiaTheme="minorEastAsia" w:hAnsi="Times New Roman" w:cs="Times New Roman"/>
              <w:noProof/>
              <w:sz w:val="22"/>
              <w:szCs w:val="22"/>
            </w:rPr>
          </w:pPr>
          <w:hyperlink w:anchor="_Toc98679147" w:history="1">
            <w:r w:rsidR="00F24A9B" w:rsidRPr="00F24A9B">
              <w:rPr>
                <w:rStyle w:val="Hyperlink"/>
                <w:rFonts w:ascii="Times New Roman" w:hAnsi="Times New Roman" w:cs="Times New Roman"/>
                <w:noProof/>
              </w:rPr>
              <w:t>References</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_Toc98679147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47</w:t>
            </w:r>
            <w:r w:rsidR="00F24A9B" w:rsidRPr="00F24A9B">
              <w:rPr>
                <w:rFonts w:ascii="Times New Roman" w:hAnsi="Times New Roman" w:cs="Times New Roman"/>
                <w:noProof/>
                <w:webHidden/>
              </w:rPr>
              <w:fldChar w:fldCharType="end"/>
            </w:r>
          </w:hyperlink>
        </w:p>
        <w:p w14:paraId="06698606" w14:textId="51109920" w:rsidR="00F24A9B" w:rsidRPr="00F24A9B" w:rsidRDefault="00890782">
          <w:pPr>
            <w:pStyle w:val="TOC1"/>
            <w:rPr>
              <w:rFonts w:ascii="Times New Roman" w:eastAsiaTheme="minorEastAsia" w:hAnsi="Times New Roman" w:cs="Times New Roman"/>
              <w:noProof/>
              <w:sz w:val="22"/>
              <w:szCs w:val="22"/>
            </w:rPr>
          </w:pPr>
          <w:hyperlink w:anchor="_Toc98679148" w:history="1">
            <w:r w:rsidR="00F24A9B" w:rsidRPr="00F24A9B">
              <w:rPr>
                <w:rStyle w:val="Hyperlink"/>
                <w:rFonts w:ascii="Times New Roman" w:hAnsi="Times New Roman" w:cs="Times New Roman"/>
                <w:noProof/>
              </w:rPr>
              <w:t>Appendix</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_Toc98679148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51</w:t>
            </w:r>
            <w:r w:rsidR="00F24A9B" w:rsidRPr="00F24A9B">
              <w:rPr>
                <w:rFonts w:ascii="Times New Roman" w:hAnsi="Times New Roman" w:cs="Times New Roman"/>
                <w:noProof/>
                <w:webHidden/>
              </w:rPr>
              <w:fldChar w:fldCharType="end"/>
            </w:r>
          </w:hyperlink>
        </w:p>
        <w:p w14:paraId="1947578B" w14:textId="1D44D5EE" w:rsidR="00F24A9B" w:rsidRPr="00F24A9B" w:rsidRDefault="00890782">
          <w:pPr>
            <w:pStyle w:val="TOC1"/>
            <w:rPr>
              <w:rFonts w:ascii="Times New Roman" w:eastAsiaTheme="minorEastAsia" w:hAnsi="Times New Roman" w:cs="Times New Roman"/>
              <w:noProof/>
              <w:sz w:val="22"/>
              <w:szCs w:val="22"/>
            </w:rPr>
          </w:pPr>
          <w:hyperlink w:anchor="_Toc98679149" w:history="1">
            <w:r w:rsidR="00F24A9B" w:rsidRPr="00F24A9B">
              <w:rPr>
                <w:rStyle w:val="Hyperlink"/>
                <w:rFonts w:ascii="Times New Roman" w:hAnsi="Times New Roman" w:cs="Times New Roman"/>
                <w:noProof/>
              </w:rPr>
              <w:t>Vita</w:t>
            </w:r>
            <w:r w:rsidR="00F24A9B" w:rsidRPr="00F24A9B">
              <w:rPr>
                <w:rFonts w:ascii="Times New Roman" w:hAnsi="Times New Roman" w:cs="Times New Roman"/>
                <w:noProof/>
                <w:webHidden/>
              </w:rPr>
              <w:tab/>
            </w:r>
            <w:r w:rsidR="00F24A9B" w:rsidRPr="00F24A9B">
              <w:rPr>
                <w:rFonts w:ascii="Times New Roman" w:hAnsi="Times New Roman" w:cs="Times New Roman"/>
                <w:noProof/>
                <w:webHidden/>
              </w:rPr>
              <w:fldChar w:fldCharType="begin"/>
            </w:r>
            <w:r w:rsidR="00F24A9B" w:rsidRPr="00F24A9B">
              <w:rPr>
                <w:rFonts w:ascii="Times New Roman" w:hAnsi="Times New Roman" w:cs="Times New Roman"/>
                <w:noProof/>
                <w:webHidden/>
              </w:rPr>
              <w:instrText xml:space="preserve"> PAGEREF _Toc98679149 \h </w:instrText>
            </w:r>
            <w:r w:rsidR="00F24A9B" w:rsidRPr="00F24A9B">
              <w:rPr>
                <w:rFonts w:ascii="Times New Roman" w:hAnsi="Times New Roman" w:cs="Times New Roman"/>
                <w:noProof/>
                <w:webHidden/>
              </w:rPr>
            </w:r>
            <w:r w:rsidR="00F24A9B" w:rsidRPr="00F24A9B">
              <w:rPr>
                <w:rFonts w:ascii="Times New Roman" w:hAnsi="Times New Roman" w:cs="Times New Roman"/>
                <w:noProof/>
                <w:webHidden/>
              </w:rPr>
              <w:fldChar w:fldCharType="separate"/>
            </w:r>
            <w:r>
              <w:rPr>
                <w:rFonts w:ascii="Times New Roman" w:hAnsi="Times New Roman" w:cs="Times New Roman"/>
                <w:noProof/>
                <w:webHidden/>
              </w:rPr>
              <w:t>78</w:t>
            </w:r>
            <w:r w:rsidR="00F24A9B" w:rsidRPr="00F24A9B">
              <w:rPr>
                <w:rFonts w:ascii="Times New Roman" w:hAnsi="Times New Roman" w:cs="Times New Roman"/>
                <w:noProof/>
                <w:webHidden/>
              </w:rPr>
              <w:fldChar w:fldCharType="end"/>
            </w:r>
          </w:hyperlink>
        </w:p>
        <w:p w14:paraId="2C8F28D1" w14:textId="60F62E49" w:rsidR="002D1B70" w:rsidRDefault="00E91931" w:rsidP="002D1B70">
          <w:pPr>
            <w:numPr>
              <w:ilvl w:val="12"/>
              <w:numId w:val="0"/>
            </w:numPr>
            <w:spacing w:line="480" w:lineRule="auto"/>
            <w:jc w:val="center"/>
            <w:rPr>
              <w:bCs/>
              <w:noProof/>
            </w:rPr>
          </w:pPr>
          <w:r w:rsidRPr="00F24A9B">
            <w:rPr>
              <w:rFonts w:ascii="Times New Roman" w:hAnsi="Times New Roman" w:cs="Times New Roman"/>
              <w:b/>
              <w:bCs/>
              <w:noProof/>
            </w:rPr>
            <w:fldChar w:fldCharType="end"/>
          </w:r>
          <w:r w:rsidR="00311D57">
            <w:rPr>
              <w:rFonts w:ascii="Times New Roman" w:hAnsi="Times New Roman" w:cs="Times New Roman"/>
              <w:b/>
              <w:bCs/>
              <w:noProof/>
            </w:rPr>
            <w:br w:type="page"/>
          </w:r>
        </w:p>
      </w:sdtContent>
    </w:sdt>
    <w:p w14:paraId="179086CF" w14:textId="06B01241" w:rsidR="00236E6D" w:rsidRPr="00F74B5B" w:rsidRDefault="00236E6D" w:rsidP="002D1B70">
      <w:pPr>
        <w:numPr>
          <w:ilvl w:val="12"/>
          <w:numId w:val="0"/>
        </w:numPr>
        <w:spacing w:line="480" w:lineRule="auto"/>
        <w:jc w:val="center"/>
        <w:rPr>
          <w:rFonts w:ascii="Times New Roman" w:hAnsi="Times New Roman" w:cs="Times New Roman"/>
        </w:rPr>
      </w:pPr>
      <w:r w:rsidRPr="00F74B5B">
        <w:rPr>
          <w:rFonts w:ascii="Times New Roman" w:hAnsi="Times New Roman" w:cs="Times New Roman"/>
          <w:b/>
          <w:bCs/>
        </w:rPr>
        <w:lastRenderedPageBreak/>
        <w:t>LIST OF TABLES</w:t>
      </w:r>
    </w:p>
    <w:p w14:paraId="1E9061A8" w14:textId="77777777" w:rsidR="00236E6D" w:rsidRPr="00F74B5B" w:rsidRDefault="00236E6D" w:rsidP="0006272B">
      <w:pPr>
        <w:numPr>
          <w:ilvl w:val="12"/>
          <w:numId w:val="0"/>
        </w:numPr>
        <w:jc w:val="center"/>
        <w:rPr>
          <w:rFonts w:ascii="Times New Roman" w:hAnsi="Times New Roman" w:cs="Times New Roman"/>
        </w:rPr>
      </w:pPr>
      <w:bookmarkStart w:id="0" w:name="_Hlk96527879"/>
    </w:p>
    <w:bookmarkEnd w:id="0"/>
    <w:p w14:paraId="26A41B39" w14:textId="296E29EF" w:rsidR="003D74BC" w:rsidRPr="00F74B5B" w:rsidRDefault="003D74BC" w:rsidP="00972CC4">
      <w:pPr>
        <w:pStyle w:val="TableofFigures"/>
        <w:tabs>
          <w:tab w:val="right" w:leader="dot" w:pos="8630"/>
        </w:tabs>
        <w:spacing w:line="480" w:lineRule="auto"/>
        <w:ind w:left="0" w:firstLine="0"/>
        <w:contextualSpacing/>
        <w:rPr>
          <w:rStyle w:val="Hyperlink"/>
          <w:rFonts w:ascii="Times New Roman" w:hAnsi="Times New Roman" w:cs="Times New Roman"/>
          <w:noProof/>
        </w:rPr>
      </w:pPr>
      <w:r w:rsidRPr="00F74B5B">
        <w:rPr>
          <w:rStyle w:val="Hyperlink"/>
          <w:rFonts w:ascii="Times New Roman" w:hAnsi="Times New Roman" w:cs="Times New Roman"/>
          <w:noProof/>
        </w:rPr>
        <w:t>Table 1 Sample Selection</w:t>
      </w:r>
      <w:r w:rsidR="00972CC4" w:rsidRPr="00F74B5B">
        <w:rPr>
          <w:rStyle w:val="Hyperlink"/>
          <w:rFonts w:ascii="Times New Roman" w:hAnsi="Times New Roman" w:cs="Times New Roman"/>
          <w:noProof/>
        </w:rPr>
        <w:tab/>
      </w:r>
      <w:r w:rsidRPr="00F74B5B">
        <w:rPr>
          <w:rStyle w:val="Hyperlink"/>
          <w:rFonts w:ascii="Times New Roman" w:hAnsi="Times New Roman" w:cs="Times New Roman"/>
          <w:noProof/>
        </w:rPr>
        <w:t>5</w:t>
      </w:r>
      <w:r w:rsidR="0098436F">
        <w:rPr>
          <w:rStyle w:val="Hyperlink"/>
          <w:rFonts w:ascii="Times New Roman" w:hAnsi="Times New Roman" w:cs="Times New Roman"/>
          <w:noProof/>
        </w:rPr>
        <w:t>7</w:t>
      </w:r>
    </w:p>
    <w:p w14:paraId="5D362234" w14:textId="7F774579" w:rsidR="003D74BC" w:rsidRPr="00F74B5B" w:rsidRDefault="003D74BC" w:rsidP="00972CC4">
      <w:pPr>
        <w:pStyle w:val="TableofFigures"/>
        <w:tabs>
          <w:tab w:val="right" w:leader="dot" w:pos="8630"/>
        </w:tabs>
        <w:spacing w:line="480" w:lineRule="auto"/>
        <w:ind w:left="0" w:firstLine="0"/>
        <w:contextualSpacing/>
        <w:rPr>
          <w:rStyle w:val="Hyperlink"/>
          <w:rFonts w:ascii="Times New Roman" w:hAnsi="Times New Roman" w:cs="Times New Roman"/>
          <w:noProof/>
        </w:rPr>
      </w:pPr>
      <w:r w:rsidRPr="00F74B5B">
        <w:rPr>
          <w:rStyle w:val="Hyperlink"/>
          <w:rFonts w:ascii="Times New Roman" w:hAnsi="Times New Roman" w:cs="Times New Roman"/>
          <w:noProof/>
        </w:rPr>
        <w:t>Table 2 Descriptive Statistics</w:t>
      </w:r>
      <w:r w:rsidR="00972CC4" w:rsidRPr="00F74B5B">
        <w:rPr>
          <w:rStyle w:val="Hyperlink"/>
          <w:rFonts w:ascii="Times New Roman" w:hAnsi="Times New Roman" w:cs="Times New Roman"/>
          <w:noProof/>
        </w:rPr>
        <w:tab/>
      </w:r>
      <w:r w:rsidRPr="00F74B5B">
        <w:rPr>
          <w:rStyle w:val="Hyperlink"/>
          <w:rFonts w:ascii="Times New Roman" w:hAnsi="Times New Roman" w:cs="Times New Roman"/>
          <w:noProof/>
        </w:rPr>
        <w:t>5</w:t>
      </w:r>
      <w:r w:rsidR="0098436F">
        <w:rPr>
          <w:rStyle w:val="Hyperlink"/>
          <w:rFonts w:ascii="Times New Roman" w:hAnsi="Times New Roman" w:cs="Times New Roman"/>
          <w:noProof/>
        </w:rPr>
        <w:t>8</w:t>
      </w:r>
    </w:p>
    <w:p w14:paraId="4F97B2D2" w14:textId="62DE66A0" w:rsidR="00B36962" w:rsidRPr="00F74B5B" w:rsidRDefault="003B7D50" w:rsidP="00972CC4">
      <w:pPr>
        <w:pStyle w:val="TableofFigures"/>
        <w:tabs>
          <w:tab w:val="right" w:leader="dot" w:pos="8630"/>
        </w:tabs>
        <w:spacing w:line="480" w:lineRule="auto"/>
        <w:ind w:left="0" w:firstLine="0"/>
        <w:contextualSpacing/>
        <w:rPr>
          <w:rStyle w:val="Hyperlink"/>
          <w:rFonts w:ascii="Times New Roman" w:hAnsi="Times New Roman" w:cs="Times New Roman"/>
          <w:noProof/>
        </w:rPr>
      </w:pPr>
      <w:r w:rsidRPr="00F74B5B">
        <w:rPr>
          <w:rStyle w:val="Hyperlink"/>
          <w:rFonts w:ascii="Times New Roman" w:hAnsi="Times New Roman" w:cs="Times New Roman"/>
          <w:noProof/>
        </w:rPr>
        <w:t>Table 3 Adoptions by Year</w:t>
      </w:r>
      <w:r w:rsidR="00972CC4" w:rsidRPr="00F74B5B">
        <w:rPr>
          <w:rStyle w:val="Hyperlink"/>
          <w:rFonts w:ascii="Times New Roman" w:hAnsi="Times New Roman" w:cs="Times New Roman"/>
          <w:noProof/>
        </w:rPr>
        <w:tab/>
      </w:r>
      <w:r w:rsidR="0098436F">
        <w:rPr>
          <w:rStyle w:val="Hyperlink"/>
          <w:rFonts w:ascii="Times New Roman" w:hAnsi="Times New Roman" w:cs="Times New Roman"/>
          <w:noProof/>
        </w:rPr>
        <w:t>60</w:t>
      </w:r>
    </w:p>
    <w:p w14:paraId="7423CE5D" w14:textId="755B9590" w:rsidR="003B7D50" w:rsidRPr="00F74B5B" w:rsidRDefault="003B7D50" w:rsidP="00972CC4">
      <w:pPr>
        <w:pStyle w:val="TableofFigures"/>
        <w:tabs>
          <w:tab w:val="right" w:leader="dot" w:pos="8630"/>
        </w:tabs>
        <w:spacing w:line="480" w:lineRule="auto"/>
        <w:ind w:left="0" w:firstLine="0"/>
        <w:contextualSpacing/>
        <w:rPr>
          <w:rFonts w:ascii="Times New Roman" w:hAnsi="Times New Roman" w:cs="Times New Roman"/>
          <w:noProof/>
        </w:rPr>
      </w:pPr>
      <w:r w:rsidRPr="00F74B5B">
        <w:rPr>
          <w:rFonts w:ascii="Times New Roman" w:hAnsi="Times New Roman" w:cs="Times New Roman"/>
        </w:rPr>
        <w:t xml:space="preserve">Table 4 </w:t>
      </w:r>
      <w:r w:rsidR="00180044" w:rsidRPr="00F74B5B">
        <w:rPr>
          <w:rFonts w:ascii="Times New Roman" w:hAnsi="Times New Roman" w:cs="Times New Roman"/>
        </w:rPr>
        <w:t>Observations by Industry</w:t>
      </w:r>
      <w:r w:rsidR="00972CC4" w:rsidRPr="00F74B5B">
        <w:rPr>
          <w:rFonts w:ascii="Times New Roman" w:hAnsi="Times New Roman" w:cs="Times New Roman"/>
        </w:rPr>
        <w:tab/>
      </w:r>
      <w:r w:rsidR="00B76967" w:rsidRPr="00F74B5B">
        <w:rPr>
          <w:rFonts w:ascii="Times New Roman" w:hAnsi="Times New Roman" w:cs="Times New Roman"/>
        </w:rPr>
        <w:t>6</w:t>
      </w:r>
      <w:r w:rsidR="0098436F">
        <w:rPr>
          <w:rFonts w:ascii="Times New Roman" w:hAnsi="Times New Roman" w:cs="Times New Roman"/>
        </w:rPr>
        <w:t>1</w:t>
      </w:r>
    </w:p>
    <w:p w14:paraId="00CB1570" w14:textId="01E6954C" w:rsidR="003D74BC" w:rsidRPr="00F74B5B" w:rsidRDefault="003D74BC" w:rsidP="00972CC4">
      <w:pPr>
        <w:pStyle w:val="TableofFigures"/>
        <w:tabs>
          <w:tab w:val="right" w:leader="dot" w:pos="8630"/>
        </w:tabs>
        <w:spacing w:line="480" w:lineRule="auto"/>
        <w:ind w:left="0" w:firstLine="0"/>
        <w:contextualSpacing/>
        <w:rPr>
          <w:rStyle w:val="Hyperlink"/>
          <w:rFonts w:ascii="Times New Roman" w:hAnsi="Times New Roman" w:cs="Times New Roman"/>
          <w:noProof/>
        </w:rPr>
      </w:pPr>
      <w:r w:rsidRPr="00F74B5B">
        <w:rPr>
          <w:rStyle w:val="Hyperlink"/>
          <w:rFonts w:ascii="Times New Roman" w:hAnsi="Times New Roman" w:cs="Times New Roman"/>
          <w:noProof/>
        </w:rPr>
        <w:t xml:space="preserve">Table </w:t>
      </w:r>
      <w:r w:rsidR="00180044" w:rsidRPr="00F74B5B">
        <w:rPr>
          <w:rStyle w:val="Hyperlink"/>
          <w:rFonts w:ascii="Times New Roman" w:hAnsi="Times New Roman" w:cs="Times New Roman"/>
          <w:noProof/>
        </w:rPr>
        <w:t>5</w:t>
      </w:r>
      <w:r w:rsidRPr="00F74B5B">
        <w:rPr>
          <w:rStyle w:val="Hyperlink"/>
          <w:rFonts w:ascii="Times New Roman" w:hAnsi="Times New Roman" w:cs="Times New Roman"/>
          <w:noProof/>
        </w:rPr>
        <w:t xml:space="preserve"> Tests of Differences in Means</w:t>
      </w:r>
      <w:r w:rsidR="00972CC4" w:rsidRPr="00F74B5B">
        <w:rPr>
          <w:rStyle w:val="Hyperlink"/>
          <w:rFonts w:ascii="Times New Roman" w:hAnsi="Times New Roman" w:cs="Times New Roman"/>
          <w:noProof/>
        </w:rPr>
        <w:tab/>
      </w:r>
      <w:r w:rsidR="00B76967" w:rsidRPr="00F74B5B">
        <w:rPr>
          <w:rStyle w:val="Hyperlink"/>
          <w:rFonts w:ascii="Times New Roman" w:hAnsi="Times New Roman" w:cs="Times New Roman"/>
          <w:noProof/>
        </w:rPr>
        <w:t>6</w:t>
      </w:r>
      <w:r w:rsidR="0098436F">
        <w:rPr>
          <w:rStyle w:val="Hyperlink"/>
          <w:rFonts w:ascii="Times New Roman" w:hAnsi="Times New Roman" w:cs="Times New Roman"/>
          <w:noProof/>
        </w:rPr>
        <w:t>2</w:t>
      </w:r>
    </w:p>
    <w:p w14:paraId="0A02166C" w14:textId="34C2E378" w:rsidR="003D74BC" w:rsidRPr="00F74B5B" w:rsidRDefault="003D74BC" w:rsidP="00972CC4">
      <w:pPr>
        <w:pStyle w:val="TableofFigures"/>
        <w:tabs>
          <w:tab w:val="right" w:leader="dot" w:pos="8630"/>
        </w:tabs>
        <w:spacing w:line="480" w:lineRule="auto"/>
        <w:ind w:left="0" w:firstLine="0"/>
        <w:contextualSpacing/>
        <w:rPr>
          <w:rStyle w:val="Hyperlink"/>
          <w:rFonts w:ascii="Times New Roman" w:hAnsi="Times New Roman" w:cs="Times New Roman"/>
          <w:noProof/>
        </w:rPr>
      </w:pPr>
      <w:r w:rsidRPr="00F74B5B">
        <w:rPr>
          <w:rStyle w:val="Hyperlink"/>
          <w:rFonts w:ascii="Times New Roman" w:hAnsi="Times New Roman" w:cs="Times New Roman"/>
          <w:noProof/>
        </w:rPr>
        <w:t xml:space="preserve">Table </w:t>
      </w:r>
      <w:r w:rsidR="00180044" w:rsidRPr="00F74B5B">
        <w:rPr>
          <w:rStyle w:val="Hyperlink"/>
          <w:rFonts w:ascii="Times New Roman" w:hAnsi="Times New Roman" w:cs="Times New Roman"/>
          <w:noProof/>
        </w:rPr>
        <w:t>6</w:t>
      </w:r>
      <w:r w:rsidRPr="00F74B5B">
        <w:rPr>
          <w:rStyle w:val="Hyperlink"/>
          <w:rFonts w:ascii="Times New Roman" w:hAnsi="Times New Roman" w:cs="Times New Roman"/>
          <w:noProof/>
        </w:rPr>
        <w:t xml:space="preserve"> Determinants of NOL Poison Pill Adoption</w:t>
      </w:r>
      <w:r w:rsidR="00972CC4" w:rsidRPr="00F74B5B">
        <w:rPr>
          <w:rStyle w:val="Hyperlink"/>
          <w:rFonts w:ascii="Times New Roman" w:hAnsi="Times New Roman" w:cs="Times New Roman"/>
          <w:noProof/>
        </w:rPr>
        <w:tab/>
      </w:r>
      <w:r w:rsidRPr="00F74B5B">
        <w:rPr>
          <w:rStyle w:val="Hyperlink"/>
          <w:rFonts w:ascii="Times New Roman" w:hAnsi="Times New Roman" w:cs="Times New Roman"/>
          <w:noProof/>
        </w:rPr>
        <w:t>6</w:t>
      </w:r>
      <w:r w:rsidR="0098436F">
        <w:rPr>
          <w:rStyle w:val="Hyperlink"/>
          <w:rFonts w:ascii="Times New Roman" w:hAnsi="Times New Roman" w:cs="Times New Roman"/>
          <w:noProof/>
        </w:rPr>
        <w:t>5</w:t>
      </w:r>
    </w:p>
    <w:p w14:paraId="0D22F193" w14:textId="331460CF" w:rsidR="003D74BC" w:rsidRPr="00F74B5B" w:rsidRDefault="003D74BC" w:rsidP="00972CC4">
      <w:pPr>
        <w:pStyle w:val="TableofFigures"/>
        <w:tabs>
          <w:tab w:val="right" w:leader="dot" w:pos="8630"/>
        </w:tabs>
        <w:spacing w:line="480" w:lineRule="auto"/>
        <w:ind w:left="475" w:hanging="475"/>
        <w:contextualSpacing/>
        <w:rPr>
          <w:rStyle w:val="Hyperlink"/>
          <w:rFonts w:ascii="Times New Roman" w:hAnsi="Times New Roman" w:cs="Times New Roman"/>
          <w:noProof/>
        </w:rPr>
      </w:pPr>
      <w:r w:rsidRPr="00F74B5B">
        <w:rPr>
          <w:rStyle w:val="Hyperlink"/>
          <w:rFonts w:ascii="Times New Roman" w:hAnsi="Times New Roman" w:cs="Times New Roman"/>
          <w:noProof/>
        </w:rPr>
        <w:t xml:space="preserve">Table </w:t>
      </w:r>
      <w:r w:rsidR="00180044" w:rsidRPr="00F74B5B">
        <w:rPr>
          <w:rStyle w:val="Hyperlink"/>
          <w:rFonts w:ascii="Times New Roman" w:hAnsi="Times New Roman" w:cs="Times New Roman"/>
          <w:noProof/>
        </w:rPr>
        <w:t>7</w:t>
      </w:r>
      <w:r w:rsidRPr="00F74B5B">
        <w:rPr>
          <w:rStyle w:val="Hyperlink"/>
          <w:rFonts w:ascii="Times New Roman" w:hAnsi="Times New Roman" w:cs="Times New Roman"/>
          <w:noProof/>
        </w:rPr>
        <w:t xml:space="preserve"> Determinants of NOL Poison Pill Adoption – Institutional Ownership Types</w:t>
      </w:r>
      <w:r w:rsidR="00972CC4" w:rsidRPr="00F74B5B">
        <w:rPr>
          <w:rStyle w:val="Hyperlink"/>
          <w:rFonts w:ascii="Times New Roman" w:hAnsi="Times New Roman" w:cs="Times New Roman"/>
          <w:noProof/>
        </w:rPr>
        <w:tab/>
      </w:r>
      <w:r w:rsidRPr="00F74B5B">
        <w:rPr>
          <w:rStyle w:val="Hyperlink"/>
          <w:rFonts w:ascii="Times New Roman" w:hAnsi="Times New Roman" w:cs="Times New Roman"/>
          <w:noProof/>
        </w:rPr>
        <w:t>6</w:t>
      </w:r>
      <w:r w:rsidR="0098436F">
        <w:rPr>
          <w:rStyle w:val="Hyperlink"/>
          <w:rFonts w:ascii="Times New Roman" w:hAnsi="Times New Roman" w:cs="Times New Roman"/>
          <w:noProof/>
        </w:rPr>
        <w:t>8</w:t>
      </w:r>
    </w:p>
    <w:p w14:paraId="109A4632" w14:textId="08A141EF" w:rsidR="003D74BC" w:rsidRPr="00F74B5B" w:rsidRDefault="003D74BC" w:rsidP="00972CC4">
      <w:pPr>
        <w:pStyle w:val="TableofFigures"/>
        <w:tabs>
          <w:tab w:val="right" w:leader="dot" w:pos="8630"/>
        </w:tabs>
        <w:spacing w:line="480" w:lineRule="auto"/>
        <w:ind w:left="475" w:hanging="475"/>
        <w:contextualSpacing/>
        <w:rPr>
          <w:rStyle w:val="Hyperlink"/>
          <w:rFonts w:ascii="Times New Roman" w:hAnsi="Times New Roman" w:cs="Times New Roman"/>
          <w:noProof/>
        </w:rPr>
      </w:pPr>
      <w:r w:rsidRPr="00F74B5B">
        <w:rPr>
          <w:rStyle w:val="Hyperlink"/>
          <w:rFonts w:ascii="Times New Roman" w:hAnsi="Times New Roman" w:cs="Times New Roman"/>
          <w:noProof/>
        </w:rPr>
        <w:t xml:space="preserve">Table </w:t>
      </w:r>
      <w:r w:rsidR="00F12567" w:rsidRPr="00F74B5B">
        <w:rPr>
          <w:rStyle w:val="Hyperlink"/>
          <w:rFonts w:ascii="Times New Roman" w:hAnsi="Times New Roman" w:cs="Times New Roman"/>
          <w:noProof/>
        </w:rPr>
        <w:t>8</w:t>
      </w:r>
      <w:r w:rsidRPr="00F74B5B">
        <w:rPr>
          <w:rStyle w:val="Hyperlink"/>
          <w:rFonts w:ascii="Times New Roman" w:hAnsi="Times New Roman" w:cs="Times New Roman"/>
          <w:noProof/>
        </w:rPr>
        <w:t xml:space="preserve"> Moderating Impact of Governance</w:t>
      </w:r>
      <w:r w:rsidR="00972CC4" w:rsidRPr="00F74B5B">
        <w:rPr>
          <w:rStyle w:val="Hyperlink"/>
          <w:rFonts w:ascii="Times New Roman" w:hAnsi="Times New Roman" w:cs="Times New Roman"/>
          <w:noProof/>
        </w:rPr>
        <w:tab/>
      </w:r>
      <w:r w:rsidR="0098436F">
        <w:rPr>
          <w:rStyle w:val="Hyperlink"/>
          <w:rFonts w:ascii="Times New Roman" w:hAnsi="Times New Roman" w:cs="Times New Roman"/>
          <w:noProof/>
        </w:rPr>
        <w:t>70</w:t>
      </w:r>
    </w:p>
    <w:p w14:paraId="0983A753" w14:textId="00F7E383" w:rsidR="003D74BC" w:rsidRPr="00F74B5B" w:rsidRDefault="003D74BC" w:rsidP="00972CC4">
      <w:pPr>
        <w:pStyle w:val="TableofFigures"/>
        <w:tabs>
          <w:tab w:val="right" w:leader="dot" w:pos="8630"/>
        </w:tabs>
        <w:spacing w:line="480" w:lineRule="auto"/>
        <w:ind w:left="475" w:hanging="475"/>
        <w:contextualSpacing/>
        <w:rPr>
          <w:rStyle w:val="Hyperlink"/>
          <w:rFonts w:ascii="Times New Roman" w:hAnsi="Times New Roman" w:cs="Times New Roman"/>
          <w:noProof/>
        </w:rPr>
      </w:pPr>
      <w:r w:rsidRPr="00F74B5B">
        <w:rPr>
          <w:rStyle w:val="Hyperlink"/>
          <w:rFonts w:ascii="Times New Roman" w:hAnsi="Times New Roman" w:cs="Times New Roman"/>
          <w:noProof/>
        </w:rPr>
        <w:t xml:space="preserve">Table </w:t>
      </w:r>
      <w:r w:rsidR="00F12567" w:rsidRPr="00F74B5B">
        <w:rPr>
          <w:rStyle w:val="Hyperlink"/>
          <w:rFonts w:ascii="Times New Roman" w:hAnsi="Times New Roman" w:cs="Times New Roman"/>
          <w:noProof/>
        </w:rPr>
        <w:t>9</w:t>
      </w:r>
      <w:r w:rsidRPr="00F74B5B">
        <w:rPr>
          <w:rStyle w:val="Hyperlink"/>
          <w:rFonts w:ascii="Times New Roman" w:hAnsi="Times New Roman" w:cs="Times New Roman"/>
          <w:noProof/>
        </w:rPr>
        <w:t xml:space="preserve"> Comparing NOL Poison Pill Adoption and Traditional Poison Pill Adoption</w:t>
      </w:r>
      <w:r w:rsidR="00972CC4" w:rsidRPr="00F74B5B">
        <w:rPr>
          <w:rStyle w:val="Hyperlink"/>
          <w:rFonts w:ascii="Times New Roman" w:hAnsi="Times New Roman" w:cs="Times New Roman"/>
          <w:noProof/>
        </w:rPr>
        <w:tab/>
      </w:r>
      <w:r w:rsidR="00B76967" w:rsidRPr="00F74B5B">
        <w:rPr>
          <w:rStyle w:val="Hyperlink"/>
          <w:rFonts w:ascii="Times New Roman" w:hAnsi="Times New Roman" w:cs="Times New Roman"/>
          <w:noProof/>
        </w:rPr>
        <w:t>7</w:t>
      </w:r>
      <w:r w:rsidR="0098436F">
        <w:rPr>
          <w:rStyle w:val="Hyperlink"/>
          <w:rFonts w:ascii="Times New Roman" w:hAnsi="Times New Roman" w:cs="Times New Roman"/>
          <w:noProof/>
        </w:rPr>
        <w:t>2</w:t>
      </w:r>
    </w:p>
    <w:p w14:paraId="1AB6CAFF" w14:textId="64B5B912" w:rsidR="003D74BC" w:rsidRPr="00F74B5B" w:rsidRDefault="003D74BC" w:rsidP="00972CC4">
      <w:pPr>
        <w:pStyle w:val="TableofFigures"/>
        <w:tabs>
          <w:tab w:val="right" w:leader="dot" w:pos="8630"/>
        </w:tabs>
        <w:spacing w:line="480" w:lineRule="auto"/>
        <w:ind w:left="475" w:hanging="475"/>
        <w:contextualSpacing/>
        <w:rPr>
          <w:rStyle w:val="Hyperlink"/>
          <w:rFonts w:ascii="Times New Roman" w:hAnsi="Times New Roman" w:cs="Times New Roman"/>
          <w:noProof/>
        </w:rPr>
      </w:pPr>
      <w:r w:rsidRPr="00F74B5B">
        <w:rPr>
          <w:rStyle w:val="Hyperlink"/>
          <w:rFonts w:ascii="Times New Roman" w:hAnsi="Times New Roman" w:cs="Times New Roman"/>
          <w:noProof/>
        </w:rPr>
        <w:t xml:space="preserve">Table </w:t>
      </w:r>
      <w:r w:rsidR="00F12567" w:rsidRPr="00F74B5B">
        <w:rPr>
          <w:rStyle w:val="Hyperlink"/>
          <w:rFonts w:ascii="Times New Roman" w:hAnsi="Times New Roman" w:cs="Times New Roman"/>
          <w:noProof/>
        </w:rPr>
        <w:t>10</w:t>
      </w:r>
      <w:r w:rsidRPr="00F74B5B">
        <w:rPr>
          <w:rStyle w:val="Hyperlink"/>
          <w:rFonts w:ascii="Times New Roman" w:hAnsi="Times New Roman" w:cs="Times New Roman"/>
          <w:noProof/>
        </w:rPr>
        <w:t xml:space="preserve"> NOL poison pill adoption and future earnings outcomes</w:t>
      </w:r>
      <w:r w:rsidR="00972CC4" w:rsidRPr="00F74B5B">
        <w:rPr>
          <w:rStyle w:val="Hyperlink"/>
          <w:rFonts w:ascii="Times New Roman" w:hAnsi="Times New Roman" w:cs="Times New Roman"/>
          <w:noProof/>
        </w:rPr>
        <w:tab/>
      </w:r>
      <w:r w:rsidR="00B76967" w:rsidRPr="00F74B5B">
        <w:rPr>
          <w:rStyle w:val="Hyperlink"/>
          <w:rFonts w:ascii="Times New Roman" w:hAnsi="Times New Roman" w:cs="Times New Roman"/>
          <w:noProof/>
        </w:rPr>
        <w:t>7</w:t>
      </w:r>
      <w:r w:rsidR="0098436F">
        <w:rPr>
          <w:rStyle w:val="Hyperlink"/>
          <w:rFonts w:ascii="Times New Roman" w:hAnsi="Times New Roman" w:cs="Times New Roman"/>
          <w:noProof/>
        </w:rPr>
        <w:t>4</w:t>
      </w:r>
    </w:p>
    <w:p w14:paraId="71965E6E" w14:textId="057E2D5E" w:rsidR="003D74BC" w:rsidRPr="00F74B5B" w:rsidRDefault="003D74BC" w:rsidP="00972CC4">
      <w:pPr>
        <w:pStyle w:val="TableofFigures"/>
        <w:tabs>
          <w:tab w:val="right" w:leader="dot" w:pos="8630"/>
        </w:tabs>
        <w:spacing w:line="480" w:lineRule="auto"/>
        <w:ind w:left="475" w:hanging="475"/>
        <w:contextualSpacing/>
        <w:rPr>
          <w:rStyle w:val="Hyperlink"/>
          <w:rFonts w:ascii="Times New Roman" w:hAnsi="Times New Roman" w:cs="Times New Roman"/>
          <w:noProof/>
        </w:rPr>
      </w:pPr>
      <w:r w:rsidRPr="00F74B5B">
        <w:rPr>
          <w:rStyle w:val="Hyperlink"/>
          <w:rFonts w:ascii="Times New Roman" w:hAnsi="Times New Roman" w:cs="Times New Roman"/>
          <w:noProof/>
        </w:rPr>
        <w:t xml:space="preserve">Table </w:t>
      </w:r>
      <w:r w:rsidR="00F12567" w:rsidRPr="00F74B5B">
        <w:rPr>
          <w:rStyle w:val="Hyperlink"/>
          <w:rFonts w:ascii="Times New Roman" w:hAnsi="Times New Roman" w:cs="Times New Roman"/>
          <w:noProof/>
        </w:rPr>
        <w:t>11</w:t>
      </w:r>
      <w:r w:rsidRPr="00F74B5B">
        <w:rPr>
          <w:rStyle w:val="Hyperlink"/>
          <w:rFonts w:ascii="Times New Roman" w:hAnsi="Times New Roman" w:cs="Times New Roman"/>
          <w:noProof/>
        </w:rPr>
        <w:t xml:space="preserve"> Earnings Relative to NOL Poison Pill Adoption Timing</w:t>
      </w:r>
      <w:r w:rsidR="00972CC4" w:rsidRPr="00F74B5B">
        <w:rPr>
          <w:rStyle w:val="Hyperlink"/>
          <w:rFonts w:ascii="Times New Roman" w:hAnsi="Times New Roman" w:cs="Times New Roman"/>
          <w:noProof/>
        </w:rPr>
        <w:tab/>
      </w:r>
      <w:r w:rsidRPr="00F74B5B">
        <w:rPr>
          <w:rStyle w:val="Hyperlink"/>
          <w:rFonts w:ascii="Times New Roman" w:hAnsi="Times New Roman" w:cs="Times New Roman"/>
          <w:noProof/>
        </w:rPr>
        <w:t>7</w:t>
      </w:r>
      <w:r w:rsidR="0098436F">
        <w:rPr>
          <w:rStyle w:val="Hyperlink"/>
          <w:rFonts w:ascii="Times New Roman" w:hAnsi="Times New Roman" w:cs="Times New Roman"/>
          <w:noProof/>
        </w:rPr>
        <w:t>5</w:t>
      </w:r>
    </w:p>
    <w:p w14:paraId="30B19697" w14:textId="779DDC64" w:rsidR="003D74BC" w:rsidRPr="00180044" w:rsidRDefault="003D74BC" w:rsidP="00972CC4">
      <w:pPr>
        <w:pStyle w:val="TableofFigures"/>
        <w:tabs>
          <w:tab w:val="right" w:leader="dot" w:pos="8630"/>
        </w:tabs>
        <w:spacing w:line="480" w:lineRule="auto"/>
        <w:ind w:left="475" w:hanging="475"/>
        <w:contextualSpacing/>
        <w:rPr>
          <w:rStyle w:val="Hyperlink"/>
          <w:rFonts w:ascii="Times New Roman" w:hAnsi="Times New Roman" w:cs="Times New Roman"/>
          <w:noProof/>
        </w:rPr>
      </w:pPr>
      <w:r w:rsidRPr="00F74B5B">
        <w:rPr>
          <w:rStyle w:val="Hyperlink"/>
          <w:rFonts w:ascii="Times New Roman" w:hAnsi="Times New Roman" w:cs="Times New Roman"/>
          <w:noProof/>
        </w:rPr>
        <w:t>Table 1</w:t>
      </w:r>
      <w:r w:rsidR="00F12567" w:rsidRPr="00F74B5B">
        <w:rPr>
          <w:rStyle w:val="Hyperlink"/>
          <w:rFonts w:ascii="Times New Roman" w:hAnsi="Times New Roman" w:cs="Times New Roman"/>
          <w:noProof/>
        </w:rPr>
        <w:t>2</w:t>
      </w:r>
      <w:r w:rsidRPr="00F74B5B">
        <w:rPr>
          <w:rStyle w:val="Hyperlink"/>
          <w:rFonts w:ascii="Times New Roman" w:hAnsi="Times New Roman" w:cs="Times New Roman"/>
          <w:noProof/>
        </w:rPr>
        <w:t xml:space="preserve"> Determinants of NOL Poison Pill Adoption: Future PreTax Earnings Income(Loss) Partitions</w:t>
      </w:r>
      <w:r w:rsidR="00972CC4" w:rsidRPr="00F74B5B">
        <w:rPr>
          <w:rStyle w:val="Hyperlink"/>
          <w:rFonts w:ascii="Times New Roman" w:hAnsi="Times New Roman" w:cs="Times New Roman"/>
          <w:noProof/>
        </w:rPr>
        <w:tab/>
      </w:r>
      <w:r w:rsidRPr="00F74B5B">
        <w:rPr>
          <w:rStyle w:val="Hyperlink"/>
          <w:rFonts w:ascii="Times New Roman" w:hAnsi="Times New Roman" w:cs="Times New Roman"/>
          <w:noProof/>
        </w:rPr>
        <w:t>7</w:t>
      </w:r>
      <w:r w:rsidR="00B76967" w:rsidRPr="00F74B5B">
        <w:rPr>
          <w:rStyle w:val="Hyperlink"/>
          <w:rFonts w:ascii="Times New Roman" w:hAnsi="Times New Roman" w:cs="Times New Roman"/>
          <w:noProof/>
        </w:rPr>
        <w:t>6</w:t>
      </w:r>
    </w:p>
    <w:p w14:paraId="78CC54CA" w14:textId="77777777" w:rsidR="00236E6D" w:rsidRPr="009D2AA9" w:rsidRDefault="00236E6D">
      <w:pPr>
        <w:spacing w:line="2" w:lineRule="exact"/>
        <w:rPr>
          <w:rFonts w:ascii="Times New Roman" w:hAnsi="Times New Roman" w:cs="Times New Roman"/>
        </w:rPr>
      </w:pPr>
    </w:p>
    <w:p w14:paraId="4257EA96" w14:textId="77777777" w:rsidR="00236E6D" w:rsidRPr="009D2AA9" w:rsidRDefault="00236E6D" w:rsidP="00737F54">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lastRenderedPageBreak/>
        <w:t>LIST OF FIGURES</w:t>
      </w:r>
    </w:p>
    <w:p w14:paraId="41CF5EF3" w14:textId="77777777" w:rsidR="00236E6D" w:rsidRPr="009D2AA9" w:rsidRDefault="00236E6D">
      <w:pPr>
        <w:numPr>
          <w:ilvl w:val="12"/>
          <w:numId w:val="0"/>
        </w:numPr>
        <w:rPr>
          <w:rFonts w:ascii="Times New Roman" w:hAnsi="Times New Roman" w:cs="Times New Roman"/>
        </w:rPr>
      </w:pPr>
    </w:p>
    <w:p w14:paraId="4B7A5DAE"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3EB59BEE" w14:textId="3E2F8BAD" w:rsidR="00313CFC" w:rsidRPr="00313CFC" w:rsidRDefault="00313CFC" w:rsidP="00C4020F">
      <w:pPr>
        <w:pStyle w:val="TableofFigures"/>
        <w:tabs>
          <w:tab w:val="right" w:leader="dot" w:pos="8630"/>
        </w:tabs>
        <w:spacing w:line="480" w:lineRule="auto"/>
        <w:ind w:left="475" w:hanging="475"/>
        <w:rPr>
          <w:rFonts w:ascii="Times New Roman" w:eastAsiaTheme="minorEastAsia" w:hAnsi="Times New Roman" w:cs="Times New Roman"/>
          <w:noProof/>
          <w:sz w:val="22"/>
          <w:szCs w:val="22"/>
        </w:rPr>
      </w:pPr>
      <w:r w:rsidRPr="00313CFC">
        <w:rPr>
          <w:rFonts w:ascii="Times New Roman" w:hAnsi="Times New Roman" w:cs="Times New Roman"/>
        </w:rPr>
        <w:fldChar w:fldCharType="begin"/>
      </w:r>
      <w:r w:rsidRPr="00313CFC">
        <w:rPr>
          <w:rFonts w:ascii="Times New Roman" w:hAnsi="Times New Roman" w:cs="Times New Roman"/>
        </w:rPr>
        <w:instrText xml:space="preserve"> TOC \h \z \c "Figure" </w:instrText>
      </w:r>
      <w:r w:rsidRPr="00313CFC">
        <w:rPr>
          <w:rFonts w:ascii="Times New Roman" w:hAnsi="Times New Roman" w:cs="Times New Roman"/>
        </w:rPr>
        <w:fldChar w:fldCharType="separate"/>
      </w:r>
      <w:hyperlink w:anchor="_Toc96524845" w:history="1">
        <w:r w:rsidRPr="00313CFC">
          <w:rPr>
            <w:rStyle w:val="Hyperlink"/>
            <w:rFonts w:ascii="Times New Roman" w:hAnsi="Times New Roman" w:cs="Times New Roman"/>
            <w:noProof/>
          </w:rPr>
          <w:t>Figure 1: Evolution of TLCF before and after NOL poison pill adoption</w:t>
        </w:r>
        <w:r w:rsidRPr="00313CFC">
          <w:rPr>
            <w:rFonts w:ascii="Times New Roman" w:hAnsi="Times New Roman" w:cs="Times New Roman"/>
            <w:noProof/>
            <w:webHidden/>
          </w:rPr>
          <w:tab/>
        </w:r>
        <w:r w:rsidRPr="00313CFC">
          <w:rPr>
            <w:rFonts w:ascii="Times New Roman" w:hAnsi="Times New Roman" w:cs="Times New Roman"/>
            <w:noProof/>
            <w:webHidden/>
          </w:rPr>
          <w:fldChar w:fldCharType="begin"/>
        </w:r>
        <w:r w:rsidRPr="00313CFC">
          <w:rPr>
            <w:rFonts w:ascii="Times New Roman" w:hAnsi="Times New Roman" w:cs="Times New Roman"/>
            <w:noProof/>
            <w:webHidden/>
          </w:rPr>
          <w:instrText xml:space="preserve"> PAGEREF _Toc96524845 \h </w:instrText>
        </w:r>
        <w:r w:rsidRPr="00313CFC">
          <w:rPr>
            <w:rFonts w:ascii="Times New Roman" w:hAnsi="Times New Roman" w:cs="Times New Roman"/>
            <w:noProof/>
            <w:webHidden/>
          </w:rPr>
        </w:r>
        <w:r w:rsidRPr="00313CFC">
          <w:rPr>
            <w:rFonts w:ascii="Times New Roman" w:hAnsi="Times New Roman" w:cs="Times New Roman"/>
            <w:noProof/>
            <w:webHidden/>
          </w:rPr>
          <w:fldChar w:fldCharType="separate"/>
        </w:r>
        <w:r w:rsidR="00890782">
          <w:rPr>
            <w:rFonts w:ascii="Times New Roman" w:hAnsi="Times New Roman" w:cs="Times New Roman"/>
            <w:noProof/>
            <w:webHidden/>
          </w:rPr>
          <w:t>55</w:t>
        </w:r>
        <w:r w:rsidRPr="00313CFC">
          <w:rPr>
            <w:rFonts w:ascii="Times New Roman" w:hAnsi="Times New Roman" w:cs="Times New Roman"/>
            <w:noProof/>
            <w:webHidden/>
          </w:rPr>
          <w:fldChar w:fldCharType="end"/>
        </w:r>
      </w:hyperlink>
    </w:p>
    <w:p w14:paraId="582BC523" w14:textId="5CCD9483" w:rsidR="00313CFC" w:rsidRPr="00313CFC" w:rsidRDefault="00890782" w:rsidP="00C4020F">
      <w:pPr>
        <w:pStyle w:val="TableofFigures"/>
        <w:tabs>
          <w:tab w:val="right" w:leader="dot" w:pos="8630"/>
        </w:tabs>
        <w:spacing w:line="480" w:lineRule="auto"/>
        <w:ind w:left="475" w:hanging="475"/>
        <w:rPr>
          <w:rFonts w:ascii="Times New Roman" w:eastAsiaTheme="minorEastAsia" w:hAnsi="Times New Roman" w:cs="Times New Roman"/>
          <w:noProof/>
          <w:sz w:val="22"/>
          <w:szCs w:val="22"/>
        </w:rPr>
      </w:pPr>
      <w:hyperlink w:anchor="_Toc96524846" w:history="1">
        <w:r w:rsidR="00313CFC" w:rsidRPr="00313CFC">
          <w:rPr>
            <w:rStyle w:val="Hyperlink"/>
            <w:rFonts w:ascii="Times New Roman" w:hAnsi="Times New Roman" w:cs="Times New Roman"/>
            <w:noProof/>
          </w:rPr>
          <w:t>Figure 2: Evolution of PreTax Earnings before and after NOL poison pill adoption</w:t>
        </w:r>
        <w:r w:rsidR="00313CFC" w:rsidRPr="00313CFC">
          <w:rPr>
            <w:rFonts w:ascii="Times New Roman" w:hAnsi="Times New Roman" w:cs="Times New Roman"/>
            <w:noProof/>
            <w:webHidden/>
          </w:rPr>
          <w:tab/>
        </w:r>
        <w:r w:rsidR="00313CFC" w:rsidRPr="00313CFC">
          <w:rPr>
            <w:rFonts w:ascii="Times New Roman" w:hAnsi="Times New Roman" w:cs="Times New Roman"/>
            <w:noProof/>
            <w:webHidden/>
          </w:rPr>
          <w:fldChar w:fldCharType="begin"/>
        </w:r>
        <w:r w:rsidR="00313CFC" w:rsidRPr="00313CFC">
          <w:rPr>
            <w:rFonts w:ascii="Times New Roman" w:hAnsi="Times New Roman" w:cs="Times New Roman"/>
            <w:noProof/>
            <w:webHidden/>
          </w:rPr>
          <w:instrText xml:space="preserve"> PAGEREF _Toc96524846 \h </w:instrText>
        </w:r>
        <w:r w:rsidR="00313CFC" w:rsidRPr="00313CFC">
          <w:rPr>
            <w:rFonts w:ascii="Times New Roman" w:hAnsi="Times New Roman" w:cs="Times New Roman"/>
            <w:noProof/>
            <w:webHidden/>
          </w:rPr>
        </w:r>
        <w:r w:rsidR="00313CFC" w:rsidRPr="00313CFC">
          <w:rPr>
            <w:rFonts w:ascii="Times New Roman" w:hAnsi="Times New Roman" w:cs="Times New Roman"/>
            <w:noProof/>
            <w:webHidden/>
          </w:rPr>
          <w:fldChar w:fldCharType="separate"/>
        </w:r>
        <w:r>
          <w:rPr>
            <w:rFonts w:ascii="Times New Roman" w:hAnsi="Times New Roman" w:cs="Times New Roman"/>
            <w:noProof/>
            <w:webHidden/>
          </w:rPr>
          <w:t>56</w:t>
        </w:r>
        <w:r w:rsidR="00313CFC" w:rsidRPr="00313CFC">
          <w:rPr>
            <w:rFonts w:ascii="Times New Roman" w:hAnsi="Times New Roman" w:cs="Times New Roman"/>
            <w:noProof/>
            <w:webHidden/>
          </w:rPr>
          <w:fldChar w:fldCharType="end"/>
        </w:r>
      </w:hyperlink>
    </w:p>
    <w:p w14:paraId="3A035A94" w14:textId="2236BB17" w:rsidR="003C1575" w:rsidRPr="009D2AA9" w:rsidRDefault="00313CFC">
      <w:pPr>
        <w:numPr>
          <w:ilvl w:val="12"/>
          <w:numId w:val="0"/>
        </w:numPr>
        <w:rPr>
          <w:rFonts w:ascii="Times New Roman" w:hAnsi="Times New Roman" w:cs="Times New Roman"/>
        </w:rPr>
        <w:sectPr w:rsidR="003C1575" w:rsidRPr="009D2AA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313CFC">
        <w:rPr>
          <w:rFonts w:ascii="Times New Roman" w:hAnsi="Times New Roman" w:cs="Times New Roman"/>
        </w:rPr>
        <w:fldChar w:fldCharType="end"/>
      </w:r>
    </w:p>
    <w:p w14:paraId="2DB6BC87" w14:textId="67EEBC3B" w:rsidR="00236E6D" w:rsidRDefault="004C4246" w:rsidP="002861E2">
      <w:pPr>
        <w:pStyle w:val="Heading1"/>
      </w:pPr>
      <w:bookmarkStart w:id="1" w:name="_Toc98679126"/>
      <w:bookmarkStart w:id="2" w:name="_Toc420995890"/>
      <w:bookmarkStart w:id="3" w:name="_Toc422997477"/>
      <w:r>
        <w:lastRenderedPageBreak/>
        <w:t>Section I: Introduction</w:t>
      </w:r>
      <w:bookmarkEnd w:id="1"/>
      <w:r w:rsidR="00965FBD" w:rsidRPr="009D2AA9">
        <w:br/>
      </w:r>
      <w:bookmarkEnd w:id="2"/>
      <w:bookmarkEnd w:id="3"/>
    </w:p>
    <w:p w14:paraId="48CD4CCD" w14:textId="1BFCDDEC" w:rsidR="00563B74" w:rsidRPr="003C353A" w:rsidRDefault="00563B74" w:rsidP="00563B74">
      <w:pPr>
        <w:spacing w:line="480" w:lineRule="auto"/>
        <w:ind w:firstLine="720"/>
        <w:contextualSpacing/>
        <w:rPr>
          <w:rFonts w:ascii="Times New Roman" w:hAnsi="Times New Roman" w:cs="Times New Roman"/>
        </w:rPr>
      </w:pPr>
      <w:r w:rsidRPr="003C353A">
        <w:rPr>
          <w:rFonts w:ascii="Times New Roman" w:hAnsi="Times New Roman" w:cs="Times New Roman"/>
        </w:rPr>
        <w:t xml:space="preserve">The interests of shareholders and firm management are often misaligned, and the board of directors, tasked with overseeing firm management on behalf of shareholders, holds a pivotal role in protecting and promoting shareholder interests. Consequently, it is important to understand whether board actions align with shareholder or management interests. If the board takes actions that promote management interests over shareholder interests, this is in direct opposition of the board’s primary objective and could be harmful to shareholder’s long-term wealth. One such action taken by the board of directors that is heavily scrutinized is the adoption of a shareholder rights plan (i.e., a poison pill). In this study, I examine the determinants of boards’ decisions to adopt net operating loss (NOL) poison pills, a specific subset of poison pills. I exploit </w:t>
      </w:r>
      <w:r>
        <w:rPr>
          <w:rFonts w:ascii="Times New Roman" w:hAnsi="Times New Roman" w:cs="Times New Roman"/>
        </w:rPr>
        <w:t>the specific, stated purpose of</w:t>
      </w:r>
      <w:r w:rsidRPr="003C353A">
        <w:rPr>
          <w:rFonts w:ascii="Times New Roman" w:hAnsi="Times New Roman" w:cs="Times New Roman"/>
        </w:rPr>
        <w:t xml:space="preserve"> NOL poison pill </w:t>
      </w:r>
      <w:r>
        <w:rPr>
          <w:rFonts w:ascii="Times New Roman" w:hAnsi="Times New Roman" w:cs="Times New Roman"/>
        </w:rPr>
        <w:t>adoptions</w:t>
      </w:r>
      <w:r w:rsidRPr="003C353A">
        <w:rPr>
          <w:rFonts w:ascii="Times New Roman" w:hAnsi="Times New Roman" w:cs="Times New Roman"/>
        </w:rPr>
        <w:t xml:space="preserve"> to</w:t>
      </w:r>
      <w:r>
        <w:rPr>
          <w:rFonts w:ascii="Times New Roman" w:hAnsi="Times New Roman" w:cs="Times New Roman"/>
        </w:rPr>
        <w:t xml:space="preserve"> </w:t>
      </w:r>
      <w:r w:rsidRPr="003C353A">
        <w:rPr>
          <w:rFonts w:ascii="Times New Roman" w:hAnsi="Times New Roman" w:cs="Times New Roman"/>
        </w:rPr>
        <w:t xml:space="preserve">examine </w:t>
      </w:r>
      <w:r>
        <w:rPr>
          <w:rFonts w:ascii="Times New Roman" w:hAnsi="Times New Roman" w:cs="Times New Roman"/>
        </w:rPr>
        <w:t xml:space="preserve">whether the characteristics of the decision to adopt an NOL poison pill appear to align with the stated purpose or not. </w:t>
      </w:r>
    </w:p>
    <w:p w14:paraId="070842C5" w14:textId="1E55A537" w:rsidR="00563B74" w:rsidRPr="003C353A" w:rsidRDefault="00C738E4" w:rsidP="00563B74">
      <w:pPr>
        <w:spacing w:line="480" w:lineRule="auto"/>
        <w:ind w:firstLine="720"/>
        <w:contextualSpacing/>
        <w:rPr>
          <w:rFonts w:ascii="Times New Roman" w:hAnsi="Times New Roman" w:cs="Times New Roman"/>
        </w:rPr>
      </w:pPr>
      <w:r>
        <w:rPr>
          <w:rFonts w:ascii="Times New Roman" w:hAnsi="Times New Roman" w:cs="Times New Roman"/>
        </w:rPr>
        <w:t>There is on-going debate</w:t>
      </w:r>
      <w:r w:rsidR="00563B74" w:rsidRPr="003C353A">
        <w:rPr>
          <w:rFonts w:ascii="Times New Roman" w:hAnsi="Times New Roman" w:cs="Times New Roman"/>
        </w:rPr>
        <w:t xml:space="preserve"> about whether poison pills protect shareholders’ long-term firm value by providing firms with increased bargaining opportunities in takeover negotiations or whether they increase agency conflict by increasing managerial entrenchment. Poison pills have the potential to increase managerial power and entrenchment by limiting outsiders’ ability to takeover or acquire a material stake in a firm </w:t>
      </w:r>
      <w:r w:rsidR="00563B74">
        <w:rPr>
          <w:rFonts w:ascii="Times New Roman" w:hAnsi="Times New Roman" w:cs="Times New Roman"/>
        </w:rPr>
        <w:t>(Gottfried and Donahue, 2018)</w:t>
      </w:r>
      <w:r w:rsidR="00563B74" w:rsidRPr="003C353A">
        <w:rPr>
          <w:rFonts w:ascii="Times New Roman" w:hAnsi="Times New Roman" w:cs="Times New Roman"/>
        </w:rPr>
        <w:t xml:space="preserve">. When an entity or individual acquires a specified percentage of ownership in the firm,  they trigger a poison pill. Once triggered, the poison pill acts as a deterrent to hostile takeovers and substantial ownership changes by  providing shareholders of record the right to purchase stock at a substantial discount, typically 50 percent, diluting firm value and making it harder and more costly for an acquirer to </w:t>
      </w:r>
      <w:r w:rsidR="00563B74" w:rsidRPr="003C353A">
        <w:rPr>
          <w:rFonts w:ascii="Times New Roman" w:hAnsi="Times New Roman" w:cs="Times New Roman"/>
        </w:rPr>
        <w:lastRenderedPageBreak/>
        <w:t xml:space="preserve">takeover or acquire a material stake in a firm. Prior literature finds that shareholders react negatively to news of poison pill adoptions suggesting they are skeptical. However, some evidence </w:t>
      </w:r>
      <w:r w:rsidR="00563B74">
        <w:rPr>
          <w:rFonts w:ascii="Times New Roman" w:hAnsi="Times New Roman" w:cs="Times New Roman"/>
        </w:rPr>
        <w:t xml:space="preserve">suggests </w:t>
      </w:r>
      <w:r w:rsidR="00563B74" w:rsidRPr="003C353A">
        <w:rPr>
          <w:rFonts w:ascii="Times New Roman" w:hAnsi="Times New Roman" w:cs="Times New Roman"/>
        </w:rPr>
        <w:t xml:space="preserve">that firms with poison pills have increased takeover premiums (Comment and Schwert, 1995; Heron and Lie, 2006). </w:t>
      </w:r>
    </w:p>
    <w:p w14:paraId="62F6416D" w14:textId="194A20DB" w:rsidR="00563B74" w:rsidRPr="003C353A" w:rsidRDefault="00563B74" w:rsidP="00563B74">
      <w:pPr>
        <w:spacing w:line="480" w:lineRule="auto"/>
        <w:ind w:firstLine="720"/>
        <w:contextualSpacing/>
        <w:rPr>
          <w:rFonts w:ascii="Times New Roman" w:hAnsi="Times New Roman" w:cs="Times New Roman"/>
        </w:rPr>
      </w:pPr>
      <w:r w:rsidRPr="003C353A">
        <w:rPr>
          <w:rFonts w:ascii="Times New Roman" w:hAnsi="Times New Roman" w:cs="Times New Roman"/>
        </w:rPr>
        <w:t xml:space="preserve">Over time, poison pills have evolved in response to legal requirements and pressure from shareholders and watchdog groups. One such evolution is the creation of the NOL poison pill, a specific-purpose pill. Unlike traditional poison pills, which typically have a trigger limit of 10 to 20 percent </w:t>
      </w:r>
      <w:r>
        <w:rPr>
          <w:rFonts w:ascii="Times New Roman" w:hAnsi="Times New Roman" w:cs="Times New Roman"/>
        </w:rPr>
        <w:t xml:space="preserve">(Gottfried and Donahue, 2018), </w:t>
      </w:r>
      <w:r w:rsidRPr="003C353A">
        <w:rPr>
          <w:rFonts w:ascii="Times New Roman" w:hAnsi="Times New Roman" w:cs="Times New Roman"/>
        </w:rPr>
        <w:t>NOL poison pills have a much lower trigger limit, typically between 4.9 percent and 5 percent. In addition, NOL poison pills have, on average, a longer effective date (3 years) than traditional poison pills (1 year). When boards adopt an NOL poison pill, they justify the decision by citing the need to avoid triggering Internal Revenue Code (IRC) Section 382, which could limit a firm’s ability to use its NOL carryforwards in the future thus reducing their value.</w:t>
      </w:r>
      <w:r w:rsidRPr="003C353A">
        <w:rPr>
          <w:rStyle w:val="FootnoteReference"/>
          <w:rFonts w:ascii="Times New Roman" w:hAnsi="Times New Roman" w:cs="Times New Roman"/>
        </w:rPr>
        <w:footnoteReference w:id="1"/>
      </w:r>
      <w:r w:rsidRPr="003C353A">
        <w:rPr>
          <w:rFonts w:ascii="Times New Roman" w:hAnsi="Times New Roman" w:cs="Times New Roman"/>
          <w:vertAlign w:val="superscript"/>
        </w:rPr>
        <w:t>,</w:t>
      </w:r>
      <w:r w:rsidRPr="003C353A">
        <w:rPr>
          <w:rFonts w:ascii="Times New Roman" w:hAnsi="Times New Roman" w:cs="Times New Roman"/>
          <w:vertAlign w:val="superscript"/>
        </w:rPr>
        <w:footnoteReference w:id="2"/>
      </w:r>
      <w:r w:rsidRPr="003C353A">
        <w:rPr>
          <w:rFonts w:ascii="Times New Roman" w:hAnsi="Times New Roman" w:cs="Times New Roman"/>
        </w:rPr>
        <w:t xml:space="preserve"> Lost, or limited, tax benefits can be substantial to a firm. For example, Gannett Co., Inc. adopted an NOL poison pill in 2020, stating they were protecting $435 million in NOL carryforwards (Bomey, 2020).</w:t>
      </w:r>
      <w:r>
        <w:rPr>
          <w:rFonts w:ascii="Times New Roman" w:hAnsi="Times New Roman" w:cs="Times New Roman"/>
        </w:rPr>
        <w:t xml:space="preserve"> While poison pill adoptions in general are rare, the NOL poison pill occurs much less frequently than the traditional poison pill. In fact, I identify only 100 NOL poison pill adoptions compared to 276 traditional poison pill adoptions during my sample period, approximately one NOL poison pill adoption for every three traditional poison pill adoptions. The scarcity of the NOL poison pill provides limited </w:t>
      </w:r>
      <w:r>
        <w:rPr>
          <w:rFonts w:ascii="Times New Roman" w:hAnsi="Times New Roman" w:cs="Times New Roman"/>
        </w:rPr>
        <w:lastRenderedPageBreak/>
        <w:t xml:space="preserve">opportunities </w:t>
      </w:r>
      <w:r w:rsidR="008E38D4">
        <w:rPr>
          <w:rFonts w:ascii="Times New Roman" w:hAnsi="Times New Roman" w:cs="Times New Roman"/>
        </w:rPr>
        <w:t xml:space="preserve">for </w:t>
      </w:r>
      <w:r>
        <w:rPr>
          <w:rFonts w:ascii="Times New Roman" w:hAnsi="Times New Roman" w:cs="Times New Roman"/>
        </w:rPr>
        <w:t xml:space="preserve">investors to understand the pitfalls and implications of these adoptions. My research expands the knowledge of characteristics and future outcomes </w:t>
      </w:r>
      <w:r w:rsidR="00AA4A51">
        <w:rPr>
          <w:rFonts w:ascii="Times New Roman" w:hAnsi="Times New Roman" w:cs="Times New Roman"/>
        </w:rPr>
        <w:t xml:space="preserve">associated with firms’ </w:t>
      </w:r>
      <w:r>
        <w:rPr>
          <w:rFonts w:ascii="Times New Roman" w:hAnsi="Times New Roman" w:cs="Times New Roman"/>
        </w:rPr>
        <w:t xml:space="preserve">NOL poison pill adoptions and should be of importance to investors’ and other stakeholders’ understanding of NOL poison pill adoptions. </w:t>
      </w:r>
    </w:p>
    <w:p w14:paraId="1C38E5D7" w14:textId="77777777" w:rsidR="00563B74" w:rsidRPr="003C353A" w:rsidRDefault="00563B74" w:rsidP="00563B74">
      <w:pPr>
        <w:spacing w:line="480" w:lineRule="auto"/>
        <w:ind w:firstLine="720"/>
        <w:contextualSpacing/>
        <w:rPr>
          <w:rFonts w:ascii="Times New Roman" w:hAnsi="Times New Roman" w:cs="Times New Roman"/>
        </w:rPr>
      </w:pPr>
      <w:r w:rsidRPr="003C353A">
        <w:rPr>
          <w:rFonts w:ascii="Times New Roman" w:hAnsi="Times New Roman" w:cs="Times New Roman"/>
        </w:rPr>
        <w:t>NOL poison pills are unique because a firm’s board of directors cites reasons other than anti-takeover concerns in their adoption decision (i.e., to protect a firm’s ability to use its NOL carryforwards) and they have the potential to provide more protection against takeovers or material changes in firm ownership because of the lower trigger limit and longer lifespan. Consequently, firms could adopt NOL poison pills as a more protective anti-takeover/anti-influence measure and use the potential consequences of an IRC Section 382 limitation as a convenient justification for the decision.</w:t>
      </w:r>
      <w:r>
        <w:rPr>
          <w:rFonts w:ascii="Times New Roman" w:hAnsi="Times New Roman" w:cs="Times New Roman"/>
        </w:rPr>
        <w:t xml:space="preserve"> </w:t>
      </w:r>
    </w:p>
    <w:p w14:paraId="4DD62A84" w14:textId="4BDB2E53" w:rsidR="00563B74" w:rsidRPr="003C353A" w:rsidRDefault="00563B74" w:rsidP="00563B74">
      <w:pPr>
        <w:spacing w:line="480" w:lineRule="auto"/>
        <w:ind w:firstLine="720"/>
        <w:contextualSpacing/>
        <w:rPr>
          <w:rFonts w:ascii="Times New Roman" w:hAnsi="Times New Roman" w:cs="Times New Roman"/>
        </w:rPr>
      </w:pPr>
      <w:r w:rsidRPr="003C353A">
        <w:rPr>
          <w:rFonts w:ascii="Times New Roman" w:hAnsi="Times New Roman" w:cs="Times New Roman"/>
        </w:rPr>
        <w:t>Despite the stated purpose of preserving NOL carryforwards, evidence suggests that proxy advisor</w:t>
      </w:r>
      <w:r>
        <w:rPr>
          <w:rFonts w:ascii="Times New Roman" w:hAnsi="Times New Roman" w:cs="Times New Roman"/>
        </w:rPr>
        <w:t>s, practitioners, and</w:t>
      </w:r>
      <w:r w:rsidRPr="003C353A">
        <w:rPr>
          <w:rFonts w:ascii="Times New Roman" w:hAnsi="Times New Roman" w:cs="Times New Roman"/>
        </w:rPr>
        <w:t xml:space="preserve"> investors are generally skeptical of NOL poison pills. Specifically, both practitioners and proxy advisors are skeptical of the </w:t>
      </w:r>
      <w:r w:rsidRPr="003C353A">
        <w:rPr>
          <w:rFonts w:ascii="Times New Roman" w:hAnsi="Times New Roman" w:cs="Times New Roman"/>
          <w:i/>
          <w:iCs/>
        </w:rPr>
        <w:t>intent</w:t>
      </w:r>
      <w:r w:rsidRPr="003C353A">
        <w:rPr>
          <w:rFonts w:ascii="Times New Roman" w:hAnsi="Times New Roman" w:cs="Times New Roman"/>
        </w:rPr>
        <w:t xml:space="preserve"> of the adoption of NOL poison pills, and suggest that the adoption of an NOL poison pill could be a compelling option to deter hostile takeover attempts and/or activist investor campaigns (Gottfried and Donahue, 2018). </w:t>
      </w:r>
      <w:r>
        <w:rPr>
          <w:rFonts w:ascii="Times New Roman" w:hAnsi="Times New Roman" w:cs="Times New Roman"/>
        </w:rPr>
        <w:t>Further, i</w:t>
      </w:r>
      <w:r w:rsidRPr="003C353A">
        <w:rPr>
          <w:rFonts w:ascii="Times New Roman" w:hAnsi="Times New Roman" w:cs="Times New Roman"/>
        </w:rPr>
        <w:t xml:space="preserve">n its most recently issued United States Proxy Voting Guidelines, Institutional Shareholder Services, Inc. recommends that shareholders vote against all incumbent director nominations if a poison pill exists at the firm that has not </w:t>
      </w:r>
      <w:proofErr w:type="gramStart"/>
      <w:r w:rsidRPr="003C353A">
        <w:rPr>
          <w:rFonts w:ascii="Times New Roman" w:hAnsi="Times New Roman" w:cs="Times New Roman"/>
        </w:rPr>
        <w:t>been approved</w:t>
      </w:r>
      <w:proofErr w:type="gramEnd"/>
      <w:r w:rsidRPr="003C353A">
        <w:rPr>
          <w:rFonts w:ascii="Times New Roman" w:hAnsi="Times New Roman" w:cs="Times New Roman"/>
        </w:rPr>
        <w:t xml:space="preserve"> by shareholders and further recommends that investors consider the value of NOLs and the existing governance structure for NOL poison pills in voting decisions (Institutional Shareholder Services, Inc., 2020). In addition, Sikes, Tian, and Wilson (2014) and Schepker, Oh, and Patel (2018) find that </w:t>
      </w:r>
      <w:r w:rsidRPr="003C353A">
        <w:rPr>
          <w:rFonts w:ascii="Times New Roman" w:hAnsi="Times New Roman" w:cs="Times New Roman"/>
        </w:rPr>
        <w:lastRenderedPageBreak/>
        <w:t xml:space="preserve">investors respond negatively to the adoption of NOL poison pills. </w:t>
      </w:r>
      <w:r>
        <w:rPr>
          <w:rFonts w:ascii="Times New Roman" w:hAnsi="Times New Roman" w:cs="Times New Roman"/>
        </w:rPr>
        <w:t xml:space="preserve">While it is clear that </w:t>
      </w:r>
      <w:r w:rsidR="004E76E7">
        <w:rPr>
          <w:rFonts w:ascii="Times New Roman" w:hAnsi="Times New Roman" w:cs="Times New Roman"/>
        </w:rPr>
        <w:t xml:space="preserve">there is substantial skepticism </w:t>
      </w:r>
      <w:r>
        <w:rPr>
          <w:rFonts w:ascii="Times New Roman" w:hAnsi="Times New Roman" w:cs="Times New Roman"/>
        </w:rPr>
        <w:t>surrounding the adoption of NOL poison pills, w</w:t>
      </w:r>
      <w:r w:rsidRPr="003C353A">
        <w:rPr>
          <w:rFonts w:ascii="Times New Roman" w:hAnsi="Times New Roman" w:cs="Times New Roman"/>
        </w:rPr>
        <w:t xml:space="preserve">hether firms adopt NOL poison pills primarily for their stated purpose (i.e., to protect their NOL carryforwards) or not remains an empirical question that I </w:t>
      </w:r>
      <w:r w:rsidR="00D51B1F">
        <w:rPr>
          <w:rFonts w:ascii="Times New Roman" w:hAnsi="Times New Roman" w:cs="Times New Roman"/>
        </w:rPr>
        <w:t xml:space="preserve">begin to address </w:t>
      </w:r>
      <w:r w:rsidRPr="003C353A">
        <w:rPr>
          <w:rFonts w:ascii="Times New Roman" w:hAnsi="Times New Roman" w:cs="Times New Roman"/>
        </w:rPr>
        <w:t xml:space="preserve">in my study by identifying the firm characteristics that are associated with the likelihood of adoption. </w:t>
      </w:r>
    </w:p>
    <w:p w14:paraId="2C29F9BF" w14:textId="7425D206" w:rsidR="00563B74" w:rsidRDefault="00563B74" w:rsidP="00563B74">
      <w:pPr>
        <w:spacing w:line="480" w:lineRule="auto"/>
        <w:ind w:firstLine="720"/>
        <w:contextualSpacing/>
        <w:rPr>
          <w:rFonts w:ascii="Times New Roman" w:hAnsi="Times New Roman" w:cs="Times New Roman"/>
        </w:rPr>
      </w:pPr>
      <w:r w:rsidRPr="003C353A">
        <w:rPr>
          <w:rFonts w:ascii="Times New Roman" w:hAnsi="Times New Roman" w:cs="Times New Roman"/>
        </w:rPr>
        <w:t>To address my research question, I search all 8-K filings over the period 2010 – 2019 and create a hand-collected sample of 1</w:t>
      </w:r>
      <w:r>
        <w:rPr>
          <w:rFonts w:ascii="Times New Roman" w:hAnsi="Times New Roman" w:cs="Times New Roman"/>
        </w:rPr>
        <w:t>00</w:t>
      </w:r>
      <w:r w:rsidRPr="003C353A">
        <w:rPr>
          <w:rFonts w:ascii="Times New Roman" w:hAnsi="Times New Roman" w:cs="Times New Roman"/>
        </w:rPr>
        <w:t xml:space="preserve"> NOL poison pill adoptions. I then examine how NOL carryforward characteristics, corporate governance characteristics, and </w:t>
      </w:r>
      <w:r>
        <w:rPr>
          <w:rFonts w:ascii="Times New Roman" w:hAnsi="Times New Roman" w:cs="Times New Roman"/>
        </w:rPr>
        <w:t>firm</w:t>
      </w:r>
      <w:r w:rsidRPr="003C353A">
        <w:rPr>
          <w:rFonts w:ascii="Times New Roman" w:hAnsi="Times New Roman" w:cs="Times New Roman"/>
        </w:rPr>
        <w:t xml:space="preserve"> characteristics are associated with the likelihood of adoption. I find that the size of the NOL carryforward, relative to total assets is positively associated with the likelihood of NOL poison pill adoption. Using the change in </w:t>
      </w:r>
      <w:r>
        <w:rPr>
          <w:rFonts w:ascii="Times New Roman" w:hAnsi="Times New Roman" w:cs="Times New Roman"/>
        </w:rPr>
        <w:t xml:space="preserve">the </w:t>
      </w:r>
      <w:r w:rsidRPr="003C353A">
        <w:rPr>
          <w:rFonts w:ascii="Times New Roman" w:hAnsi="Times New Roman" w:cs="Times New Roman"/>
        </w:rPr>
        <w:t>NOL carryforward</w:t>
      </w:r>
      <w:r>
        <w:rPr>
          <w:rFonts w:ascii="Times New Roman" w:hAnsi="Times New Roman" w:cs="Times New Roman"/>
        </w:rPr>
        <w:t xml:space="preserve"> balance</w:t>
      </w:r>
      <w:r w:rsidRPr="003C353A">
        <w:rPr>
          <w:rFonts w:ascii="Times New Roman" w:hAnsi="Times New Roman" w:cs="Times New Roman"/>
        </w:rPr>
        <w:t xml:space="preserve"> from year t to t+1 as a </w:t>
      </w:r>
      <w:r w:rsidRPr="00DB6674">
        <w:rPr>
          <w:rFonts w:ascii="Times New Roman" w:hAnsi="Times New Roman" w:cs="Times New Roman"/>
        </w:rPr>
        <w:t>perfect foresight</w:t>
      </w:r>
      <w:r>
        <w:rPr>
          <w:rFonts w:ascii="Times New Roman" w:hAnsi="Times New Roman" w:cs="Times New Roman"/>
        </w:rPr>
        <w:t xml:space="preserve"> </w:t>
      </w:r>
      <w:r w:rsidRPr="003C353A">
        <w:rPr>
          <w:rFonts w:ascii="Times New Roman" w:hAnsi="Times New Roman" w:cs="Times New Roman"/>
        </w:rPr>
        <w:t xml:space="preserve">proxy for management’s expectation of the </w:t>
      </w:r>
      <w:r>
        <w:rPr>
          <w:rFonts w:ascii="Times New Roman" w:hAnsi="Times New Roman" w:cs="Times New Roman"/>
        </w:rPr>
        <w:t xml:space="preserve">future change in the </w:t>
      </w:r>
      <w:r w:rsidRPr="003C353A">
        <w:rPr>
          <w:rFonts w:ascii="Times New Roman" w:hAnsi="Times New Roman" w:cs="Times New Roman"/>
        </w:rPr>
        <w:t xml:space="preserve">NOL carryforward, I also document a negative association between the adoption and the expectation of </w:t>
      </w:r>
      <w:r>
        <w:rPr>
          <w:rFonts w:ascii="Times New Roman" w:hAnsi="Times New Roman" w:cs="Times New Roman"/>
        </w:rPr>
        <w:t xml:space="preserve">the future change in </w:t>
      </w:r>
      <w:r w:rsidRPr="003C353A">
        <w:rPr>
          <w:rFonts w:ascii="Times New Roman" w:hAnsi="Times New Roman" w:cs="Times New Roman"/>
        </w:rPr>
        <w:t>NOL carryforward balances. Both of these findings, which are consistent with NOL poison pills’ stated purpose</w:t>
      </w:r>
      <w:r w:rsidR="0003493D">
        <w:rPr>
          <w:rFonts w:ascii="Times New Roman" w:hAnsi="Times New Roman" w:cs="Times New Roman"/>
        </w:rPr>
        <w:t xml:space="preserve"> to preserve shareholder value</w:t>
      </w:r>
      <w:r w:rsidRPr="003C353A">
        <w:rPr>
          <w:rFonts w:ascii="Times New Roman" w:hAnsi="Times New Roman" w:cs="Times New Roman"/>
        </w:rPr>
        <w:t xml:space="preserve">, suggest that firms are more likely to adopt NOL poison pills when the NOL carryforward balance is larger and when firms expect to use the NOL carryforward in the near term. </w:t>
      </w:r>
      <w:r>
        <w:rPr>
          <w:rFonts w:ascii="Times New Roman" w:hAnsi="Times New Roman" w:cs="Times New Roman"/>
        </w:rPr>
        <w:t xml:space="preserve">I </w:t>
      </w:r>
      <w:r w:rsidR="0003493D">
        <w:rPr>
          <w:rFonts w:ascii="Times New Roman" w:hAnsi="Times New Roman" w:cs="Times New Roman"/>
        </w:rPr>
        <w:t>also find some</w:t>
      </w:r>
      <w:r>
        <w:rPr>
          <w:rFonts w:ascii="Times New Roman" w:hAnsi="Times New Roman" w:cs="Times New Roman"/>
        </w:rPr>
        <w:t xml:space="preserve"> evidence </w:t>
      </w:r>
      <w:r w:rsidR="0003493D">
        <w:rPr>
          <w:rFonts w:ascii="Times New Roman" w:hAnsi="Times New Roman" w:cs="Times New Roman"/>
        </w:rPr>
        <w:t xml:space="preserve">that </w:t>
      </w:r>
      <w:r>
        <w:rPr>
          <w:rFonts w:ascii="Times New Roman" w:hAnsi="Times New Roman" w:cs="Times New Roman"/>
        </w:rPr>
        <w:t>tax characteristics</w:t>
      </w:r>
      <w:r w:rsidR="0003493D">
        <w:rPr>
          <w:rFonts w:ascii="Times New Roman" w:hAnsi="Times New Roman" w:cs="Times New Roman"/>
        </w:rPr>
        <w:t>,</w:t>
      </w:r>
      <w:r>
        <w:rPr>
          <w:rFonts w:ascii="Times New Roman" w:hAnsi="Times New Roman" w:cs="Times New Roman"/>
        </w:rPr>
        <w:t xml:space="preserve"> including the ability to carryback an NOL and the estimated IRC Section 382 limitation</w:t>
      </w:r>
      <w:r w:rsidR="00C91A4F">
        <w:rPr>
          <w:rFonts w:ascii="Times New Roman" w:hAnsi="Times New Roman" w:cs="Times New Roman"/>
        </w:rPr>
        <w:t>,</w:t>
      </w:r>
      <w:r>
        <w:rPr>
          <w:rFonts w:ascii="Times New Roman" w:hAnsi="Times New Roman" w:cs="Times New Roman"/>
        </w:rPr>
        <w:t xml:space="preserve"> </w:t>
      </w:r>
      <w:r w:rsidR="00094602">
        <w:rPr>
          <w:rFonts w:ascii="Times New Roman" w:hAnsi="Times New Roman" w:cs="Times New Roman"/>
        </w:rPr>
        <w:t>influence</w:t>
      </w:r>
      <w:r>
        <w:rPr>
          <w:rFonts w:ascii="Times New Roman" w:hAnsi="Times New Roman" w:cs="Times New Roman"/>
        </w:rPr>
        <w:t xml:space="preserve"> the adoption decision. In addition, I find no difference in the impact of NOL carryforward characteristics on the adoption decision for firms with stronger corporate governance, suggesting that NOL poison pill adoptions align with shareholder interests, on average. I also find differences in the impact of institutional ownership type on the adoption decision. Specifically, </w:t>
      </w:r>
      <w:r>
        <w:rPr>
          <w:rFonts w:ascii="Times New Roman" w:hAnsi="Times New Roman" w:cs="Times New Roman"/>
        </w:rPr>
        <w:lastRenderedPageBreak/>
        <w:t xml:space="preserve">dedicated institutional investors, who use a relationship-style investing approach increase the likelihood of adopting whereas quasi-indexer institutional investors decrease the likelihood of adopting. This suggests that sophisticated investors with stronger relationships with the board approve of the decision to adopt an NOL poison pill. </w:t>
      </w:r>
      <w:r w:rsidRPr="003C353A">
        <w:rPr>
          <w:rFonts w:ascii="Times New Roman" w:hAnsi="Times New Roman" w:cs="Times New Roman"/>
        </w:rPr>
        <w:t>Overall, the results suggest that the adoption of NOL poison pills appear to be primarily for the stated purpose.</w:t>
      </w:r>
      <w:r>
        <w:rPr>
          <w:rFonts w:ascii="Times New Roman" w:hAnsi="Times New Roman" w:cs="Times New Roman"/>
        </w:rPr>
        <w:t xml:space="preserve"> </w:t>
      </w:r>
    </w:p>
    <w:p w14:paraId="615EEE86" w14:textId="503E4590" w:rsidR="00563B74" w:rsidRPr="003C353A" w:rsidRDefault="00563B74" w:rsidP="00563B74">
      <w:pPr>
        <w:spacing w:line="480" w:lineRule="auto"/>
        <w:ind w:firstLine="720"/>
        <w:contextualSpacing/>
        <w:rPr>
          <w:rFonts w:ascii="Times New Roman" w:hAnsi="Times New Roman" w:cs="Times New Roman"/>
        </w:rPr>
      </w:pPr>
      <w:r>
        <w:rPr>
          <w:rFonts w:ascii="Times New Roman" w:hAnsi="Times New Roman" w:cs="Times New Roman"/>
        </w:rPr>
        <w:t xml:space="preserve">I also conduct a comparison analysis between NOL poison pill and traditional poison pill adoptions to verify that my model does indeed capture NOL poison pill adoptions and not simply traditional poison pill adoptions, as an NOL poison pill is a specific subset of a traditional poison pill. I find that NOL carryforward and tax characteristics have no impact on traditional poison pill adoptions, unlike NOL poison pill adoptions. I further find </w:t>
      </w:r>
      <w:r w:rsidR="00EA5993">
        <w:rPr>
          <w:rFonts w:ascii="Times New Roman" w:hAnsi="Times New Roman" w:cs="Times New Roman"/>
        </w:rPr>
        <w:t xml:space="preserve">a number of other </w:t>
      </w:r>
      <w:r>
        <w:rPr>
          <w:rFonts w:ascii="Times New Roman" w:hAnsi="Times New Roman" w:cs="Times New Roman"/>
        </w:rPr>
        <w:t xml:space="preserve">differences in the impact of poison pill determinants among the two adoption types. This provides comfort that my model is an appropriate estimate for NOL poison pills and also highlights the fact that the decision-making criteria for NOL and traditional poison pills is dissimilar. </w:t>
      </w:r>
    </w:p>
    <w:p w14:paraId="11F1783A" w14:textId="69F731CE" w:rsidR="00563B74" w:rsidRPr="003C353A" w:rsidRDefault="00563B74" w:rsidP="00563B74">
      <w:pPr>
        <w:spacing w:line="480" w:lineRule="auto"/>
        <w:ind w:firstLine="720"/>
        <w:contextualSpacing/>
        <w:rPr>
          <w:rFonts w:ascii="Times New Roman" w:hAnsi="Times New Roman" w:cs="Times New Roman"/>
        </w:rPr>
      </w:pPr>
      <w:r>
        <w:rPr>
          <w:rFonts w:ascii="Times New Roman" w:hAnsi="Times New Roman" w:cs="Times New Roman"/>
        </w:rPr>
        <w:t xml:space="preserve">I next examine whether the adoption of NOL poison pills is associated with future earnings to corroborate my initial findings. </w:t>
      </w:r>
      <w:r w:rsidRPr="003C353A">
        <w:rPr>
          <w:rFonts w:ascii="Times New Roman" w:hAnsi="Times New Roman" w:cs="Times New Roman"/>
        </w:rPr>
        <w:t xml:space="preserve">If the board of directors </w:t>
      </w:r>
      <w:r>
        <w:rPr>
          <w:rFonts w:ascii="Times New Roman" w:hAnsi="Times New Roman" w:cs="Times New Roman"/>
        </w:rPr>
        <w:t>adopts</w:t>
      </w:r>
      <w:r w:rsidRPr="003C353A">
        <w:rPr>
          <w:rFonts w:ascii="Times New Roman" w:hAnsi="Times New Roman" w:cs="Times New Roman"/>
        </w:rPr>
        <w:t xml:space="preserve"> an NOL poison pill for its stated purpose of protecting the ability to use NOL carryforwards in the future, then I posit the adoption should be associated with future </w:t>
      </w:r>
      <w:r>
        <w:rPr>
          <w:rFonts w:ascii="Times New Roman" w:hAnsi="Times New Roman" w:cs="Times New Roman"/>
        </w:rPr>
        <w:t xml:space="preserve">earnings as my initial analysis suggests that boards are more likely to adopt NOL poison pills when they expect to be able to use the NOL carryforward in the future. </w:t>
      </w:r>
      <w:r w:rsidRPr="003C353A">
        <w:rPr>
          <w:rFonts w:ascii="Times New Roman" w:hAnsi="Times New Roman" w:cs="Times New Roman"/>
        </w:rPr>
        <w:t xml:space="preserve">Therefore, I further examine the association between NOL poison pill adoption and future earnings. Prior literature suggests that management’s private information about a firm’s future performance could </w:t>
      </w:r>
      <w:proofErr w:type="gramStart"/>
      <w:r w:rsidRPr="003C353A">
        <w:rPr>
          <w:rFonts w:ascii="Times New Roman" w:hAnsi="Times New Roman" w:cs="Times New Roman"/>
        </w:rPr>
        <w:t>be reflected</w:t>
      </w:r>
      <w:proofErr w:type="gramEnd"/>
      <w:r w:rsidRPr="003C353A">
        <w:rPr>
          <w:rFonts w:ascii="Times New Roman" w:hAnsi="Times New Roman" w:cs="Times New Roman"/>
        </w:rPr>
        <w:t xml:space="preserve"> in tax information (Dhaliwal, Kaplan, Laux, and Weisbrod, 2013; Edwards, 2018). Similarly, the adoption of an NOL poison pill could reflect </w:t>
      </w:r>
      <w:r w:rsidRPr="003C353A">
        <w:rPr>
          <w:rFonts w:ascii="Times New Roman" w:hAnsi="Times New Roman" w:cs="Times New Roman"/>
        </w:rPr>
        <w:lastRenderedPageBreak/>
        <w:t>private information regarding future profitability.  I find a positive and significant association between NOL poison pill adoption</w:t>
      </w:r>
      <w:r w:rsidR="00C91A4F">
        <w:rPr>
          <w:rFonts w:ascii="Times New Roman" w:hAnsi="Times New Roman" w:cs="Times New Roman"/>
        </w:rPr>
        <w:t>s</w:t>
      </w:r>
      <w:r w:rsidRPr="003C353A">
        <w:rPr>
          <w:rFonts w:ascii="Times New Roman" w:hAnsi="Times New Roman" w:cs="Times New Roman"/>
        </w:rPr>
        <w:t xml:space="preserve"> and future earnings. This suggests that NOL poison pill adoptions occur in periods before increased earnings, when NOL carryforwards are more likely to </w:t>
      </w:r>
      <w:proofErr w:type="gramStart"/>
      <w:r w:rsidRPr="003C353A">
        <w:rPr>
          <w:rFonts w:ascii="Times New Roman" w:hAnsi="Times New Roman" w:cs="Times New Roman"/>
        </w:rPr>
        <w:t>be used</w:t>
      </w:r>
      <w:proofErr w:type="gramEnd"/>
      <w:r w:rsidRPr="003C353A">
        <w:rPr>
          <w:rFonts w:ascii="Times New Roman" w:hAnsi="Times New Roman" w:cs="Times New Roman"/>
        </w:rPr>
        <w:t xml:space="preserve"> in the near term, consistent with my main analysis. </w:t>
      </w:r>
      <w:r>
        <w:rPr>
          <w:rFonts w:ascii="Times New Roman" w:hAnsi="Times New Roman" w:cs="Times New Roman"/>
        </w:rPr>
        <w:t xml:space="preserve">I also examine the evolution of pretax earnings surrounding the NOL poison pill adoption year and find that periods subsequent to the adoption have a significant increase in pretax earnings and that this continues for at least the next three years following the adoption. Finally, I also examine whether the determinants of NOL poison pill adoption vary based on whether future pretax earnings are in an income or loss position. I find no significant differences, suggesting that the decision-making criteria for adopting an NOL poison pill </w:t>
      </w:r>
      <w:r w:rsidR="00957B92">
        <w:rPr>
          <w:rFonts w:ascii="Times New Roman" w:hAnsi="Times New Roman" w:cs="Times New Roman"/>
        </w:rPr>
        <w:t>captured in my models does not hinge on</w:t>
      </w:r>
      <w:r>
        <w:rPr>
          <w:rFonts w:ascii="Times New Roman" w:hAnsi="Times New Roman" w:cs="Times New Roman"/>
        </w:rPr>
        <w:t xml:space="preserve"> future income or loss. Together, these results provide strong evidence that NOL poison pill adoptions signal management and the board’s expectations of increases in future earnings, which is relevant and important information to stakeholders.</w:t>
      </w:r>
    </w:p>
    <w:p w14:paraId="779E11F9" w14:textId="60029DAC" w:rsidR="00563B74" w:rsidRDefault="00563B74" w:rsidP="00563B74">
      <w:pPr>
        <w:spacing w:line="480" w:lineRule="auto"/>
        <w:contextualSpacing/>
        <w:rPr>
          <w:rFonts w:ascii="Times New Roman" w:hAnsi="Times New Roman" w:cs="Times New Roman"/>
        </w:rPr>
      </w:pPr>
      <w:r w:rsidRPr="003C353A">
        <w:rPr>
          <w:rFonts w:ascii="Times New Roman" w:hAnsi="Times New Roman" w:cs="Times New Roman"/>
        </w:rPr>
        <w:tab/>
        <w:t xml:space="preserve">My study contributes to several streams of literature. </w:t>
      </w:r>
      <w:r>
        <w:rPr>
          <w:rFonts w:ascii="Times New Roman" w:hAnsi="Times New Roman" w:cs="Times New Roman"/>
        </w:rPr>
        <w:t xml:space="preserve">First, </w:t>
      </w:r>
      <w:r w:rsidRPr="003C353A">
        <w:rPr>
          <w:rFonts w:ascii="Times New Roman" w:hAnsi="Times New Roman" w:cs="Times New Roman"/>
        </w:rPr>
        <w:t xml:space="preserve">I contribute to literature on specific-purpose poison pills (Schepker et al., 2018; Sikes et al., 2014). Schepker et al. (2018) highlight that firms are more likely to adopt poison pills for specific purposes in recent years, making my findings timely and relevant to this trend. My setting provides insights into the adoption decision and consequences of the specific-purpose NOL poison pill. </w:t>
      </w:r>
      <w:r>
        <w:rPr>
          <w:rFonts w:ascii="Times New Roman" w:hAnsi="Times New Roman" w:cs="Times New Roman"/>
        </w:rPr>
        <w:t>Second, I contribute to the poison pill literature by highlighting differences and similarities in NOL and traditional poison pill adoption characteristics. Third</w:t>
      </w:r>
      <w:r w:rsidRPr="003C353A">
        <w:rPr>
          <w:rFonts w:ascii="Times New Roman" w:hAnsi="Times New Roman" w:cs="Times New Roman"/>
        </w:rPr>
        <w:t xml:space="preserve">, I contribute to the corporate governance literature focusing on the role and impact of the board of directors at a firm. I find that, on average, the actions taken by boards in this setting appear to be in the best interest of </w:t>
      </w:r>
      <w:r w:rsidRPr="003C353A">
        <w:rPr>
          <w:rFonts w:ascii="Times New Roman" w:hAnsi="Times New Roman" w:cs="Times New Roman"/>
        </w:rPr>
        <w:lastRenderedPageBreak/>
        <w:t>shareholders.</w:t>
      </w:r>
      <w:r>
        <w:rPr>
          <w:rFonts w:ascii="Times New Roman" w:hAnsi="Times New Roman" w:cs="Times New Roman"/>
        </w:rPr>
        <w:t xml:space="preserve"> Fourth</w:t>
      </w:r>
      <w:r w:rsidRPr="003C353A">
        <w:rPr>
          <w:rFonts w:ascii="Times New Roman" w:hAnsi="Times New Roman" w:cs="Times New Roman"/>
        </w:rPr>
        <w:t>, I contribute to the rich literature concerning unintended consequences of tax policy (e.g., Blouin and Krull, 2009; Faulkender and Petersen, 2012; Harris and Livingstone, 2002; Oates and Schwab, 2015; Rose and Wolfram, 2002; Scholes, Wilson, and Wolfson, 1992) by examining NOL poison pill adoptions, an unintended consequence of IRC Section 382.</w:t>
      </w:r>
      <w:r>
        <w:rPr>
          <w:rFonts w:ascii="Times New Roman" w:hAnsi="Times New Roman" w:cs="Times New Roman"/>
        </w:rPr>
        <w:t xml:space="preserve"> Finally,</w:t>
      </w:r>
      <w:r w:rsidRPr="003C353A">
        <w:rPr>
          <w:rFonts w:ascii="Times New Roman" w:hAnsi="Times New Roman" w:cs="Times New Roman"/>
        </w:rPr>
        <w:t xml:space="preserve"> I also contribute to the literature examining the information content of tax assets, which has historically focused on the information content of the valuation allowance by providing evidence of increased future earnings following an NOL poison pill adoption (Dhaliwal et al., 2013; Edwards, 2018). </w:t>
      </w:r>
    </w:p>
    <w:p w14:paraId="7788D0C3" w14:textId="77777777" w:rsidR="00563B74" w:rsidRPr="00563B74" w:rsidRDefault="00563B74" w:rsidP="00563B74"/>
    <w:p w14:paraId="566B5BF0" w14:textId="77777777" w:rsidR="004F08CE" w:rsidRPr="004F08CE" w:rsidRDefault="004F08CE" w:rsidP="004F08CE"/>
    <w:p w14:paraId="7CF50837"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290E363F" w14:textId="01F49B2C" w:rsidR="00563B74" w:rsidRPr="008A4219" w:rsidRDefault="004C4246" w:rsidP="002861E2">
      <w:pPr>
        <w:pStyle w:val="Heading1"/>
      </w:pPr>
      <w:bookmarkStart w:id="4" w:name="_Toc420995896"/>
      <w:bookmarkStart w:id="5" w:name="_Toc422997483"/>
      <w:bookmarkStart w:id="6" w:name="_Toc98679127"/>
      <w:r w:rsidRPr="008A4219">
        <w:lastRenderedPageBreak/>
        <w:t>Section I</w:t>
      </w:r>
      <w:r>
        <w:t>I</w:t>
      </w:r>
      <w:r w:rsidRPr="008A4219">
        <w:t>: Background And Expectations Development</w:t>
      </w:r>
      <w:bookmarkStart w:id="7" w:name="_Toc428278253"/>
      <w:bookmarkEnd w:id="4"/>
      <w:bookmarkEnd w:id="5"/>
      <w:bookmarkEnd w:id="6"/>
    </w:p>
    <w:p w14:paraId="14F563FC" w14:textId="442F2666" w:rsidR="008A4219" w:rsidRPr="008A4219" w:rsidRDefault="008A4219" w:rsidP="00B62466">
      <w:pPr>
        <w:pStyle w:val="Heading2"/>
      </w:pPr>
      <w:bookmarkStart w:id="8" w:name="_Toc98679128"/>
      <w:r w:rsidRPr="008A4219">
        <w:t>Background on NOL poison pills and poison pill literature</w:t>
      </w:r>
      <w:bookmarkEnd w:id="8"/>
    </w:p>
    <w:p w14:paraId="6B403E22" w14:textId="77777777" w:rsidR="008A4219" w:rsidRDefault="008A4219" w:rsidP="008A4219">
      <w:pPr>
        <w:ind w:firstLine="720"/>
        <w:contextualSpacing/>
        <w:rPr>
          <w:rFonts w:ascii="Times New Roman" w:hAnsi="Times New Roman" w:cs="Times New Roman"/>
        </w:rPr>
      </w:pPr>
    </w:p>
    <w:p w14:paraId="65680598" w14:textId="1FF1A8C6" w:rsidR="00563B74" w:rsidRDefault="00563B74" w:rsidP="00563B74">
      <w:pPr>
        <w:spacing w:line="480" w:lineRule="auto"/>
        <w:ind w:firstLine="720"/>
        <w:contextualSpacing/>
        <w:rPr>
          <w:rFonts w:ascii="Times New Roman" w:hAnsi="Times New Roman" w:cs="Times New Roman"/>
        </w:rPr>
      </w:pPr>
      <w:r w:rsidRPr="00C53D18">
        <w:rPr>
          <w:rFonts w:ascii="Times New Roman" w:hAnsi="Times New Roman" w:cs="Times New Roman"/>
        </w:rPr>
        <w:t>Poison pills are anti-takeover provisions</w:t>
      </w:r>
      <w:r>
        <w:rPr>
          <w:rFonts w:ascii="Times New Roman" w:hAnsi="Times New Roman" w:cs="Times New Roman"/>
        </w:rPr>
        <w:t xml:space="preserve">. However, poison pills could also </w:t>
      </w:r>
      <w:proofErr w:type="gramStart"/>
      <w:r>
        <w:rPr>
          <w:rFonts w:ascii="Times New Roman" w:hAnsi="Times New Roman" w:cs="Times New Roman"/>
        </w:rPr>
        <w:t>be considered</w:t>
      </w:r>
      <w:proofErr w:type="gramEnd"/>
      <w:r>
        <w:rPr>
          <w:rFonts w:ascii="Times New Roman" w:hAnsi="Times New Roman" w:cs="Times New Roman"/>
        </w:rPr>
        <w:t xml:space="preserve"> anti-influence provisions by deterring shareholders from acquiring an influential stake in a firm (Hurt, 2016). When an investor acquires enough stock in a firm to trigger the poison pill, it takes effect. When an acquiror triggers a poison pill</w:t>
      </w:r>
      <w:r w:rsidRPr="00C53D18">
        <w:rPr>
          <w:rFonts w:ascii="Times New Roman" w:hAnsi="Times New Roman" w:cs="Times New Roman"/>
        </w:rPr>
        <w:t>, the</w:t>
      </w:r>
      <w:r>
        <w:rPr>
          <w:rFonts w:ascii="Times New Roman" w:hAnsi="Times New Roman" w:cs="Times New Roman"/>
        </w:rPr>
        <w:t xml:space="preserve"> firm awards the right to purchase stock in the firm at a discounted price, typically 50 percent below fair market value to those</w:t>
      </w:r>
      <w:r w:rsidRPr="00C53D18">
        <w:rPr>
          <w:rFonts w:ascii="Times New Roman" w:hAnsi="Times New Roman" w:cs="Times New Roman"/>
        </w:rPr>
        <w:t xml:space="preserve"> shareholders of record prior to the trigger event</w:t>
      </w:r>
      <w:r>
        <w:rPr>
          <w:rFonts w:ascii="Times New Roman" w:hAnsi="Times New Roman" w:cs="Times New Roman"/>
        </w:rPr>
        <w:t>.</w:t>
      </w:r>
      <w:r w:rsidRPr="00C53D18">
        <w:rPr>
          <w:rFonts w:ascii="Times New Roman" w:hAnsi="Times New Roman" w:cs="Times New Roman"/>
        </w:rPr>
        <w:t xml:space="preserve"> This dilutes the value of the firm by driving the stock price lower and dilutes the acquirer’s ownership percentage, making </w:t>
      </w:r>
      <w:r>
        <w:rPr>
          <w:rFonts w:ascii="Times New Roman" w:hAnsi="Times New Roman" w:cs="Times New Roman"/>
        </w:rPr>
        <w:t>it</w:t>
      </w:r>
      <w:r w:rsidRPr="00C53D18">
        <w:rPr>
          <w:rFonts w:ascii="Times New Roman" w:hAnsi="Times New Roman" w:cs="Times New Roman"/>
        </w:rPr>
        <w:t xml:space="preserve"> more costly </w:t>
      </w:r>
      <w:r>
        <w:rPr>
          <w:rFonts w:ascii="Times New Roman" w:hAnsi="Times New Roman" w:cs="Times New Roman"/>
        </w:rPr>
        <w:t>for</w:t>
      </w:r>
      <w:r w:rsidRPr="00C53D18">
        <w:rPr>
          <w:rFonts w:ascii="Times New Roman" w:hAnsi="Times New Roman" w:cs="Times New Roman"/>
        </w:rPr>
        <w:t xml:space="preserve"> the acquirer.</w:t>
      </w:r>
      <w:r>
        <w:rPr>
          <w:rFonts w:ascii="Times New Roman" w:hAnsi="Times New Roman" w:cs="Times New Roman"/>
        </w:rPr>
        <w:t xml:space="preserve"> </w:t>
      </w:r>
      <w:r w:rsidR="00C37FF8" w:rsidRPr="00C53D18">
        <w:rPr>
          <w:rFonts w:ascii="Times New Roman" w:hAnsi="Times New Roman" w:cs="Times New Roman"/>
        </w:rPr>
        <w:t xml:space="preserve">In 2019, more than a decade after the last </w:t>
      </w:r>
      <w:r w:rsidR="00C37FF8">
        <w:rPr>
          <w:rFonts w:ascii="Times New Roman" w:hAnsi="Times New Roman" w:cs="Times New Roman"/>
        </w:rPr>
        <w:t>triggered poison pill</w:t>
      </w:r>
      <w:r w:rsidR="00C37FF8" w:rsidRPr="00C53D18">
        <w:rPr>
          <w:rFonts w:ascii="Times New Roman" w:hAnsi="Times New Roman" w:cs="Times New Roman"/>
        </w:rPr>
        <w:t>, Sinovac Biotech Ltd., activated its traditional poison pill in an effort to protect itself from large-stake shareholders of the firm. The pill effectively issued 28 million new shares, diluting the company’s voting stock by an estimated 25</w:t>
      </w:r>
      <w:r w:rsidR="00C37FF8">
        <w:rPr>
          <w:rFonts w:ascii="Times New Roman" w:hAnsi="Times New Roman" w:cs="Times New Roman"/>
        </w:rPr>
        <w:t xml:space="preserve"> percent</w:t>
      </w:r>
      <w:r w:rsidR="00C37FF8" w:rsidRPr="00C53D18">
        <w:rPr>
          <w:rFonts w:ascii="Times New Roman" w:hAnsi="Times New Roman" w:cs="Times New Roman"/>
        </w:rPr>
        <w:t xml:space="preserve"> (Baker, L., 2019).</w:t>
      </w:r>
      <w:r w:rsidR="00C37FF8">
        <w:rPr>
          <w:rFonts w:ascii="Times New Roman" w:hAnsi="Times New Roman" w:cs="Times New Roman"/>
        </w:rPr>
        <w:t xml:space="preserve"> </w:t>
      </w:r>
      <w:r>
        <w:rPr>
          <w:rFonts w:ascii="Times New Roman" w:hAnsi="Times New Roman" w:cs="Times New Roman"/>
        </w:rPr>
        <w:t>Because it is unclear, ex ante, whether poison pill adoptions are primarily to protect firm value or to further entrench management they are controversial and stakeholders including shareholders, investors, and proxy advisors are often skeptical of these adoptions</w:t>
      </w:r>
      <w:r w:rsidRPr="00C53D18">
        <w:rPr>
          <w:rFonts w:ascii="Times New Roman" w:hAnsi="Times New Roman" w:cs="Times New Roman"/>
        </w:rPr>
        <w:t xml:space="preserve">. </w:t>
      </w:r>
    </w:p>
    <w:p w14:paraId="62AB980C" w14:textId="2696A18E" w:rsidR="00563B74" w:rsidRDefault="00563B74" w:rsidP="00563B74">
      <w:pPr>
        <w:spacing w:line="480" w:lineRule="auto"/>
        <w:ind w:firstLine="720"/>
        <w:contextualSpacing/>
        <w:rPr>
          <w:rFonts w:ascii="Times New Roman" w:hAnsi="Times New Roman" w:cs="Times New Roman"/>
        </w:rPr>
      </w:pPr>
      <w:r>
        <w:rPr>
          <w:rFonts w:ascii="Times New Roman" w:hAnsi="Times New Roman" w:cs="Times New Roman"/>
        </w:rPr>
        <w:t xml:space="preserve">An NOL poison pill also exhibits the characteristics of a traditional poison pill. However, </w:t>
      </w:r>
      <w:r w:rsidRPr="00C53D18">
        <w:rPr>
          <w:rFonts w:ascii="Times New Roman" w:hAnsi="Times New Roman" w:cs="Times New Roman"/>
        </w:rPr>
        <w:t xml:space="preserve">NOL poison pills are unique because they </w:t>
      </w:r>
      <w:r>
        <w:rPr>
          <w:rFonts w:ascii="Times New Roman" w:hAnsi="Times New Roman" w:cs="Times New Roman"/>
        </w:rPr>
        <w:t>have</w:t>
      </w:r>
      <w:r w:rsidRPr="00C53D18">
        <w:rPr>
          <w:rFonts w:ascii="Times New Roman" w:hAnsi="Times New Roman" w:cs="Times New Roman"/>
        </w:rPr>
        <w:t xml:space="preserve"> a much lower trigger </w:t>
      </w:r>
      <w:r>
        <w:rPr>
          <w:rFonts w:ascii="Times New Roman" w:hAnsi="Times New Roman" w:cs="Times New Roman"/>
        </w:rPr>
        <w:t>limit</w:t>
      </w:r>
      <w:r w:rsidRPr="00C53D18">
        <w:rPr>
          <w:rFonts w:ascii="Times New Roman" w:hAnsi="Times New Roman" w:cs="Times New Roman"/>
        </w:rPr>
        <w:t>, typically 4.9 to 5.0</w:t>
      </w:r>
      <w:r>
        <w:rPr>
          <w:rFonts w:ascii="Times New Roman" w:hAnsi="Times New Roman" w:cs="Times New Roman"/>
        </w:rPr>
        <w:t xml:space="preserve"> percent</w:t>
      </w:r>
      <w:r w:rsidRPr="00C53D18">
        <w:rPr>
          <w:rFonts w:ascii="Times New Roman" w:hAnsi="Times New Roman" w:cs="Times New Roman"/>
        </w:rPr>
        <w:t>, compared to</w:t>
      </w:r>
      <w:r>
        <w:rPr>
          <w:rFonts w:ascii="Times New Roman" w:hAnsi="Times New Roman" w:cs="Times New Roman"/>
        </w:rPr>
        <w:t xml:space="preserve"> </w:t>
      </w:r>
      <w:r w:rsidRPr="00C53D18">
        <w:rPr>
          <w:rFonts w:ascii="Times New Roman" w:hAnsi="Times New Roman" w:cs="Times New Roman"/>
        </w:rPr>
        <w:t>traditional poison pills.</w:t>
      </w:r>
      <w:r>
        <w:rPr>
          <w:rFonts w:ascii="Times New Roman" w:hAnsi="Times New Roman" w:cs="Times New Roman"/>
        </w:rPr>
        <w:t xml:space="preserve"> In addition, they are active for longer periods (3 years) than traditional poison pills (1 year), on average.</w:t>
      </w:r>
      <w:r w:rsidRPr="00C53D18">
        <w:rPr>
          <w:rFonts w:ascii="Times New Roman" w:hAnsi="Times New Roman" w:cs="Times New Roman"/>
        </w:rPr>
        <w:t xml:space="preserve"> Boards rationalize this low trigger limit by citing the consequences of triggering IRC Section 382, which limits a firm’s ability to </w:t>
      </w:r>
      <w:r>
        <w:rPr>
          <w:rFonts w:ascii="Times New Roman" w:hAnsi="Times New Roman" w:cs="Times New Roman"/>
        </w:rPr>
        <w:t>use</w:t>
      </w:r>
      <w:r w:rsidRPr="00C53D18">
        <w:rPr>
          <w:rFonts w:ascii="Times New Roman" w:hAnsi="Times New Roman" w:cs="Times New Roman"/>
        </w:rPr>
        <w:t xml:space="preserve"> its </w:t>
      </w:r>
      <w:r w:rsidRPr="00C53D18">
        <w:rPr>
          <w:rFonts w:ascii="Times New Roman" w:hAnsi="Times New Roman" w:cs="Times New Roman"/>
        </w:rPr>
        <w:lastRenderedPageBreak/>
        <w:t>tax attribute carryforwards (e.g., net operating losses).</w:t>
      </w:r>
      <w:r>
        <w:rPr>
          <w:rStyle w:val="FootnoteReference"/>
          <w:rFonts w:ascii="Times New Roman" w:hAnsi="Times New Roman" w:cs="Times New Roman"/>
        </w:rPr>
        <w:footnoteReference w:id="3"/>
      </w:r>
      <w:r w:rsidRPr="00C53D18">
        <w:rPr>
          <w:rFonts w:ascii="Times New Roman" w:hAnsi="Times New Roman" w:cs="Times New Roman"/>
        </w:rPr>
        <w:t xml:space="preserve"> When an NOL poison pill is adopted, a firm’s board of directors often cites the need to protect the firm’s ability to </w:t>
      </w:r>
      <w:r>
        <w:rPr>
          <w:rFonts w:ascii="Times New Roman" w:hAnsi="Times New Roman" w:cs="Times New Roman"/>
        </w:rPr>
        <w:t>use</w:t>
      </w:r>
      <w:r w:rsidRPr="00C53D18">
        <w:rPr>
          <w:rFonts w:ascii="Times New Roman" w:hAnsi="Times New Roman" w:cs="Times New Roman"/>
        </w:rPr>
        <w:t xml:space="preserve"> its NOL carryforward asset </w:t>
      </w:r>
      <w:r w:rsidR="00EB5B0E">
        <w:rPr>
          <w:rFonts w:ascii="Times New Roman" w:hAnsi="Times New Roman" w:cs="Times New Roman"/>
        </w:rPr>
        <w:t>without</w:t>
      </w:r>
      <w:r w:rsidRPr="00C53D18">
        <w:rPr>
          <w:rFonts w:ascii="Times New Roman" w:hAnsi="Times New Roman" w:cs="Times New Roman"/>
        </w:rPr>
        <w:t xml:space="preserve"> future limitation.</w:t>
      </w:r>
      <w:r w:rsidRPr="00C53D18">
        <w:rPr>
          <w:rStyle w:val="FootnoteReference"/>
          <w:rFonts w:ascii="Times New Roman" w:hAnsi="Times New Roman" w:cs="Times New Roman"/>
        </w:rPr>
        <w:footnoteReference w:id="4"/>
      </w:r>
      <w:r w:rsidRPr="00C53D18">
        <w:rPr>
          <w:rFonts w:ascii="Times New Roman" w:hAnsi="Times New Roman" w:cs="Times New Roman"/>
        </w:rPr>
        <w:t xml:space="preserve"> For example, in May</w:t>
      </w:r>
      <w:r w:rsidRPr="00C53D18">
        <w:rPr>
          <w:rFonts w:ascii="Times New Roman" w:hAnsi="Times New Roman" w:cs="Times New Roman"/>
          <w:vertAlign w:val="superscript"/>
        </w:rPr>
        <w:t xml:space="preserve"> </w:t>
      </w:r>
      <w:r w:rsidRPr="00C53D18">
        <w:rPr>
          <w:rFonts w:ascii="Times New Roman" w:hAnsi="Times New Roman" w:cs="Times New Roman"/>
        </w:rPr>
        <w:t>2019, Maxar Technologies Inc. adopted an NOL poison pill citing the intention to “help preserve the value of certain deferred tax benefits, including those generated by net operating losses and certain other tax attributes (collectively, the “Tax Benefits”)</w:t>
      </w:r>
      <w:r>
        <w:rPr>
          <w:rFonts w:ascii="Times New Roman" w:hAnsi="Times New Roman" w:cs="Times New Roman"/>
        </w:rPr>
        <w:t>.</w:t>
      </w:r>
      <w:r w:rsidRPr="00C53D18">
        <w:rPr>
          <w:rFonts w:ascii="Times New Roman" w:hAnsi="Times New Roman" w:cs="Times New Roman"/>
        </w:rPr>
        <w:t xml:space="preserve">” In its 8-K filing, the company clarifies further that the tax plan would reduce the likelihood of a change in the investor base </w:t>
      </w:r>
      <w:r w:rsidR="00A72769">
        <w:rPr>
          <w:rFonts w:ascii="Times New Roman" w:hAnsi="Times New Roman" w:cs="Times New Roman"/>
        </w:rPr>
        <w:t>that would limit</w:t>
      </w:r>
      <w:r w:rsidR="00A72769" w:rsidRPr="00C53D18">
        <w:rPr>
          <w:rFonts w:ascii="Times New Roman" w:hAnsi="Times New Roman" w:cs="Times New Roman"/>
        </w:rPr>
        <w:t xml:space="preserve"> </w:t>
      </w:r>
      <w:r w:rsidRPr="00C53D18">
        <w:rPr>
          <w:rFonts w:ascii="Times New Roman" w:hAnsi="Times New Roman" w:cs="Times New Roman"/>
        </w:rPr>
        <w:t xml:space="preserve">the use of the company’s tax benefits (Maxar Technologies Inc., 2019). </w:t>
      </w:r>
      <w:r>
        <w:rPr>
          <w:rFonts w:ascii="Times New Roman" w:hAnsi="Times New Roman" w:cs="Times New Roman"/>
        </w:rPr>
        <w:t>Other companies use similar language in their</w:t>
      </w:r>
      <w:r w:rsidRPr="00C53D18">
        <w:rPr>
          <w:rFonts w:ascii="Times New Roman" w:hAnsi="Times New Roman" w:cs="Times New Roman"/>
        </w:rPr>
        <w:t xml:space="preserve"> adoption of NOL poison pills. </w:t>
      </w:r>
      <w:r>
        <w:rPr>
          <w:rFonts w:ascii="Times New Roman" w:hAnsi="Times New Roman" w:cs="Times New Roman"/>
        </w:rPr>
        <w:t>Limiting</w:t>
      </w:r>
      <w:r w:rsidRPr="00C53D18">
        <w:rPr>
          <w:rFonts w:ascii="Times New Roman" w:hAnsi="Times New Roman" w:cs="Times New Roman"/>
        </w:rPr>
        <w:t xml:space="preserve"> a firm’s NOL carryforward reduces</w:t>
      </w:r>
      <w:r>
        <w:rPr>
          <w:rFonts w:ascii="Times New Roman" w:hAnsi="Times New Roman" w:cs="Times New Roman"/>
        </w:rPr>
        <w:t xml:space="preserve"> its</w:t>
      </w:r>
      <w:r w:rsidRPr="00C53D18">
        <w:rPr>
          <w:rFonts w:ascii="Times New Roman" w:hAnsi="Times New Roman" w:cs="Times New Roman"/>
        </w:rPr>
        <w:t xml:space="preserve"> ability to lower future taxable income, </w:t>
      </w:r>
      <w:r w:rsidR="001A7BF8">
        <w:rPr>
          <w:rFonts w:ascii="Times New Roman" w:hAnsi="Times New Roman" w:cs="Times New Roman"/>
        </w:rPr>
        <w:t xml:space="preserve">thus </w:t>
      </w:r>
      <w:r w:rsidRPr="00C53D18">
        <w:rPr>
          <w:rFonts w:ascii="Times New Roman" w:hAnsi="Times New Roman" w:cs="Times New Roman"/>
        </w:rPr>
        <w:t xml:space="preserve">reducing future free cash flows. Because of its cash flow implications, NOL carryforward balances can be a </w:t>
      </w:r>
      <w:r w:rsidRPr="00162B90">
        <w:rPr>
          <w:rFonts w:ascii="Times New Roman" w:hAnsi="Times New Roman" w:cs="Times New Roman"/>
        </w:rPr>
        <w:t>substantial asset to a firm. For example, in 2019, the mean(median) NOL carryforward in my sample was $337 ($3</w:t>
      </w:r>
      <w:r w:rsidR="00390311" w:rsidRPr="002D1B70">
        <w:rPr>
          <w:rFonts w:ascii="Times New Roman" w:hAnsi="Times New Roman" w:cs="Times New Roman"/>
        </w:rPr>
        <w:t>7</w:t>
      </w:r>
      <w:r w:rsidRPr="00162B90">
        <w:rPr>
          <w:rFonts w:ascii="Times New Roman" w:hAnsi="Times New Roman" w:cs="Times New Roman"/>
        </w:rPr>
        <w:t>.2) million, with a maximum value of $</w:t>
      </w:r>
      <w:r w:rsidR="00162B90" w:rsidRPr="002D1B70">
        <w:rPr>
          <w:rFonts w:ascii="Times New Roman" w:hAnsi="Times New Roman" w:cs="Times New Roman"/>
        </w:rPr>
        <w:t>4.8</w:t>
      </w:r>
      <w:r w:rsidRPr="00162B90">
        <w:rPr>
          <w:rFonts w:ascii="Times New Roman" w:hAnsi="Times New Roman" w:cs="Times New Roman"/>
        </w:rPr>
        <w:t xml:space="preserve"> billion. </w:t>
      </w:r>
      <w:r w:rsidR="000066EC" w:rsidRPr="002D1B70">
        <w:rPr>
          <w:rFonts w:ascii="Times New Roman" w:hAnsi="Times New Roman" w:cs="Times New Roman"/>
        </w:rPr>
        <w:t>Given these amounts</w:t>
      </w:r>
      <w:r w:rsidRPr="00162B90">
        <w:rPr>
          <w:rFonts w:ascii="Times New Roman" w:hAnsi="Times New Roman" w:cs="Times New Roman"/>
        </w:rPr>
        <w:t xml:space="preserve">, </w:t>
      </w:r>
      <w:r w:rsidR="000C778E" w:rsidRPr="002D1B70">
        <w:rPr>
          <w:rFonts w:ascii="Times New Roman" w:hAnsi="Times New Roman" w:cs="Times New Roman"/>
        </w:rPr>
        <w:t>the average</w:t>
      </w:r>
      <w:r w:rsidRPr="00162B90">
        <w:rPr>
          <w:rFonts w:ascii="Times New Roman" w:hAnsi="Times New Roman" w:cs="Times New Roman"/>
        </w:rPr>
        <w:t xml:space="preserve"> firm</w:t>
      </w:r>
      <w:r w:rsidR="000C778E" w:rsidRPr="002D1B70">
        <w:rPr>
          <w:rFonts w:ascii="Times New Roman" w:hAnsi="Times New Roman" w:cs="Times New Roman"/>
        </w:rPr>
        <w:t xml:space="preserve"> in my sample</w:t>
      </w:r>
      <w:r w:rsidRPr="00162B90">
        <w:rPr>
          <w:rFonts w:ascii="Times New Roman" w:hAnsi="Times New Roman" w:cs="Times New Roman"/>
        </w:rPr>
        <w:t xml:space="preserve"> would be able to reduce its future tax liability by approximately $71 million.</w:t>
      </w:r>
      <w:r w:rsidRPr="00162B90">
        <w:rPr>
          <w:rStyle w:val="FootnoteReference"/>
          <w:rFonts w:ascii="Times New Roman" w:hAnsi="Times New Roman" w:cs="Times New Roman"/>
        </w:rPr>
        <w:footnoteReference w:id="5"/>
      </w:r>
    </w:p>
    <w:p w14:paraId="6BF4F08E" w14:textId="7BC083AC" w:rsidR="00563B74" w:rsidRPr="00C81F0E" w:rsidRDefault="00563B74" w:rsidP="00563B74">
      <w:pPr>
        <w:spacing w:line="480" w:lineRule="auto"/>
        <w:ind w:firstLine="720"/>
        <w:contextualSpacing/>
        <w:rPr>
          <w:rFonts w:ascii="Times New Roman" w:hAnsi="Times New Roman" w:cs="Times New Roman"/>
        </w:rPr>
      </w:pPr>
      <w:r w:rsidRPr="005A3393">
        <w:rPr>
          <w:rFonts w:ascii="Times New Roman" w:hAnsi="Times New Roman" w:cs="Times New Roman"/>
        </w:rPr>
        <w:t xml:space="preserve">Research into poison pills is broad </w:t>
      </w:r>
      <w:r w:rsidRPr="00C32774">
        <w:rPr>
          <w:rFonts w:ascii="Times New Roman" w:hAnsi="Times New Roman" w:cs="Times New Roman"/>
        </w:rPr>
        <w:t>while r</w:t>
      </w:r>
      <w:r w:rsidRPr="005A3393">
        <w:rPr>
          <w:rFonts w:ascii="Times New Roman" w:hAnsi="Times New Roman" w:cs="Times New Roman"/>
        </w:rPr>
        <w:t>esearch on the specific-purpose NOL poison pill is much more limited. The</w:t>
      </w:r>
      <w:r w:rsidRPr="00C81F0E">
        <w:rPr>
          <w:rFonts w:ascii="Times New Roman" w:hAnsi="Times New Roman" w:cs="Times New Roman"/>
        </w:rPr>
        <w:t xml:space="preserve"> central concern surrounding poison pill adoptions is whether they </w:t>
      </w:r>
      <w:r w:rsidRPr="00C81F0E">
        <w:rPr>
          <w:rFonts w:ascii="Times New Roman" w:hAnsi="Times New Roman" w:cs="Times New Roman"/>
        </w:rPr>
        <w:lastRenderedPageBreak/>
        <w:t>have an impact on stakeholder wealth. Extant literature examines the shareholder wealth effects of poison pill adoptions, including stock price reactions, takeover premiums, and takeover deterrence. Malatesta and Walkling (1988), Ryngaert (1988), Comment and Schwert (1995), Sikes, Tian, and Wilson (2014), and Schepker, Oh, and Patel (</w:t>
      </w:r>
      <w:r>
        <w:rPr>
          <w:rFonts w:ascii="Times New Roman" w:hAnsi="Times New Roman" w:cs="Times New Roman"/>
        </w:rPr>
        <w:t>2018)</w:t>
      </w:r>
      <w:r w:rsidRPr="00C81F0E">
        <w:rPr>
          <w:rFonts w:ascii="Times New Roman" w:hAnsi="Times New Roman" w:cs="Times New Roman"/>
        </w:rPr>
        <w:t xml:space="preserve"> all find negative stock price reactions around poison pill adoption events. However, several studies also find that there is cross-sectional variation in stock price reactions. For instance, Sundrarmurthy (199</w:t>
      </w:r>
      <w:r>
        <w:rPr>
          <w:rFonts w:ascii="Times New Roman" w:hAnsi="Times New Roman" w:cs="Times New Roman"/>
        </w:rPr>
        <w:t>7</w:t>
      </w:r>
      <w:r w:rsidRPr="00C81F0E">
        <w:rPr>
          <w:rFonts w:ascii="Times New Roman" w:hAnsi="Times New Roman" w:cs="Times New Roman"/>
        </w:rPr>
        <w:t xml:space="preserve">) finds that the negative stock market reaction increases when there is more outside representation and when the CEO holds a dual position as chairperson of the board of directors. In contrast, Brickley et al. (1994) finds that the market reaction is more positive when the percentage of outside directors increases. Sikes et al. (2014) also examine cross-sectional variation in stock market reactions between </w:t>
      </w:r>
      <w:r>
        <w:rPr>
          <w:rFonts w:ascii="Times New Roman" w:hAnsi="Times New Roman" w:cs="Times New Roman"/>
        </w:rPr>
        <w:t>traditional</w:t>
      </w:r>
      <w:r w:rsidRPr="00C81F0E">
        <w:rPr>
          <w:rFonts w:ascii="Times New Roman" w:hAnsi="Times New Roman" w:cs="Times New Roman"/>
        </w:rPr>
        <w:t xml:space="preserve"> and specific-purpose NOL poison pills and find that the reaction for NOL poison pills is more negative, relative to </w:t>
      </w:r>
      <w:r>
        <w:rPr>
          <w:rFonts w:ascii="Times New Roman" w:hAnsi="Times New Roman" w:cs="Times New Roman"/>
        </w:rPr>
        <w:t xml:space="preserve">traditional </w:t>
      </w:r>
      <w:r w:rsidRPr="00C81F0E">
        <w:rPr>
          <w:rFonts w:ascii="Times New Roman" w:hAnsi="Times New Roman" w:cs="Times New Roman"/>
        </w:rPr>
        <w:t>poison pills, when firms had prior year federal taxes and a staggered board of directors and less negative when firms had positive federal taxes in the future.</w:t>
      </w:r>
      <w:r>
        <w:rPr>
          <w:rFonts w:ascii="Times New Roman" w:hAnsi="Times New Roman" w:cs="Times New Roman"/>
        </w:rPr>
        <w:t xml:space="preserve"> </w:t>
      </w:r>
      <w:r w:rsidRPr="00C81F0E">
        <w:rPr>
          <w:rFonts w:ascii="Times New Roman" w:hAnsi="Times New Roman" w:cs="Times New Roman"/>
        </w:rPr>
        <w:t xml:space="preserve">Finally, Datta and Iskandar-Datta (1996) examine the wealth effects of poison pill adoptions for both stock and bondholders and find that there is a significantly greater wealth loss for bondholders than stockholders. They conjecture this is because of typical increases in leverage following takeover attempts. Thus, the body of research around reactions to poison pill adoptions suggests that stakeholders react negatively to them, on average, but that they also respond </w:t>
      </w:r>
      <w:r w:rsidR="00214FE0">
        <w:rPr>
          <w:rFonts w:ascii="Times New Roman" w:hAnsi="Times New Roman" w:cs="Times New Roman"/>
        </w:rPr>
        <w:t>predictably</w:t>
      </w:r>
      <w:r w:rsidR="00214FE0" w:rsidRPr="00C81F0E">
        <w:rPr>
          <w:rFonts w:ascii="Times New Roman" w:hAnsi="Times New Roman" w:cs="Times New Roman"/>
        </w:rPr>
        <w:t xml:space="preserve"> </w:t>
      </w:r>
      <w:r w:rsidRPr="00C81F0E">
        <w:rPr>
          <w:rFonts w:ascii="Times New Roman" w:hAnsi="Times New Roman" w:cs="Times New Roman"/>
        </w:rPr>
        <w:t xml:space="preserve">to situational circumstances. </w:t>
      </w:r>
      <w:r w:rsidRPr="00C53D18">
        <w:rPr>
          <w:rFonts w:ascii="Times New Roman" w:hAnsi="Times New Roman" w:cs="Times New Roman"/>
        </w:rPr>
        <w:t>My study complements</w:t>
      </w:r>
      <w:r>
        <w:rPr>
          <w:rFonts w:ascii="Times New Roman" w:hAnsi="Times New Roman" w:cs="Times New Roman"/>
        </w:rPr>
        <w:t xml:space="preserve"> this line of research, in particular</w:t>
      </w:r>
      <w:r w:rsidRPr="00C53D18">
        <w:rPr>
          <w:rFonts w:ascii="Times New Roman" w:hAnsi="Times New Roman" w:cs="Times New Roman"/>
        </w:rPr>
        <w:t xml:space="preserve"> Sikes et al. (2014)</w:t>
      </w:r>
      <w:r>
        <w:rPr>
          <w:rFonts w:ascii="Times New Roman" w:hAnsi="Times New Roman" w:cs="Times New Roman"/>
        </w:rPr>
        <w:t>,</w:t>
      </w:r>
      <w:r w:rsidRPr="00C53D18">
        <w:rPr>
          <w:rFonts w:ascii="Times New Roman" w:hAnsi="Times New Roman" w:cs="Times New Roman"/>
        </w:rPr>
        <w:t xml:space="preserve"> by examining the characteristics associated with NOL poison pill adoptions and whether the adoptions</w:t>
      </w:r>
      <w:r>
        <w:rPr>
          <w:rFonts w:ascii="Times New Roman" w:hAnsi="Times New Roman" w:cs="Times New Roman"/>
        </w:rPr>
        <w:t xml:space="preserve"> are associated with a firm’s future earnings</w:t>
      </w:r>
      <w:r w:rsidRPr="00C53D18">
        <w:rPr>
          <w:rFonts w:ascii="Times New Roman" w:hAnsi="Times New Roman" w:cs="Times New Roman"/>
        </w:rPr>
        <w:t>.</w:t>
      </w:r>
    </w:p>
    <w:p w14:paraId="2EBD5C84" w14:textId="6A7DDC40" w:rsidR="00563B74" w:rsidRPr="00C81F0E" w:rsidRDefault="00563B74" w:rsidP="00563B74">
      <w:pPr>
        <w:spacing w:line="480" w:lineRule="auto"/>
        <w:ind w:firstLine="720"/>
        <w:contextualSpacing/>
        <w:rPr>
          <w:rFonts w:ascii="Times New Roman" w:hAnsi="Times New Roman" w:cs="Times New Roman"/>
        </w:rPr>
      </w:pPr>
      <w:r w:rsidRPr="00C81F0E">
        <w:rPr>
          <w:rFonts w:ascii="Times New Roman" w:hAnsi="Times New Roman" w:cs="Times New Roman"/>
        </w:rPr>
        <w:lastRenderedPageBreak/>
        <w:t>Poison pills could also impact stakeholder wealth through their impact on future takeover premiums and likelihood of a takeover attempt at a firm. Proponents of poison pills argue that poison pills actually provide the board more power in takeover negotiations because the cost of triggering a poison pill can be substantial for an acquiror. Several studies examine the impact that poison pills have on future takeovers and associated premiums. Comment and Schwert (1995) find that poison pill adoptions have no impact on the likelihood of a takeover occurring and that those firms with poison pills exhibit higher takeover premiums. Heron and Lie (2006) find similar results and also find that the increase in takeover premiums exists regardless of the timing of poison pill adoption (i.e., before a takeover attempt or immediately following a takeover attempt announcement). Finally, Field and Karpoff (2002) examine the impact of takeover defenses, including poison pills, on takeover likelihood and premiums on a sample of firms that went public from 1988 – 1992 and find that takeover defenses deter subsequent acquisitions, but have no impact on premiums. Therefore, extant literature provides conflicting evidence of takeover defenses’ impact on takeover likelihood and premiums, though differences in settings, specifically firm maturity and individual takeover defenses could explain the discrepancy. Together, the body of literature surrounding the wealth impact of poison pill adoptions suggests that investors are, on average, skeptical of the intention behind the adoption, despite the real world impacts of increased takeover premiums. This could perhaps be due to evidence suggesting that poison pill adoption</w:t>
      </w:r>
      <w:r>
        <w:rPr>
          <w:rFonts w:ascii="Times New Roman" w:hAnsi="Times New Roman" w:cs="Times New Roman"/>
        </w:rPr>
        <w:t>s</w:t>
      </w:r>
      <w:r w:rsidRPr="00C81F0E">
        <w:rPr>
          <w:rFonts w:ascii="Times New Roman" w:hAnsi="Times New Roman" w:cs="Times New Roman"/>
        </w:rPr>
        <w:t xml:space="preserve"> do not impact takeover likelihood (Comment and Schwert, 1995; Heron and Lie, 2006).  If the positive effects of poison pill adoptions are contingent upon a </w:t>
      </w:r>
      <w:r>
        <w:rPr>
          <w:rFonts w:ascii="Times New Roman" w:hAnsi="Times New Roman" w:cs="Times New Roman"/>
        </w:rPr>
        <w:t>successful takeover attempt</w:t>
      </w:r>
      <w:r w:rsidRPr="00C81F0E">
        <w:rPr>
          <w:rFonts w:ascii="Times New Roman" w:hAnsi="Times New Roman" w:cs="Times New Roman"/>
        </w:rPr>
        <w:t>, then it can be difficult for stakeholders to assess the potential costs</w:t>
      </w:r>
      <w:r>
        <w:rPr>
          <w:rFonts w:ascii="Times New Roman" w:hAnsi="Times New Roman" w:cs="Times New Roman"/>
        </w:rPr>
        <w:t xml:space="preserve"> and benefits</w:t>
      </w:r>
      <w:r w:rsidRPr="00C81F0E">
        <w:rPr>
          <w:rFonts w:ascii="Times New Roman" w:hAnsi="Times New Roman" w:cs="Times New Roman"/>
        </w:rPr>
        <w:t xml:space="preserve">.  Increases in takeover premiums identified in prior literature </w:t>
      </w:r>
      <w:r w:rsidRPr="00C81F0E">
        <w:rPr>
          <w:rFonts w:ascii="Times New Roman" w:hAnsi="Times New Roman" w:cs="Times New Roman"/>
        </w:rPr>
        <w:lastRenderedPageBreak/>
        <w:t>support proponents’ view of positive shareholder wealth effects, however that line of research is only able to examine successful takeovers, providing only ex-post evidence. My study contributes to this stream of literature by using the specific-purpose nature of NOL poison pills to disentangle whether boards adopt NOL poison pills in order to protect the firm’s NOL carryforward (i.e., to protect shareholder wealth) or not</w:t>
      </w:r>
      <w:r w:rsidR="00D355F9">
        <w:rPr>
          <w:rFonts w:ascii="Times New Roman" w:hAnsi="Times New Roman" w:cs="Times New Roman"/>
        </w:rPr>
        <w:t>,</w:t>
      </w:r>
      <w:r w:rsidRPr="00C81F0E">
        <w:rPr>
          <w:rFonts w:ascii="Times New Roman" w:hAnsi="Times New Roman" w:cs="Times New Roman"/>
        </w:rPr>
        <w:t xml:space="preserve"> without relying on ex-post events. </w:t>
      </w:r>
    </w:p>
    <w:p w14:paraId="31930135" w14:textId="4ACDAE85" w:rsidR="00563B74" w:rsidRPr="00C81F0E" w:rsidRDefault="00563B74" w:rsidP="00563B74">
      <w:pPr>
        <w:spacing w:line="480" w:lineRule="auto"/>
        <w:ind w:firstLine="720"/>
        <w:contextualSpacing/>
        <w:rPr>
          <w:rFonts w:ascii="Times New Roman" w:hAnsi="Times New Roman" w:cs="Times New Roman"/>
        </w:rPr>
      </w:pPr>
      <w:r w:rsidRPr="00C81F0E">
        <w:rPr>
          <w:rFonts w:ascii="Times New Roman" w:hAnsi="Times New Roman" w:cs="Times New Roman"/>
        </w:rPr>
        <w:t>There is limited literature on the determinants of poison pill adoptions. To the best of my knowledge, Davis (1991) is the only paper to focus its analysis on the factors that impact poison pill adoptions</w:t>
      </w:r>
      <w:r w:rsidR="00D355F9">
        <w:rPr>
          <w:rFonts w:ascii="Times New Roman" w:hAnsi="Times New Roman" w:cs="Times New Roman"/>
        </w:rPr>
        <w:t xml:space="preserve"> while </w:t>
      </w:r>
      <w:r w:rsidRPr="00C81F0E">
        <w:rPr>
          <w:rFonts w:ascii="Times New Roman" w:hAnsi="Times New Roman" w:cs="Times New Roman"/>
        </w:rPr>
        <w:t>Comment and Schwert (1995), Schepker, Oh, and Patel (2018), and Heron and Lie (2006)</w:t>
      </w:r>
      <w:r w:rsidR="008B599C">
        <w:rPr>
          <w:rFonts w:ascii="Times New Roman" w:hAnsi="Times New Roman" w:cs="Times New Roman"/>
        </w:rPr>
        <w:t xml:space="preserve"> </w:t>
      </w:r>
      <w:r w:rsidRPr="00C81F0E">
        <w:rPr>
          <w:rFonts w:ascii="Times New Roman" w:hAnsi="Times New Roman" w:cs="Times New Roman"/>
        </w:rPr>
        <w:t xml:space="preserve">estimate poison pill adoption likelihood </w:t>
      </w:r>
      <w:r w:rsidR="008B599C">
        <w:rPr>
          <w:rFonts w:ascii="Times New Roman" w:hAnsi="Times New Roman" w:cs="Times New Roman"/>
        </w:rPr>
        <w:t>in</w:t>
      </w:r>
      <w:r w:rsidRPr="00C81F0E">
        <w:rPr>
          <w:rFonts w:ascii="Times New Roman" w:hAnsi="Times New Roman" w:cs="Times New Roman"/>
        </w:rPr>
        <w:t xml:space="preserve"> </w:t>
      </w:r>
      <w:r w:rsidR="008B599C">
        <w:rPr>
          <w:rFonts w:ascii="Times New Roman" w:hAnsi="Times New Roman" w:cs="Times New Roman"/>
        </w:rPr>
        <w:t>secondary analyses</w:t>
      </w:r>
      <w:r w:rsidRPr="00C81F0E">
        <w:rPr>
          <w:rFonts w:ascii="Times New Roman" w:hAnsi="Times New Roman" w:cs="Times New Roman"/>
        </w:rPr>
        <w:t>. Field and Karpoff (2002) estimate defense takeover likelihood</w:t>
      </w:r>
      <w:r w:rsidR="005121FB">
        <w:rPr>
          <w:rFonts w:ascii="Times New Roman" w:hAnsi="Times New Roman" w:cs="Times New Roman"/>
        </w:rPr>
        <w:t xml:space="preserve"> more broadly</w:t>
      </w:r>
      <w:r w:rsidRPr="00C81F0E">
        <w:rPr>
          <w:rFonts w:ascii="Times New Roman" w:hAnsi="Times New Roman" w:cs="Times New Roman"/>
        </w:rPr>
        <w:t xml:space="preserve">, including poison pills. Finally, Schepker and Oh (2013) estimate the likelihood of repealing a poison pill. Together, </w:t>
      </w:r>
      <w:r w:rsidR="005121FB">
        <w:rPr>
          <w:rFonts w:ascii="Times New Roman" w:hAnsi="Times New Roman" w:cs="Times New Roman"/>
        </w:rPr>
        <w:t>extant literature</w:t>
      </w:r>
      <w:r w:rsidRPr="00C81F0E">
        <w:rPr>
          <w:rFonts w:ascii="Times New Roman" w:hAnsi="Times New Roman" w:cs="Times New Roman"/>
        </w:rPr>
        <w:t xml:space="preserve"> suggest</w:t>
      </w:r>
      <w:r w:rsidR="005121FB">
        <w:rPr>
          <w:rFonts w:ascii="Times New Roman" w:hAnsi="Times New Roman" w:cs="Times New Roman"/>
        </w:rPr>
        <w:t>s</w:t>
      </w:r>
      <w:r w:rsidRPr="00C81F0E">
        <w:rPr>
          <w:rFonts w:ascii="Times New Roman" w:hAnsi="Times New Roman" w:cs="Times New Roman"/>
        </w:rPr>
        <w:t xml:space="preserve"> that firm size, debt, firm performance, market value, and board and governance characteristics are influential </w:t>
      </w:r>
      <w:r>
        <w:rPr>
          <w:rFonts w:ascii="Times New Roman" w:hAnsi="Times New Roman" w:cs="Times New Roman"/>
        </w:rPr>
        <w:t>in poison pill adoptions</w:t>
      </w:r>
      <w:r w:rsidRPr="00C81F0E">
        <w:rPr>
          <w:rFonts w:ascii="Times New Roman" w:hAnsi="Times New Roman" w:cs="Times New Roman"/>
        </w:rPr>
        <w:t xml:space="preserve">. I discuss </w:t>
      </w:r>
      <w:r>
        <w:rPr>
          <w:rFonts w:ascii="Times New Roman" w:hAnsi="Times New Roman" w:cs="Times New Roman"/>
        </w:rPr>
        <w:t>this</w:t>
      </w:r>
      <w:r w:rsidRPr="00C81F0E">
        <w:rPr>
          <w:rFonts w:ascii="Times New Roman" w:hAnsi="Times New Roman" w:cs="Times New Roman"/>
        </w:rPr>
        <w:t xml:space="preserve"> further in my expectations development section. My study contributes to this line of literature by identifying the characteristics that are influential in the adoption of a specific-purpose poison pill and identifying whether the characteristics </w:t>
      </w:r>
      <w:r>
        <w:rPr>
          <w:rFonts w:ascii="Times New Roman" w:hAnsi="Times New Roman" w:cs="Times New Roman"/>
        </w:rPr>
        <w:t xml:space="preserve">of </w:t>
      </w:r>
      <w:r w:rsidRPr="00C81F0E">
        <w:rPr>
          <w:rFonts w:ascii="Times New Roman" w:hAnsi="Times New Roman" w:cs="Times New Roman"/>
        </w:rPr>
        <w:t xml:space="preserve">NOL poison pill adoptions differ from that of prior literature. </w:t>
      </w:r>
    </w:p>
    <w:p w14:paraId="6FA20C24" w14:textId="6DC6DEF3" w:rsidR="00563B74" w:rsidRPr="008A4219" w:rsidRDefault="00563B74" w:rsidP="00B62466">
      <w:pPr>
        <w:pStyle w:val="Heading2"/>
      </w:pPr>
      <w:bookmarkStart w:id="9" w:name="_Toc98679129"/>
      <w:r w:rsidRPr="008A4219">
        <w:t>Background of IRC Section 382</w:t>
      </w:r>
      <w:bookmarkEnd w:id="9"/>
      <w:r w:rsidRPr="008A4219">
        <w:t xml:space="preserve"> </w:t>
      </w:r>
    </w:p>
    <w:p w14:paraId="17A05EE1" w14:textId="77777777" w:rsidR="008A4219" w:rsidRDefault="00563B74" w:rsidP="008A4219">
      <w:pPr>
        <w:contextualSpacing/>
        <w:rPr>
          <w:rFonts w:ascii="Times New Roman" w:hAnsi="Times New Roman" w:cs="Times New Roman"/>
          <w:i/>
          <w:iCs/>
        </w:rPr>
      </w:pPr>
      <w:r w:rsidRPr="00C53D18">
        <w:rPr>
          <w:rFonts w:ascii="Times New Roman" w:hAnsi="Times New Roman" w:cs="Times New Roman"/>
          <w:i/>
          <w:iCs/>
        </w:rPr>
        <w:tab/>
      </w:r>
    </w:p>
    <w:p w14:paraId="36B8C2A1" w14:textId="6C4B1638" w:rsidR="00563B74" w:rsidRPr="00C53D18" w:rsidRDefault="00563B74" w:rsidP="008A4219">
      <w:pPr>
        <w:spacing w:line="480" w:lineRule="auto"/>
        <w:ind w:firstLine="720"/>
        <w:contextualSpacing/>
        <w:rPr>
          <w:rFonts w:ascii="Times New Roman" w:hAnsi="Times New Roman" w:cs="Times New Roman"/>
        </w:rPr>
      </w:pPr>
      <w:r w:rsidRPr="00C53D18">
        <w:rPr>
          <w:rFonts w:ascii="Times New Roman" w:hAnsi="Times New Roman" w:cs="Times New Roman"/>
        </w:rPr>
        <w:t xml:space="preserve">IRC Section 382 </w:t>
      </w:r>
      <w:r>
        <w:rPr>
          <w:rFonts w:ascii="Times New Roman" w:hAnsi="Times New Roman" w:cs="Times New Roman"/>
        </w:rPr>
        <w:t>is a tax provision enacted</w:t>
      </w:r>
      <w:r w:rsidRPr="00C53D18">
        <w:rPr>
          <w:rFonts w:ascii="Times New Roman" w:hAnsi="Times New Roman" w:cs="Times New Roman"/>
        </w:rPr>
        <w:t xml:space="preserve"> to prevent corporations from loss trafficking, where a corporation acquires a loss corporation to use the acquired NOL carryforward to reduce its taxable income. Because NOL carryforwards </w:t>
      </w:r>
      <w:r>
        <w:rPr>
          <w:rFonts w:ascii="Times New Roman" w:hAnsi="Times New Roman" w:cs="Times New Roman"/>
        </w:rPr>
        <w:t>can reduce</w:t>
      </w:r>
      <w:r w:rsidRPr="00C53D18">
        <w:rPr>
          <w:rFonts w:ascii="Times New Roman" w:hAnsi="Times New Roman" w:cs="Times New Roman"/>
        </w:rPr>
        <w:t xml:space="preserve"> taxable income, they are valuable assets due to their cash flow implications. </w:t>
      </w:r>
      <w:r>
        <w:rPr>
          <w:rFonts w:ascii="Times New Roman" w:hAnsi="Times New Roman" w:cs="Times New Roman"/>
        </w:rPr>
        <w:t>D</w:t>
      </w:r>
      <w:r w:rsidRPr="00C53D18">
        <w:rPr>
          <w:rFonts w:ascii="Times New Roman" w:hAnsi="Times New Roman" w:cs="Times New Roman"/>
        </w:rPr>
        <w:t>esigned as a loss trafficking</w:t>
      </w:r>
      <w:r>
        <w:rPr>
          <w:rFonts w:ascii="Times New Roman" w:hAnsi="Times New Roman" w:cs="Times New Roman"/>
        </w:rPr>
        <w:t xml:space="preserve"> deterrent, </w:t>
      </w:r>
      <w:r w:rsidRPr="00C53D18">
        <w:rPr>
          <w:rFonts w:ascii="Times New Roman" w:hAnsi="Times New Roman" w:cs="Times New Roman"/>
        </w:rPr>
        <w:t xml:space="preserve">IRC Section </w:t>
      </w:r>
      <w:r w:rsidRPr="00C53D18">
        <w:rPr>
          <w:rFonts w:ascii="Times New Roman" w:hAnsi="Times New Roman" w:cs="Times New Roman"/>
        </w:rPr>
        <w:lastRenderedPageBreak/>
        <w:t xml:space="preserve">382 limits a corporation’s ability to </w:t>
      </w:r>
      <w:r>
        <w:rPr>
          <w:rFonts w:ascii="Times New Roman" w:hAnsi="Times New Roman" w:cs="Times New Roman"/>
        </w:rPr>
        <w:t>use</w:t>
      </w:r>
      <w:r w:rsidRPr="00C53D18">
        <w:rPr>
          <w:rFonts w:ascii="Times New Roman" w:hAnsi="Times New Roman" w:cs="Times New Roman"/>
        </w:rPr>
        <w:t xml:space="preserve"> its carryforwards, reducing the inherent value.  </w:t>
      </w:r>
      <w:r>
        <w:rPr>
          <w:rFonts w:ascii="Times New Roman" w:hAnsi="Times New Roman" w:cs="Times New Roman"/>
        </w:rPr>
        <w:t xml:space="preserve">Firms trigger </w:t>
      </w:r>
      <w:r w:rsidRPr="00C53D18">
        <w:rPr>
          <w:rFonts w:ascii="Times New Roman" w:hAnsi="Times New Roman" w:cs="Times New Roman"/>
        </w:rPr>
        <w:t>IRC Section 382 when a greater than 50 percentage-point ownership change for common shareholders that own at least 5% or more</w:t>
      </w:r>
      <w:r>
        <w:rPr>
          <w:rFonts w:ascii="Times New Roman" w:hAnsi="Times New Roman" w:cs="Times New Roman"/>
        </w:rPr>
        <w:t xml:space="preserve"> occurs</w:t>
      </w:r>
      <w:r w:rsidRPr="00C53D18">
        <w:rPr>
          <w:rFonts w:ascii="Times New Roman" w:hAnsi="Times New Roman" w:cs="Times New Roman"/>
        </w:rPr>
        <w:t xml:space="preserve"> and can be due to either an owner shift or an equity structure shift.</w:t>
      </w:r>
      <w:r w:rsidRPr="00C53D18">
        <w:rPr>
          <w:rStyle w:val="FootnoteReference"/>
          <w:rFonts w:ascii="Times New Roman" w:hAnsi="Times New Roman" w:cs="Times New Roman"/>
        </w:rPr>
        <w:footnoteReference w:id="6"/>
      </w:r>
      <w:r w:rsidRPr="00C53D18">
        <w:rPr>
          <w:rFonts w:ascii="Times New Roman" w:hAnsi="Times New Roman" w:cs="Times New Roman"/>
        </w:rPr>
        <w:t xml:space="preserve"> </w:t>
      </w:r>
    </w:p>
    <w:p w14:paraId="690F7693" w14:textId="77777777" w:rsidR="00563B74" w:rsidRPr="00C53D18" w:rsidRDefault="00563B74" w:rsidP="00563B74">
      <w:pPr>
        <w:spacing w:line="480" w:lineRule="auto"/>
        <w:contextualSpacing/>
        <w:rPr>
          <w:rFonts w:ascii="Times New Roman" w:hAnsi="Times New Roman" w:cs="Times New Roman"/>
        </w:rPr>
      </w:pPr>
      <w:r w:rsidRPr="00C53D18">
        <w:rPr>
          <w:rFonts w:ascii="Times New Roman" w:hAnsi="Times New Roman" w:cs="Times New Roman"/>
        </w:rPr>
        <w:tab/>
        <w:t xml:space="preserve">When a Section 382 limitation applies, the basic limitation </w:t>
      </w:r>
      <w:r>
        <w:rPr>
          <w:rFonts w:ascii="Times New Roman" w:hAnsi="Times New Roman" w:cs="Times New Roman"/>
        </w:rPr>
        <w:t>is</w:t>
      </w:r>
      <w:r w:rsidRPr="00C53D18">
        <w:rPr>
          <w:rFonts w:ascii="Times New Roman" w:hAnsi="Times New Roman" w:cs="Times New Roman"/>
        </w:rPr>
        <w:t xml:space="preserve"> the </w:t>
      </w:r>
      <w:r>
        <w:rPr>
          <w:rFonts w:ascii="Times New Roman" w:hAnsi="Times New Roman" w:cs="Times New Roman"/>
        </w:rPr>
        <w:t xml:space="preserve">market </w:t>
      </w:r>
      <w:r w:rsidRPr="00C53D18">
        <w:rPr>
          <w:rFonts w:ascii="Times New Roman" w:hAnsi="Times New Roman" w:cs="Times New Roman"/>
        </w:rPr>
        <w:t>value of the firm just prior to the ownership change multiplied by the federal long-term tax</w:t>
      </w:r>
      <w:r>
        <w:rPr>
          <w:rFonts w:ascii="Times New Roman" w:hAnsi="Times New Roman" w:cs="Times New Roman"/>
        </w:rPr>
        <w:t>-</w:t>
      </w:r>
      <w:r w:rsidRPr="00C53D18">
        <w:rPr>
          <w:rFonts w:ascii="Times New Roman" w:hAnsi="Times New Roman" w:cs="Times New Roman"/>
        </w:rPr>
        <w:t xml:space="preserve">exempt rate in the month of the ownership change. </w:t>
      </w:r>
      <w:r>
        <w:rPr>
          <w:rFonts w:ascii="Times New Roman" w:hAnsi="Times New Roman" w:cs="Times New Roman"/>
        </w:rPr>
        <w:t>The firm is subject to this limitation</w:t>
      </w:r>
      <w:r w:rsidRPr="00C53D18">
        <w:rPr>
          <w:rFonts w:ascii="Times New Roman" w:hAnsi="Times New Roman" w:cs="Times New Roman"/>
        </w:rPr>
        <w:t xml:space="preserve"> on a yearly basis until the NOLs of the old loss corporation are exhausted. While the basic limitation for Section 382 is straight-forward, several nuances</w:t>
      </w:r>
      <w:r>
        <w:rPr>
          <w:rFonts w:ascii="Times New Roman" w:hAnsi="Times New Roman" w:cs="Times New Roman"/>
        </w:rPr>
        <w:t xml:space="preserve"> </w:t>
      </w:r>
      <w:r w:rsidRPr="00C53D18">
        <w:rPr>
          <w:rFonts w:ascii="Times New Roman" w:hAnsi="Times New Roman" w:cs="Times New Roman"/>
        </w:rPr>
        <w:t xml:space="preserve">impact the occurrence and the amount of the limitation. First, </w:t>
      </w:r>
      <w:r>
        <w:rPr>
          <w:rFonts w:ascii="Times New Roman" w:hAnsi="Times New Roman" w:cs="Times New Roman"/>
        </w:rPr>
        <w:t>firms must monitor whether an ownership change occurs over a period of time</w:t>
      </w:r>
      <w:r w:rsidRPr="00C53D18">
        <w:rPr>
          <w:rFonts w:ascii="Times New Roman" w:hAnsi="Times New Roman" w:cs="Times New Roman"/>
        </w:rPr>
        <w:t>, typically 3 years, making record keeping and monitoring efforts costly. Second, complex ownership classification rules exist that aggregate less than 5% shareholders together as a single entity and also groups shareholders with an indirect interest (e.g., owning stock in a parent corporation or another entity with an interest in the firm) together. Third, firms</w:t>
      </w:r>
      <w:r>
        <w:rPr>
          <w:rFonts w:ascii="Times New Roman" w:hAnsi="Times New Roman" w:cs="Times New Roman"/>
        </w:rPr>
        <w:t xml:space="preserve"> must also</w:t>
      </w:r>
      <w:r w:rsidRPr="00C53D18">
        <w:rPr>
          <w:rFonts w:ascii="Times New Roman" w:hAnsi="Times New Roman" w:cs="Times New Roman"/>
        </w:rPr>
        <w:t xml:space="preserve"> monitor whether they have any net unrealized built-in gains or losses. Net unrealized built-in gains recognized within 5 years following the ownership change increase the limitation, while unrealized losses are subject to the limitation.</w:t>
      </w:r>
      <w:r>
        <w:rPr>
          <w:rStyle w:val="FootnoteReference"/>
          <w:rFonts w:ascii="Times New Roman" w:hAnsi="Times New Roman" w:cs="Times New Roman"/>
        </w:rPr>
        <w:footnoteReference w:id="7"/>
      </w:r>
      <w:r w:rsidRPr="00C53D18">
        <w:rPr>
          <w:rFonts w:ascii="Times New Roman" w:hAnsi="Times New Roman" w:cs="Times New Roman"/>
        </w:rPr>
        <w:t xml:space="preserve"> Together, these nuances increase the complexity of firms monitoring requirements and complicate whether an ownership change occurs. </w:t>
      </w:r>
    </w:p>
    <w:p w14:paraId="1144C850" w14:textId="77777777" w:rsidR="00563B74" w:rsidRPr="00584994" w:rsidRDefault="00563B74" w:rsidP="00563B74">
      <w:pPr>
        <w:spacing w:line="480" w:lineRule="auto"/>
        <w:contextualSpacing/>
        <w:rPr>
          <w:rFonts w:ascii="Times New Roman" w:hAnsi="Times New Roman" w:cs="Times New Roman"/>
        </w:rPr>
      </w:pPr>
      <w:r w:rsidRPr="00C53D18">
        <w:rPr>
          <w:rFonts w:ascii="Times New Roman" w:hAnsi="Times New Roman" w:cs="Times New Roman"/>
        </w:rPr>
        <w:lastRenderedPageBreak/>
        <w:tab/>
        <w:t xml:space="preserve">Little empirical research exists examining IRC Section 382. Erickson, Ton, and Wang (2019) find that acquisition premiums and acquirer’s abnormal returns are lower for those firms with NOLs with potential Section 382 limitations. By examining whether the adoption of NOL poison pills are closely linked with </w:t>
      </w:r>
      <w:r>
        <w:rPr>
          <w:rFonts w:ascii="Times New Roman" w:hAnsi="Times New Roman" w:cs="Times New Roman"/>
        </w:rPr>
        <w:t xml:space="preserve">NOL carryforward </w:t>
      </w:r>
      <w:r w:rsidRPr="00C53D18">
        <w:rPr>
          <w:rFonts w:ascii="Times New Roman" w:hAnsi="Times New Roman" w:cs="Times New Roman"/>
        </w:rPr>
        <w:t xml:space="preserve">characteristics of a firm, I provide evidence on whether the consequences of IRC Section 382 </w:t>
      </w:r>
      <w:r>
        <w:rPr>
          <w:rFonts w:ascii="Times New Roman" w:hAnsi="Times New Roman" w:cs="Times New Roman"/>
        </w:rPr>
        <w:t>influence</w:t>
      </w:r>
      <w:r w:rsidRPr="00C53D18">
        <w:rPr>
          <w:rFonts w:ascii="Times New Roman" w:hAnsi="Times New Roman" w:cs="Times New Roman"/>
        </w:rPr>
        <w:t xml:space="preserve"> NOL poison pills adoptions or </w:t>
      </w:r>
      <w:r>
        <w:rPr>
          <w:rFonts w:ascii="Times New Roman" w:hAnsi="Times New Roman" w:cs="Times New Roman"/>
        </w:rPr>
        <w:t xml:space="preserve">whether they </w:t>
      </w:r>
      <w:r w:rsidRPr="004B2289">
        <w:rPr>
          <w:rFonts w:ascii="Times New Roman" w:hAnsi="Times New Roman" w:cs="Times New Roman"/>
        </w:rPr>
        <w:t>a</w:t>
      </w:r>
      <w:r>
        <w:rPr>
          <w:rFonts w:ascii="Times New Roman" w:hAnsi="Times New Roman" w:cs="Times New Roman"/>
        </w:rPr>
        <w:t>re a convenient justification</w:t>
      </w:r>
      <w:r w:rsidRPr="00692D93">
        <w:rPr>
          <w:rFonts w:ascii="Times New Roman" w:hAnsi="Times New Roman" w:cs="Times New Roman"/>
        </w:rPr>
        <w:t xml:space="preserve">. </w:t>
      </w:r>
    </w:p>
    <w:p w14:paraId="16C54F8D" w14:textId="77777777" w:rsidR="00563B74" w:rsidRPr="00C53D18" w:rsidRDefault="00563B74" w:rsidP="00563B74">
      <w:pPr>
        <w:spacing w:line="480" w:lineRule="auto"/>
        <w:ind w:firstLine="720"/>
        <w:contextualSpacing/>
        <w:rPr>
          <w:rFonts w:ascii="Times New Roman" w:hAnsi="Times New Roman" w:cs="Times New Roman"/>
        </w:rPr>
      </w:pPr>
      <w:r w:rsidRPr="00584994">
        <w:rPr>
          <w:rFonts w:ascii="Times New Roman" w:hAnsi="Times New Roman" w:cs="Times New Roman"/>
        </w:rPr>
        <w:t xml:space="preserve">IRC Section 382 </w:t>
      </w:r>
      <w:r>
        <w:rPr>
          <w:rFonts w:ascii="Times New Roman" w:hAnsi="Times New Roman" w:cs="Times New Roman"/>
        </w:rPr>
        <w:t>may</w:t>
      </w:r>
      <w:r w:rsidRPr="00584994">
        <w:rPr>
          <w:rFonts w:ascii="Times New Roman" w:hAnsi="Times New Roman" w:cs="Times New Roman"/>
        </w:rPr>
        <w:t xml:space="preserve"> extend the amount of time necessary to fully </w:t>
      </w:r>
      <w:r>
        <w:rPr>
          <w:rFonts w:ascii="Times New Roman" w:hAnsi="Times New Roman" w:cs="Times New Roman"/>
        </w:rPr>
        <w:t>use</w:t>
      </w:r>
      <w:r w:rsidRPr="00584994">
        <w:rPr>
          <w:rFonts w:ascii="Times New Roman" w:hAnsi="Times New Roman" w:cs="Times New Roman"/>
        </w:rPr>
        <w:t xml:space="preserve"> NOL carryforwards. Prior</w:t>
      </w:r>
      <w:r w:rsidRPr="00C53D18">
        <w:rPr>
          <w:rFonts w:ascii="Times New Roman" w:hAnsi="Times New Roman" w:cs="Times New Roman"/>
        </w:rPr>
        <w:t xml:space="preserve"> to the Tax Cuts and Jobs Act of 2017 (TCJA), this extension of time to fully </w:t>
      </w:r>
      <w:r>
        <w:rPr>
          <w:rFonts w:ascii="Times New Roman" w:hAnsi="Times New Roman" w:cs="Times New Roman"/>
        </w:rPr>
        <w:t>use</w:t>
      </w:r>
      <w:r w:rsidRPr="00C53D18">
        <w:rPr>
          <w:rFonts w:ascii="Times New Roman" w:hAnsi="Times New Roman" w:cs="Times New Roman"/>
        </w:rPr>
        <w:t xml:space="preserve"> NOL carryforwards </w:t>
      </w:r>
      <w:r>
        <w:rPr>
          <w:rFonts w:ascii="Times New Roman" w:hAnsi="Times New Roman" w:cs="Times New Roman"/>
        </w:rPr>
        <w:t>was</w:t>
      </w:r>
      <w:r w:rsidRPr="00C53D18">
        <w:rPr>
          <w:rFonts w:ascii="Times New Roman" w:hAnsi="Times New Roman" w:cs="Times New Roman"/>
        </w:rPr>
        <w:t xml:space="preserve"> problematic because NOL carryforwards expire</w:t>
      </w:r>
      <w:r>
        <w:rPr>
          <w:rFonts w:ascii="Times New Roman" w:hAnsi="Times New Roman" w:cs="Times New Roman"/>
        </w:rPr>
        <w:t>d</w:t>
      </w:r>
      <w:r w:rsidRPr="00C53D18">
        <w:rPr>
          <w:rFonts w:ascii="Times New Roman" w:hAnsi="Times New Roman" w:cs="Times New Roman"/>
        </w:rPr>
        <w:t xml:space="preserve"> after 20 years. </w:t>
      </w:r>
      <w:r>
        <w:rPr>
          <w:rFonts w:ascii="Times New Roman" w:hAnsi="Times New Roman" w:cs="Times New Roman"/>
        </w:rPr>
        <w:t>Thus, if a substantial IRC Section 382 limitation occurred it could prevent firms from fully using their carryforwards. After</w:t>
      </w:r>
      <w:r w:rsidRPr="00C53D18">
        <w:rPr>
          <w:rFonts w:ascii="Times New Roman" w:hAnsi="Times New Roman" w:cs="Times New Roman"/>
        </w:rPr>
        <w:t xml:space="preserve"> TCJA, firms are able to carryforward their NOLs indefinitely, but face other limitations on their usage.</w:t>
      </w:r>
      <w:r w:rsidRPr="00C53D18">
        <w:rPr>
          <w:rStyle w:val="FootnoteReference"/>
          <w:rFonts w:ascii="Times New Roman" w:hAnsi="Times New Roman" w:cs="Times New Roman"/>
        </w:rPr>
        <w:footnoteReference w:id="8"/>
      </w:r>
      <w:r w:rsidRPr="00C53D18">
        <w:rPr>
          <w:rFonts w:ascii="Times New Roman" w:hAnsi="Times New Roman" w:cs="Times New Roman"/>
        </w:rPr>
        <w:t xml:space="preserve"> Because of its complexity and </w:t>
      </w:r>
      <w:r>
        <w:rPr>
          <w:rFonts w:ascii="Times New Roman" w:hAnsi="Times New Roman" w:cs="Times New Roman"/>
        </w:rPr>
        <w:t xml:space="preserve">the </w:t>
      </w:r>
      <w:r w:rsidRPr="00C53D18">
        <w:rPr>
          <w:rFonts w:ascii="Times New Roman" w:hAnsi="Times New Roman" w:cs="Times New Roman"/>
        </w:rPr>
        <w:t xml:space="preserve">potential material impact of its limitation, IRC Section 382 has the potential to create material issues for </w:t>
      </w:r>
      <w:r>
        <w:rPr>
          <w:rFonts w:ascii="Times New Roman" w:hAnsi="Times New Roman" w:cs="Times New Roman"/>
        </w:rPr>
        <w:t>a f</w:t>
      </w:r>
      <w:r w:rsidRPr="00C53D18">
        <w:rPr>
          <w:rFonts w:ascii="Times New Roman" w:hAnsi="Times New Roman" w:cs="Times New Roman"/>
        </w:rPr>
        <w:t>irm</w:t>
      </w:r>
      <w:r>
        <w:rPr>
          <w:rFonts w:ascii="Times New Roman" w:hAnsi="Times New Roman" w:cs="Times New Roman"/>
        </w:rPr>
        <w:t>’</w:t>
      </w:r>
      <w:r w:rsidRPr="00C53D18">
        <w:rPr>
          <w:rFonts w:ascii="Times New Roman" w:hAnsi="Times New Roman" w:cs="Times New Roman"/>
        </w:rPr>
        <w:t xml:space="preserve">s future value. </w:t>
      </w:r>
    </w:p>
    <w:p w14:paraId="2A898753" w14:textId="77777777" w:rsidR="00563B74" w:rsidRPr="008A4219" w:rsidRDefault="00563B74" w:rsidP="00B62466">
      <w:pPr>
        <w:pStyle w:val="Heading2"/>
      </w:pPr>
      <w:bookmarkStart w:id="10" w:name="_Toc98679130"/>
      <w:r w:rsidRPr="008A4219">
        <w:t>Expectations Development – Likelihood of Adoption</w:t>
      </w:r>
      <w:bookmarkEnd w:id="10"/>
      <w:r w:rsidRPr="008A4219">
        <w:t xml:space="preserve"> </w:t>
      </w:r>
    </w:p>
    <w:p w14:paraId="396AD5E2" w14:textId="77777777" w:rsidR="008A4219" w:rsidRDefault="00563B74" w:rsidP="008A4219">
      <w:pPr>
        <w:contextualSpacing/>
        <w:rPr>
          <w:rFonts w:ascii="Times New Roman" w:hAnsi="Times New Roman" w:cs="Times New Roman"/>
        </w:rPr>
      </w:pPr>
      <w:r w:rsidRPr="00C53D18">
        <w:rPr>
          <w:rFonts w:ascii="Times New Roman" w:hAnsi="Times New Roman" w:cs="Times New Roman"/>
        </w:rPr>
        <w:tab/>
      </w:r>
    </w:p>
    <w:p w14:paraId="79195058" w14:textId="4FACF11E" w:rsidR="00563B74" w:rsidRPr="00C53D18" w:rsidRDefault="00563B74" w:rsidP="008A4219">
      <w:pPr>
        <w:spacing w:line="480" w:lineRule="auto"/>
        <w:ind w:firstLine="720"/>
        <w:contextualSpacing/>
        <w:rPr>
          <w:rFonts w:ascii="Times New Roman" w:hAnsi="Times New Roman" w:cs="Times New Roman"/>
        </w:rPr>
      </w:pPr>
      <w:r w:rsidRPr="00C53D18">
        <w:rPr>
          <w:rFonts w:ascii="Times New Roman" w:hAnsi="Times New Roman" w:cs="Times New Roman"/>
        </w:rPr>
        <w:t>My research question focuses on examining what firm characteristics are associated with the likelihood of NOL poison pill adoption.</w:t>
      </w:r>
      <w:r>
        <w:rPr>
          <w:rFonts w:ascii="Times New Roman" w:hAnsi="Times New Roman" w:cs="Times New Roman"/>
        </w:rPr>
        <w:t xml:space="preserve"> </w:t>
      </w:r>
      <w:r w:rsidRPr="00C53D18">
        <w:rPr>
          <w:rFonts w:ascii="Times New Roman" w:hAnsi="Times New Roman" w:cs="Times New Roman"/>
        </w:rPr>
        <w:t>It is important to understand the characteristics</w:t>
      </w:r>
      <w:r>
        <w:rPr>
          <w:rFonts w:ascii="Times New Roman" w:hAnsi="Times New Roman" w:cs="Times New Roman"/>
        </w:rPr>
        <w:t xml:space="preserve"> that impact</w:t>
      </w:r>
      <w:r w:rsidRPr="00C53D18">
        <w:rPr>
          <w:rFonts w:ascii="Times New Roman" w:hAnsi="Times New Roman" w:cs="Times New Roman"/>
        </w:rPr>
        <w:t xml:space="preserve"> NOL poison pill adoption</w:t>
      </w:r>
      <w:r>
        <w:rPr>
          <w:rFonts w:ascii="Times New Roman" w:hAnsi="Times New Roman" w:cs="Times New Roman"/>
        </w:rPr>
        <w:t>s</w:t>
      </w:r>
      <w:r w:rsidRPr="00C53D18">
        <w:rPr>
          <w:rFonts w:ascii="Times New Roman" w:hAnsi="Times New Roman" w:cs="Times New Roman"/>
        </w:rPr>
        <w:t xml:space="preserve"> because it is unclear, ex ante, whether </w:t>
      </w:r>
      <w:r>
        <w:rPr>
          <w:rFonts w:ascii="Times New Roman" w:hAnsi="Times New Roman" w:cs="Times New Roman"/>
        </w:rPr>
        <w:t>boards adopt them</w:t>
      </w:r>
      <w:r w:rsidRPr="00C53D18">
        <w:rPr>
          <w:rFonts w:ascii="Times New Roman" w:hAnsi="Times New Roman" w:cs="Times New Roman"/>
        </w:rPr>
        <w:t xml:space="preserve"> for their stated purpose, to protect their ability to </w:t>
      </w:r>
      <w:r>
        <w:rPr>
          <w:rFonts w:ascii="Times New Roman" w:hAnsi="Times New Roman" w:cs="Times New Roman"/>
        </w:rPr>
        <w:t>use</w:t>
      </w:r>
      <w:r w:rsidRPr="00C53D18">
        <w:rPr>
          <w:rFonts w:ascii="Times New Roman" w:hAnsi="Times New Roman" w:cs="Times New Roman"/>
        </w:rPr>
        <w:t xml:space="preserve"> their future tax benefits, or for other reasons, such as limiting the likelihood of a takeover</w:t>
      </w:r>
      <w:r>
        <w:rPr>
          <w:rFonts w:ascii="Times New Roman" w:hAnsi="Times New Roman" w:cs="Times New Roman"/>
        </w:rPr>
        <w:t xml:space="preserve"> or an increase in shareholder influence or </w:t>
      </w:r>
      <w:r w:rsidRPr="00C53D18">
        <w:rPr>
          <w:rFonts w:ascii="Times New Roman" w:hAnsi="Times New Roman" w:cs="Times New Roman"/>
        </w:rPr>
        <w:t xml:space="preserve">increasing managerial power. </w:t>
      </w:r>
      <w:r w:rsidRPr="000D205C">
        <w:rPr>
          <w:rFonts w:ascii="Times New Roman" w:hAnsi="Times New Roman" w:cs="Times New Roman"/>
        </w:rPr>
        <w:t xml:space="preserve">To address this, I examine whether NOL carryforward characteristics, </w:t>
      </w:r>
      <w:r w:rsidRPr="000D205C">
        <w:rPr>
          <w:rFonts w:ascii="Times New Roman" w:hAnsi="Times New Roman" w:cs="Times New Roman"/>
        </w:rPr>
        <w:lastRenderedPageBreak/>
        <w:t>corporate governance characteristics, and other characteristics found to be associated with the likelihood of</w:t>
      </w:r>
      <w:r w:rsidRPr="00C32774">
        <w:rPr>
          <w:rFonts w:ascii="Times New Roman" w:hAnsi="Times New Roman" w:cs="Times New Roman"/>
        </w:rPr>
        <w:t xml:space="preserve"> poison pill adoptions and/or </w:t>
      </w:r>
      <w:r w:rsidRPr="000D205C">
        <w:rPr>
          <w:rFonts w:ascii="Times New Roman" w:hAnsi="Times New Roman" w:cs="Times New Roman"/>
        </w:rPr>
        <w:t>takeover</w:t>
      </w:r>
      <w:r w:rsidRPr="00C32774">
        <w:rPr>
          <w:rFonts w:ascii="Times New Roman" w:hAnsi="Times New Roman" w:cs="Times New Roman"/>
        </w:rPr>
        <w:t>s</w:t>
      </w:r>
      <w:r w:rsidRPr="000D205C">
        <w:rPr>
          <w:rFonts w:ascii="Times New Roman" w:hAnsi="Times New Roman" w:cs="Times New Roman"/>
        </w:rPr>
        <w:t xml:space="preserve"> are associated with </w:t>
      </w:r>
      <w:r w:rsidR="001D66E4">
        <w:rPr>
          <w:rFonts w:ascii="Times New Roman" w:hAnsi="Times New Roman" w:cs="Times New Roman"/>
        </w:rPr>
        <w:t xml:space="preserve">NOL poison pill </w:t>
      </w:r>
      <w:r w:rsidRPr="000D205C">
        <w:rPr>
          <w:rFonts w:ascii="Times New Roman" w:hAnsi="Times New Roman" w:cs="Times New Roman"/>
        </w:rPr>
        <w:t>adoptions.</w:t>
      </w:r>
      <w:r w:rsidRPr="00C53D18">
        <w:rPr>
          <w:rFonts w:ascii="Times New Roman" w:hAnsi="Times New Roman" w:cs="Times New Roman"/>
        </w:rPr>
        <w:t xml:space="preserve"> </w:t>
      </w:r>
    </w:p>
    <w:p w14:paraId="5B2C2DF6" w14:textId="3CE7D611" w:rsidR="00563B74" w:rsidRDefault="00563B74" w:rsidP="00563B74">
      <w:pPr>
        <w:spacing w:line="480" w:lineRule="auto"/>
        <w:ind w:firstLine="720"/>
        <w:contextualSpacing/>
        <w:rPr>
          <w:rFonts w:ascii="Times New Roman" w:hAnsi="Times New Roman" w:cs="Times New Roman"/>
        </w:rPr>
      </w:pPr>
      <w:r w:rsidRPr="00C53D18">
        <w:rPr>
          <w:rFonts w:ascii="Times New Roman" w:hAnsi="Times New Roman" w:cs="Times New Roman"/>
        </w:rPr>
        <w:t xml:space="preserve"> To capture a firm’s</w:t>
      </w:r>
      <w:r>
        <w:rPr>
          <w:rFonts w:ascii="Times New Roman" w:hAnsi="Times New Roman" w:cs="Times New Roman"/>
        </w:rPr>
        <w:t xml:space="preserve"> NOL carryforward characteristics, </w:t>
      </w:r>
      <w:r w:rsidRPr="00C53D18">
        <w:rPr>
          <w:rFonts w:ascii="Times New Roman" w:hAnsi="Times New Roman" w:cs="Times New Roman"/>
        </w:rPr>
        <w:t xml:space="preserve">I examine </w:t>
      </w:r>
      <w:r>
        <w:rPr>
          <w:rFonts w:ascii="Times New Roman" w:hAnsi="Times New Roman" w:cs="Times New Roman"/>
        </w:rPr>
        <w:t>both</w:t>
      </w:r>
      <w:r w:rsidRPr="00C53D18">
        <w:rPr>
          <w:rFonts w:ascii="Times New Roman" w:hAnsi="Times New Roman" w:cs="Times New Roman"/>
        </w:rPr>
        <w:t xml:space="preserve"> the </w:t>
      </w:r>
      <w:r>
        <w:rPr>
          <w:rFonts w:ascii="Times New Roman" w:hAnsi="Times New Roman" w:cs="Times New Roman"/>
        </w:rPr>
        <w:t>size</w:t>
      </w:r>
      <w:r w:rsidRPr="00C53D18">
        <w:rPr>
          <w:rFonts w:ascii="Times New Roman" w:hAnsi="Times New Roman" w:cs="Times New Roman"/>
        </w:rPr>
        <w:t xml:space="preserve"> of the NOL carryforward</w:t>
      </w:r>
      <w:r>
        <w:rPr>
          <w:rFonts w:ascii="Times New Roman" w:hAnsi="Times New Roman" w:cs="Times New Roman"/>
        </w:rPr>
        <w:t xml:space="preserve"> and</w:t>
      </w:r>
      <w:r w:rsidRPr="00C53D18">
        <w:rPr>
          <w:rFonts w:ascii="Times New Roman" w:hAnsi="Times New Roman" w:cs="Times New Roman"/>
        </w:rPr>
        <w:t xml:space="preserve"> </w:t>
      </w:r>
      <w:r>
        <w:rPr>
          <w:rFonts w:ascii="Times New Roman" w:hAnsi="Times New Roman" w:cs="Times New Roman"/>
        </w:rPr>
        <w:t>the expectation of the future change in the NOL carryforward. If firms adopt NOL poison pills for their stated purpose, I expect a positive association between the NOL carryforward balance and the likelihood of adoption. Expectations of the future change in the NOL carryforward could also impact the decision to adopt. Firms can experience increases in the future NOL carryforward by incurring more losses in the future or acquiring NOL carryforwards.</w:t>
      </w:r>
      <w:r>
        <w:rPr>
          <w:rStyle w:val="FootnoteReference"/>
          <w:rFonts w:ascii="Times New Roman" w:hAnsi="Times New Roman" w:cs="Times New Roman"/>
        </w:rPr>
        <w:footnoteReference w:id="9"/>
      </w:r>
      <w:r>
        <w:rPr>
          <w:rFonts w:ascii="Times New Roman" w:hAnsi="Times New Roman" w:cs="Times New Roman"/>
        </w:rPr>
        <w:t xml:space="preserve"> It is not clear, ex ante, what the association between increases in the NOL carryforward and NOL poison pill adoptions will be. On the one hand, if firms expect to incur additional losses in the future, then protecting the NOL carryforwards might be irrelevant, as the firm will be unable to use the NOL carryforward until it is profitable. On the other hand, firms might pre-emptively elect to protect future accumulations of the NOL carryforward balance. Firms could also experience decreases in the future balance when they use or write off expired NOL carryforwards.</w:t>
      </w:r>
      <w:r>
        <w:rPr>
          <w:rStyle w:val="FootnoteReference"/>
          <w:rFonts w:ascii="Times New Roman" w:hAnsi="Times New Roman" w:cs="Times New Roman"/>
        </w:rPr>
        <w:footnoteReference w:id="10"/>
      </w:r>
      <w:r>
        <w:rPr>
          <w:rFonts w:ascii="Times New Roman" w:hAnsi="Times New Roman" w:cs="Times New Roman"/>
        </w:rPr>
        <w:t xml:space="preserve"> If firms adopt NOL poison pills to protect their ability to use NOL carryforwards in the near-term, then I expect a negative association between the expectation of the future change in NOL carryforwards and adoptions. Conversely, if firms adopt NOL poison </w:t>
      </w:r>
      <w:r>
        <w:rPr>
          <w:rFonts w:ascii="Times New Roman" w:hAnsi="Times New Roman" w:cs="Times New Roman"/>
        </w:rPr>
        <w:lastRenderedPageBreak/>
        <w:t xml:space="preserve">pills to pre-emptively protect future accumulations of NOL carryforwards, then I expect a positive association. While protecting future accumulations from limitation could be value-enhancing for the firm, this is contingent upon a firm’s ability to use its NOL carryforward in the future. I posit that firms adopting NOL poison pills to protect their ability to use the NOL carryforward  in the near-term is a more positive signal of firms adopting NOL poison pills for their stated purpose of protecting NOL carryforwards from limitation. Thus, I interpret a negative coefficient on </w:t>
      </w:r>
      <w:r>
        <w:rPr>
          <w:rFonts w:ascii="Times New Roman" w:hAnsi="Times New Roman" w:cs="Times New Roman"/>
          <w:i/>
          <w:iCs/>
        </w:rPr>
        <w:t>ChangeTLCF</w:t>
      </w:r>
      <w:r>
        <w:rPr>
          <w:rFonts w:ascii="Times New Roman" w:hAnsi="Times New Roman" w:cs="Times New Roman"/>
        </w:rPr>
        <w:t xml:space="preserve"> as more positive evidence of firms adopting NOL poison pills in order to protect NOL carryforwards. </w:t>
      </w:r>
    </w:p>
    <w:p w14:paraId="48EC2915" w14:textId="41F1A9A4" w:rsidR="00563B74" w:rsidRPr="00C53D18" w:rsidRDefault="00563B74" w:rsidP="00563B74">
      <w:pPr>
        <w:spacing w:line="480" w:lineRule="auto"/>
        <w:ind w:firstLine="720"/>
        <w:contextualSpacing/>
        <w:rPr>
          <w:rFonts w:ascii="Times New Roman" w:hAnsi="Times New Roman" w:cs="Times New Roman"/>
        </w:rPr>
      </w:pPr>
      <w:r>
        <w:rPr>
          <w:rFonts w:ascii="Times New Roman" w:hAnsi="Times New Roman" w:cs="Times New Roman"/>
        </w:rPr>
        <w:t>Because f</w:t>
      </w:r>
      <w:r w:rsidRPr="00C53D18">
        <w:rPr>
          <w:rFonts w:ascii="Times New Roman" w:hAnsi="Times New Roman" w:cs="Times New Roman"/>
        </w:rPr>
        <w:t xml:space="preserve">irms </w:t>
      </w:r>
      <w:r>
        <w:rPr>
          <w:rFonts w:ascii="Times New Roman" w:hAnsi="Times New Roman" w:cs="Times New Roman"/>
        </w:rPr>
        <w:t>could</w:t>
      </w:r>
      <w:r w:rsidRPr="00C53D18">
        <w:rPr>
          <w:rFonts w:ascii="Times New Roman" w:hAnsi="Times New Roman" w:cs="Times New Roman"/>
        </w:rPr>
        <w:t xml:space="preserve"> adopt NOL poison pills for other purposes (e.g., limiting takeover opportunities</w:t>
      </w:r>
      <w:r>
        <w:rPr>
          <w:rFonts w:ascii="Times New Roman" w:hAnsi="Times New Roman" w:cs="Times New Roman"/>
        </w:rPr>
        <w:t xml:space="preserve"> or increases in shareholder influence</w:t>
      </w:r>
      <w:r w:rsidRPr="00C53D18">
        <w:rPr>
          <w:rFonts w:ascii="Times New Roman" w:hAnsi="Times New Roman" w:cs="Times New Roman"/>
        </w:rPr>
        <w:t>), I also examine whether corporate governance measures</w:t>
      </w:r>
      <w:r>
        <w:rPr>
          <w:rFonts w:ascii="Times New Roman" w:hAnsi="Times New Roman" w:cs="Times New Roman"/>
        </w:rPr>
        <w:t>, specifically board structure characteristics,</w:t>
      </w:r>
      <w:r w:rsidRPr="00C53D18">
        <w:rPr>
          <w:rFonts w:ascii="Times New Roman" w:hAnsi="Times New Roman" w:cs="Times New Roman"/>
        </w:rPr>
        <w:t xml:space="preserve"> </w:t>
      </w:r>
      <w:r>
        <w:rPr>
          <w:rFonts w:ascii="Times New Roman" w:hAnsi="Times New Roman" w:cs="Times New Roman"/>
        </w:rPr>
        <w:t xml:space="preserve">have </w:t>
      </w:r>
      <w:r w:rsidRPr="00C53D18">
        <w:rPr>
          <w:rFonts w:ascii="Times New Roman" w:hAnsi="Times New Roman" w:cs="Times New Roman"/>
        </w:rPr>
        <w:t>an impact on the likelihood of NOL poison pill adoption. When corporate governance is weaker, management is able to extract greater rents from the firm</w:t>
      </w:r>
      <w:r>
        <w:rPr>
          <w:rFonts w:ascii="Times New Roman" w:hAnsi="Times New Roman" w:cs="Times New Roman"/>
        </w:rPr>
        <w:t>, increasing potential agency conflicts</w:t>
      </w:r>
      <w:r w:rsidRPr="00C53D18">
        <w:rPr>
          <w:rFonts w:ascii="Times New Roman" w:hAnsi="Times New Roman" w:cs="Times New Roman"/>
        </w:rPr>
        <w:t>. Prior literature finds</w:t>
      </w:r>
      <w:r>
        <w:rPr>
          <w:rFonts w:ascii="Times New Roman" w:hAnsi="Times New Roman" w:cs="Times New Roman"/>
        </w:rPr>
        <w:t xml:space="preserve"> that</w:t>
      </w:r>
      <w:r w:rsidRPr="00C53D18">
        <w:rPr>
          <w:rFonts w:ascii="Times New Roman" w:hAnsi="Times New Roman" w:cs="Times New Roman"/>
        </w:rPr>
        <w:t xml:space="preserve"> weaker corporate governance </w:t>
      </w:r>
      <w:r>
        <w:rPr>
          <w:rFonts w:ascii="Times New Roman" w:hAnsi="Times New Roman" w:cs="Times New Roman"/>
        </w:rPr>
        <w:t>is</w:t>
      </w:r>
      <w:r w:rsidRPr="00C53D18">
        <w:rPr>
          <w:rFonts w:ascii="Times New Roman" w:hAnsi="Times New Roman" w:cs="Times New Roman"/>
        </w:rPr>
        <w:t xml:space="preserve"> associated with </w:t>
      </w:r>
      <w:r>
        <w:rPr>
          <w:rFonts w:ascii="Times New Roman" w:hAnsi="Times New Roman" w:cs="Times New Roman"/>
        </w:rPr>
        <w:t xml:space="preserve">a multitude of firm outcomes including </w:t>
      </w:r>
      <w:r w:rsidRPr="00C53D18">
        <w:rPr>
          <w:rFonts w:ascii="Times New Roman" w:hAnsi="Times New Roman" w:cs="Times New Roman"/>
        </w:rPr>
        <w:t>increased CEO compensation  (Bebchuk and Grinstein, 2005; Core, Holthausen, and Larcker</w:t>
      </w:r>
      <w:r>
        <w:rPr>
          <w:rFonts w:ascii="Times New Roman" w:hAnsi="Times New Roman" w:cs="Times New Roman"/>
        </w:rPr>
        <w:t>,</w:t>
      </w:r>
      <w:r w:rsidRPr="00C53D18">
        <w:rPr>
          <w:rFonts w:ascii="Times New Roman" w:hAnsi="Times New Roman" w:cs="Times New Roman"/>
        </w:rPr>
        <w:t xml:space="preserve">1999; Hill and Phan, 1991), decreases in firm performance (Brick, Palmon, and Wald, 2006; Core et al., 1999), and lower financial reporting quality (Larcker, Richardson, and Tuna, 2007), among others. Poison pills are controversial because they limit investors’ ability to acquire more control of the firm without facing strong penalties, increasing potential agency conflicts between shareholders and management (Bebchuk, Cohen, and Ferrell, 2009; Malatesta and Walkling, 1988). Agency theory suggests that perceived agency conflict can have negative implications for firm value as investors impound the uncertainty </w:t>
      </w:r>
      <w:r>
        <w:rPr>
          <w:rFonts w:ascii="Times New Roman" w:hAnsi="Times New Roman" w:cs="Times New Roman"/>
        </w:rPr>
        <w:t xml:space="preserve">of management’s actions </w:t>
      </w:r>
      <w:r w:rsidRPr="00C53D18">
        <w:rPr>
          <w:rFonts w:ascii="Times New Roman" w:hAnsi="Times New Roman" w:cs="Times New Roman"/>
        </w:rPr>
        <w:t xml:space="preserve">into </w:t>
      </w:r>
      <w:r w:rsidRPr="00C53D18">
        <w:rPr>
          <w:rFonts w:ascii="Times New Roman" w:hAnsi="Times New Roman" w:cs="Times New Roman"/>
        </w:rPr>
        <w:lastRenderedPageBreak/>
        <w:t xml:space="preserve">the value of the firm (Jensen and Meckling, 1976). Thus, understanding the true nature of NOL poison pill adoptions is relevant to all stakeholders in a firm. If firms are more likely to adopt NOL poison pills when corporate governance is stronger, this provides </w:t>
      </w:r>
      <w:r>
        <w:rPr>
          <w:rFonts w:ascii="Times New Roman" w:hAnsi="Times New Roman" w:cs="Times New Roman"/>
        </w:rPr>
        <w:t>support</w:t>
      </w:r>
      <w:r w:rsidRPr="00C53D18">
        <w:rPr>
          <w:rFonts w:ascii="Times New Roman" w:hAnsi="Times New Roman" w:cs="Times New Roman"/>
        </w:rPr>
        <w:t xml:space="preserve"> that firms are less likely to adopt NOL poison pills for reasons other than their stated purpose. Conversely, if firms are more likely to adopt when corporate governance is weaker this increases the likelihood that firms obfuscate their true intentions of adopting NOL poison pills.</w:t>
      </w:r>
      <w:r w:rsidRPr="00C53D18">
        <w:rPr>
          <w:rStyle w:val="FootnoteReference"/>
          <w:rFonts w:ascii="Times New Roman" w:hAnsi="Times New Roman" w:cs="Times New Roman"/>
        </w:rPr>
        <w:t xml:space="preserve"> </w:t>
      </w:r>
      <w:r w:rsidRPr="00C53D18">
        <w:rPr>
          <w:rStyle w:val="FootnoteReference"/>
          <w:rFonts w:ascii="Times New Roman" w:hAnsi="Times New Roman" w:cs="Times New Roman"/>
        </w:rPr>
        <w:footnoteReference w:id="11"/>
      </w:r>
      <w:r w:rsidRPr="00C53D18">
        <w:rPr>
          <w:rFonts w:ascii="Times New Roman" w:hAnsi="Times New Roman" w:cs="Times New Roman"/>
        </w:rPr>
        <w:t xml:space="preserve"> </w:t>
      </w:r>
      <w:r>
        <w:rPr>
          <w:rFonts w:ascii="Times New Roman" w:hAnsi="Times New Roman" w:cs="Times New Roman"/>
        </w:rPr>
        <w:t xml:space="preserve">Prior literature examining poison pill adoptions finds that governance characteristics are influential in the decision to adopt a poison pill. Specifically, the structure of the board, the ownership of insiders, and the influence of the CEO have all </w:t>
      </w:r>
      <w:proofErr w:type="gramStart"/>
      <w:r>
        <w:rPr>
          <w:rFonts w:ascii="Times New Roman" w:hAnsi="Times New Roman" w:cs="Times New Roman"/>
        </w:rPr>
        <w:t>been found</w:t>
      </w:r>
      <w:proofErr w:type="gramEnd"/>
      <w:r>
        <w:rPr>
          <w:rFonts w:ascii="Times New Roman" w:hAnsi="Times New Roman" w:cs="Times New Roman"/>
        </w:rPr>
        <w:t xml:space="preserve"> to be associated with the likelihood of adoption (Davis, 1991; Field &amp; Karpoff, 2002; Heron and Lie, 2006, Schepker and Oh, 2013). Because the adoption of a poison pill is an action taken by the board of directors, I specifically </w:t>
      </w:r>
      <w:r w:rsidRPr="00C53D18">
        <w:rPr>
          <w:rFonts w:ascii="Times New Roman" w:hAnsi="Times New Roman" w:cs="Times New Roman"/>
        </w:rPr>
        <w:t>examine this using</w:t>
      </w:r>
      <w:r>
        <w:rPr>
          <w:rFonts w:ascii="Times New Roman" w:hAnsi="Times New Roman" w:cs="Times New Roman"/>
        </w:rPr>
        <w:t xml:space="preserve"> four</w:t>
      </w:r>
      <w:r w:rsidRPr="00C53D18">
        <w:rPr>
          <w:rFonts w:ascii="Times New Roman" w:hAnsi="Times New Roman" w:cs="Times New Roman"/>
        </w:rPr>
        <w:t xml:space="preserve"> </w:t>
      </w:r>
      <w:r>
        <w:rPr>
          <w:rFonts w:ascii="Times New Roman" w:hAnsi="Times New Roman" w:cs="Times New Roman"/>
        </w:rPr>
        <w:t>corporate governance</w:t>
      </w:r>
      <w:r w:rsidRPr="00C53D18">
        <w:rPr>
          <w:rFonts w:ascii="Times New Roman" w:hAnsi="Times New Roman" w:cs="Times New Roman"/>
        </w:rPr>
        <w:t xml:space="preserve"> characteristics that are associated with </w:t>
      </w:r>
      <w:r>
        <w:rPr>
          <w:rFonts w:ascii="Times New Roman" w:hAnsi="Times New Roman" w:cs="Times New Roman"/>
        </w:rPr>
        <w:t>board structure</w:t>
      </w:r>
      <w:r w:rsidRPr="00C53D18">
        <w:rPr>
          <w:rFonts w:ascii="Times New Roman" w:hAnsi="Times New Roman" w:cs="Times New Roman"/>
        </w:rPr>
        <w:t xml:space="preserve">: </w:t>
      </w:r>
      <w:r>
        <w:rPr>
          <w:rFonts w:ascii="Times New Roman" w:hAnsi="Times New Roman" w:cs="Times New Roman"/>
        </w:rPr>
        <w:t xml:space="preserve">whether the CEO is also chairman of the board (i.e., </w:t>
      </w:r>
      <w:r w:rsidRPr="00C53D18">
        <w:rPr>
          <w:rFonts w:ascii="Times New Roman" w:hAnsi="Times New Roman" w:cs="Times New Roman"/>
        </w:rPr>
        <w:t>CEO dual</w:t>
      </w:r>
      <w:r>
        <w:rPr>
          <w:rFonts w:ascii="Times New Roman" w:hAnsi="Times New Roman" w:cs="Times New Roman"/>
        </w:rPr>
        <w:t>ity)</w:t>
      </w:r>
      <w:r w:rsidRPr="00C53D18">
        <w:rPr>
          <w:rFonts w:ascii="Times New Roman" w:hAnsi="Times New Roman" w:cs="Times New Roman"/>
        </w:rPr>
        <w:t>, the percentage of independent directors on the board,</w:t>
      </w:r>
      <w:r>
        <w:rPr>
          <w:rFonts w:ascii="Times New Roman" w:hAnsi="Times New Roman" w:cs="Times New Roman"/>
        </w:rPr>
        <w:t xml:space="preserve"> </w:t>
      </w:r>
      <w:r w:rsidRPr="00C53D18">
        <w:rPr>
          <w:rFonts w:ascii="Times New Roman" w:hAnsi="Times New Roman" w:cs="Times New Roman"/>
        </w:rPr>
        <w:t>the average tenure of the board</w:t>
      </w:r>
      <w:r>
        <w:rPr>
          <w:rFonts w:ascii="Times New Roman" w:hAnsi="Times New Roman" w:cs="Times New Roman"/>
        </w:rPr>
        <w:t>, and the ownership percentage of the board</w:t>
      </w:r>
      <w:r w:rsidRPr="00C53D18">
        <w:rPr>
          <w:rFonts w:ascii="Times New Roman" w:hAnsi="Times New Roman" w:cs="Times New Roman"/>
        </w:rPr>
        <w:t xml:space="preserve">. </w:t>
      </w:r>
    </w:p>
    <w:p w14:paraId="26F0E7FE" w14:textId="77777777" w:rsidR="00563B74" w:rsidRPr="00C53D18" w:rsidRDefault="00563B74" w:rsidP="00563B74">
      <w:pPr>
        <w:spacing w:line="480" w:lineRule="auto"/>
        <w:ind w:firstLine="720"/>
        <w:contextualSpacing/>
        <w:rPr>
          <w:rFonts w:ascii="Times New Roman" w:hAnsi="Times New Roman" w:cs="Times New Roman"/>
        </w:rPr>
      </w:pPr>
      <w:r w:rsidRPr="00C53D18">
        <w:rPr>
          <w:rFonts w:ascii="Times New Roman" w:hAnsi="Times New Roman" w:cs="Times New Roman"/>
        </w:rPr>
        <w:t xml:space="preserve">When a CEO is also chairman of the board, she has a greater amount of power and influence over the firm and over the board of directors. Prior literature finds conflicting evidence on the association between CEO duality and poison pill adoptions. Specifically, Malette and Fowler (1992) and Field and Karpoff (2002) find that CEO duality is positively associated with the adoption of poison pills while Heron and Lie (2006) find a negative association. These discrepancies could be associated with differences in sample composition as each study uses </w:t>
      </w:r>
      <w:r w:rsidRPr="00C53D18">
        <w:rPr>
          <w:rFonts w:ascii="Times New Roman" w:hAnsi="Times New Roman" w:cs="Times New Roman"/>
        </w:rPr>
        <w:lastRenderedPageBreak/>
        <w:t>significantly different settings.</w:t>
      </w:r>
      <w:r w:rsidRPr="00C53D18">
        <w:rPr>
          <w:rStyle w:val="FootnoteReference"/>
          <w:rFonts w:ascii="Times New Roman" w:hAnsi="Times New Roman" w:cs="Times New Roman"/>
        </w:rPr>
        <w:footnoteReference w:id="12"/>
      </w:r>
      <w:r w:rsidRPr="00C53D18">
        <w:rPr>
          <w:rFonts w:ascii="Times New Roman" w:hAnsi="Times New Roman" w:cs="Times New Roman"/>
        </w:rPr>
        <w:t xml:space="preserve"> Because CEO’s have </w:t>
      </w:r>
      <w:r>
        <w:rPr>
          <w:rFonts w:ascii="Times New Roman" w:hAnsi="Times New Roman" w:cs="Times New Roman"/>
        </w:rPr>
        <w:t xml:space="preserve">an </w:t>
      </w:r>
      <w:r w:rsidRPr="00C53D18">
        <w:rPr>
          <w:rFonts w:ascii="Times New Roman" w:hAnsi="Times New Roman" w:cs="Times New Roman"/>
        </w:rPr>
        <w:t xml:space="preserve">incentive </w:t>
      </w:r>
      <w:r>
        <w:rPr>
          <w:rFonts w:ascii="Times New Roman" w:hAnsi="Times New Roman" w:cs="Times New Roman"/>
        </w:rPr>
        <w:t xml:space="preserve">to </w:t>
      </w:r>
      <w:r w:rsidRPr="00C53D18">
        <w:rPr>
          <w:rFonts w:ascii="Times New Roman" w:hAnsi="Times New Roman" w:cs="Times New Roman"/>
        </w:rPr>
        <w:t>protect their position at the firm, I expect that CEO duality will be negatively</w:t>
      </w:r>
      <w:r>
        <w:rPr>
          <w:rFonts w:ascii="Times New Roman" w:hAnsi="Times New Roman" w:cs="Times New Roman"/>
        </w:rPr>
        <w:t xml:space="preserve"> </w:t>
      </w:r>
      <w:r w:rsidRPr="00C53D18">
        <w:rPr>
          <w:rFonts w:ascii="Times New Roman" w:hAnsi="Times New Roman" w:cs="Times New Roman"/>
        </w:rPr>
        <w:t>(positively) associated with NOL poison pill adoptions if the pill is</w:t>
      </w:r>
      <w:r>
        <w:rPr>
          <w:rFonts w:ascii="Times New Roman" w:hAnsi="Times New Roman" w:cs="Times New Roman"/>
        </w:rPr>
        <w:t xml:space="preserve"> </w:t>
      </w:r>
      <w:r w:rsidRPr="00C53D18">
        <w:rPr>
          <w:rFonts w:ascii="Times New Roman" w:hAnsi="Times New Roman" w:cs="Times New Roman"/>
        </w:rPr>
        <w:t xml:space="preserve">(is not) adopted for its stated purpose. The board of directors role is to monitor </w:t>
      </w:r>
      <w:r>
        <w:rPr>
          <w:rFonts w:ascii="Times New Roman" w:hAnsi="Times New Roman" w:cs="Times New Roman"/>
        </w:rPr>
        <w:t xml:space="preserve">firm </w:t>
      </w:r>
      <w:r w:rsidRPr="00C53D18">
        <w:rPr>
          <w:rFonts w:ascii="Times New Roman" w:hAnsi="Times New Roman" w:cs="Times New Roman"/>
        </w:rPr>
        <w:t>management to reduce agency conflicts between management and shareholders. The composition of the board of directors is then pivotal to the underlying monitoring structure at a firm.</w:t>
      </w:r>
      <w:r>
        <w:rPr>
          <w:rFonts w:ascii="Times New Roman" w:hAnsi="Times New Roman" w:cs="Times New Roman"/>
        </w:rPr>
        <w:t xml:space="preserve"> </w:t>
      </w:r>
      <w:r w:rsidRPr="00C53D18">
        <w:rPr>
          <w:rFonts w:ascii="Times New Roman" w:hAnsi="Times New Roman" w:cs="Times New Roman"/>
        </w:rPr>
        <w:t xml:space="preserve">I use the percentage of independent directors as a proxy for the composition of the board. </w:t>
      </w:r>
      <w:r>
        <w:rPr>
          <w:rFonts w:ascii="Times New Roman" w:hAnsi="Times New Roman" w:cs="Times New Roman"/>
        </w:rPr>
        <w:t xml:space="preserve">Prior literature finds that the percentage of independent directors on the board is positively associated with the adoption of poison pills (Schepker and Oh, 2013). </w:t>
      </w:r>
      <w:r w:rsidRPr="00C53D18">
        <w:rPr>
          <w:rFonts w:ascii="Times New Roman" w:hAnsi="Times New Roman" w:cs="Times New Roman"/>
        </w:rPr>
        <w:t>As the percentage of independent directors on the board increases, the likelihood of a firm’s management</w:t>
      </w:r>
      <w:r>
        <w:rPr>
          <w:rFonts w:ascii="Times New Roman" w:hAnsi="Times New Roman" w:cs="Times New Roman"/>
        </w:rPr>
        <w:t xml:space="preserve"> influencing the board</w:t>
      </w:r>
      <w:r w:rsidRPr="00C53D18">
        <w:rPr>
          <w:rFonts w:ascii="Times New Roman" w:hAnsi="Times New Roman" w:cs="Times New Roman"/>
        </w:rPr>
        <w:t xml:space="preserve"> decreases. Because the percentage of independent directors is</w:t>
      </w:r>
      <w:r>
        <w:rPr>
          <w:rFonts w:ascii="Times New Roman" w:hAnsi="Times New Roman" w:cs="Times New Roman"/>
        </w:rPr>
        <w:t xml:space="preserve"> positively</w:t>
      </w:r>
      <w:r w:rsidRPr="00C53D18">
        <w:rPr>
          <w:rFonts w:ascii="Times New Roman" w:hAnsi="Times New Roman" w:cs="Times New Roman"/>
        </w:rPr>
        <w:t xml:space="preserve"> related to corporate governance, I expect that the percentage of independent directors will be positively</w:t>
      </w:r>
      <w:r>
        <w:rPr>
          <w:rFonts w:ascii="Times New Roman" w:hAnsi="Times New Roman" w:cs="Times New Roman"/>
        </w:rPr>
        <w:t xml:space="preserve"> </w:t>
      </w:r>
      <w:r w:rsidRPr="00C53D18">
        <w:rPr>
          <w:rFonts w:ascii="Times New Roman" w:hAnsi="Times New Roman" w:cs="Times New Roman"/>
        </w:rPr>
        <w:t>(negatively) associated with NOL poison pill adoptions if the pill is</w:t>
      </w:r>
      <w:r>
        <w:rPr>
          <w:rFonts w:ascii="Times New Roman" w:hAnsi="Times New Roman" w:cs="Times New Roman"/>
        </w:rPr>
        <w:t xml:space="preserve"> </w:t>
      </w:r>
      <w:r w:rsidRPr="00C53D18">
        <w:rPr>
          <w:rFonts w:ascii="Times New Roman" w:hAnsi="Times New Roman" w:cs="Times New Roman"/>
        </w:rPr>
        <w:t xml:space="preserve">(is not) adopted for its stated purpose. Board tenure also contributes to how effectively the board is able to monitor management. As the average board tenure increases, the </w:t>
      </w:r>
      <w:r>
        <w:rPr>
          <w:rFonts w:ascii="Times New Roman" w:hAnsi="Times New Roman" w:cs="Times New Roman"/>
        </w:rPr>
        <w:t xml:space="preserve">likelihood of </w:t>
      </w:r>
      <w:r w:rsidRPr="00C53D18">
        <w:rPr>
          <w:rFonts w:ascii="Times New Roman" w:hAnsi="Times New Roman" w:cs="Times New Roman"/>
        </w:rPr>
        <w:t>management</w:t>
      </w:r>
      <w:r>
        <w:rPr>
          <w:rFonts w:ascii="Times New Roman" w:hAnsi="Times New Roman" w:cs="Times New Roman"/>
        </w:rPr>
        <w:t xml:space="preserve"> influencing the board</w:t>
      </w:r>
      <w:r w:rsidRPr="00C53D18">
        <w:rPr>
          <w:rFonts w:ascii="Times New Roman" w:hAnsi="Times New Roman" w:cs="Times New Roman"/>
        </w:rPr>
        <w:t xml:space="preserve"> increases. Prior literature finds that director tenure is associated with a decreased likelihood of CEO turnover (Dah and Frye, 2017) and lower firm performance (Huang and Hilary, 2018), suggesting that boards with l</w:t>
      </w:r>
      <w:r>
        <w:rPr>
          <w:rFonts w:ascii="Times New Roman" w:hAnsi="Times New Roman" w:cs="Times New Roman"/>
        </w:rPr>
        <w:t>onger</w:t>
      </w:r>
      <w:r w:rsidRPr="00C53D18">
        <w:rPr>
          <w:rFonts w:ascii="Times New Roman" w:hAnsi="Times New Roman" w:cs="Times New Roman"/>
        </w:rPr>
        <w:t xml:space="preserve"> tenures monitor less effectively.</w:t>
      </w:r>
      <w:r w:rsidRPr="00C53D18">
        <w:rPr>
          <w:rStyle w:val="FootnoteReference"/>
          <w:rFonts w:ascii="Times New Roman" w:hAnsi="Times New Roman" w:cs="Times New Roman"/>
        </w:rPr>
        <w:footnoteReference w:id="13"/>
      </w:r>
      <w:r w:rsidRPr="00C53D18">
        <w:rPr>
          <w:rFonts w:ascii="Times New Roman" w:hAnsi="Times New Roman" w:cs="Times New Roman"/>
        </w:rPr>
        <w:t xml:space="preserve"> </w:t>
      </w:r>
      <w:r>
        <w:rPr>
          <w:rFonts w:ascii="Times New Roman" w:hAnsi="Times New Roman" w:cs="Times New Roman"/>
        </w:rPr>
        <w:t>Because</w:t>
      </w:r>
      <w:r w:rsidRPr="00C53D18">
        <w:rPr>
          <w:rFonts w:ascii="Times New Roman" w:hAnsi="Times New Roman" w:cs="Times New Roman"/>
        </w:rPr>
        <w:t xml:space="preserve"> the amount of influence management has over the board is positively related to board tenure, I expect that board tenure will be negatively(positively) associated with </w:t>
      </w:r>
      <w:r>
        <w:rPr>
          <w:rFonts w:ascii="Times New Roman" w:hAnsi="Times New Roman" w:cs="Times New Roman"/>
        </w:rPr>
        <w:t xml:space="preserve">the </w:t>
      </w:r>
      <w:r w:rsidRPr="00C53D18">
        <w:rPr>
          <w:rFonts w:ascii="Times New Roman" w:hAnsi="Times New Roman" w:cs="Times New Roman"/>
        </w:rPr>
        <w:t xml:space="preserve">adoptions if the pill </w:t>
      </w:r>
      <w:r w:rsidRPr="00C53D18">
        <w:rPr>
          <w:rFonts w:ascii="Times New Roman" w:hAnsi="Times New Roman" w:cs="Times New Roman"/>
        </w:rPr>
        <w:lastRenderedPageBreak/>
        <w:t>is(is not) adopted for its stated purpose.</w:t>
      </w:r>
      <w:r>
        <w:rPr>
          <w:rFonts w:ascii="Times New Roman" w:hAnsi="Times New Roman" w:cs="Times New Roman"/>
        </w:rPr>
        <w:t xml:space="preserve"> Finally, because I am interested in the impact that board characteristics have on the adoption decision, I use board ownership, rather than insider ownership.</w:t>
      </w:r>
      <w:r>
        <w:rPr>
          <w:rStyle w:val="FootnoteReference"/>
          <w:rFonts w:ascii="Times New Roman" w:hAnsi="Times New Roman" w:cs="Times New Roman"/>
        </w:rPr>
        <w:footnoteReference w:id="14"/>
      </w:r>
      <w:r>
        <w:rPr>
          <w:rFonts w:ascii="Times New Roman" w:hAnsi="Times New Roman" w:cs="Times New Roman"/>
        </w:rPr>
        <w:t xml:space="preserve"> Prior literature finds that insider ownership decreases the likelihood (Heron and Lie, 2016; Mallette and Fowler, 1992) and rate of poison pill adoption (Davis, 1991). As board ownership increases, board members have more incentive to protect shareholder wealth, thus, I expect that board ownership will be positively(negatively) associated with adoptions if the pill is (is not) adopted for its stated purpose. </w:t>
      </w:r>
    </w:p>
    <w:p w14:paraId="5FB68EF5" w14:textId="7DC9061F" w:rsidR="00E02C9D" w:rsidRDefault="00563B74" w:rsidP="00563B74">
      <w:pPr>
        <w:spacing w:line="480" w:lineRule="auto"/>
        <w:ind w:firstLine="720"/>
        <w:contextualSpacing/>
        <w:rPr>
          <w:rFonts w:ascii="Times New Roman" w:hAnsi="Times New Roman" w:cs="Times New Roman"/>
        </w:rPr>
      </w:pPr>
      <w:r w:rsidRPr="004524AF">
        <w:rPr>
          <w:rFonts w:ascii="Times New Roman" w:hAnsi="Times New Roman" w:cs="Times New Roman"/>
        </w:rPr>
        <w:t>I also examine characteristics associated with</w:t>
      </w:r>
      <w:r>
        <w:rPr>
          <w:rFonts w:ascii="Times New Roman" w:hAnsi="Times New Roman" w:cs="Times New Roman"/>
        </w:rPr>
        <w:t xml:space="preserve"> poison pill adoptions</w:t>
      </w:r>
      <w:r w:rsidRPr="00C53D18">
        <w:rPr>
          <w:rFonts w:ascii="Times New Roman" w:hAnsi="Times New Roman" w:cs="Times New Roman"/>
        </w:rPr>
        <w:t xml:space="preserve"> including firm size, </w:t>
      </w:r>
      <w:r>
        <w:rPr>
          <w:rFonts w:ascii="Times New Roman" w:hAnsi="Times New Roman" w:cs="Times New Roman"/>
        </w:rPr>
        <w:t>market performance</w:t>
      </w:r>
      <w:r w:rsidRPr="00C53D18">
        <w:rPr>
          <w:rFonts w:ascii="Times New Roman" w:hAnsi="Times New Roman" w:cs="Times New Roman"/>
        </w:rPr>
        <w:t xml:space="preserve">, </w:t>
      </w:r>
      <w:r>
        <w:rPr>
          <w:rFonts w:ascii="Times New Roman" w:hAnsi="Times New Roman" w:cs="Times New Roman"/>
        </w:rPr>
        <w:t>prior operating performance,  institutional ownership, and sales growth</w:t>
      </w:r>
      <w:r w:rsidRPr="00C53D18">
        <w:rPr>
          <w:rFonts w:ascii="Times New Roman" w:hAnsi="Times New Roman" w:cs="Times New Roman"/>
        </w:rPr>
        <w:t>.</w:t>
      </w:r>
      <w:r>
        <w:rPr>
          <w:rFonts w:ascii="Times New Roman" w:hAnsi="Times New Roman" w:cs="Times New Roman"/>
        </w:rPr>
        <w:t xml:space="preserve"> Prior literature finds that firm size, market performance, and sales growth are all negatively associated with the likelihood of poison pill adoption (Comment and Schwert, 1995; Davis, 1991; Heron and Lie, 2006, 2015). Conversely, institutional ownership is positively associated with poison pill adoptions (Davis, 1991; Mallette and Fowler, 1992). There is conflicting evidence on the role of operating performance in poison pill adoption decisions. Heron and Lie (2006) find that industry-adjusted operating income before depreciation is positively associated with the likelihood of adoption while Malatesta and Walkling (1988) find univariate evidence that firms that adopt poison pills are less profitable in years preceding the adoption. I also examine the role of leverage and firm age as prior literature finds that they are both influential in takeover likelihood </w:t>
      </w:r>
      <w:r w:rsidRPr="00C53D18">
        <w:rPr>
          <w:rFonts w:ascii="Times New Roman" w:hAnsi="Times New Roman" w:cs="Times New Roman"/>
        </w:rPr>
        <w:t>(Tunyi, 2019, Palepu, 1986)</w:t>
      </w:r>
      <w:r>
        <w:rPr>
          <w:rFonts w:ascii="Times New Roman" w:hAnsi="Times New Roman" w:cs="Times New Roman"/>
        </w:rPr>
        <w:t xml:space="preserve"> and Datta and Iskandar-Datta (1996) find that leverage rises in the year of poison pill adoption. </w:t>
      </w:r>
      <w:r w:rsidRPr="00C53D18">
        <w:rPr>
          <w:rFonts w:ascii="Times New Roman" w:hAnsi="Times New Roman" w:cs="Times New Roman"/>
        </w:rPr>
        <w:t xml:space="preserve">While </w:t>
      </w:r>
      <w:r>
        <w:rPr>
          <w:rFonts w:ascii="Times New Roman" w:hAnsi="Times New Roman" w:cs="Times New Roman"/>
        </w:rPr>
        <w:t>boards</w:t>
      </w:r>
      <w:r w:rsidRPr="00C53D18">
        <w:rPr>
          <w:rFonts w:ascii="Times New Roman" w:hAnsi="Times New Roman" w:cs="Times New Roman"/>
        </w:rPr>
        <w:t xml:space="preserve"> specify that they adopt NOL </w:t>
      </w:r>
      <w:r w:rsidRPr="00C53D18">
        <w:rPr>
          <w:rFonts w:ascii="Times New Roman" w:hAnsi="Times New Roman" w:cs="Times New Roman"/>
        </w:rPr>
        <w:lastRenderedPageBreak/>
        <w:t xml:space="preserve">poison pills to protect their ability to </w:t>
      </w:r>
      <w:r>
        <w:rPr>
          <w:rFonts w:ascii="Times New Roman" w:hAnsi="Times New Roman" w:cs="Times New Roman"/>
        </w:rPr>
        <w:t>use</w:t>
      </w:r>
      <w:r w:rsidRPr="00C53D18">
        <w:rPr>
          <w:rFonts w:ascii="Times New Roman" w:hAnsi="Times New Roman" w:cs="Times New Roman"/>
        </w:rPr>
        <w:t xml:space="preserve"> </w:t>
      </w:r>
      <w:r>
        <w:rPr>
          <w:rFonts w:ascii="Times New Roman" w:hAnsi="Times New Roman" w:cs="Times New Roman"/>
        </w:rPr>
        <w:t>NOL carryforwards</w:t>
      </w:r>
      <w:r w:rsidRPr="00C53D18">
        <w:rPr>
          <w:rFonts w:ascii="Times New Roman" w:hAnsi="Times New Roman" w:cs="Times New Roman"/>
        </w:rPr>
        <w:t xml:space="preserve"> in the future, they could also adopt them solely as a</w:t>
      </w:r>
      <w:r>
        <w:rPr>
          <w:rFonts w:ascii="Times New Roman" w:hAnsi="Times New Roman" w:cs="Times New Roman"/>
        </w:rPr>
        <w:t xml:space="preserve"> more protective</w:t>
      </w:r>
      <w:r w:rsidRPr="00C53D18">
        <w:rPr>
          <w:rFonts w:ascii="Times New Roman" w:hAnsi="Times New Roman" w:cs="Times New Roman"/>
        </w:rPr>
        <w:t xml:space="preserve"> anti-takeover device. The lower trigger limit</w:t>
      </w:r>
      <w:r>
        <w:rPr>
          <w:rFonts w:ascii="Times New Roman" w:hAnsi="Times New Roman" w:cs="Times New Roman"/>
        </w:rPr>
        <w:t xml:space="preserve"> and longer active length</w:t>
      </w:r>
      <w:r w:rsidRPr="00C53D18">
        <w:rPr>
          <w:rFonts w:ascii="Times New Roman" w:hAnsi="Times New Roman" w:cs="Times New Roman"/>
        </w:rPr>
        <w:t xml:space="preserve"> of an NOL poison pill could create a stronger barrier against takeovers, relative to other </w:t>
      </w:r>
      <w:r>
        <w:rPr>
          <w:rFonts w:ascii="Times New Roman" w:hAnsi="Times New Roman" w:cs="Times New Roman"/>
        </w:rPr>
        <w:t>poison pills</w:t>
      </w:r>
      <w:r w:rsidRPr="00C53D18">
        <w:rPr>
          <w:rFonts w:ascii="Times New Roman" w:hAnsi="Times New Roman" w:cs="Times New Roman"/>
        </w:rPr>
        <w:t xml:space="preserve">. Alternatively, firms might adopt NOL poison pills to protect their </w:t>
      </w:r>
      <w:r>
        <w:rPr>
          <w:rFonts w:ascii="Times New Roman" w:hAnsi="Times New Roman" w:cs="Times New Roman"/>
        </w:rPr>
        <w:t>NOL carryforwards</w:t>
      </w:r>
      <w:r w:rsidRPr="00C53D18">
        <w:rPr>
          <w:rFonts w:ascii="Times New Roman" w:hAnsi="Times New Roman" w:cs="Times New Roman"/>
        </w:rPr>
        <w:t xml:space="preserve"> because they perceive the risk of a takeover or IRC Section 382 ownership change occurring is high.</w:t>
      </w:r>
      <w:r w:rsidRPr="00C53D18">
        <w:rPr>
          <w:rStyle w:val="FootnoteReference"/>
          <w:rFonts w:ascii="Times New Roman" w:hAnsi="Times New Roman" w:cs="Times New Roman"/>
        </w:rPr>
        <w:footnoteReference w:id="15"/>
      </w:r>
      <w:r w:rsidRPr="00C53D18">
        <w:rPr>
          <w:rFonts w:ascii="Times New Roman" w:hAnsi="Times New Roman" w:cs="Times New Roman"/>
        </w:rPr>
        <w:t xml:space="preserve"> Because the likelihood of a takeover or ownership change should impact </w:t>
      </w:r>
      <w:r>
        <w:rPr>
          <w:rFonts w:ascii="Times New Roman" w:hAnsi="Times New Roman" w:cs="Times New Roman"/>
        </w:rPr>
        <w:t>the</w:t>
      </w:r>
      <w:r w:rsidRPr="00C53D18">
        <w:rPr>
          <w:rFonts w:ascii="Times New Roman" w:hAnsi="Times New Roman" w:cs="Times New Roman"/>
        </w:rPr>
        <w:t xml:space="preserve"> decision to adopt the NOL poison pill,</w:t>
      </w:r>
      <w:r>
        <w:rPr>
          <w:rFonts w:ascii="Times New Roman" w:hAnsi="Times New Roman" w:cs="Times New Roman"/>
        </w:rPr>
        <w:t xml:space="preserve"> regardless of intent,</w:t>
      </w:r>
      <w:r w:rsidRPr="00C53D18">
        <w:rPr>
          <w:rFonts w:ascii="Times New Roman" w:hAnsi="Times New Roman" w:cs="Times New Roman"/>
        </w:rPr>
        <w:t xml:space="preserve"> it is necessary to include these characteristics in the determinants model. </w:t>
      </w:r>
      <w:r>
        <w:rPr>
          <w:rFonts w:ascii="Times New Roman" w:hAnsi="Times New Roman" w:cs="Times New Roman"/>
        </w:rPr>
        <w:t xml:space="preserve">Because the poison pill adoption studies use significantly different samples and time periods, my study can contribute by providing additional evidence on the  role of these characteristics on a specific-purpose poison pill adoption and </w:t>
      </w:r>
      <w:r w:rsidR="002F1F4D">
        <w:rPr>
          <w:rFonts w:ascii="Times New Roman" w:hAnsi="Times New Roman" w:cs="Times New Roman"/>
        </w:rPr>
        <w:t>by providing</w:t>
      </w:r>
      <w:r>
        <w:rPr>
          <w:rFonts w:ascii="Times New Roman" w:hAnsi="Times New Roman" w:cs="Times New Roman"/>
        </w:rPr>
        <w:t xml:space="preserve"> additional evidence where conflicting results are present in prior literature.</w:t>
      </w:r>
      <w:r w:rsidR="00E02C9D">
        <w:rPr>
          <w:rFonts w:ascii="Times New Roman" w:hAnsi="Times New Roman" w:cs="Times New Roman"/>
        </w:rPr>
        <w:br w:type="page"/>
      </w:r>
    </w:p>
    <w:p w14:paraId="08DAB9B7" w14:textId="55DF29AD" w:rsidR="00E02C9D" w:rsidRPr="00BD1FC5" w:rsidRDefault="004C4246" w:rsidP="002861E2">
      <w:pPr>
        <w:pStyle w:val="Heading1"/>
      </w:pPr>
      <w:bookmarkStart w:id="11" w:name="_Toc98679131"/>
      <w:r>
        <w:lastRenderedPageBreak/>
        <w:t xml:space="preserve">Section III. </w:t>
      </w:r>
      <w:r w:rsidRPr="00C32774">
        <w:t>Research Design</w:t>
      </w:r>
      <w:bookmarkEnd w:id="11"/>
    </w:p>
    <w:p w14:paraId="4A134FA3" w14:textId="6453EE19" w:rsidR="00E02C9D" w:rsidRDefault="00E02C9D" w:rsidP="00B62466">
      <w:pPr>
        <w:pStyle w:val="Heading2"/>
      </w:pPr>
      <w:bookmarkStart w:id="12" w:name="_Toc98679132"/>
      <w:r w:rsidRPr="00C53D18">
        <w:t>Research Design</w:t>
      </w:r>
      <w:bookmarkEnd w:id="12"/>
      <w:r>
        <w:t xml:space="preserve"> </w:t>
      </w:r>
    </w:p>
    <w:p w14:paraId="1BF16176" w14:textId="77777777" w:rsidR="00E02C9D" w:rsidRDefault="00E02C9D" w:rsidP="00E02C9D">
      <w:pPr>
        <w:ind w:firstLine="720"/>
        <w:contextualSpacing/>
        <w:rPr>
          <w:rFonts w:ascii="Times New Roman" w:hAnsi="Times New Roman" w:cs="Times New Roman"/>
        </w:rPr>
      </w:pPr>
    </w:p>
    <w:p w14:paraId="61E2F5DB" w14:textId="27845D05" w:rsidR="00E02C9D" w:rsidRDefault="00E02C9D" w:rsidP="00E02C9D">
      <w:pPr>
        <w:spacing w:line="480" w:lineRule="auto"/>
        <w:ind w:firstLine="720"/>
        <w:contextualSpacing/>
        <w:rPr>
          <w:rFonts w:ascii="Times New Roman" w:hAnsi="Times New Roman" w:cs="Times New Roman"/>
        </w:rPr>
      </w:pPr>
      <w:r>
        <w:rPr>
          <w:rFonts w:ascii="Times New Roman" w:hAnsi="Times New Roman" w:cs="Times New Roman"/>
        </w:rPr>
        <w:t xml:space="preserve">I first develop an expectation of the evolution of firm NOL carryforwards surrounding the adoption decision by estimating an event study examining the evolution of NOL carryforward balances in the periods surrounding the adoption of an NOL poison pill by estimating the following two-way fixed effects model: </w:t>
      </w:r>
    </w:p>
    <w:p w14:paraId="5AFEC400" w14:textId="77777777" w:rsidR="00E02C9D" w:rsidRPr="00584994" w:rsidRDefault="00E02C9D" w:rsidP="00E02C9D">
      <w:pPr>
        <w:rPr>
          <w:rFonts w:ascii="Times New Roman" w:eastAsiaTheme="minorEastAsia" w:hAnsi="Times New Roman" w:cs="Times New Roman"/>
          <w:i/>
          <w:iCs/>
        </w:rPr>
      </w:pPr>
      <w:r>
        <w:rPr>
          <w:rFonts w:ascii="Times New Roman" w:hAnsi="Times New Roman" w:cs="Times New Roman"/>
          <w:i/>
          <w:iCs/>
        </w:rPr>
        <w:t>NOL</w:t>
      </w:r>
      <w:r>
        <w:rPr>
          <w:rFonts w:ascii="Times New Roman" w:hAnsi="Times New Roman" w:cs="Times New Roman"/>
          <w:i/>
          <w:iCs/>
          <w:vertAlign w:val="subscript"/>
        </w:rPr>
        <w:t>it</w:t>
      </w:r>
      <w:r>
        <w:rPr>
          <w:rFonts w:ascii="Times New Roman" w:hAnsi="Times New Roman" w:cs="Times New Roman"/>
          <w:i/>
          <w:iCs/>
        </w:rPr>
        <w:t xml:space="preserve"> = </w:t>
      </w:r>
      <m:oMath>
        <m:r>
          <w:rPr>
            <w:rFonts w:ascii="Cambria Math" w:hAnsi="Cambria Math" w:cs="Times New Roman"/>
          </w:rPr>
          <m:t>γ</m:t>
        </m:r>
      </m:oMath>
      <w:r w:rsidRPr="00C53D18">
        <w:rPr>
          <w:rFonts w:ascii="Times New Roman" w:hAnsi="Times New Roman" w:cs="Times New Roman"/>
          <w:i/>
          <w:iCs/>
          <w:vertAlign w:val="subscript"/>
        </w:rPr>
        <w:t>0</w:t>
      </w:r>
      <w:r>
        <w:rPr>
          <w:rFonts w:ascii="Times New Roman" w:hAnsi="Times New Roman" w:cs="Times New Roman"/>
          <w:i/>
          <w:iCs/>
          <w:vertAlign w:val="subscript"/>
        </w:rPr>
        <w:t xml:space="preserve"> </w:t>
      </w:r>
      <w:r>
        <w:rPr>
          <w:rFonts w:ascii="Times New Roman" w:hAnsi="Times New Roman" w:cs="Times New Roman"/>
          <w:i/>
          <w:iCs/>
        </w:rPr>
        <w:t xml:space="preserve">+ </w:t>
      </w:r>
      <m:oMath>
        <m:nary>
          <m:naryPr>
            <m:chr m:val="∑"/>
            <m:limLoc m:val="undOvr"/>
            <m:ctrlPr>
              <w:rPr>
                <w:rFonts w:ascii="Cambria Math" w:hAnsi="Cambria Math" w:cs="Times New Roman"/>
                <w:i/>
                <w:iCs/>
              </w:rPr>
            </m:ctrlPr>
          </m:naryPr>
          <m:sub>
            <m:r>
              <w:rPr>
                <w:rFonts w:ascii="Cambria Math" w:hAnsi="Cambria Math" w:cs="Times New Roman"/>
              </w:rPr>
              <m:t>γ=-4</m:t>
            </m:r>
          </m:sub>
          <m:sup>
            <m:r>
              <w:rPr>
                <w:rFonts w:ascii="Cambria Math" w:hAnsi="Cambria Math" w:cs="Times New Roman"/>
              </w:rPr>
              <m:t>-1</m:t>
            </m:r>
          </m:sup>
          <m:e>
            <m:r>
              <w:rPr>
                <w:rFonts w:ascii="Cambria Math" w:hAnsi="Cambria Math" w:cs="Times New Roman"/>
              </w:rPr>
              <m:t>γPre</m:t>
            </m:r>
          </m:e>
        </m:nary>
      </m:oMath>
      <w:r>
        <w:rPr>
          <w:rFonts w:ascii="Times New Roman" w:eastAsiaTheme="minorEastAsia" w:hAnsi="Times New Roman" w:cs="Times New Roman"/>
          <w:i/>
          <w:iCs/>
          <w:vertAlign w:val="subscript"/>
        </w:rPr>
        <w:t xml:space="preserve">it </w:t>
      </w:r>
      <w:r>
        <w:rPr>
          <w:rFonts w:ascii="Times New Roman" w:eastAsiaTheme="minorEastAsia" w:hAnsi="Times New Roman" w:cs="Times New Roman"/>
          <w:i/>
          <w:iCs/>
        </w:rPr>
        <w:t xml:space="preserve">+ </w:t>
      </w:r>
      <m:oMath>
        <m:r>
          <w:rPr>
            <w:rFonts w:ascii="Cambria Math" w:hAnsi="Cambria Math" w:cs="Times New Roman"/>
          </w:rPr>
          <m:t>γ</m:t>
        </m:r>
      </m:oMath>
      <w:r>
        <w:rPr>
          <w:rFonts w:ascii="Times New Roman" w:eastAsiaTheme="minorEastAsia" w:hAnsi="Times New Roman" w:cs="Times New Roman"/>
          <w:i/>
          <w:iCs/>
        </w:rPr>
        <w:t>Adopt</w:t>
      </w:r>
      <w:r>
        <w:rPr>
          <w:rFonts w:ascii="Times New Roman" w:eastAsiaTheme="minorEastAsia" w:hAnsi="Times New Roman" w:cs="Times New Roman"/>
          <w:i/>
          <w:iCs/>
          <w:vertAlign w:val="subscript"/>
        </w:rPr>
        <w:t>it</w:t>
      </w:r>
      <w:r>
        <w:rPr>
          <w:rFonts w:ascii="Times New Roman" w:eastAsiaTheme="minorEastAsia" w:hAnsi="Times New Roman" w:cs="Times New Roman"/>
          <w:i/>
          <w:iCs/>
        </w:rPr>
        <w:t xml:space="preserve"> + </w:t>
      </w:r>
      <m:oMath>
        <m:nary>
          <m:naryPr>
            <m:chr m:val="∑"/>
            <m:limLoc m:val="undOvr"/>
            <m:ctrlPr>
              <w:rPr>
                <w:rFonts w:ascii="Cambria Math" w:hAnsi="Cambria Math" w:cs="Times New Roman"/>
                <w:i/>
                <w:iCs/>
              </w:rPr>
            </m:ctrlPr>
          </m:naryPr>
          <m:sub>
            <m:r>
              <w:rPr>
                <w:rFonts w:ascii="Cambria Math" w:hAnsi="Cambria Math" w:cs="Times New Roman"/>
              </w:rPr>
              <m:t>γ=1</m:t>
            </m:r>
          </m:sub>
          <m:sup>
            <m:r>
              <w:rPr>
                <w:rFonts w:ascii="Cambria Math" w:hAnsi="Cambria Math" w:cs="Times New Roman"/>
              </w:rPr>
              <m:t>5</m:t>
            </m:r>
          </m:sup>
          <m:e>
            <m:r>
              <w:rPr>
                <w:rFonts w:ascii="Cambria Math" w:hAnsi="Cambria Math" w:cs="Times New Roman"/>
              </w:rPr>
              <m:t>γPost</m:t>
            </m:r>
          </m:e>
        </m:nary>
      </m:oMath>
      <w:r>
        <w:rPr>
          <w:rFonts w:ascii="Times New Roman" w:eastAsiaTheme="minorEastAsia" w:hAnsi="Times New Roman" w:cs="Times New Roman"/>
          <w:i/>
          <w:iCs/>
          <w:vertAlign w:val="subscript"/>
        </w:rPr>
        <w:t xml:space="preserve">it </w:t>
      </w:r>
      <w:r>
        <w:rPr>
          <w:rFonts w:ascii="Times New Roman" w:eastAsiaTheme="minorEastAsia" w:hAnsi="Times New Roman" w:cs="Times New Roman"/>
          <w:i/>
          <w:iCs/>
        </w:rPr>
        <w:t xml:space="preserve">+ </w:t>
      </w:r>
      <m:oMath>
        <m:r>
          <w:rPr>
            <w:rFonts w:ascii="Cambria Math" w:hAnsi="Cambria Math" w:cs="Times New Roman"/>
          </w:rPr>
          <m:t>γ</m:t>
        </m:r>
      </m:oMath>
      <w:r>
        <w:rPr>
          <w:rFonts w:ascii="Times New Roman" w:eastAsiaTheme="minorEastAsia" w:hAnsi="Times New Roman" w:cs="Times New Roman"/>
          <w:i/>
          <w:iCs/>
          <w:vertAlign w:val="subscript"/>
        </w:rPr>
        <w:t>6</w:t>
      </w:r>
      <w:r>
        <w:rPr>
          <w:rFonts w:ascii="Times New Roman" w:eastAsiaTheme="minorEastAsia" w:hAnsi="Times New Roman" w:cs="Times New Roman"/>
          <w:i/>
          <w:iCs/>
        </w:rPr>
        <w:t>ROA</w:t>
      </w:r>
      <w:r>
        <w:rPr>
          <w:rFonts w:ascii="Times New Roman" w:eastAsiaTheme="minorEastAsia" w:hAnsi="Times New Roman" w:cs="Times New Roman"/>
          <w:i/>
          <w:iCs/>
          <w:vertAlign w:val="subscript"/>
        </w:rPr>
        <w:t>it</w:t>
      </w:r>
      <w:r>
        <w:rPr>
          <w:rFonts w:ascii="Times New Roman" w:eastAsiaTheme="minorEastAsia" w:hAnsi="Times New Roman" w:cs="Times New Roman"/>
          <w:i/>
          <w:iCs/>
        </w:rPr>
        <w:t xml:space="preserve"> + FirmFE + YearFE + η</w:t>
      </w:r>
      <w:r>
        <w:rPr>
          <w:rFonts w:ascii="Times New Roman" w:eastAsiaTheme="minorEastAsia" w:hAnsi="Times New Roman" w:cs="Times New Roman"/>
          <w:i/>
          <w:iCs/>
          <w:vertAlign w:val="subscript"/>
        </w:rPr>
        <w:t xml:space="preserve">it        </w:t>
      </w:r>
      <w:r w:rsidRPr="00584994">
        <w:rPr>
          <w:rFonts w:ascii="Times New Roman" w:eastAsiaTheme="minorEastAsia" w:hAnsi="Times New Roman" w:cs="Times New Roman"/>
        </w:rPr>
        <w:t>(</w:t>
      </w:r>
      <w:r>
        <w:rPr>
          <w:rFonts w:ascii="Times New Roman" w:eastAsiaTheme="minorEastAsia" w:hAnsi="Times New Roman" w:cs="Times New Roman"/>
        </w:rPr>
        <w:t>1</w:t>
      </w:r>
      <w:r w:rsidRPr="00584994">
        <w:rPr>
          <w:rFonts w:ascii="Times New Roman" w:eastAsiaTheme="minorEastAsia" w:hAnsi="Times New Roman" w:cs="Times New Roman"/>
        </w:rPr>
        <w:t>)</w:t>
      </w:r>
    </w:p>
    <w:p w14:paraId="49AC7159" w14:textId="77777777" w:rsidR="00793C54" w:rsidRDefault="00793C54" w:rsidP="00E02C9D">
      <w:pPr>
        <w:spacing w:line="480" w:lineRule="auto"/>
        <w:contextualSpacing/>
        <w:rPr>
          <w:rFonts w:ascii="Times New Roman" w:eastAsiaTheme="minorEastAsia" w:hAnsi="Times New Roman" w:cs="Times New Roman"/>
        </w:rPr>
      </w:pPr>
    </w:p>
    <w:p w14:paraId="7AB20DFC" w14:textId="339A8350" w:rsidR="00E02C9D" w:rsidRPr="00C32774" w:rsidRDefault="00E02C9D" w:rsidP="00E02C9D">
      <w:pPr>
        <w:spacing w:line="480" w:lineRule="auto"/>
        <w:contextualSpacing/>
        <w:rPr>
          <w:rFonts w:ascii="Times New Roman" w:hAnsi="Times New Roman" w:cs="Times New Roman"/>
        </w:rPr>
      </w:pPr>
      <w:r>
        <w:rPr>
          <w:rFonts w:ascii="Times New Roman" w:eastAsiaTheme="minorEastAsia" w:hAnsi="Times New Roman" w:cs="Times New Roman"/>
        </w:rPr>
        <w:t xml:space="preserve">where </w:t>
      </w:r>
      <w:r>
        <w:rPr>
          <w:rFonts w:ascii="Times New Roman" w:eastAsiaTheme="minorEastAsia" w:hAnsi="Times New Roman" w:cs="Times New Roman"/>
          <w:i/>
          <w:iCs/>
        </w:rPr>
        <w:t>NOL</w:t>
      </w:r>
      <w:r>
        <w:rPr>
          <w:rFonts w:ascii="Times New Roman" w:eastAsiaTheme="minorEastAsia" w:hAnsi="Times New Roman" w:cs="Times New Roman"/>
        </w:rPr>
        <w:t xml:space="preserve"> is the value of the NOL carryforward (</w:t>
      </w:r>
      <w:r>
        <w:rPr>
          <w:rFonts w:ascii="Times New Roman" w:eastAsiaTheme="minorEastAsia" w:hAnsi="Times New Roman" w:cs="Times New Roman"/>
          <w:i/>
          <w:iCs/>
        </w:rPr>
        <w:t xml:space="preserve">TLCF), </w:t>
      </w:r>
      <w:r>
        <w:rPr>
          <w:rFonts w:ascii="Times New Roman" w:eastAsiaTheme="minorEastAsia" w:hAnsi="Times New Roman" w:cs="Times New Roman"/>
        </w:rPr>
        <w:t xml:space="preserve">scaled by total assets. </w:t>
      </w:r>
      <w:r>
        <w:rPr>
          <w:rFonts w:ascii="Times New Roman" w:hAnsi="Times New Roman" w:cs="Times New Roman"/>
        </w:rPr>
        <w:t>I include return on assets (</w:t>
      </w:r>
      <w:r>
        <w:rPr>
          <w:rFonts w:ascii="Times New Roman" w:hAnsi="Times New Roman" w:cs="Times New Roman"/>
          <w:i/>
          <w:iCs/>
        </w:rPr>
        <w:t xml:space="preserve">ROA) </w:t>
      </w:r>
      <w:r>
        <w:rPr>
          <w:rFonts w:ascii="Times New Roman" w:hAnsi="Times New Roman" w:cs="Times New Roman"/>
        </w:rPr>
        <w:t xml:space="preserve">to account for the variation in a firm’s performance that could have an impact on a firm’s NOL carryforward. Coefficient estimates on the pre- and post-indicators indicate the trend in the balance or change in NOL carryforward, relative to the average value for the firm in the periods outside the window, all else equal. Figure 1 presents the results of this estimation. There appears to be a clear trend in both the pre- and post-adoption periods. Specifically, there appears to be increases leading up to the year of adoption and decreases following the year of adoption. This suggests that there is a potential materiality and timing aspect to the adoption of an NOL poison pill and that the board could use their knowledge of the future NOL carryforward in their decision-making. Because of this, </w:t>
      </w:r>
      <w:r w:rsidRPr="00C53D18">
        <w:rPr>
          <w:rFonts w:ascii="Times New Roman" w:hAnsi="Times New Roman" w:cs="Times New Roman"/>
        </w:rPr>
        <w:t>I include</w:t>
      </w:r>
      <w:r>
        <w:rPr>
          <w:rFonts w:ascii="Times New Roman" w:hAnsi="Times New Roman" w:cs="Times New Roman"/>
        </w:rPr>
        <w:t xml:space="preserve"> in my main model,</w:t>
      </w:r>
      <w:r w:rsidRPr="00C53D18">
        <w:rPr>
          <w:rFonts w:ascii="Times New Roman" w:hAnsi="Times New Roman" w:cs="Times New Roman"/>
        </w:rPr>
        <w:t xml:space="preserve"> the variable </w:t>
      </w:r>
      <w:r>
        <w:rPr>
          <w:rFonts w:ascii="Times New Roman" w:hAnsi="Times New Roman" w:cs="Times New Roman"/>
          <w:i/>
          <w:iCs/>
        </w:rPr>
        <w:t>Change</w:t>
      </w:r>
      <w:r w:rsidRPr="00C53D18">
        <w:rPr>
          <w:rFonts w:ascii="Times New Roman" w:hAnsi="Times New Roman" w:cs="Times New Roman"/>
          <w:i/>
          <w:iCs/>
        </w:rPr>
        <w:t>TLCF</w:t>
      </w:r>
      <w:r>
        <w:rPr>
          <w:rFonts w:ascii="Times New Roman" w:hAnsi="Times New Roman" w:cs="Times New Roman"/>
          <w:i/>
          <w:iCs/>
        </w:rPr>
        <w:t>,</w:t>
      </w:r>
      <w:r>
        <w:rPr>
          <w:rFonts w:ascii="Times New Roman" w:hAnsi="Times New Roman" w:cs="Times New Roman"/>
        </w:rPr>
        <w:t xml:space="preserve"> which is the change in NOL carryforwards from years t to t+1, scaled by total assets, to approximate management’s current expectation of the future change in the NOL carryforward balance.</w:t>
      </w:r>
      <w:r>
        <w:rPr>
          <w:rStyle w:val="FootnoteReference"/>
          <w:rFonts w:ascii="Times New Roman" w:hAnsi="Times New Roman" w:cs="Times New Roman"/>
        </w:rPr>
        <w:footnoteReference w:id="16"/>
      </w:r>
      <w:r>
        <w:rPr>
          <w:rFonts w:ascii="Times New Roman" w:hAnsi="Times New Roman" w:cs="Times New Roman"/>
        </w:rPr>
        <w:t xml:space="preserve"> I also include </w:t>
      </w:r>
      <w:r w:rsidRPr="00C53D18">
        <w:rPr>
          <w:rFonts w:ascii="Times New Roman" w:hAnsi="Times New Roman" w:cs="Times New Roman"/>
          <w:i/>
          <w:iCs/>
        </w:rPr>
        <w:t>TLCF</w:t>
      </w:r>
      <w:r>
        <w:rPr>
          <w:rFonts w:ascii="Times New Roman" w:hAnsi="Times New Roman" w:cs="Times New Roman"/>
          <w:i/>
          <w:iCs/>
        </w:rPr>
        <w:t xml:space="preserve">, </w:t>
      </w:r>
      <w:r>
        <w:rPr>
          <w:rFonts w:ascii="Times New Roman" w:hAnsi="Times New Roman" w:cs="Times New Roman"/>
        </w:rPr>
        <w:t xml:space="preserve">measured as the NOL carryforward, scaled by total </w:t>
      </w:r>
      <w:r>
        <w:rPr>
          <w:rFonts w:ascii="Times New Roman" w:hAnsi="Times New Roman" w:cs="Times New Roman"/>
        </w:rPr>
        <w:lastRenderedPageBreak/>
        <w:t>assets,</w:t>
      </w:r>
      <w:r w:rsidRPr="00C53D18">
        <w:rPr>
          <w:rFonts w:ascii="Times New Roman" w:hAnsi="Times New Roman" w:cs="Times New Roman"/>
          <w:i/>
          <w:iCs/>
        </w:rPr>
        <w:t xml:space="preserve"> </w:t>
      </w:r>
      <w:r>
        <w:rPr>
          <w:rFonts w:ascii="Times New Roman" w:hAnsi="Times New Roman" w:cs="Times New Roman"/>
        </w:rPr>
        <w:t xml:space="preserve">to capture the relative size of a firm’s NOL carryforwards because these results suggest that NOL poison pills are adopted following periods of increases to the NOL carryforward balance. </w:t>
      </w:r>
      <w:r>
        <w:rPr>
          <w:rFonts w:ascii="Times New Roman" w:hAnsi="Times New Roman" w:cs="Times New Roman"/>
          <w:i/>
          <w:iCs/>
        </w:rPr>
        <w:t xml:space="preserve"> </w:t>
      </w:r>
    </w:p>
    <w:p w14:paraId="02CEF978" w14:textId="77777777" w:rsidR="00E02C9D" w:rsidRPr="00C53D18" w:rsidRDefault="00E02C9D" w:rsidP="00E02C9D">
      <w:pPr>
        <w:spacing w:line="480" w:lineRule="auto"/>
        <w:ind w:firstLine="720"/>
        <w:contextualSpacing/>
        <w:rPr>
          <w:rFonts w:ascii="Times New Roman" w:hAnsi="Times New Roman" w:cs="Times New Roman"/>
        </w:rPr>
      </w:pPr>
      <w:r w:rsidRPr="00C53D18">
        <w:rPr>
          <w:rFonts w:ascii="Times New Roman" w:hAnsi="Times New Roman" w:cs="Times New Roman"/>
        </w:rPr>
        <w:t xml:space="preserve">To examine the firm characteristics that are associated with the likelihood of an NOL poison pill adoption, I estimate the following logit model: </w:t>
      </w:r>
    </w:p>
    <w:p w14:paraId="59451934" w14:textId="77777777" w:rsidR="00E02C9D" w:rsidRPr="00584994" w:rsidRDefault="00E02C9D" w:rsidP="00E02C9D">
      <w:pPr>
        <w:ind w:left="1170" w:hanging="1170"/>
        <w:rPr>
          <w:rFonts w:ascii="Times New Roman" w:hAnsi="Times New Roman" w:cs="Times New Roman"/>
          <w:i/>
          <w:iCs/>
        </w:rPr>
      </w:pPr>
      <w:r w:rsidRPr="00C53D18">
        <w:rPr>
          <w:rFonts w:ascii="Times New Roman" w:hAnsi="Times New Roman" w:cs="Times New Roman"/>
          <w:i/>
          <w:iCs/>
        </w:rPr>
        <w:t>Adopt</w:t>
      </w:r>
      <w:r>
        <w:rPr>
          <w:rFonts w:ascii="Times New Roman" w:hAnsi="Times New Roman" w:cs="Times New Roman"/>
          <w:i/>
          <w:iCs/>
        </w:rPr>
        <w:t>ed</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β</w:t>
      </w:r>
      <w:r w:rsidRPr="00C53D18">
        <w:rPr>
          <w:rFonts w:ascii="Times New Roman" w:hAnsi="Times New Roman" w:cs="Times New Roman"/>
          <w:i/>
          <w:iCs/>
          <w:vertAlign w:val="subscript"/>
        </w:rPr>
        <w:t>0</w:t>
      </w:r>
      <w:r w:rsidRPr="00C53D18">
        <w:rPr>
          <w:rFonts w:ascii="Times New Roman" w:hAnsi="Times New Roman" w:cs="Times New Roman"/>
          <w:i/>
          <w:iCs/>
        </w:rPr>
        <w:t xml:space="preserve"> + β</w:t>
      </w:r>
      <w:r w:rsidRPr="00C53D18">
        <w:rPr>
          <w:rFonts w:ascii="Times New Roman" w:hAnsi="Times New Roman" w:cs="Times New Roman"/>
          <w:i/>
          <w:iCs/>
          <w:vertAlign w:val="subscript"/>
        </w:rPr>
        <w:t>1</w:t>
      </w:r>
      <w:r w:rsidRPr="00C53D18">
        <w:rPr>
          <w:rFonts w:ascii="Times New Roman" w:hAnsi="Times New Roman" w:cs="Times New Roman"/>
          <w:i/>
          <w:iCs/>
        </w:rPr>
        <w:t>TLCF</w:t>
      </w:r>
      <w:r w:rsidRPr="00C53D18">
        <w:rPr>
          <w:rFonts w:ascii="Times New Roman" w:hAnsi="Times New Roman" w:cs="Times New Roman"/>
          <w:i/>
          <w:iCs/>
          <w:vertAlign w:val="subscript"/>
        </w:rPr>
        <w:t xml:space="preserve">i,t-1 </w:t>
      </w:r>
      <w:r w:rsidRPr="00C53D18">
        <w:rPr>
          <w:rFonts w:ascii="Times New Roman" w:hAnsi="Times New Roman" w:cs="Times New Roman"/>
          <w:i/>
          <w:iCs/>
        </w:rPr>
        <w:t>+ β</w:t>
      </w:r>
      <w:r w:rsidRPr="00C53D18">
        <w:rPr>
          <w:rFonts w:ascii="Times New Roman" w:hAnsi="Times New Roman" w:cs="Times New Roman"/>
          <w:i/>
          <w:iCs/>
          <w:vertAlign w:val="subscript"/>
        </w:rPr>
        <w:t>2</w:t>
      </w:r>
      <w:r w:rsidRPr="00C53D18">
        <w:rPr>
          <w:rFonts w:ascii="Times New Roman" w:hAnsi="Times New Roman" w:cs="Times New Roman"/>
          <w:i/>
          <w:iCs/>
        </w:rPr>
        <w:t xml:space="preserve"> </w:t>
      </w:r>
      <w:r>
        <w:rPr>
          <w:rFonts w:ascii="Times New Roman" w:hAnsi="Times New Roman" w:cs="Times New Roman"/>
          <w:i/>
          <w:iCs/>
        </w:rPr>
        <w:t>Change</w:t>
      </w:r>
      <w:r w:rsidRPr="00C53D18">
        <w:rPr>
          <w:rFonts w:ascii="Times New Roman" w:hAnsi="Times New Roman" w:cs="Times New Roman"/>
          <w:i/>
          <w:iCs/>
        </w:rPr>
        <w:t>TLCF</w:t>
      </w:r>
      <w:r w:rsidRPr="00C53D18">
        <w:rPr>
          <w:rFonts w:ascii="Times New Roman" w:hAnsi="Times New Roman" w:cs="Times New Roman"/>
          <w:i/>
          <w:iCs/>
          <w:vertAlign w:val="subscript"/>
        </w:rPr>
        <w:t>i</w:t>
      </w:r>
      <w:r>
        <w:rPr>
          <w:rFonts w:ascii="Times New Roman" w:hAnsi="Times New Roman" w:cs="Times New Roman"/>
          <w:i/>
          <w:iCs/>
          <w:vertAlign w:val="subscript"/>
        </w:rPr>
        <w:t>,</w:t>
      </w:r>
      <w:r w:rsidRPr="00C53D18">
        <w:rPr>
          <w:rFonts w:ascii="Times New Roman" w:hAnsi="Times New Roman" w:cs="Times New Roman"/>
          <w:i/>
          <w:iCs/>
          <w:vertAlign w:val="subscript"/>
        </w:rPr>
        <w:t>t</w:t>
      </w:r>
      <w:r>
        <w:rPr>
          <w:rFonts w:ascii="Times New Roman" w:hAnsi="Times New Roman" w:cs="Times New Roman"/>
          <w:i/>
          <w:iCs/>
          <w:vertAlign w:val="subscript"/>
        </w:rPr>
        <w:t>+1</w:t>
      </w:r>
      <w:r w:rsidRPr="00C53D18">
        <w:rPr>
          <w:rFonts w:ascii="Times New Roman" w:hAnsi="Times New Roman" w:cs="Times New Roman"/>
          <w:i/>
          <w:iCs/>
        </w:rPr>
        <w:t xml:space="preserve"> + β</w:t>
      </w:r>
      <w:r>
        <w:rPr>
          <w:rFonts w:ascii="Times New Roman" w:hAnsi="Times New Roman" w:cs="Times New Roman"/>
          <w:i/>
          <w:iCs/>
          <w:vertAlign w:val="subscript"/>
        </w:rPr>
        <w:t>3</w:t>
      </w:r>
      <w:r>
        <w:rPr>
          <w:rFonts w:ascii="Times New Roman" w:hAnsi="Times New Roman" w:cs="Times New Roman"/>
          <w:i/>
          <w:iCs/>
        </w:rPr>
        <w:t>NOLCB</w:t>
      </w:r>
      <w:r>
        <w:rPr>
          <w:rFonts w:ascii="Times New Roman" w:hAnsi="Times New Roman" w:cs="Times New Roman"/>
          <w:i/>
          <w:iCs/>
          <w:vertAlign w:val="subscript"/>
        </w:rPr>
        <w:t>it</w:t>
      </w:r>
      <w:r>
        <w:rPr>
          <w:rFonts w:ascii="Times New Roman" w:hAnsi="Times New Roman" w:cs="Times New Roman"/>
          <w:i/>
          <w:iCs/>
        </w:rPr>
        <w:t xml:space="preserve"> + </w:t>
      </w:r>
      <w:r w:rsidRPr="00C53D18">
        <w:rPr>
          <w:rFonts w:ascii="Times New Roman" w:hAnsi="Times New Roman" w:cs="Times New Roman"/>
          <w:i/>
          <w:iCs/>
        </w:rPr>
        <w:t>β</w:t>
      </w:r>
      <w:r>
        <w:rPr>
          <w:rFonts w:ascii="Times New Roman" w:hAnsi="Times New Roman" w:cs="Times New Roman"/>
          <w:i/>
          <w:iCs/>
          <w:vertAlign w:val="subscript"/>
        </w:rPr>
        <w:t>4</w:t>
      </w:r>
      <w:r>
        <w:rPr>
          <w:rFonts w:ascii="Times New Roman" w:hAnsi="Times New Roman" w:cs="Times New Roman"/>
          <w:i/>
          <w:iCs/>
        </w:rPr>
        <w:t>Limit</w:t>
      </w:r>
      <w:r w:rsidRPr="00C53D18">
        <w:rPr>
          <w:rFonts w:ascii="Times New Roman" w:hAnsi="Times New Roman" w:cs="Times New Roman"/>
          <w:i/>
          <w:iCs/>
        </w:rPr>
        <w:t>382</w:t>
      </w:r>
      <w:r>
        <w:rPr>
          <w:rFonts w:ascii="Times New Roman" w:hAnsi="Times New Roman" w:cs="Times New Roman"/>
          <w:i/>
          <w:iCs/>
          <w:vertAlign w:val="subscript"/>
        </w:rPr>
        <w:t>i</w:t>
      </w:r>
      <w:r w:rsidRPr="00C53D18">
        <w:rPr>
          <w:rFonts w:ascii="Times New Roman" w:hAnsi="Times New Roman" w:cs="Times New Roman"/>
          <w:i/>
          <w:iCs/>
          <w:vertAlign w:val="subscript"/>
        </w:rPr>
        <w:t>t</w:t>
      </w:r>
      <w:r>
        <w:rPr>
          <w:rFonts w:ascii="Times New Roman" w:hAnsi="Times New Roman" w:cs="Times New Roman"/>
          <w:i/>
          <w:iCs/>
        </w:rPr>
        <w:t xml:space="preserve"> + </w:t>
      </w:r>
      <w:r>
        <w:rPr>
          <w:rFonts w:ascii="Times New Roman" w:hAnsi="Times New Roman" w:cs="Times New Roman"/>
          <w:i/>
          <w:iCs/>
          <w:vertAlign w:val="subscript"/>
        </w:rPr>
        <w:t xml:space="preserve"> </w:t>
      </w:r>
      <w:r w:rsidRPr="00C53D18">
        <w:rPr>
          <w:rFonts w:ascii="Times New Roman" w:hAnsi="Times New Roman" w:cs="Times New Roman"/>
          <w:i/>
          <w:iCs/>
        </w:rPr>
        <w:t>β</w:t>
      </w:r>
      <w:r>
        <w:rPr>
          <w:rFonts w:ascii="Times New Roman" w:hAnsi="Times New Roman" w:cs="Times New Roman"/>
          <w:i/>
          <w:iCs/>
          <w:vertAlign w:val="subscript"/>
        </w:rPr>
        <w:t>5</w:t>
      </w:r>
      <w:r w:rsidRPr="00C53D18">
        <w:rPr>
          <w:rFonts w:ascii="Times New Roman" w:hAnsi="Times New Roman" w:cs="Times New Roman"/>
          <w:i/>
          <w:iCs/>
        </w:rPr>
        <w:t>CEODuality</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β</w:t>
      </w:r>
      <w:r>
        <w:rPr>
          <w:rFonts w:ascii="Times New Roman" w:hAnsi="Times New Roman" w:cs="Times New Roman"/>
          <w:i/>
          <w:iCs/>
          <w:vertAlign w:val="subscript"/>
        </w:rPr>
        <w:t>6</w:t>
      </w:r>
      <w:r w:rsidRPr="00C53D18">
        <w:rPr>
          <w:rFonts w:ascii="Times New Roman" w:hAnsi="Times New Roman" w:cs="Times New Roman"/>
          <w:i/>
          <w:iCs/>
        </w:rPr>
        <w:t>%IndBoard</w:t>
      </w:r>
      <w:r w:rsidRPr="00C53D18">
        <w:rPr>
          <w:rFonts w:ascii="Times New Roman" w:hAnsi="Times New Roman" w:cs="Times New Roman"/>
          <w:i/>
          <w:iCs/>
          <w:vertAlign w:val="subscript"/>
        </w:rPr>
        <w:t>it</w:t>
      </w:r>
      <w:r w:rsidRPr="00C53D18">
        <w:rPr>
          <w:rFonts w:ascii="Times New Roman" w:hAnsi="Times New Roman" w:cs="Times New Roman"/>
          <w:i/>
          <w:iCs/>
        </w:rPr>
        <w:t xml:space="preserve"> +</w:t>
      </w:r>
      <w:r>
        <w:rPr>
          <w:rFonts w:ascii="Times New Roman" w:hAnsi="Times New Roman" w:cs="Times New Roman"/>
          <w:i/>
          <w:iCs/>
        </w:rPr>
        <w:t xml:space="preserve"> </w:t>
      </w:r>
      <w:r w:rsidRPr="00C53D18">
        <w:rPr>
          <w:rFonts w:ascii="Times New Roman" w:hAnsi="Times New Roman" w:cs="Times New Roman"/>
          <w:i/>
          <w:iCs/>
        </w:rPr>
        <w:t>β</w:t>
      </w:r>
      <w:r>
        <w:rPr>
          <w:rFonts w:ascii="Times New Roman" w:hAnsi="Times New Roman" w:cs="Times New Roman"/>
          <w:i/>
          <w:iCs/>
          <w:vertAlign w:val="subscript"/>
        </w:rPr>
        <w:t>7</w:t>
      </w:r>
      <w:r w:rsidRPr="00C53D18">
        <w:rPr>
          <w:rFonts w:ascii="Times New Roman" w:hAnsi="Times New Roman" w:cs="Times New Roman"/>
          <w:i/>
          <w:iCs/>
        </w:rPr>
        <w:t>BoardTenure</w:t>
      </w:r>
      <w:r w:rsidRPr="00C53D18">
        <w:rPr>
          <w:rFonts w:ascii="Times New Roman" w:hAnsi="Times New Roman" w:cs="Times New Roman"/>
          <w:i/>
          <w:iCs/>
          <w:vertAlign w:val="subscript"/>
        </w:rPr>
        <w:t>it</w:t>
      </w:r>
      <w:r w:rsidRPr="00C53D18">
        <w:rPr>
          <w:rFonts w:ascii="Times New Roman" w:hAnsi="Times New Roman" w:cs="Times New Roman"/>
          <w:i/>
          <w:iCs/>
        </w:rPr>
        <w:t xml:space="preserve"> +</w:t>
      </w:r>
      <w:r>
        <w:rPr>
          <w:rFonts w:ascii="Times New Roman" w:hAnsi="Times New Roman" w:cs="Times New Roman"/>
          <w:i/>
          <w:iCs/>
        </w:rPr>
        <w:t xml:space="preserve"> </w:t>
      </w:r>
      <w:r w:rsidRPr="00C53D18">
        <w:rPr>
          <w:rFonts w:ascii="Times New Roman" w:hAnsi="Times New Roman" w:cs="Times New Roman"/>
          <w:i/>
          <w:iCs/>
        </w:rPr>
        <w:t>β</w:t>
      </w:r>
      <w:r>
        <w:rPr>
          <w:rFonts w:ascii="Times New Roman" w:hAnsi="Times New Roman" w:cs="Times New Roman"/>
          <w:i/>
          <w:iCs/>
          <w:vertAlign w:val="subscript"/>
        </w:rPr>
        <w:t>8</w:t>
      </w:r>
      <w:r w:rsidRPr="00C53D18">
        <w:rPr>
          <w:rFonts w:ascii="Times New Roman" w:hAnsi="Times New Roman" w:cs="Times New Roman"/>
          <w:i/>
          <w:iCs/>
        </w:rPr>
        <w:t>Board</w:t>
      </w:r>
      <w:r>
        <w:rPr>
          <w:rFonts w:ascii="Times New Roman" w:hAnsi="Times New Roman" w:cs="Times New Roman"/>
          <w:i/>
          <w:iCs/>
        </w:rPr>
        <w:t>Ownership</w:t>
      </w:r>
      <w:r w:rsidRPr="00C53D18">
        <w:rPr>
          <w:rFonts w:ascii="Times New Roman" w:hAnsi="Times New Roman" w:cs="Times New Roman"/>
          <w:i/>
          <w:iCs/>
          <w:vertAlign w:val="subscript"/>
        </w:rPr>
        <w:t>it</w:t>
      </w:r>
      <w:r>
        <w:rPr>
          <w:rFonts w:ascii="Times New Roman" w:hAnsi="Times New Roman" w:cs="Times New Roman"/>
          <w:i/>
          <w:iCs/>
        </w:rPr>
        <w:t xml:space="preserve"> + </w:t>
      </w:r>
      <w:r w:rsidRPr="00C53D18">
        <w:rPr>
          <w:rFonts w:ascii="Times New Roman" w:hAnsi="Times New Roman" w:cs="Times New Roman"/>
          <w:i/>
          <w:iCs/>
        </w:rPr>
        <w:t>β</w:t>
      </w:r>
      <w:r>
        <w:rPr>
          <w:rFonts w:ascii="Times New Roman" w:hAnsi="Times New Roman" w:cs="Times New Roman"/>
          <w:i/>
          <w:iCs/>
          <w:vertAlign w:val="subscript"/>
        </w:rPr>
        <w:t>9</w:t>
      </w:r>
      <w:r w:rsidRPr="00C53D18">
        <w:rPr>
          <w:rFonts w:ascii="Times New Roman" w:hAnsi="Times New Roman" w:cs="Times New Roman"/>
          <w:i/>
          <w:iCs/>
        </w:rPr>
        <w:t>Log(AT)</w:t>
      </w:r>
      <w:r w:rsidRPr="00C53D18">
        <w:rPr>
          <w:rFonts w:ascii="Times New Roman" w:hAnsi="Times New Roman" w:cs="Times New Roman"/>
          <w:i/>
          <w:iCs/>
          <w:vertAlign w:val="subscript"/>
        </w:rPr>
        <w:t>i,t-1</w:t>
      </w:r>
      <w:r>
        <w:rPr>
          <w:rFonts w:ascii="Times New Roman" w:hAnsi="Times New Roman" w:cs="Times New Roman"/>
          <w:i/>
          <w:iCs/>
          <w:vertAlign w:val="subscript"/>
        </w:rPr>
        <w:t xml:space="preserve"> </w:t>
      </w:r>
      <w:r w:rsidRPr="00C32774">
        <w:rPr>
          <w:rFonts w:ascii="Times New Roman" w:hAnsi="Times New Roman" w:cs="Times New Roman"/>
          <w:i/>
          <w:iCs/>
        </w:rPr>
        <w:t>+</w:t>
      </w:r>
      <w:r w:rsidRPr="00C53D18">
        <w:rPr>
          <w:rFonts w:ascii="Times New Roman" w:hAnsi="Times New Roman" w:cs="Times New Roman"/>
          <w:i/>
          <w:iCs/>
        </w:rPr>
        <w:t xml:space="preserve"> β</w:t>
      </w:r>
      <w:r>
        <w:rPr>
          <w:rFonts w:ascii="Times New Roman" w:hAnsi="Times New Roman" w:cs="Times New Roman"/>
          <w:i/>
          <w:iCs/>
          <w:vertAlign w:val="subscript"/>
        </w:rPr>
        <w:t>10</w:t>
      </w:r>
      <w:r>
        <w:rPr>
          <w:rFonts w:ascii="Times New Roman" w:hAnsi="Times New Roman" w:cs="Times New Roman"/>
          <w:i/>
          <w:iCs/>
        </w:rPr>
        <w:t>Salesgrowth</w:t>
      </w:r>
      <w:r w:rsidRPr="00C53D18">
        <w:rPr>
          <w:rFonts w:ascii="Times New Roman" w:hAnsi="Times New Roman" w:cs="Times New Roman"/>
          <w:i/>
          <w:iCs/>
          <w:vertAlign w:val="subscript"/>
        </w:rPr>
        <w:t>i,t-1</w:t>
      </w:r>
      <w:r w:rsidRPr="00C53D18">
        <w:rPr>
          <w:rFonts w:ascii="Times New Roman" w:hAnsi="Times New Roman" w:cs="Times New Roman"/>
          <w:i/>
          <w:iCs/>
        </w:rPr>
        <w:t xml:space="preserve"> + β</w:t>
      </w:r>
      <w:r>
        <w:rPr>
          <w:rFonts w:ascii="Times New Roman" w:hAnsi="Times New Roman" w:cs="Times New Roman"/>
          <w:i/>
          <w:iCs/>
          <w:vertAlign w:val="subscript"/>
        </w:rPr>
        <w:t>11</w:t>
      </w:r>
      <w:r w:rsidRPr="00C53D18">
        <w:rPr>
          <w:rFonts w:ascii="Times New Roman" w:hAnsi="Times New Roman" w:cs="Times New Roman"/>
          <w:i/>
          <w:iCs/>
        </w:rPr>
        <w:t>B</w:t>
      </w:r>
      <w:r>
        <w:rPr>
          <w:rFonts w:ascii="Times New Roman" w:hAnsi="Times New Roman" w:cs="Times New Roman"/>
          <w:i/>
          <w:iCs/>
        </w:rPr>
        <w:t>TM</w:t>
      </w:r>
      <w:r w:rsidRPr="00C53D18">
        <w:rPr>
          <w:rFonts w:ascii="Times New Roman" w:hAnsi="Times New Roman" w:cs="Times New Roman"/>
          <w:i/>
          <w:iCs/>
        </w:rPr>
        <w:t>t</w:t>
      </w:r>
      <w:r w:rsidRPr="00C53D18">
        <w:rPr>
          <w:rFonts w:ascii="Times New Roman" w:hAnsi="Times New Roman" w:cs="Times New Roman"/>
          <w:i/>
          <w:iCs/>
          <w:vertAlign w:val="subscript"/>
        </w:rPr>
        <w:t>i,t-1</w:t>
      </w:r>
      <w:r w:rsidRPr="00C53D18">
        <w:rPr>
          <w:rFonts w:ascii="Times New Roman" w:hAnsi="Times New Roman" w:cs="Times New Roman"/>
          <w:i/>
          <w:iCs/>
        </w:rPr>
        <w:t xml:space="preserve"> + β</w:t>
      </w:r>
      <w:r>
        <w:rPr>
          <w:rFonts w:ascii="Times New Roman" w:hAnsi="Times New Roman" w:cs="Times New Roman"/>
          <w:i/>
          <w:iCs/>
          <w:vertAlign w:val="subscript"/>
        </w:rPr>
        <w:t>12</w:t>
      </w:r>
      <w:r w:rsidRPr="00C53D18">
        <w:rPr>
          <w:rFonts w:ascii="Times New Roman" w:hAnsi="Times New Roman" w:cs="Times New Roman"/>
          <w:i/>
          <w:iCs/>
        </w:rPr>
        <w:t>Leverage</w:t>
      </w:r>
      <w:r w:rsidRPr="00C53D18">
        <w:rPr>
          <w:rFonts w:ascii="Times New Roman" w:hAnsi="Times New Roman" w:cs="Times New Roman"/>
          <w:i/>
          <w:iCs/>
          <w:vertAlign w:val="subscript"/>
        </w:rPr>
        <w:t xml:space="preserve">i,t-1 </w:t>
      </w:r>
      <w:r w:rsidRPr="00C53D18">
        <w:rPr>
          <w:rFonts w:ascii="Times New Roman" w:hAnsi="Times New Roman" w:cs="Times New Roman"/>
          <w:i/>
          <w:iCs/>
        </w:rPr>
        <w:t>+ β</w:t>
      </w:r>
      <w:r w:rsidRPr="00C53D18">
        <w:rPr>
          <w:rFonts w:ascii="Times New Roman" w:hAnsi="Times New Roman" w:cs="Times New Roman"/>
          <w:i/>
          <w:iCs/>
          <w:vertAlign w:val="subscript"/>
        </w:rPr>
        <w:t>1</w:t>
      </w:r>
      <w:r>
        <w:rPr>
          <w:rFonts w:ascii="Times New Roman" w:hAnsi="Times New Roman" w:cs="Times New Roman"/>
          <w:i/>
          <w:iCs/>
          <w:vertAlign w:val="subscript"/>
        </w:rPr>
        <w:t>3</w:t>
      </w:r>
      <w:r w:rsidRPr="00C53D18">
        <w:rPr>
          <w:rFonts w:ascii="Times New Roman" w:hAnsi="Times New Roman" w:cs="Times New Roman"/>
          <w:i/>
          <w:iCs/>
        </w:rPr>
        <w:t>Age</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β</w:t>
      </w:r>
      <w:r w:rsidRPr="00C53D18">
        <w:rPr>
          <w:rFonts w:ascii="Times New Roman" w:hAnsi="Times New Roman" w:cs="Times New Roman"/>
          <w:i/>
          <w:iCs/>
          <w:vertAlign w:val="subscript"/>
        </w:rPr>
        <w:t>1</w:t>
      </w:r>
      <w:r>
        <w:rPr>
          <w:rFonts w:ascii="Times New Roman" w:hAnsi="Times New Roman" w:cs="Times New Roman"/>
          <w:i/>
          <w:iCs/>
          <w:vertAlign w:val="subscript"/>
        </w:rPr>
        <w:t>4</w:t>
      </w:r>
      <w:r w:rsidRPr="00C53D18">
        <w:rPr>
          <w:rFonts w:ascii="Times New Roman" w:hAnsi="Times New Roman" w:cs="Times New Roman"/>
          <w:i/>
          <w:iCs/>
        </w:rPr>
        <w:t>ROA</w:t>
      </w:r>
      <w:r w:rsidRPr="00C53D18">
        <w:rPr>
          <w:rFonts w:ascii="Times New Roman" w:hAnsi="Times New Roman" w:cs="Times New Roman"/>
          <w:i/>
          <w:iCs/>
          <w:vertAlign w:val="subscript"/>
        </w:rPr>
        <w:t>i,t-1</w:t>
      </w:r>
      <w:r w:rsidRPr="00C53D18">
        <w:rPr>
          <w:rFonts w:ascii="Times New Roman" w:hAnsi="Times New Roman" w:cs="Times New Roman"/>
          <w:i/>
          <w:iCs/>
        </w:rPr>
        <w:t xml:space="preserve"> + β</w:t>
      </w:r>
      <w:r w:rsidRPr="00C53D18">
        <w:rPr>
          <w:rFonts w:ascii="Times New Roman" w:hAnsi="Times New Roman" w:cs="Times New Roman"/>
          <w:i/>
          <w:iCs/>
          <w:vertAlign w:val="subscript"/>
        </w:rPr>
        <w:t>1</w:t>
      </w:r>
      <w:r>
        <w:rPr>
          <w:rFonts w:ascii="Times New Roman" w:hAnsi="Times New Roman" w:cs="Times New Roman"/>
          <w:i/>
          <w:iCs/>
          <w:vertAlign w:val="subscript"/>
        </w:rPr>
        <w:t>5</w:t>
      </w:r>
      <w:r w:rsidRPr="00C53D18">
        <w:rPr>
          <w:rFonts w:ascii="Times New Roman" w:hAnsi="Times New Roman" w:cs="Times New Roman"/>
          <w:i/>
          <w:iCs/>
        </w:rPr>
        <w:t>Acquisitions</w:t>
      </w:r>
      <w:r w:rsidRPr="00C53D18">
        <w:rPr>
          <w:rFonts w:ascii="Times New Roman" w:hAnsi="Times New Roman" w:cs="Times New Roman"/>
          <w:i/>
          <w:iCs/>
          <w:vertAlign w:val="subscript"/>
        </w:rPr>
        <w:t>i,(t-1,t+1)</w:t>
      </w:r>
      <w:r w:rsidRPr="00C53D18">
        <w:rPr>
          <w:rFonts w:ascii="Times New Roman" w:hAnsi="Times New Roman" w:cs="Times New Roman"/>
          <w:i/>
          <w:iCs/>
        </w:rPr>
        <w:t xml:space="preserve"> + β</w:t>
      </w:r>
      <w:r w:rsidRPr="00C53D18">
        <w:rPr>
          <w:rFonts w:ascii="Times New Roman" w:hAnsi="Times New Roman" w:cs="Times New Roman"/>
          <w:i/>
          <w:iCs/>
          <w:vertAlign w:val="subscript"/>
        </w:rPr>
        <w:t>1</w:t>
      </w:r>
      <w:r>
        <w:rPr>
          <w:rFonts w:ascii="Times New Roman" w:hAnsi="Times New Roman" w:cs="Times New Roman"/>
          <w:i/>
          <w:iCs/>
          <w:vertAlign w:val="subscript"/>
        </w:rPr>
        <w:t>6</w:t>
      </w:r>
      <w:r w:rsidRPr="00C53D18">
        <w:rPr>
          <w:rFonts w:ascii="Times New Roman" w:hAnsi="Times New Roman" w:cs="Times New Roman"/>
          <w:i/>
          <w:iCs/>
        </w:rPr>
        <w:t>Foreign</w:t>
      </w:r>
      <w:r w:rsidRPr="00C53D18">
        <w:rPr>
          <w:rFonts w:ascii="Times New Roman" w:hAnsi="Times New Roman" w:cs="Times New Roman"/>
          <w:i/>
          <w:iCs/>
          <w:vertAlign w:val="subscript"/>
        </w:rPr>
        <w:t xml:space="preserve">it </w:t>
      </w:r>
      <w:r w:rsidRPr="00C53D18">
        <w:rPr>
          <w:rFonts w:ascii="Times New Roman" w:hAnsi="Times New Roman" w:cs="Times New Roman"/>
          <w:i/>
          <w:iCs/>
        </w:rPr>
        <w:t>+  β</w:t>
      </w:r>
      <w:r w:rsidRPr="00C53D18">
        <w:rPr>
          <w:rFonts w:ascii="Times New Roman" w:hAnsi="Times New Roman" w:cs="Times New Roman"/>
          <w:i/>
          <w:iCs/>
          <w:vertAlign w:val="subscript"/>
        </w:rPr>
        <w:t>1</w:t>
      </w:r>
      <w:r>
        <w:rPr>
          <w:rFonts w:ascii="Times New Roman" w:hAnsi="Times New Roman" w:cs="Times New Roman"/>
          <w:i/>
          <w:iCs/>
          <w:vertAlign w:val="subscript"/>
        </w:rPr>
        <w:t>7</w:t>
      </w:r>
      <w:r>
        <w:rPr>
          <w:rFonts w:ascii="Times New Roman" w:hAnsi="Times New Roman" w:cs="Times New Roman"/>
          <w:i/>
          <w:iCs/>
        </w:rPr>
        <w:t>IOR</w:t>
      </w:r>
      <w:r>
        <w:rPr>
          <w:rFonts w:ascii="Times New Roman" w:hAnsi="Times New Roman" w:cs="Times New Roman"/>
          <w:i/>
          <w:iCs/>
          <w:vertAlign w:val="subscript"/>
        </w:rPr>
        <w:t xml:space="preserve">it </w:t>
      </w:r>
      <w:r>
        <w:rPr>
          <w:rFonts w:ascii="Times New Roman" w:hAnsi="Times New Roman" w:cs="Times New Roman"/>
          <w:i/>
          <w:iCs/>
        </w:rPr>
        <w:t xml:space="preserve">+ </w:t>
      </w:r>
      <w:r w:rsidRPr="00C53D18">
        <w:rPr>
          <w:rFonts w:ascii="Times New Roman" w:hAnsi="Times New Roman" w:cs="Times New Roman"/>
          <w:i/>
          <w:iCs/>
        </w:rPr>
        <w:t>β</w:t>
      </w:r>
      <w:r w:rsidRPr="00C53D18">
        <w:rPr>
          <w:rFonts w:ascii="Times New Roman" w:hAnsi="Times New Roman" w:cs="Times New Roman"/>
          <w:i/>
          <w:iCs/>
          <w:vertAlign w:val="subscript"/>
        </w:rPr>
        <w:t>1</w:t>
      </w:r>
      <w:r>
        <w:rPr>
          <w:rFonts w:ascii="Times New Roman" w:hAnsi="Times New Roman" w:cs="Times New Roman"/>
          <w:i/>
          <w:iCs/>
          <w:vertAlign w:val="subscript"/>
        </w:rPr>
        <w:t>8</w:t>
      </w:r>
      <w:r>
        <w:rPr>
          <w:rFonts w:ascii="Times New Roman" w:hAnsi="Times New Roman" w:cs="Times New Roman"/>
          <w:i/>
          <w:iCs/>
        </w:rPr>
        <w:t>Turnover</w:t>
      </w:r>
      <w:r>
        <w:rPr>
          <w:rFonts w:ascii="Times New Roman" w:hAnsi="Times New Roman" w:cs="Times New Roman"/>
          <w:i/>
          <w:iCs/>
          <w:vertAlign w:val="subscript"/>
        </w:rPr>
        <w:t>it</w:t>
      </w:r>
      <w:r>
        <w:rPr>
          <w:rFonts w:ascii="Times New Roman" w:hAnsi="Times New Roman" w:cs="Times New Roman"/>
          <w:i/>
          <w:iCs/>
        </w:rPr>
        <w:t xml:space="preserve"> + </w:t>
      </w:r>
      <w:r w:rsidRPr="00C53D18">
        <w:rPr>
          <w:rFonts w:ascii="Times New Roman" w:hAnsi="Times New Roman" w:cs="Times New Roman"/>
          <w:i/>
          <w:iCs/>
        </w:rPr>
        <w:t>β</w:t>
      </w:r>
      <w:r w:rsidRPr="00C53D18">
        <w:rPr>
          <w:rFonts w:ascii="Times New Roman" w:hAnsi="Times New Roman" w:cs="Times New Roman"/>
          <w:i/>
          <w:iCs/>
          <w:vertAlign w:val="subscript"/>
        </w:rPr>
        <w:t>1</w:t>
      </w:r>
      <w:r>
        <w:rPr>
          <w:rFonts w:ascii="Times New Roman" w:hAnsi="Times New Roman" w:cs="Times New Roman"/>
          <w:i/>
          <w:iCs/>
          <w:vertAlign w:val="subscript"/>
        </w:rPr>
        <w:t>9</w:t>
      </w:r>
      <w:r w:rsidRPr="00C53D18">
        <w:rPr>
          <w:rFonts w:ascii="Times New Roman" w:hAnsi="Times New Roman" w:cs="Times New Roman"/>
          <w:i/>
          <w:iCs/>
        </w:rPr>
        <w:t>PriorAdopt</w:t>
      </w:r>
      <w:r>
        <w:rPr>
          <w:rFonts w:ascii="Times New Roman" w:hAnsi="Times New Roman" w:cs="Times New Roman"/>
          <w:i/>
          <w:iCs/>
          <w:vertAlign w:val="subscript"/>
        </w:rPr>
        <w:t>it</w:t>
      </w:r>
      <w:r w:rsidRPr="00C53D18">
        <w:rPr>
          <w:rFonts w:ascii="Times New Roman" w:hAnsi="Times New Roman" w:cs="Times New Roman"/>
          <w:i/>
          <w:iCs/>
          <w:vertAlign w:val="subscript"/>
        </w:rPr>
        <w:t xml:space="preserve"> </w:t>
      </w:r>
      <w:r>
        <w:rPr>
          <w:rFonts w:ascii="Times New Roman" w:hAnsi="Times New Roman" w:cs="Times New Roman"/>
          <w:i/>
          <w:iCs/>
          <w:vertAlign w:val="subscript"/>
        </w:rPr>
        <w:t xml:space="preserve"> </w:t>
      </w:r>
      <w:r w:rsidRPr="00C53D18">
        <w:rPr>
          <w:rFonts w:ascii="Times New Roman" w:hAnsi="Times New Roman" w:cs="Times New Roman"/>
          <w:i/>
          <w:iCs/>
        </w:rPr>
        <w:t>+ β</w:t>
      </w:r>
      <w:r>
        <w:rPr>
          <w:rFonts w:ascii="Times New Roman" w:hAnsi="Times New Roman" w:cs="Times New Roman"/>
          <w:i/>
          <w:iCs/>
          <w:vertAlign w:val="subscript"/>
        </w:rPr>
        <w:t>20</w:t>
      </w:r>
      <w:r>
        <w:rPr>
          <w:rFonts w:ascii="Times New Roman" w:hAnsi="Times New Roman" w:cs="Times New Roman"/>
          <w:i/>
          <w:iCs/>
        </w:rPr>
        <w:t xml:space="preserve">PriorAdoptTradPP + </w:t>
      </w:r>
      <w:r w:rsidRPr="00C53D18">
        <w:rPr>
          <w:rFonts w:ascii="Times New Roman" w:hAnsi="Times New Roman" w:cs="Times New Roman"/>
          <w:i/>
          <w:iCs/>
        </w:rPr>
        <w:t>IndustryFE + YearFE</w:t>
      </w:r>
      <w:r w:rsidRPr="00C53D18">
        <w:rPr>
          <w:rFonts w:ascii="Times New Roman" w:hAnsi="Times New Roman" w:cs="Times New Roman"/>
          <w:i/>
          <w:iCs/>
          <w:vertAlign w:val="subscript"/>
        </w:rPr>
        <w:t xml:space="preserve"> </w:t>
      </w:r>
      <w:r w:rsidRPr="00C53D18">
        <w:rPr>
          <w:rFonts w:ascii="Times New Roman" w:hAnsi="Times New Roman" w:cs="Times New Roman"/>
        </w:rPr>
        <w:t xml:space="preserve">+ </w:t>
      </w:r>
      <w:r w:rsidRPr="00C53D18">
        <w:rPr>
          <w:rFonts w:ascii="Times New Roman" w:hAnsi="Times New Roman" w:cs="Times New Roman"/>
          <w:i/>
          <w:iCs/>
        </w:rPr>
        <w:t>ε</w:t>
      </w:r>
      <w:r w:rsidRPr="00C53D18">
        <w:rPr>
          <w:rFonts w:ascii="Times New Roman" w:hAnsi="Times New Roman" w:cs="Times New Roman"/>
          <w:vertAlign w:val="subscript"/>
        </w:rPr>
        <w:t>it</w:t>
      </w:r>
      <w:r w:rsidRPr="00C53D18">
        <w:rPr>
          <w:rFonts w:ascii="Times New Roman" w:hAnsi="Times New Roman" w:cs="Times New Roman"/>
        </w:rPr>
        <w:t xml:space="preserve">    </w:t>
      </w:r>
      <w:r>
        <w:rPr>
          <w:rFonts w:ascii="Times New Roman" w:hAnsi="Times New Roman" w:cs="Times New Roman"/>
        </w:rPr>
        <w:t xml:space="preserve">  </w:t>
      </w:r>
      <w:r w:rsidRPr="00C53D18">
        <w:rPr>
          <w:rFonts w:ascii="Times New Roman" w:hAnsi="Times New Roman" w:cs="Times New Roman"/>
        </w:rPr>
        <w:t xml:space="preserve"> </w:t>
      </w:r>
      <w:r>
        <w:rPr>
          <w:rFonts w:ascii="Times New Roman" w:hAnsi="Times New Roman" w:cs="Times New Roman"/>
        </w:rPr>
        <w:t xml:space="preserve">        </w:t>
      </w:r>
      <w:r w:rsidRPr="00C53D18">
        <w:rPr>
          <w:rFonts w:ascii="Times New Roman" w:hAnsi="Times New Roman" w:cs="Times New Roman"/>
        </w:rPr>
        <w:t xml:space="preserve">    (</w:t>
      </w:r>
      <w:r>
        <w:rPr>
          <w:rFonts w:ascii="Times New Roman" w:hAnsi="Times New Roman" w:cs="Times New Roman"/>
        </w:rPr>
        <w:t>2</w:t>
      </w:r>
      <w:r w:rsidRPr="00C53D18">
        <w:rPr>
          <w:rFonts w:ascii="Times New Roman" w:hAnsi="Times New Roman" w:cs="Times New Roman"/>
        </w:rPr>
        <w:t>)</w:t>
      </w:r>
    </w:p>
    <w:p w14:paraId="02CAE705" w14:textId="77777777" w:rsidR="00E86B76" w:rsidRDefault="00E86B76" w:rsidP="00E02C9D">
      <w:pPr>
        <w:spacing w:line="480" w:lineRule="auto"/>
        <w:contextualSpacing/>
        <w:rPr>
          <w:rFonts w:ascii="Times New Roman" w:hAnsi="Times New Roman" w:cs="Times New Roman"/>
        </w:rPr>
      </w:pPr>
    </w:p>
    <w:p w14:paraId="4AE4CAF7" w14:textId="5BAFCFFC" w:rsidR="00E02C9D" w:rsidRPr="00C53D18" w:rsidRDefault="00E02C9D" w:rsidP="00E02C9D">
      <w:pPr>
        <w:spacing w:line="480" w:lineRule="auto"/>
        <w:contextualSpacing/>
        <w:rPr>
          <w:rFonts w:ascii="Times New Roman" w:hAnsi="Times New Roman" w:cs="Times New Roman"/>
        </w:rPr>
      </w:pPr>
      <w:r w:rsidRPr="00C53D18">
        <w:rPr>
          <w:rFonts w:ascii="Times New Roman" w:hAnsi="Times New Roman" w:cs="Times New Roman"/>
        </w:rPr>
        <w:t xml:space="preserve">where </w:t>
      </w:r>
      <w:r w:rsidRPr="00C53D18">
        <w:rPr>
          <w:rFonts w:ascii="Times New Roman" w:hAnsi="Times New Roman" w:cs="Times New Roman"/>
          <w:i/>
          <w:iCs/>
        </w:rPr>
        <w:t xml:space="preserve">i </w:t>
      </w:r>
      <w:r w:rsidRPr="00C32774">
        <w:rPr>
          <w:rFonts w:ascii="Times New Roman" w:hAnsi="Times New Roman" w:cs="Times New Roman"/>
        </w:rPr>
        <w:t>and</w:t>
      </w:r>
      <w:r w:rsidRPr="00C53D18">
        <w:rPr>
          <w:rFonts w:ascii="Times New Roman" w:hAnsi="Times New Roman" w:cs="Times New Roman"/>
          <w:i/>
          <w:iCs/>
        </w:rPr>
        <w:t xml:space="preserve"> t</w:t>
      </w:r>
      <w:r w:rsidRPr="00C53D18">
        <w:rPr>
          <w:rFonts w:ascii="Times New Roman" w:hAnsi="Times New Roman" w:cs="Times New Roman"/>
        </w:rPr>
        <w:t xml:space="preserve"> represent firm and fiscal year, respectively. The dependent variable, </w:t>
      </w:r>
      <w:r w:rsidRPr="00C53D18">
        <w:rPr>
          <w:rFonts w:ascii="Times New Roman" w:hAnsi="Times New Roman" w:cs="Times New Roman"/>
          <w:i/>
          <w:iCs/>
        </w:rPr>
        <w:t>Adopt</w:t>
      </w:r>
      <w:r>
        <w:rPr>
          <w:rFonts w:ascii="Times New Roman" w:hAnsi="Times New Roman" w:cs="Times New Roman"/>
          <w:i/>
          <w:iCs/>
        </w:rPr>
        <w:t>ed</w:t>
      </w:r>
      <w:r w:rsidRPr="00C53D18">
        <w:rPr>
          <w:rFonts w:ascii="Times New Roman" w:hAnsi="Times New Roman" w:cs="Times New Roman"/>
          <w:i/>
          <w:iCs/>
        </w:rPr>
        <w:t>,</w:t>
      </w:r>
      <w:r w:rsidRPr="00C53D18">
        <w:rPr>
          <w:rFonts w:ascii="Times New Roman" w:hAnsi="Times New Roman" w:cs="Times New Roman"/>
        </w:rPr>
        <w:t xml:space="preserve"> is an indicator variable equal to one in the year of NOL poison pill adoption, zero otherwise. </w:t>
      </w:r>
    </w:p>
    <w:p w14:paraId="464B45DD" w14:textId="16DF44D4" w:rsidR="00E02C9D" w:rsidRPr="00B31093" w:rsidRDefault="00E02C9D" w:rsidP="00E02C9D">
      <w:pPr>
        <w:spacing w:line="480" w:lineRule="auto"/>
        <w:ind w:firstLine="720"/>
        <w:contextualSpacing/>
        <w:rPr>
          <w:rFonts w:ascii="Times New Roman" w:hAnsi="Times New Roman" w:cs="Times New Roman"/>
        </w:rPr>
      </w:pPr>
      <w:r w:rsidRPr="00936EE4">
        <w:rPr>
          <w:rFonts w:ascii="Times New Roman" w:hAnsi="Times New Roman" w:cs="Times New Roman"/>
        </w:rPr>
        <w:t>A</w:t>
      </w:r>
      <w:r>
        <w:rPr>
          <w:rFonts w:ascii="Times New Roman" w:hAnsi="Times New Roman" w:cs="Times New Roman"/>
        </w:rPr>
        <w:t xml:space="preserve"> positive (negative) and significant coefficient on </w:t>
      </w:r>
      <w:r w:rsidRPr="00C53D18">
        <w:rPr>
          <w:rFonts w:ascii="Times New Roman" w:hAnsi="Times New Roman" w:cs="Times New Roman"/>
          <w:i/>
          <w:iCs/>
        </w:rPr>
        <w:t>TLCF</w:t>
      </w:r>
      <w:r>
        <w:rPr>
          <w:rFonts w:ascii="Times New Roman" w:hAnsi="Times New Roman" w:cs="Times New Roman"/>
          <w:i/>
          <w:iCs/>
        </w:rPr>
        <w:t xml:space="preserve"> </w:t>
      </w:r>
      <w:r>
        <w:rPr>
          <w:rFonts w:ascii="Times New Roman" w:hAnsi="Times New Roman" w:cs="Times New Roman"/>
        </w:rPr>
        <w:t xml:space="preserve">indicates that firms with larger NOL carryforwards are more (less) likely to adopt an NOL poison pill. A positive (negative) and significant coefficient on </w:t>
      </w:r>
      <w:r>
        <w:rPr>
          <w:rFonts w:ascii="Times New Roman" w:hAnsi="Times New Roman" w:cs="Times New Roman"/>
          <w:i/>
          <w:iCs/>
        </w:rPr>
        <w:t>Change</w:t>
      </w:r>
      <w:r w:rsidRPr="00C53D18">
        <w:rPr>
          <w:rFonts w:ascii="Times New Roman" w:hAnsi="Times New Roman" w:cs="Times New Roman"/>
          <w:i/>
          <w:iCs/>
        </w:rPr>
        <w:t>TLCF</w:t>
      </w:r>
      <w:r>
        <w:rPr>
          <w:rFonts w:ascii="Times New Roman" w:hAnsi="Times New Roman" w:cs="Times New Roman"/>
          <w:i/>
          <w:iCs/>
        </w:rPr>
        <w:t xml:space="preserve"> </w:t>
      </w:r>
      <w:r>
        <w:rPr>
          <w:rFonts w:ascii="Times New Roman" w:hAnsi="Times New Roman" w:cs="Times New Roman"/>
        </w:rPr>
        <w:t xml:space="preserve">indicates that management’s expectation of future increases in the NOL carryforward balance increase (decrease) the likelihood of NOL poison pill adoption. If both </w:t>
      </w:r>
      <w:r w:rsidRPr="00811FE2">
        <w:rPr>
          <w:rFonts w:ascii="Times New Roman" w:hAnsi="Times New Roman" w:cs="Times New Roman"/>
          <w:i/>
          <w:iCs/>
        </w:rPr>
        <w:t>TLCF</w:t>
      </w:r>
      <w:r>
        <w:rPr>
          <w:rFonts w:ascii="Times New Roman" w:hAnsi="Times New Roman" w:cs="Times New Roman"/>
          <w:i/>
          <w:iCs/>
        </w:rPr>
        <w:t xml:space="preserve"> </w:t>
      </w:r>
      <w:r>
        <w:rPr>
          <w:rFonts w:ascii="Times New Roman" w:hAnsi="Times New Roman" w:cs="Times New Roman"/>
        </w:rPr>
        <w:t xml:space="preserve">and </w:t>
      </w:r>
      <w:r>
        <w:rPr>
          <w:rFonts w:ascii="Times New Roman" w:hAnsi="Times New Roman" w:cs="Times New Roman"/>
          <w:i/>
          <w:iCs/>
        </w:rPr>
        <w:t>Change</w:t>
      </w:r>
      <w:r w:rsidRPr="00C53D18">
        <w:rPr>
          <w:rFonts w:ascii="Times New Roman" w:hAnsi="Times New Roman" w:cs="Times New Roman"/>
          <w:i/>
          <w:iCs/>
        </w:rPr>
        <w:t>TLCF</w:t>
      </w:r>
      <w:r w:rsidRPr="00811FE2">
        <w:rPr>
          <w:rFonts w:ascii="Times New Roman" w:hAnsi="Times New Roman" w:cs="Times New Roman"/>
          <w:i/>
          <w:iCs/>
        </w:rPr>
        <w:t xml:space="preserve"> </w:t>
      </w:r>
      <w:r>
        <w:rPr>
          <w:rFonts w:ascii="Times New Roman" w:hAnsi="Times New Roman" w:cs="Times New Roman"/>
        </w:rPr>
        <w:t xml:space="preserve">are insignificant, I interpret this as evidence of firms adopting NOL poison pills against their stated purpose. </w:t>
      </w:r>
      <w:r w:rsidRPr="00532D29">
        <w:rPr>
          <w:rFonts w:ascii="Times New Roman" w:hAnsi="Times New Roman" w:cs="Times New Roman"/>
        </w:rPr>
        <w:t>By</w:t>
      </w:r>
      <w:r>
        <w:rPr>
          <w:rFonts w:ascii="Times New Roman" w:hAnsi="Times New Roman" w:cs="Times New Roman"/>
        </w:rPr>
        <w:t xml:space="preserve"> examining both the relative size and the expectation of the future change in NOL carryforwards I can disentangle whether firms adopt NOL poison pills based on overall materiality, expectations of the near future, or a combination </w:t>
      </w:r>
      <w:r>
        <w:rPr>
          <w:rFonts w:ascii="Times New Roman" w:hAnsi="Times New Roman" w:cs="Times New Roman"/>
        </w:rPr>
        <w:lastRenderedPageBreak/>
        <w:t xml:space="preserve">of both. I include </w:t>
      </w:r>
      <w:r>
        <w:rPr>
          <w:rFonts w:ascii="Times New Roman" w:hAnsi="Times New Roman" w:cs="Times New Roman"/>
          <w:i/>
          <w:iCs/>
        </w:rPr>
        <w:t xml:space="preserve">NOLCB </w:t>
      </w:r>
      <w:r>
        <w:rPr>
          <w:rFonts w:ascii="Times New Roman" w:hAnsi="Times New Roman" w:cs="Times New Roman"/>
        </w:rPr>
        <w:t xml:space="preserve">and </w:t>
      </w:r>
      <w:r>
        <w:rPr>
          <w:rFonts w:ascii="Times New Roman" w:hAnsi="Times New Roman" w:cs="Times New Roman"/>
          <w:i/>
          <w:iCs/>
        </w:rPr>
        <w:t xml:space="preserve">Limit382 </w:t>
      </w:r>
      <w:r>
        <w:rPr>
          <w:rFonts w:ascii="Times New Roman" w:hAnsi="Times New Roman" w:cs="Times New Roman"/>
        </w:rPr>
        <w:t xml:space="preserve">in my model to capture any variations in a firm’s federal tax situation that could impact the decision to adopt an NOL poison pill. </w:t>
      </w:r>
      <w:r>
        <w:rPr>
          <w:rFonts w:ascii="Times New Roman" w:hAnsi="Times New Roman" w:cs="Times New Roman"/>
          <w:i/>
          <w:iCs/>
        </w:rPr>
        <w:t xml:space="preserve">NOLCB </w:t>
      </w:r>
      <w:r>
        <w:rPr>
          <w:rFonts w:ascii="Times New Roman" w:hAnsi="Times New Roman" w:cs="Times New Roman"/>
        </w:rPr>
        <w:t xml:space="preserve">is an indicator variable equal to one if a firm had positive federal income tax expense in either t-2 or t-1, zero otherwise and </w:t>
      </w:r>
      <w:r w:rsidR="00006450">
        <w:rPr>
          <w:rFonts w:ascii="Times New Roman" w:hAnsi="Times New Roman" w:cs="Times New Roman"/>
        </w:rPr>
        <w:t xml:space="preserve">is a proxy </w:t>
      </w:r>
      <w:r>
        <w:rPr>
          <w:rFonts w:ascii="Times New Roman" w:hAnsi="Times New Roman" w:cs="Times New Roman"/>
        </w:rPr>
        <w:t xml:space="preserve">for the ability of a firm to carryback an NOL. </w:t>
      </w:r>
      <w:r>
        <w:rPr>
          <w:rFonts w:ascii="Times New Roman" w:hAnsi="Times New Roman" w:cs="Times New Roman"/>
          <w:i/>
          <w:iCs/>
        </w:rPr>
        <w:t xml:space="preserve">Limit382 </w:t>
      </w:r>
      <w:r>
        <w:rPr>
          <w:rFonts w:ascii="Times New Roman" w:hAnsi="Times New Roman" w:cs="Times New Roman"/>
        </w:rPr>
        <w:t>is a proxy for the potential IRC Section 382 limit,</w:t>
      </w:r>
      <w:r w:rsidR="00BF0832">
        <w:rPr>
          <w:rFonts w:ascii="Times New Roman" w:hAnsi="Times New Roman" w:cs="Times New Roman"/>
          <w:i/>
          <w:iCs/>
        </w:rPr>
        <w:t xml:space="preserve"> </w:t>
      </w:r>
      <w:r w:rsidR="00BF0832">
        <w:rPr>
          <w:rFonts w:ascii="Times New Roman" w:hAnsi="Times New Roman" w:cs="Times New Roman"/>
        </w:rPr>
        <w:t xml:space="preserve">which I include in my model </w:t>
      </w:r>
      <w:r w:rsidRPr="00C53D18">
        <w:rPr>
          <w:rFonts w:ascii="Times New Roman" w:hAnsi="Times New Roman" w:cs="Times New Roman"/>
        </w:rPr>
        <w:t>to control for variations in the restrictiveness of triggering an ownership change.</w:t>
      </w:r>
      <w:r w:rsidRPr="00C53D18">
        <w:rPr>
          <w:rStyle w:val="FootnoteReference"/>
          <w:rFonts w:ascii="Times New Roman" w:hAnsi="Times New Roman" w:cs="Times New Roman"/>
        </w:rPr>
        <w:footnoteReference w:id="17"/>
      </w:r>
      <w:r w:rsidRPr="00C53D18">
        <w:rPr>
          <w:rFonts w:ascii="Times New Roman" w:hAnsi="Times New Roman" w:cs="Times New Roman"/>
        </w:rPr>
        <w:t xml:space="preserve"> </w:t>
      </w:r>
      <w:r>
        <w:rPr>
          <w:rFonts w:ascii="Times New Roman" w:hAnsi="Times New Roman" w:cs="Times New Roman"/>
        </w:rPr>
        <w:t xml:space="preserve"> </w:t>
      </w:r>
    </w:p>
    <w:p w14:paraId="50C40AD9" w14:textId="77777777" w:rsidR="00E02C9D" w:rsidRPr="00C53D18" w:rsidRDefault="00E02C9D" w:rsidP="00E02C9D">
      <w:pPr>
        <w:spacing w:line="480" w:lineRule="auto"/>
        <w:ind w:firstLine="720"/>
        <w:contextualSpacing/>
        <w:rPr>
          <w:rFonts w:ascii="Times New Roman" w:hAnsi="Times New Roman" w:cs="Times New Roman"/>
        </w:rPr>
      </w:pPr>
      <w:r>
        <w:rPr>
          <w:rFonts w:ascii="Times New Roman" w:hAnsi="Times New Roman" w:cs="Times New Roman"/>
        </w:rPr>
        <w:t xml:space="preserve"> </w:t>
      </w:r>
      <w:r w:rsidRPr="00C53D18">
        <w:rPr>
          <w:rFonts w:ascii="Times New Roman" w:hAnsi="Times New Roman" w:cs="Times New Roman"/>
        </w:rPr>
        <w:t xml:space="preserve">I include </w:t>
      </w:r>
      <w:r w:rsidRPr="00C53D18">
        <w:rPr>
          <w:rFonts w:ascii="Times New Roman" w:hAnsi="Times New Roman" w:cs="Times New Roman"/>
          <w:i/>
          <w:iCs/>
        </w:rPr>
        <w:t>CEODuality, %Ind</w:t>
      </w:r>
      <w:r>
        <w:rPr>
          <w:rFonts w:ascii="Times New Roman" w:hAnsi="Times New Roman" w:cs="Times New Roman"/>
          <w:i/>
          <w:iCs/>
        </w:rPr>
        <w:t>Director</w:t>
      </w:r>
      <w:r w:rsidRPr="00C53D18">
        <w:rPr>
          <w:rFonts w:ascii="Times New Roman" w:hAnsi="Times New Roman" w:cs="Times New Roman"/>
          <w:i/>
          <w:iCs/>
        </w:rPr>
        <w:t>,</w:t>
      </w:r>
      <w:r>
        <w:rPr>
          <w:rFonts w:ascii="Times New Roman" w:hAnsi="Times New Roman" w:cs="Times New Roman"/>
        </w:rPr>
        <w:t xml:space="preserve"> </w:t>
      </w:r>
      <w:r w:rsidRPr="00C53D18">
        <w:rPr>
          <w:rFonts w:ascii="Times New Roman" w:hAnsi="Times New Roman" w:cs="Times New Roman"/>
          <w:i/>
          <w:iCs/>
        </w:rPr>
        <w:t>BoardTenure</w:t>
      </w:r>
      <w:r>
        <w:rPr>
          <w:rFonts w:ascii="Times New Roman" w:hAnsi="Times New Roman" w:cs="Times New Roman"/>
          <w:i/>
          <w:iCs/>
        </w:rPr>
        <w:t xml:space="preserve">, </w:t>
      </w:r>
      <w:r>
        <w:rPr>
          <w:rFonts w:ascii="Times New Roman" w:hAnsi="Times New Roman" w:cs="Times New Roman"/>
        </w:rPr>
        <w:t xml:space="preserve">and </w:t>
      </w:r>
      <w:r>
        <w:rPr>
          <w:rFonts w:ascii="Times New Roman" w:hAnsi="Times New Roman" w:cs="Times New Roman"/>
          <w:i/>
          <w:iCs/>
        </w:rPr>
        <w:t>BoardOwnership</w:t>
      </w:r>
      <w:r w:rsidRPr="00C53D18">
        <w:rPr>
          <w:rFonts w:ascii="Times New Roman" w:hAnsi="Times New Roman" w:cs="Times New Roman"/>
          <w:i/>
          <w:iCs/>
        </w:rPr>
        <w:t xml:space="preserve"> </w:t>
      </w:r>
      <w:r w:rsidRPr="00C53D18">
        <w:rPr>
          <w:rFonts w:ascii="Times New Roman" w:hAnsi="Times New Roman" w:cs="Times New Roman"/>
        </w:rPr>
        <w:t xml:space="preserve">to capture the </w:t>
      </w:r>
      <w:r>
        <w:rPr>
          <w:rFonts w:ascii="Times New Roman" w:hAnsi="Times New Roman" w:cs="Times New Roman"/>
        </w:rPr>
        <w:t>strength of corporate governance</w:t>
      </w:r>
      <w:r w:rsidRPr="00C53D18">
        <w:rPr>
          <w:rFonts w:ascii="Times New Roman" w:hAnsi="Times New Roman" w:cs="Times New Roman"/>
        </w:rPr>
        <w:t xml:space="preserve"> </w:t>
      </w:r>
      <w:r>
        <w:rPr>
          <w:rFonts w:ascii="Times New Roman" w:hAnsi="Times New Roman" w:cs="Times New Roman"/>
        </w:rPr>
        <w:t>on the board of directors</w:t>
      </w:r>
      <w:r w:rsidRPr="00C53D18">
        <w:rPr>
          <w:rFonts w:ascii="Times New Roman" w:hAnsi="Times New Roman" w:cs="Times New Roman"/>
        </w:rPr>
        <w:t xml:space="preserve">. </w:t>
      </w:r>
      <w:r w:rsidRPr="00C53D18">
        <w:rPr>
          <w:rFonts w:ascii="Times New Roman" w:hAnsi="Times New Roman" w:cs="Times New Roman"/>
          <w:i/>
          <w:iCs/>
        </w:rPr>
        <w:t>CEODuality</w:t>
      </w:r>
      <w:r w:rsidRPr="00C53D18">
        <w:rPr>
          <w:rFonts w:ascii="Times New Roman" w:hAnsi="Times New Roman" w:cs="Times New Roman"/>
        </w:rPr>
        <w:t xml:space="preserve"> is an indicator variable equal to one if the CEO is also the chairman of the board, zero otherwise. </w:t>
      </w:r>
      <w:r w:rsidRPr="00C53D18">
        <w:rPr>
          <w:rFonts w:ascii="Times New Roman" w:hAnsi="Times New Roman" w:cs="Times New Roman"/>
          <w:i/>
          <w:iCs/>
        </w:rPr>
        <w:t>%Ind</w:t>
      </w:r>
      <w:r>
        <w:rPr>
          <w:rFonts w:ascii="Times New Roman" w:hAnsi="Times New Roman" w:cs="Times New Roman"/>
          <w:i/>
          <w:iCs/>
        </w:rPr>
        <w:t>Director</w:t>
      </w:r>
      <w:r w:rsidRPr="00C53D18">
        <w:rPr>
          <w:rFonts w:ascii="Times New Roman" w:hAnsi="Times New Roman" w:cs="Times New Roman"/>
        </w:rPr>
        <w:t xml:space="preserve"> is the percentage of independent directors on the board</w:t>
      </w:r>
      <w:r>
        <w:rPr>
          <w:rFonts w:ascii="Times New Roman" w:hAnsi="Times New Roman" w:cs="Times New Roman"/>
        </w:rPr>
        <w:t xml:space="preserve">, </w:t>
      </w:r>
      <w:r w:rsidRPr="00C53D18">
        <w:rPr>
          <w:rFonts w:ascii="Times New Roman" w:hAnsi="Times New Roman" w:cs="Times New Roman"/>
          <w:i/>
          <w:iCs/>
        </w:rPr>
        <w:t>BoardTenure</w:t>
      </w:r>
      <w:r w:rsidRPr="00C53D18">
        <w:rPr>
          <w:rFonts w:ascii="Times New Roman" w:hAnsi="Times New Roman" w:cs="Times New Roman"/>
        </w:rPr>
        <w:t xml:space="preserve"> is the average tenure of the board</w:t>
      </w:r>
      <w:r>
        <w:rPr>
          <w:rFonts w:ascii="Times New Roman" w:hAnsi="Times New Roman" w:cs="Times New Roman"/>
        </w:rPr>
        <w:t xml:space="preserve">, and </w:t>
      </w:r>
      <w:r>
        <w:rPr>
          <w:rFonts w:ascii="Times New Roman" w:hAnsi="Times New Roman" w:cs="Times New Roman"/>
          <w:i/>
          <w:iCs/>
        </w:rPr>
        <w:t>BoardOwnership</w:t>
      </w:r>
      <w:r>
        <w:rPr>
          <w:rFonts w:ascii="Times New Roman" w:hAnsi="Times New Roman" w:cs="Times New Roman"/>
        </w:rPr>
        <w:t xml:space="preserve"> is the total ownership percentage of the board of directors. To </w:t>
      </w:r>
      <w:r w:rsidRPr="00C53D18">
        <w:rPr>
          <w:rFonts w:ascii="Times New Roman" w:hAnsi="Times New Roman" w:cs="Times New Roman"/>
        </w:rPr>
        <w:t xml:space="preserve">isolate the impact of </w:t>
      </w:r>
      <w:r>
        <w:rPr>
          <w:rFonts w:ascii="Times New Roman" w:hAnsi="Times New Roman" w:cs="Times New Roman"/>
        </w:rPr>
        <w:t>NOL carryforward</w:t>
      </w:r>
      <w:r w:rsidRPr="00C53D18">
        <w:rPr>
          <w:rFonts w:ascii="Times New Roman" w:hAnsi="Times New Roman" w:cs="Times New Roman"/>
        </w:rPr>
        <w:t xml:space="preserve"> and </w:t>
      </w:r>
      <w:r>
        <w:rPr>
          <w:rFonts w:ascii="Times New Roman" w:hAnsi="Times New Roman" w:cs="Times New Roman"/>
        </w:rPr>
        <w:t>corporate governance</w:t>
      </w:r>
      <w:r w:rsidRPr="00C53D18">
        <w:rPr>
          <w:rFonts w:ascii="Times New Roman" w:hAnsi="Times New Roman" w:cs="Times New Roman"/>
        </w:rPr>
        <w:t xml:space="preserve"> characteristics on the NOL poison pill adoption</w:t>
      </w:r>
      <w:r w:rsidRPr="00094E95">
        <w:rPr>
          <w:rFonts w:ascii="Times New Roman" w:hAnsi="Times New Roman" w:cs="Times New Roman"/>
        </w:rPr>
        <w:t xml:space="preserve">, I also include a set of known </w:t>
      </w:r>
      <w:r w:rsidRPr="00C32774">
        <w:rPr>
          <w:rFonts w:ascii="Times New Roman" w:hAnsi="Times New Roman" w:cs="Times New Roman"/>
        </w:rPr>
        <w:t>characteristics</w:t>
      </w:r>
      <w:r w:rsidRPr="00094E95">
        <w:rPr>
          <w:rFonts w:ascii="Times New Roman" w:hAnsi="Times New Roman" w:cs="Times New Roman"/>
        </w:rPr>
        <w:t xml:space="preserve"> of poison pill adoption</w:t>
      </w:r>
      <w:r w:rsidRPr="00C32774">
        <w:rPr>
          <w:rFonts w:ascii="Times New Roman" w:hAnsi="Times New Roman" w:cs="Times New Roman"/>
        </w:rPr>
        <w:t>s</w:t>
      </w:r>
      <w:r w:rsidRPr="00094E95">
        <w:rPr>
          <w:rFonts w:ascii="Times New Roman" w:hAnsi="Times New Roman" w:cs="Times New Roman"/>
        </w:rPr>
        <w:t>. These</w:t>
      </w:r>
      <w:r w:rsidRPr="00C53D18">
        <w:rPr>
          <w:rFonts w:ascii="Times New Roman" w:hAnsi="Times New Roman" w:cs="Times New Roman"/>
        </w:rPr>
        <w:t xml:space="preserve"> firm characteristics include firm size, </w:t>
      </w:r>
      <w:r>
        <w:rPr>
          <w:rFonts w:ascii="Times New Roman" w:hAnsi="Times New Roman" w:cs="Times New Roman"/>
        </w:rPr>
        <w:t>market performance</w:t>
      </w:r>
      <w:r w:rsidRPr="00C53D18">
        <w:rPr>
          <w:rFonts w:ascii="Times New Roman" w:hAnsi="Times New Roman" w:cs="Times New Roman"/>
        </w:rPr>
        <w:t xml:space="preserve">, sales growth, and firm </w:t>
      </w:r>
      <w:r>
        <w:rPr>
          <w:rFonts w:ascii="Times New Roman" w:hAnsi="Times New Roman" w:cs="Times New Roman"/>
        </w:rPr>
        <w:t xml:space="preserve">operating </w:t>
      </w:r>
      <w:r w:rsidRPr="00C53D18">
        <w:rPr>
          <w:rFonts w:ascii="Times New Roman" w:hAnsi="Times New Roman" w:cs="Times New Roman"/>
        </w:rPr>
        <w:t xml:space="preserve">performance. To capture firm size, I include the natural logarithm of total assets, in year t-1. I control for </w:t>
      </w:r>
      <w:r>
        <w:rPr>
          <w:rFonts w:ascii="Times New Roman" w:hAnsi="Times New Roman" w:cs="Times New Roman"/>
        </w:rPr>
        <w:t>market performance</w:t>
      </w:r>
      <w:r w:rsidRPr="00C53D18">
        <w:rPr>
          <w:rFonts w:ascii="Times New Roman" w:hAnsi="Times New Roman" w:cs="Times New Roman"/>
        </w:rPr>
        <w:t xml:space="preserve"> with the book-to-market ratio, </w:t>
      </w:r>
      <w:r>
        <w:rPr>
          <w:rFonts w:ascii="Times New Roman" w:hAnsi="Times New Roman" w:cs="Times New Roman"/>
          <w:i/>
          <w:iCs/>
        </w:rPr>
        <w:t>BTM</w:t>
      </w:r>
      <w:r w:rsidRPr="00C53D18">
        <w:rPr>
          <w:rFonts w:ascii="Times New Roman" w:hAnsi="Times New Roman" w:cs="Times New Roman"/>
        </w:rPr>
        <w:t xml:space="preserve"> in t-1.</w:t>
      </w:r>
      <w:r>
        <w:rPr>
          <w:rFonts w:ascii="Times New Roman" w:hAnsi="Times New Roman" w:cs="Times New Roman"/>
        </w:rPr>
        <w:t xml:space="preserve"> </w:t>
      </w:r>
      <w:r w:rsidRPr="00C53D18">
        <w:rPr>
          <w:rFonts w:ascii="Times New Roman" w:hAnsi="Times New Roman" w:cs="Times New Roman"/>
        </w:rPr>
        <w:t xml:space="preserve">I include </w:t>
      </w:r>
      <w:r w:rsidRPr="00C53D18">
        <w:rPr>
          <w:rFonts w:ascii="Times New Roman" w:hAnsi="Times New Roman" w:cs="Times New Roman"/>
          <w:i/>
          <w:iCs/>
        </w:rPr>
        <w:t>ROA</w:t>
      </w:r>
      <w:r w:rsidRPr="00C53D18">
        <w:rPr>
          <w:rFonts w:ascii="Times New Roman" w:hAnsi="Times New Roman" w:cs="Times New Roman"/>
        </w:rPr>
        <w:t xml:space="preserve"> to capture firm </w:t>
      </w:r>
      <w:r>
        <w:rPr>
          <w:rFonts w:ascii="Times New Roman" w:hAnsi="Times New Roman" w:cs="Times New Roman"/>
        </w:rPr>
        <w:t xml:space="preserve">operating </w:t>
      </w:r>
      <w:r w:rsidRPr="00C53D18">
        <w:rPr>
          <w:rFonts w:ascii="Times New Roman" w:hAnsi="Times New Roman" w:cs="Times New Roman"/>
        </w:rPr>
        <w:t>performance</w:t>
      </w:r>
      <w:r>
        <w:rPr>
          <w:rFonts w:ascii="Times New Roman" w:hAnsi="Times New Roman" w:cs="Times New Roman"/>
        </w:rPr>
        <w:t xml:space="preserve">. </w:t>
      </w:r>
      <w:r w:rsidRPr="004B2289">
        <w:rPr>
          <w:rFonts w:ascii="Times New Roman" w:hAnsi="Times New Roman" w:cs="Times New Roman"/>
        </w:rPr>
        <w:t>I use</w:t>
      </w:r>
      <w:r w:rsidRPr="00C53D18">
        <w:rPr>
          <w:rFonts w:ascii="Times New Roman" w:hAnsi="Times New Roman" w:cs="Times New Roman"/>
        </w:rPr>
        <w:t xml:space="preserve"> pre-tax income to compute </w:t>
      </w:r>
      <w:r w:rsidRPr="00C53D18">
        <w:rPr>
          <w:rFonts w:ascii="Times New Roman" w:hAnsi="Times New Roman" w:cs="Times New Roman"/>
          <w:i/>
          <w:iCs/>
        </w:rPr>
        <w:t xml:space="preserve">ROA, </w:t>
      </w:r>
      <w:r w:rsidRPr="00C53D18">
        <w:rPr>
          <w:rFonts w:ascii="Times New Roman" w:hAnsi="Times New Roman" w:cs="Times New Roman"/>
        </w:rPr>
        <w:t xml:space="preserve">to remove any tax effects that might impact firm performance as I am interested in how the </w:t>
      </w:r>
      <w:r>
        <w:rPr>
          <w:rFonts w:ascii="Times New Roman" w:hAnsi="Times New Roman" w:cs="Times New Roman"/>
        </w:rPr>
        <w:t>NOL carryforward</w:t>
      </w:r>
      <w:r w:rsidRPr="00C53D18">
        <w:rPr>
          <w:rFonts w:ascii="Times New Roman" w:hAnsi="Times New Roman" w:cs="Times New Roman"/>
        </w:rPr>
        <w:t xml:space="preserve"> characteristics of a firm impact the likelihood of NOL poison pill adoption. </w:t>
      </w:r>
      <w:r>
        <w:rPr>
          <w:rFonts w:ascii="Times New Roman" w:hAnsi="Times New Roman" w:cs="Times New Roman"/>
        </w:rPr>
        <w:t xml:space="preserve">I also include institutional ownership, </w:t>
      </w:r>
      <w:r>
        <w:rPr>
          <w:rFonts w:ascii="Times New Roman" w:hAnsi="Times New Roman" w:cs="Times New Roman"/>
          <w:i/>
          <w:iCs/>
        </w:rPr>
        <w:t>IOR</w:t>
      </w:r>
      <w:r>
        <w:rPr>
          <w:rFonts w:ascii="Times New Roman" w:hAnsi="Times New Roman" w:cs="Times New Roman"/>
        </w:rPr>
        <w:t xml:space="preserve">, to capture institutional ownership, measured in year t. </w:t>
      </w:r>
      <w:r w:rsidRPr="00C53D18">
        <w:rPr>
          <w:rFonts w:ascii="Times New Roman" w:hAnsi="Times New Roman" w:cs="Times New Roman"/>
        </w:rPr>
        <w:t xml:space="preserve">Literature </w:t>
      </w:r>
      <w:r w:rsidRPr="00C53D18">
        <w:rPr>
          <w:rFonts w:ascii="Times New Roman" w:hAnsi="Times New Roman" w:cs="Times New Roman"/>
        </w:rPr>
        <w:lastRenderedPageBreak/>
        <w:t xml:space="preserve">examining takeover likelihood finds that firms with a mismatch in growth resources are often a target for takeover (Tunyi, 2019, Palepu, 1986). To control for this, I include </w:t>
      </w:r>
      <w:r w:rsidRPr="00C53D18">
        <w:rPr>
          <w:rFonts w:ascii="Times New Roman" w:hAnsi="Times New Roman" w:cs="Times New Roman"/>
          <w:i/>
          <w:iCs/>
        </w:rPr>
        <w:t>Leverage,</w:t>
      </w:r>
      <w:r w:rsidRPr="00C53D18">
        <w:rPr>
          <w:rFonts w:ascii="Times New Roman" w:hAnsi="Times New Roman" w:cs="Times New Roman"/>
        </w:rPr>
        <w:t xml:space="preserve"> which is the value of long-term debt over </w:t>
      </w:r>
      <w:r>
        <w:rPr>
          <w:rFonts w:ascii="Times New Roman" w:hAnsi="Times New Roman" w:cs="Times New Roman"/>
        </w:rPr>
        <w:t>total assets</w:t>
      </w:r>
      <w:r w:rsidRPr="00C53D18">
        <w:rPr>
          <w:rFonts w:ascii="Times New Roman" w:hAnsi="Times New Roman" w:cs="Times New Roman"/>
        </w:rPr>
        <w:t xml:space="preserve">. Prior literature finds that a firm’s age is negatively associated with the likelihood of a </w:t>
      </w:r>
      <w:r w:rsidRPr="004B2289">
        <w:rPr>
          <w:rFonts w:ascii="Times New Roman" w:hAnsi="Times New Roman" w:cs="Times New Roman"/>
        </w:rPr>
        <w:t xml:space="preserve">takeover </w:t>
      </w:r>
      <w:r w:rsidRPr="002074B6">
        <w:rPr>
          <w:rFonts w:ascii="Times New Roman" w:hAnsi="Times New Roman" w:cs="Times New Roman"/>
        </w:rPr>
        <w:t>(</w:t>
      </w:r>
      <w:r w:rsidRPr="00584994">
        <w:rPr>
          <w:rFonts w:ascii="Times New Roman" w:hAnsi="Times New Roman" w:cs="Times New Roman"/>
        </w:rPr>
        <w:t>Danbolt, Siganos, and Tunyi, 2016; Loderer and Walchli, 2015; Tunyi, 2019)</w:t>
      </w:r>
      <w:r w:rsidRPr="00C53D18">
        <w:rPr>
          <w:rFonts w:ascii="Times New Roman" w:hAnsi="Times New Roman" w:cs="Times New Roman"/>
        </w:rPr>
        <w:t xml:space="preserve"> so I </w:t>
      </w:r>
      <w:r>
        <w:rPr>
          <w:rFonts w:ascii="Times New Roman" w:hAnsi="Times New Roman" w:cs="Times New Roman"/>
        </w:rPr>
        <w:t xml:space="preserve">also </w:t>
      </w:r>
      <w:r w:rsidRPr="00C53D18">
        <w:rPr>
          <w:rFonts w:ascii="Times New Roman" w:hAnsi="Times New Roman" w:cs="Times New Roman"/>
        </w:rPr>
        <w:t xml:space="preserve">include </w:t>
      </w:r>
      <w:r w:rsidRPr="00C53D18">
        <w:rPr>
          <w:rFonts w:ascii="Times New Roman" w:hAnsi="Times New Roman" w:cs="Times New Roman"/>
          <w:i/>
          <w:iCs/>
        </w:rPr>
        <w:t>Age</w:t>
      </w:r>
      <w:r w:rsidRPr="00C53D18">
        <w:rPr>
          <w:rFonts w:ascii="Times New Roman" w:hAnsi="Times New Roman" w:cs="Times New Roman"/>
        </w:rPr>
        <w:t xml:space="preserve"> in my model</w:t>
      </w:r>
      <w:r>
        <w:rPr>
          <w:rFonts w:ascii="Times New Roman" w:hAnsi="Times New Roman" w:cs="Times New Roman"/>
        </w:rPr>
        <w:t xml:space="preserve">. </w:t>
      </w:r>
    </w:p>
    <w:p w14:paraId="0BE0FF53" w14:textId="77777777" w:rsidR="00E02C9D" w:rsidRPr="00C53D18" w:rsidRDefault="00E02C9D" w:rsidP="00E02C9D">
      <w:pPr>
        <w:spacing w:line="480" w:lineRule="auto"/>
        <w:contextualSpacing/>
        <w:rPr>
          <w:rFonts w:ascii="Times New Roman" w:hAnsi="Times New Roman" w:cs="Times New Roman"/>
        </w:rPr>
      </w:pPr>
      <w:r w:rsidRPr="00C53D18">
        <w:rPr>
          <w:rFonts w:ascii="Times New Roman" w:hAnsi="Times New Roman" w:cs="Times New Roman"/>
        </w:rPr>
        <w:tab/>
        <w:t xml:space="preserve">I include other firm-specific characteristics to account for any firm variation that might influence the decision to adopt an NOL poison pill. Because firms that engage in acquisitions increase their likelihood of triggering an IRC Section 382 limitation, I include </w:t>
      </w:r>
      <w:r w:rsidRPr="00C53D18">
        <w:rPr>
          <w:rFonts w:ascii="Times New Roman" w:hAnsi="Times New Roman" w:cs="Times New Roman"/>
          <w:i/>
          <w:iCs/>
        </w:rPr>
        <w:t xml:space="preserve">Acquisitions, </w:t>
      </w:r>
      <w:r w:rsidRPr="00C53D18">
        <w:rPr>
          <w:rFonts w:ascii="Times New Roman" w:hAnsi="Times New Roman" w:cs="Times New Roman"/>
        </w:rPr>
        <w:t xml:space="preserve">which is a variable equal to one if a firm engages in an acquisition at any time during the period t-1 to t+1, zero otherwise. Because multinational firms might not have the same level of risk of exposure to IRC Section 382, I include </w:t>
      </w:r>
      <w:r w:rsidRPr="00C53D18">
        <w:rPr>
          <w:rFonts w:ascii="Times New Roman" w:hAnsi="Times New Roman" w:cs="Times New Roman"/>
          <w:i/>
          <w:iCs/>
        </w:rPr>
        <w:t xml:space="preserve">Foreign, </w:t>
      </w:r>
      <w:r w:rsidRPr="00C53D18">
        <w:rPr>
          <w:rFonts w:ascii="Times New Roman" w:hAnsi="Times New Roman" w:cs="Times New Roman"/>
        </w:rPr>
        <w:t xml:space="preserve">which is an indicator variable equal to one if a firm reports foreign operations, zero otherwise. </w:t>
      </w:r>
      <w:r>
        <w:rPr>
          <w:rFonts w:ascii="Times New Roman" w:hAnsi="Times New Roman" w:cs="Times New Roman"/>
        </w:rPr>
        <w:t xml:space="preserve">Substantial ownership changes trigger IRC Section 382 and can occur among groups of shareholders that individually may not own significant shares of company stock; therefore I include </w:t>
      </w:r>
      <w:r>
        <w:rPr>
          <w:rFonts w:ascii="Times New Roman" w:hAnsi="Times New Roman" w:cs="Times New Roman"/>
          <w:i/>
          <w:iCs/>
        </w:rPr>
        <w:t>Turnover</w:t>
      </w:r>
      <w:r>
        <w:rPr>
          <w:rFonts w:ascii="Times New Roman" w:hAnsi="Times New Roman" w:cs="Times New Roman"/>
        </w:rPr>
        <w:t xml:space="preserve"> which measures the average share turnover over the preceding three years to capture firms’ ownership change exposure. Firms that have already had poison pill defenses in place may be more likely to adopt an NOL poison pill. Therefore, I also include </w:t>
      </w:r>
      <w:r>
        <w:rPr>
          <w:rFonts w:ascii="Times New Roman" w:hAnsi="Times New Roman" w:cs="Times New Roman"/>
          <w:i/>
          <w:iCs/>
        </w:rPr>
        <w:t xml:space="preserve">PriorAdopt </w:t>
      </w:r>
      <w:r>
        <w:rPr>
          <w:rFonts w:ascii="Times New Roman" w:hAnsi="Times New Roman" w:cs="Times New Roman"/>
        </w:rPr>
        <w:t xml:space="preserve">and </w:t>
      </w:r>
      <w:r>
        <w:rPr>
          <w:rFonts w:ascii="Times New Roman" w:hAnsi="Times New Roman" w:cs="Times New Roman"/>
          <w:i/>
          <w:iCs/>
        </w:rPr>
        <w:t>PriorAdoptTradPP</w:t>
      </w:r>
      <w:r>
        <w:rPr>
          <w:rFonts w:ascii="Times New Roman" w:hAnsi="Times New Roman" w:cs="Times New Roman"/>
        </w:rPr>
        <w:t xml:space="preserve"> as indicator variables identifying when a firm has previously adopted an NOL poison pill or a traditional poison pill, respectively. </w:t>
      </w:r>
    </w:p>
    <w:p w14:paraId="51AFDA7C" w14:textId="0A1E1906" w:rsidR="00E02C9D" w:rsidRPr="00C53D18" w:rsidRDefault="00E02C9D" w:rsidP="00E02C9D">
      <w:pPr>
        <w:spacing w:line="480" w:lineRule="auto"/>
        <w:ind w:firstLine="720"/>
        <w:contextualSpacing/>
        <w:rPr>
          <w:rFonts w:ascii="Times New Roman" w:hAnsi="Times New Roman" w:cs="Times New Roman"/>
        </w:rPr>
      </w:pPr>
      <w:r>
        <w:rPr>
          <w:rFonts w:ascii="Times New Roman" w:hAnsi="Times New Roman" w:cs="Times New Roman"/>
        </w:rPr>
        <w:t xml:space="preserve">I include industry and year fixed effects. </w:t>
      </w:r>
      <w:r w:rsidRPr="00C53D18">
        <w:rPr>
          <w:rFonts w:ascii="Times New Roman" w:hAnsi="Times New Roman" w:cs="Times New Roman"/>
        </w:rPr>
        <w:t xml:space="preserve">Industry fixed effects are based on </w:t>
      </w:r>
      <w:r>
        <w:rPr>
          <w:rFonts w:ascii="Times New Roman" w:hAnsi="Times New Roman" w:cs="Times New Roman"/>
        </w:rPr>
        <w:t xml:space="preserve">one-digit SIC code </w:t>
      </w:r>
      <w:r w:rsidRPr="00C53D18">
        <w:rPr>
          <w:rFonts w:ascii="Times New Roman" w:hAnsi="Times New Roman" w:cs="Times New Roman"/>
        </w:rPr>
        <w:t>and year fixed effects are based on a firm’s fiscal year, as defined in Compustat.</w:t>
      </w:r>
      <w:r>
        <w:rPr>
          <w:rFonts w:ascii="Times New Roman" w:hAnsi="Times New Roman" w:cs="Times New Roman"/>
        </w:rPr>
        <w:t xml:space="preserve"> I winsorize </w:t>
      </w:r>
      <w:r>
        <w:rPr>
          <w:rFonts w:ascii="Times New Roman" w:hAnsi="Times New Roman" w:cs="Times New Roman"/>
        </w:rPr>
        <w:lastRenderedPageBreak/>
        <w:t>all continuous variables at the 1</w:t>
      </w:r>
      <w:r w:rsidRPr="00584994">
        <w:rPr>
          <w:rFonts w:ascii="Times New Roman" w:hAnsi="Times New Roman" w:cs="Times New Roman"/>
          <w:vertAlign w:val="superscript"/>
        </w:rPr>
        <w:t>st</w:t>
      </w:r>
      <w:r>
        <w:rPr>
          <w:rFonts w:ascii="Times New Roman" w:hAnsi="Times New Roman" w:cs="Times New Roman"/>
        </w:rPr>
        <w:t xml:space="preserve"> and 99</w:t>
      </w:r>
      <w:r w:rsidRPr="00584994">
        <w:rPr>
          <w:rFonts w:ascii="Times New Roman" w:hAnsi="Times New Roman" w:cs="Times New Roman"/>
          <w:vertAlign w:val="superscript"/>
        </w:rPr>
        <w:t>th</w:t>
      </w:r>
      <w:r>
        <w:rPr>
          <w:rFonts w:ascii="Times New Roman" w:hAnsi="Times New Roman" w:cs="Times New Roman"/>
        </w:rPr>
        <w:t xml:space="preserve"> percentile and cluster standard errors at the firm level (Petersen, 2009)</w:t>
      </w:r>
      <w:r w:rsidRPr="00C53D18">
        <w:rPr>
          <w:rFonts w:ascii="Times New Roman" w:hAnsi="Times New Roman" w:cs="Times New Roman"/>
        </w:rPr>
        <w:t xml:space="preserve">. All variables </w:t>
      </w:r>
      <w:proofErr w:type="gramStart"/>
      <w:r w:rsidRPr="00C53D18">
        <w:rPr>
          <w:rFonts w:ascii="Times New Roman" w:hAnsi="Times New Roman" w:cs="Times New Roman"/>
        </w:rPr>
        <w:t>are defined</w:t>
      </w:r>
      <w:proofErr w:type="gramEnd"/>
      <w:r w:rsidRPr="00C53D18">
        <w:rPr>
          <w:rFonts w:ascii="Times New Roman" w:hAnsi="Times New Roman" w:cs="Times New Roman"/>
        </w:rPr>
        <w:t xml:space="preserve"> in Appendix A. </w:t>
      </w:r>
    </w:p>
    <w:p w14:paraId="625D9DE3" w14:textId="47208479" w:rsidR="00E02C9D" w:rsidRDefault="00E02C9D" w:rsidP="002D1B70">
      <w:pPr>
        <w:pStyle w:val="Heading2"/>
        <w:spacing w:line="480" w:lineRule="auto"/>
      </w:pPr>
      <w:bookmarkStart w:id="13" w:name="_Toc98679133"/>
      <w:r w:rsidRPr="00C53D18">
        <w:t>Sample Selection</w:t>
      </w:r>
      <w:bookmarkEnd w:id="13"/>
      <w:r w:rsidRPr="00C53D18">
        <w:t xml:space="preserve"> </w:t>
      </w:r>
    </w:p>
    <w:p w14:paraId="3C7EFB4F" w14:textId="06B7C24B" w:rsidR="00E02C9D" w:rsidRPr="00C53D18" w:rsidRDefault="00E02C9D" w:rsidP="00427DA4">
      <w:pPr>
        <w:spacing w:line="480" w:lineRule="auto"/>
        <w:contextualSpacing/>
        <w:rPr>
          <w:rFonts w:ascii="Times New Roman" w:hAnsi="Times New Roman" w:cs="Times New Roman"/>
        </w:rPr>
      </w:pPr>
      <w:r w:rsidRPr="00C53D18">
        <w:rPr>
          <w:rFonts w:ascii="Times New Roman" w:hAnsi="Times New Roman" w:cs="Times New Roman"/>
        </w:rPr>
        <w:tab/>
        <w:t xml:space="preserve">To address my research question, I create a sample of NOL poison pill adoptions from 2010 – 2019 by reviewing 8-K filings and Shareholder Rights Agreements. I use WRDS SEC Analytics Suite to search for firm’s 8-K filings with the following terms: “section 382”, “nol”, “net operating loss”, “tax attribute”, “tax benefit”, and “tax asset”. I then manually check all 8-K filings with item 1.01 – Entry into a Material Definitive Agreement or item 3.03 – Material Modifications to Rights of Security Holders to </w:t>
      </w:r>
      <w:r w:rsidR="00765D32">
        <w:rPr>
          <w:rFonts w:ascii="Times New Roman" w:hAnsi="Times New Roman" w:cs="Times New Roman"/>
        </w:rPr>
        <w:t>determine</w:t>
      </w:r>
      <w:r w:rsidR="00765D32" w:rsidRPr="00C53D18">
        <w:rPr>
          <w:rFonts w:ascii="Times New Roman" w:hAnsi="Times New Roman" w:cs="Times New Roman"/>
        </w:rPr>
        <w:t xml:space="preserve"> </w:t>
      </w:r>
      <w:r w:rsidRPr="00C53D18">
        <w:rPr>
          <w:rFonts w:ascii="Times New Roman" w:hAnsi="Times New Roman" w:cs="Times New Roman"/>
        </w:rPr>
        <w:t>if the filing is due to an NOL poison pill adoption. I use both the 8-K filing and associated Shareholder Rights Agreement file to hand-collect information on each NOL poison pill.</w:t>
      </w:r>
    </w:p>
    <w:p w14:paraId="6E7BEA7A" w14:textId="779BD459" w:rsidR="00E02C9D" w:rsidRDefault="00E02C9D" w:rsidP="00E02C9D">
      <w:pPr>
        <w:spacing w:line="480" w:lineRule="auto"/>
        <w:ind w:firstLine="720"/>
        <w:contextualSpacing/>
        <w:rPr>
          <w:rFonts w:ascii="Times New Roman" w:hAnsi="Times New Roman" w:cs="Times New Roman"/>
        </w:rPr>
      </w:pPr>
      <w:r w:rsidRPr="00C53D18">
        <w:rPr>
          <w:rFonts w:ascii="Times New Roman" w:hAnsi="Times New Roman" w:cs="Times New Roman"/>
        </w:rPr>
        <w:t xml:space="preserve"> I begin my sample in 2010 for two reasons. First, the landmark court case, </w:t>
      </w:r>
      <w:r w:rsidRPr="00C53D18">
        <w:rPr>
          <w:rFonts w:ascii="Times New Roman" w:hAnsi="Times New Roman" w:cs="Times New Roman"/>
          <w:i/>
          <w:iCs/>
        </w:rPr>
        <w:t xml:space="preserve">Selectica, Inc. v. Verstata Enterprises, Inc., and Trilogy, Inc., </w:t>
      </w:r>
      <w:r>
        <w:rPr>
          <w:rFonts w:ascii="Times New Roman" w:hAnsi="Times New Roman" w:cs="Times New Roman"/>
        </w:rPr>
        <w:t>occurred</w:t>
      </w:r>
      <w:r w:rsidRPr="00C53D18">
        <w:rPr>
          <w:rFonts w:ascii="Times New Roman" w:hAnsi="Times New Roman" w:cs="Times New Roman"/>
        </w:rPr>
        <w:t xml:space="preserve"> in February 2010, so I include only those adoptions from 2010 onwards to better approximate the same legal environment for all firms.</w:t>
      </w:r>
      <w:r w:rsidR="00DF1041">
        <w:rPr>
          <w:rStyle w:val="FootnoteReference"/>
          <w:rFonts w:ascii="Times New Roman" w:hAnsi="Times New Roman" w:cs="Times New Roman"/>
        </w:rPr>
        <w:footnoteReference w:id="18"/>
      </w:r>
      <w:r w:rsidRPr="00C53D18">
        <w:rPr>
          <w:rFonts w:ascii="Times New Roman" w:hAnsi="Times New Roman" w:cs="Times New Roman"/>
        </w:rPr>
        <w:t xml:space="preserve"> Second, I begin my sample in 2010 to eliminate concerns over the financial crisis in 2008. I use Compustat’s North America Fundamentals Annual database for firm fundamentals, CRSP for stock information</w:t>
      </w:r>
      <w:r>
        <w:rPr>
          <w:rFonts w:ascii="Times New Roman" w:hAnsi="Times New Roman" w:cs="Times New Roman"/>
        </w:rPr>
        <w:t>, Thomson-Reuters 13F data for institutional ownership, WRDS Insiders Data for board and insider ownership, and</w:t>
      </w:r>
      <w:r w:rsidRPr="00C53D18">
        <w:rPr>
          <w:rFonts w:ascii="Times New Roman" w:hAnsi="Times New Roman" w:cs="Times New Roman"/>
        </w:rPr>
        <w:t xml:space="preserve"> BoardEx for board characteristics.</w:t>
      </w:r>
      <w:r>
        <w:rPr>
          <w:rStyle w:val="FootnoteReference"/>
          <w:rFonts w:ascii="Times New Roman" w:hAnsi="Times New Roman" w:cs="Times New Roman"/>
        </w:rPr>
        <w:footnoteReference w:id="19"/>
      </w:r>
      <w:r w:rsidRPr="00C53D18">
        <w:rPr>
          <w:rFonts w:ascii="Times New Roman" w:hAnsi="Times New Roman" w:cs="Times New Roman"/>
        </w:rPr>
        <w:t xml:space="preserve"> I eliminate firm-year observations with missing variables</w:t>
      </w:r>
      <w:r>
        <w:rPr>
          <w:rFonts w:ascii="Times New Roman" w:hAnsi="Times New Roman" w:cs="Times New Roman"/>
        </w:rPr>
        <w:t xml:space="preserve">. </w:t>
      </w:r>
      <w:r w:rsidRPr="00C53D18">
        <w:rPr>
          <w:rFonts w:ascii="Times New Roman" w:hAnsi="Times New Roman" w:cs="Times New Roman"/>
        </w:rPr>
        <w:t xml:space="preserve">For NOL poison pill adopting firms, I </w:t>
      </w:r>
      <w:r w:rsidRPr="00C53D18">
        <w:rPr>
          <w:rFonts w:ascii="Times New Roman" w:hAnsi="Times New Roman" w:cs="Times New Roman"/>
        </w:rPr>
        <w:lastRenderedPageBreak/>
        <w:t xml:space="preserve">drop any firm-year subsequent to an adoption, until the NOL poison pill is no longer in effect, to best approximate a firm’s decision to adopt </w:t>
      </w:r>
      <w:r>
        <w:rPr>
          <w:rFonts w:ascii="Times New Roman" w:hAnsi="Times New Roman" w:cs="Times New Roman"/>
        </w:rPr>
        <w:t>as</w:t>
      </w:r>
      <w:r w:rsidRPr="00C53D18">
        <w:rPr>
          <w:rFonts w:ascii="Times New Roman" w:hAnsi="Times New Roman" w:cs="Times New Roman"/>
        </w:rPr>
        <w:t xml:space="preserve"> firms with an active NOL poison pill will not </w:t>
      </w:r>
      <w:r>
        <w:rPr>
          <w:rFonts w:ascii="Times New Roman" w:hAnsi="Times New Roman" w:cs="Times New Roman"/>
        </w:rPr>
        <w:t>have</w:t>
      </w:r>
      <w:r w:rsidRPr="00C53D18">
        <w:rPr>
          <w:rFonts w:ascii="Times New Roman" w:hAnsi="Times New Roman" w:cs="Times New Roman"/>
        </w:rPr>
        <w:t xml:space="preserve"> to </w:t>
      </w:r>
      <w:r>
        <w:rPr>
          <w:rFonts w:ascii="Times New Roman" w:hAnsi="Times New Roman" w:cs="Times New Roman"/>
        </w:rPr>
        <w:t>decide to adopt again</w:t>
      </w:r>
      <w:r w:rsidRPr="00C53D18">
        <w:rPr>
          <w:rFonts w:ascii="Times New Roman" w:hAnsi="Times New Roman" w:cs="Times New Roman"/>
        </w:rPr>
        <w:t xml:space="preserve"> until the pill expires </w:t>
      </w:r>
      <w:r>
        <w:rPr>
          <w:rFonts w:ascii="Times New Roman" w:hAnsi="Times New Roman" w:cs="Times New Roman"/>
        </w:rPr>
        <w:t>or the board repeals it</w:t>
      </w:r>
      <w:r w:rsidRPr="00C53D18">
        <w:rPr>
          <w:rFonts w:ascii="Times New Roman" w:hAnsi="Times New Roman" w:cs="Times New Roman"/>
        </w:rPr>
        <w:t xml:space="preserve">. Further, I drop any firm-year observation that has an NOL poison </w:t>
      </w:r>
      <w:r w:rsidRPr="00B96569">
        <w:rPr>
          <w:rFonts w:ascii="Times New Roman" w:hAnsi="Times New Roman" w:cs="Times New Roman"/>
        </w:rPr>
        <w:t>pill in effect from an adoption prior to 2010.</w:t>
      </w:r>
      <w:r w:rsidRPr="00082EB8">
        <w:rPr>
          <w:rFonts w:ascii="Times New Roman" w:hAnsi="Times New Roman" w:cs="Times New Roman"/>
        </w:rPr>
        <w:t xml:space="preserve"> My </w:t>
      </w:r>
      <w:r>
        <w:rPr>
          <w:rFonts w:ascii="Times New Roman" w:hAnsi="Times New Roman" w:cs="Times New Roman"/>
        </w:rPr>
        <w:t>first</w:t>
      </w:r>
      <w:r w:rsidRPr="00082EB8">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i/>
          <w:iCs/>
        </w:rPr>
        <w:t xml:space="preserve">Unrestricted) </w:t>
      </w:r>
      <w:r w:rsidRPr="00082EB8">
        <w:rPr>
          <w:rFonts w:ascii="Times New Roman" w:hAnsi="Times New Roman" w:cs="Times New Roman"/>
        </w:rPr>
        <w:t xml:space="preserve">sample </w:t>
      </w:r>
      <w:r w:rsidRPr="00754E00">
        <w:rPr>
          <w:rFonts w:ascii="Times New Roman" w:hAnsi="Times New Roman" w:cs="Times New Roman"/>
        </w:rPr>
        <w:t xml:space="preserve">consists of </w:t>
      </w:r>
      <w:r>
        <w:rPr>
          <w:rFonts w:ascii="Times New Roman" w:hAnsi="Times New Roman" w:cs="Times New Roman"/>
        </w:rPr>
        <w:t>26,318</w:t>
      </w:r>
      <w:r w:rsidRPr="00754E00">
        <w:rPr>
          <w:rFonts w:ascii="Times New Roman" w:hAnsi="Times New Roman" w:cs="Times New Roman"/>
        </w:rPr>
        <w:t xml:space="preserve"> firm-year observations with 1</w:t>
      </w:r>
      <w:r>
        <w:rPr>
          <w:rFonts w:ascii="Times New Roman" w:hAnsi="Times New Roman" w:cs="Times New Roman"/>
        </w:rPr>
        <w:t>00</w:t>
      </w:r>
      <w:r w:rsidRPr="00754E00">
        <w:rPr>
          <w:rFonts w:ascii="Times New Roman" w:hAnsi="Times New Roman" w:cs="Times New Roman"/>
        </w:rPr>
        <w:t xml:space="preserve"> NOL poison pill adoptions. I also create a subsample where I restrict observations to those that have prior year </w:t>
      </w:r>
      <w:r w:rsidRPr="00754E00">
        <w:rPr>
          <w:rFonts w:ascii="Times New Roman" w:hAnsi="Times New Roman" w:cs="Times New Roman"/>
          <w:i/>
          <w:iCs/>
        </w:rPr>
        <w:t>TLCF</w:t>
      </w:r>
      <w:r w:rsidRPr="00E875C4">
        <w:rPr>
          <w:rFonts w:ascii="Times New Roman" w:hAnsi="Times New Roman" w:cs="Times New Roman"/>
        </w:rPr>
        <w:t xml:space="preserve"> greater than zero, to verify that my results are robust to excluding firms with no NOL carryforwards reported</w:t>
      </w:r>
      <w:r>
        <w:rPr>
          <w:rFonts w:ascii="Times New Roman" w:hAnsi="Times New Roman" w:cs="Times New Roman"/>
        </w:rPr>
        <w:t xml:space="preserve"> in the prior year</w:t>
      </w:r>
      <w:r w:rsidRPr="00E875C4">
        <w:rPr>
          <w:rFonts w:ascii="Times New Roman" w:hAnsi="Times New Roman" w:cs="Times New Roman"/>
        </w:rPr>
        <w:t>.</w:t>
      </w:r>
      <w:r w:rsidRPr="000A6046">
        <w:rPr>
          <w:rStyle w:val="FootnoteReference"/>
          <w:rFonts w:ascii="Times New Roman" w:hAnsi="Times New Roman" w:cs="Times New Roman"/>
        </w:rPr>
        <w:t xml:space="preserve"> </w:t>
      </w:r>
      <w:r>
        <w:rPr>
          <w:rStyle w:val="FootnoteReference"/>
          <w:rFonts w:ascii="Times New Roman" w:hAnsi="Times New Roman" w:cs="Times New Roman"/>
        </w:rPr>
        <w:footnoteReference w:id="20"/>
      </w:r>
      <w:r w:rsidRPr="00E875C4">
        <w:rPr>
          <w:rFonts w:ascii="Times New Roman" w:hAnsi="Times New Roman" w:cs="Times New Roman"/>
        </w:rPr>
        <w:t xml:space="preserve"> </w:t>
      </w:r>
      <w:r w:rsidRPr="00DC15CD">
        <w:rPr>
          <w:rFonts w:ascii="Times New Roman" w:hAnsi="Times New Roman" w:cs="Times New Roman"/>
        </w:rPr>
        <w:t xml:space="preserve">The </w:t>
      </w:r>
      <w:r w:rsidRPr="00DC15CD">
        <w:rPr>
          <w:rFonts w:ascii="Times New Roman" w:hAnsi="Times New Roman" w:cs="Times New Roman"/>
          <w:i/>
          <w:iCs/>
        </w:rPr>
        <w:t>Restricted</w:t>
      </w:r>
      <w:r w:rsidRPr="00DC15CD">
        <w:rPr>
          <w:rFonts w:ascii="Times New Roman" w:hAnsi="Times New Roman" w:cs="Times New Roman"/>
        </w:rPr>
        <w:t xml:space="preserve"> sample consists of </w:t>
      </w:r>
      <w:r w:rsidRPr="00C32774">
        <w:rPr>
          <w:rFonts w:ascii="Times New Roman" w:hAnsi="Times New Roman" w:cs="Times New Roman"/>
        </w:rPr>
        <w:t>15,267</w:t>
      </w:r>
      <w:r w:rsidRPr="00DC15CD">
        <w:rPr>
          <w:rFonts w:ascii="Times New Roman" w:hAnsi="Times New Roman" w:cs="Times New Roman"/>
        </w:rPr>
        <w:t xml:space="preserve"> firm-year observations with </w:t>
      </w:r>
      <w:r w:rsidRPr="00C32774">
        <w:rPr>
          <w:rFonts w:ascii="Times New Roman" w:hAnsi="Times New Roman" w:cs="Times New Roman"/>
        </w:rPr>
        <w:t>99</w:t>
      </w:r>
      <w:r w:rsidRPr="00DC15CD">
        <w:rPr>
          <w:rFonts w:ascii="Times New Roman" w:hAnsi="Times New Roman" w:cs="Times New Roman"/>
        </w:rPr>
        <w:t xml:space="preserve"> NOL poison pill adoptions.</w:t>
      </w:r>
      <w:r>
        <w:rPr>
          <w:rFonts w:ascii="Times New Roman" w:hAnsi="Times New Roman" w:cs="Times New Roman"/>
        </w:rPr>
        <w:t xml:space="preserve"> Finally, I create a subsample that restricts observations to those firm-years that have prior year NOL carryforwards greater than the estimated basic IRC Section 382 limit</w:t>
      </w:r>
      <w:r w:rsidRPr="00DC15CD">
        <w:rPr>
          <w:rFonts w:ascii="Times New Roman" w:hAnsi="Times New Roman" w:cs="Times New Roman"/>
        </w:rPr>
        <w:t>.</w:t>
      </w:r>
      <w:r w:rsidRPr="00DC15CD">
        <w:rPr>
          <w:rStyle w:val="FootnoteReference"/>
          <w:rFonts w:ascii="Times New Roman" w:hAnsi="Times New Roman" w:cs="Times New Roman"/>
        </w:rPr>
        <w:footnoteReference w:id="21"/>
      </w:r>
      <w:r w:rsidRPr="00DC15CD">
        <w:rPr>
          <w:rFonts w:ascii="Times New Roman" w:hAnsi="Times New Roman" w:cs="Times New Roman"/>
        </w:rPr>
        <w:t xml:space="preserve"> The </w:t>
      </w:r>
      <w:r w:rsidRPr="00DC15CD">
        <w:rPr>
          <w:rFonts w:ascii="Times New Roman" w:hAnsi="Times New Roman" w:cs="Times New Roman"/>
          <w:i/>
          <w:iCs/>
        </w:rPr>
        <w:t xml:space="preserve">Limit382 </w:t>
      </w:r>
      <w:r w:rsidRPr="00DC15CD">
        <w:rPr>
          <w:rFonts w:ascii="Times New Roman" w:hAnsi="Times New Roman" w:cs="Times New Roman"/>
        </w:rPr>
        <w:t xml:space="preserve">sample consists of </w:t>
      </w:r>
      <w:r w:rsidRPr="00C32774">
        <w:rPr>
          <w:rFonts w:ascii="Times New Roman" w:hAnsi="Times New Roman" w:cs="Times New Roman"/>
        </w:rPr>
        <w:t>11,470</w:t>
      </w:r>
      <w:r w:rsidRPr="00DC15CD">
        <w:rPr>
          <w:rFonts w:ascii="Times New Roman" w:hAnsi="Times New Roman" w:cs="Times New Roman"/>
        </w:rPr>
        <w:t xml:space="preserve"> firm-year observations with </w:t>
      </w:r>
      <w:r w:rsidRPr="00C32774">
        <w:rPr>
          <w:rFonts w:ascii="Times New Roman" w:hAnsi="Times New Roman" w:cs="Times New Roman"/>
        </w:rPr>
        <w:t>98</w:t>
      </w:r>
      <w:r w:rsidRPr="00DC15CD">
        <w:rPr>
          <w:rFonts w:ascii="Times New Roman" w:hAnsi="Times New Roman" w:cs="Times New Roman"/>
        </w:rPr>
        <w:t xml:space="preserve"> NOL poison pill adoptions.</w:t>
      </w:r>
      <w:r>
        <w:rPr>
          <w:rFonts w:ascii="Times New Roman" w:hAnsi="Times New Roman" w:cs="Times New Roman"/>
        </w:rPr>
        <w:br w:type="page"/>
      </w:r>
    </w:p>
    <w:p w14:paraId="6C2AE60E" w14:textId="48012767" w:rsidR="00E02C9D" w:rsidRPr="00E02C9D" w:rsidRDefault="004C4246" w:rsidP="002861E2">
      <w:pPr>
        <w:pStyle w:val="Heading1"/>
      </w:pPr>
      <w:bookmarkStart w:id="14" w:name="_Toc98679134"/>
      <w:r w:rsidRPr="00E02C9D">
        <w:lastRenderedPageBreak/>
        <w:t>Section I</w:t>
      </w:r>
      <w:r>
        <w:t>V</w:t>
      </w:r>
      <w:r w:rsidRPr="00E02C9D">
        <w:t>. Empirical Results</w:t>
      </w:r>
      <w:bookmarkEnd w:id="14"/>
    </w:p>
    <w:p w14:paraId="5EB6489E" w14:textId="25E735BB" w:rsidR="00E02C9D" w:rsidRPr="00E02C9D" w:rsidRDefault="00E02C9D" w:rsidP="00B62466">
      <w:pPr>
        <w:pStyle w:val="Heading2"/>
      </w:pPr>
      <w:bookmarkStart w:id="15" w:name="_Toc98679135"/>
      <w:r w:rsidRPr="00E02C9D">
        <w:t>Determinants of NOL poison pills</w:t>
      </w:r>
      <w:bookmarkEnd w:id="15"/>
      <w:r w:rsidRPr="00E02C9D">
        <w:t xml:space="preserve"> </w:t>
      </w:r>
    </w:p>
    <w:p w14:paraId="43BB85FD" w14:textId="77777777" w:rsidR="00E02C9D" w:rsidRDefault="00E02C9D" w:rsidP="00E02C9D">
      <w:pPr>
        <w:ind w:firstLine="720"/>
        <w:contextualSpacing/>
        <w:rPr>
          <w:rFonts w:ascii="Times New Roman" w:hAnsi="Times New Roman" w:cs="Times New Roman"/>
        </w:rPr>
      </w:pPr>
    </w:p>
    <w:p w14:paraId="44C88B0A" w14:textId="25D040B2" w:rsidR="00E02C9D" w:rsidRDefault="00E02C9D" w:rsidP="00E02C9D">
      <w:pPr>
        <w:spacing w:line="480" w:lineRule="auto"/>
        <w:ind w:firstLine="720"/>
        <w:contextualSpacing/>
        <w:rPr>
          <w:rFonts w:ascii="Times New Roman" w:hAnsi="Times New Roman" w:cs="Times New Roman"/>
        </w:rPr>
      </w:pPr>
      <w:r>
        <w:rPr>
          <w:rFonts w:ascii="Times New Roman" w:hAnsi="Times New Roman" w:cs="Times New Roman"/>
        </w:rPr>
        <w:t xml:space="preserve">Table 2 presents the descriptive statistics for the </w:t>
      </w:r>
      <w:r>
        <w:rPr>
          <w:rFonts w:ascii="Times New Roman" w:hAnsi="Times New Roman" w:cs="Times New Roman"/>
          <w:i/>
          <w:iCs/>
        </w:rPr>
        <w:t>Unrestricted</w:t>
      </w:r>
      <w:r>
        <w:rPr>
          <w:rFonts w:ascii="Times New Roman" w:hAnsi="Times New Roman" w:cs="Times New Roman"/>
        </w:rPr>
        <w:t xml:space="preserve"> sample. The mean(median) of </w:t>
      </w:r>
      <w:r>
        <w:rPr>
          <w:rFonts w:ascii="Times New Roman" w:hAnsi="Times New Roman" w:cs="Times New Roman"/>
          <w:i/>
          <w:iCs/>
        </w:rPr>
        <w:t>TLCF</w:t>
      </w:r>
      <w:r>
        <w:rPr>
          <w:rFonts w:ascii="Times New Roman" w:hAnsi="Times New Roman" w:cs="Times New Roman"/>
        </w:rPr>
        <w:t xml:space="preserve"> is 60.8% (1.1%) of a firm’s beginning total assets, and the mean(median) of </w:t>
      </w:r>
      <w:r w:rsidRPr="00C93C55">
        <w:rPr>
          <w:rFonts w:ascii="Times New Roman" w:hAnsi="Times New Roman" w:cs="Times New Roman"/>
          <w:i/>
          <w:iCs/>
        </w:rPr>
        <w:t>ChangeTLCF</w:t>
      </w:r>
      <w:r>
        <w:rPr>
          <w:rFonts w:ascii="Times New Roman" w:hAnsi="Times New Roman" w:cs="Times New Roman"/>
          <w:i/>
          <w:iCs/>
        </w:rPr>
        <w:t xml:space="preserve"> </w:t>
      </w:r>
      <w:r>
        <w:rPr>
          <w:rFonts w:ascii="Times New Roman" w:hAnsi="Times New Roman" w:cs="Times New Roman"/>
        </w:rPr>
        <w:t xml:space="preserve">is 6.8% (0%) of a firm’s ending total assets. The mean(median) board tenure of a firm is 8.635 (8.112) and the mean(median) of the percentage of independent directors is 83.6% (85.7%). 40% of firm-years have a dual-appointed CEO and the mean(median) board ownership at a firm is 2.2% (0.5%). Table </w:t>
      </w:r>
      <w:r w:rsidR="00525B50">
        <w:rPr>
          <w:rFonts w:ascii="Times New Roman" w:hAnsi="Times New Roman" w:cs="Times New Roman"/>
        </w:rPr>
        <w:t>3</w:t>
      </w:r>
      <w:r>
        <w:rPr>
          <w:rFonts w:ascii="Times New Roman" w:hAnsi="Times New Roman" w:cs="Times New Roman"/>
        </w:rPr>
        <w:t xml:space="preserve"> details the NOL poison pill adoptions by year and Table </w:t>
      </w:r>
      <w:r w:rsidR="00525B50">
        <w:rPr>
          <w:rFonts w:ascii="Times New Roman" w:hAnsi="Times New Roman" w:cs="Times New Roman"/>
        </w:rPr>
        <w:t>4</w:t>
      </w:r>
      <w:r>
        <w:rPr>
          <w:rFonts w:ascii="Times New Roman" w:hAnsi="Times New Roman" w:cs="Times New Roman"/>
        </w:rPr>
        <w:t xml:space="preserve"> details the distribution of firm-year observations by one-digit SIC code. Firms adopted the most poison pills in 2016 (19), but there appears to be no systematic pattern of adoption during the sample period. </w:t>
      </w:r>
      <w:r w:rsidRPr="0090611F">
        <w:rPr>
          <w:rFonts w:ascii="Times New Roman" w:hAnsi="Times New Roman" w:cs="Times New Roman"/>
        </w:rPr>
        <w:t>Of</w:t>
      </w:r>
      <w:r>
        <w:rPr>
          <w:rFonts w:ascii="Times New Roman" w:hAnsi="Times New Roman" w:cs="Times New Roman"/>
        </w:rPr>
        <w:t xml:space="preserve"> the 100 adoptions, 23 are in the Retail Trade sector (SIC Code 6), 23 are in the Manufacturing sector (SIC Code 3), and 18 are in the Finance, Insurance, and Real Estate sector (SIC Code 7). In untabulated analysis, I find that the mean market-adjusted cumulative abnormal return for the window (-2,2) surrounding the NOL poison pill adoption event is -0.004% with and without confounding events, suggesting that the average reaction to NOL poison pill adoption is negative, consistent with prior literature (Sikes et al., 2014).</w:t>
      </w:r>
      <w:r>
        <w:rPr>
          <w:rStyle w:val="FootnoteReference"/>
          <w:rFonts w:ascii="Times New Roman" w:hAnsi="Times New Roman" w:cs="Times New Roman"/>
        </w:rPr>
        <w:footnoteReference w:id="22"/>
      </w:r>
      <w:r>
        <w:rPr>
          <w:rFonts w:ascii="Times New Roman" w:hAnsi="Times New Roman" w:cs="Times New Roman"/>
        </w:rPr>
        <w:t xml:space="preserve"> </w:t>
      </w:r>
    </w:p>
    <w:p w14:paraId="576B56F0" w14:textId="277D0936" w:rsidR="00E02C9D" w:rsidRDefault="00E02C9D" w:rsidP="00E02C9D">
      <w:pPr>
        <w:spacing w:line="480" w:lineRule="auto"/>
        <w:ind w:firstLine="720"/>
        <w:contextualSpacing/>
        <w:jc w:val="both"/>
        <w:rPr>
          <w:rFonts w:ascii="Times New Roman" w:hAnsi="Times New Roman" w:cs="Times New Roman"/>
        </w:rPr>
      </w:pPr>
      <w:r>
        <w:rPr>
          <w:rFonts w:ascii="Times New Roman" w:hAnsi="Times New Roman" w:cs="Times New Roman"/>
        </w:rPr>
        <w:t xml:space="preserve">Table </w:t>
      </w:r>
      <w:r w:rsidR="00525B50">
        <w:rPr>
          <w:rFonts w:ascii="Times New Roman" w:hAnsi="Times New Roman" w:cs="Times New Roman"/>
        </w:rPr>
        <w:t>5</w:t>
      </w:r>
      <w:r>
        <w:rPr>
          <w:rFonts w:ascii="Times New Roman" w:hAnsi="Times New Roman" w:cs="Times New Roman"/>
        </w:rPr>
        <w:t xml:space="preserve"> presents the results from tests of differences in means between NOL poison pill adoption firm-years and non-adoption firm-years. Panel A presents the results of the main </w:t>
      </w:r>
      <w:r>
        <w:rPr>
          <w:rFonts w:ascii="Times New Roman" w:hAnsi="Times New Roman" w:cs="Times New Roman"/>
          <w:i/>
          <w:iCs/>
        </w:rPr>
        <w:t>Unrestricted</w:t>
      </w:r>
      <w:r>
        <w:rPr>
          <w:rFonts w:ascii="Times New Roman" w:hAnsi="Times New Roman" w:cs="Times New Roman"/>
        </w:rPr>
        <w:t xml:space="preserve"> sample</w:t>
      </w:r>
      <w:r w:rsidRPr="001C274B">
        <w:rPr>
          <w:rFonts w:ascii="Times New Roman" w:hAnsi="Times New Roman" w:cs="Times New Roman"/>
        </w:rPr>
        <w:t xml:space="preserve">. I find that adopting firms </w:t>
      </w:r>
      <w:r>
        <w:rPr>
          <w:rFonts w:ascii="Times New Roman" w:hAnsi="Times New Roman" w:cs="Times New Roman"/>
        </w:rPr>
        <w:t xml:space="preserve">have significantly larger NOL carryforward balances, as a percentage of firm assets, are less likely to have the ability to carryback an NOL to </w:t>
      </w:r>
      <w:r>
        <w:rPr>
          <w:rFonts w:ascii="Times New Roman" w:hAnsi="Times New Roman" w:cs="Times New Roman"/>
        </w:rPr>
        <w:lastRenderedPageBreak/>
        <w:t xml:space="preserve">the previous two years, and have a significantly lower estimated IRC Section 382 limit in the year of adoption. I also find significant differences in corporate governance characteristics. Specifically, adoption firm-years are associated with significantly lower board tenure, are less likely to have a CEO who is a chairman of the board, and have a higher percentage of board ownership. The results for </w:t>
      </w:r>
      <w:r>
        <w:rPr>
          <w:rFonts w:ascii="Times New Roman" w:hAnsi="Times New Roman" w:cs="Times New Roman"/>
          <w:i/>
          <w:iCs/>
        </w:rPr>
        <w:t xml:space="preserve">NOLCB, Limit382, </w:t>
      </w:r>
      <w:r>
        <w:rPr>
          <w:rFonts w:ascii="Times New Roman" w:hAnsi="Times New Roman" w:cs="Times New Roman"/>
        </w:rPr>
        <w:t xml:space="preserve">and </w:t>
      </w:r>
      <w:r>
        <w:rPr>
          <w:rFonts w:ascii="Times New Roman" w:hAnsi="Times New Roman" w:cs="Times New Roman"/>
          <w:i/>
          <w:iCs/>
        </w:rPr>
        <w:t>BoardTenure</w:t>
      </w:r>
      <w:r>
        <w:rPr>
          <w:rFonts w:ascii="Times New Roman" w:hAnsi="Times New Roman" w:cs="Times New Roman"/>
        </w:rPr>
        <w:t xml:space="preserve"> could be due to differences in firm age (</w:t>
      </w:r>
      <w:r>
        <w:rPr>
          <w:rFonts w:ascii="Times New Roman" w:hAnsi="Times New Roman" w:cs="Times New Roman"/>
          <w:i/>
          <w:iCs/>
        </w:rPr>
        <w:t xml:space="preserve">Age) </w:t>
      </w:r>
      <w:r>
        <w:rPr>
          <w:rFonts w:ascii="Times New Roman" w:hAnsi="Times New Roman" w:cs="Times New Roman"/>
        </w:rPr>
        <w:t>and firm size (</w:t>
      </w:r>
      <w:r>
        <w:rPr>
          <w:rFonts w:ascii="Times New Roman" w:hAnsi="Times New Roman" w:cs="Times New Roman"/>
          <w:i/>
          <w:iCs/>
        </w:rPr>
        <w:t>Log(At))</w:t>
      </w:r>
      <w:r>
        <w:rPr>
          <w:rFonts w:ascii="Times New Roman" w:hAnsi="Times New Roman" w:cs="Times New Roman"/>
        </w:rPr>
        <w:t xml:space="preserve"> as adopting firms are significantly younger and smaller than non-adopting firms. Panel B shows the results using the </w:t>
      </w:r>
      <w:r>
        <w:rPr>
          <w:rFonts w:ascii="Times New Roman" w:hAnsi="Times New Roman" w:cs="Times New Roman"/>
          <w:i/>
          <w:iCs/>
        </w:rPr>
        <w:t>Restricted</w:t>
      </w:r>
      <w:r>
        <w:rPr>
          <w:rFonts w:ascii="Times New Roman" w:hAnsi="Times New Roman" w:cs="Times New Roman"/>
        </w:rPr>
        <w:t xml:space="preserve"> sample. I find similar results on the tax characteristic</w:t>
      </w:r>
      <w:r w:rsidR="00F04C23">
        <w:rPr>
          <w:rFonts w:ascii="Times New Roman" w:hAnsi="Times New Roman" w:cs="Times New Roman"/>
        </w:rPr>
        <w:t>s</w:t>
      </w:r>
      <w:r>
        <w:rPr>
          <w:rFonts w:ascii="Times New Roman" w:hAnsi="Times New Roman" w:cs="Times New Roman"/>
        </w:rPr>
        <w:t xml:space="preserve"> and the corporate governance </w:t>
      </w:r>
      <w:r w:rsidRPr="00126A5D">
        <w:rPr>
          <w:rFonts w:ascii="Times New Roman" w:hAnsi="Times New Roman" w:cs="Times New Roman"/>
        </w:rPr>
        <w:t xml:space="preserve">variables. </w:t>
      </w:r>
      <w:r>
        <w:rPr>
          <w:rFonts w:ascii="Times New Roman" w:hAnsi="Times New Roman" w:cs="Times New Roman"/>
        </w:rPr>
        <w:t xml:space="preserve">In addition, </w:t>
      </w:r>
      <w:r>
        <w:rPr>
          <w:rFonts w:ascii="Times New Roman" w:hAnsi="Times New Roman" w:cs="Times New Roman"/>
          <w:i/>
          <w:iCs/>
        </w:rPr>
        <w:t xml:space="preserve">ChangeTLCF </w:t>
      </w:r>
      <w:r>
        <w:rPr>
          <w:rFonts w:ascii="Times New Roman" w:hAnsi="Times New Roman" w:cs="Times New Roman"/>
        </w:rPr>
        <w:t xml:space="preserve">is significantly smaller for adoption firm-years. </w:t>
      </w:r>
      <w:r w:rsidRPr="00C32774">
        <w:rPr>
          <w:rFonts w:ascii="Times New Roman" w:hAnsi="Times New Roman" w:cs="Times New Roman"/>
        </w:rPr>
        <w:t xml:space="preserve">Finally, Panel C shows the results using the </w:t>
      </w:r>
      <w:r w:rsidRPr="00C32774">
        <w:rPr>
          <w:rFonts w:ascii="Times New Roman" w:hAnsi="Times New Roman" w:cs="Times New Roman"/>
          <w:i/>
          <w:iCs/>
        </w:rPr>
        <w:t>Limit382</w:t>
      </w:r>
      <w:r w:rsidRPr="00C32774">
        <w:rPr>
          <w:rFonts w:ascii="Times New Roman" w:hAnsi="Times New Roman" w:cs="Times New Roman"/>
        </w:rPr>
        <w:t xml:space="preserve"> sample. </w:t>
      </w:r>
      <w:r>
        <w:rPr>
          <w:rFonts w:ascii="Times New Roman" w:hAnsi="Times New Roman" w:cs="Times New Roman"/>
        </w:rPr>
        <w:t xml:space="preserve">Results are similar to Table </w:t>
      </w:r>
      <w:r w:rsidR="00525B50">
        <w:rPr>
          <w:rFonts w:ascii="Times New Roman" w:hAnsi="Times New Roman" w:cs="Times New Roman"/>
        </w:rPr>
        <w:t>5</w:t>
      </w:r>
      <w:r>
        <w:rPr>
          <w:rFonts w:ascii="Times New Roman" w:hAnsi="Times New Roman" w:cs="Times New Roman"/>
        </w:rPr>
        <w:t xml:space="preserve">, Panel B. These preliminary results suggest that NOL carryforwards are associated with the adoption of NOL poison pills and that firms that adopt these pills are associated with theoretically stronger corporate governance. </w:t>
      </w:r>
    </w:p>
    <w:p w14:paraId="456F1E68" w14:textId="7B2CD6AC" w:rsidR="00E02C9D" w:rsidRDefault="00E02C9D" w:rsidP="00E02C9D">
      <w:pPr>
        <w:spacing w:line="480" w:lineRule="auto"/>
        <w:ind w:firstLine="720"/>
        <w:contextualSpacing/>
        <w:rPr>
          <w:rFonts w:ascii="Times New Roman" w:hAnsi="Times New Roman" w:cs="Times New Roman"/>
        </w:rPr>
      </w:pPr>
      <w:r>
        <w:rPr>
          <w:rFonts w:ascii="Times New Roman" w:hAnsi="Times New Roman" w:cs="Times New Roman"/>
        </w:rPr>
        <w:t xml:space="preserve">Table </w:t>
      </w:r>
      <w:r w:rsidR="00525B50">
        <w:rPr>
          <w:rFonts w:ascii="Times New Roman" w:hAnsi="Times New Roman" w:cs="Times New Roman"/>
        </w:rPr>
        <w:t>6</w:t>
      </w:r>
      <w:r>
        <w:rPr>
          <w:rFonts w:ascii="Times New Roman" w:hAnsi="Times New Roman" w:cs="Times New Roman"/>
        </w:rPr>
        <w:t xml:space="preserve"> presents the results of my estimation of Equation (2), examining the determinants of NOL poison pill adoptions. Table </w:t>
      </w:r>
      <w:r w:rsidR="00525B50">
        <w:rPr>
          <w:rFonts w:ascii="Times New Roman" w:hAnsi="Times New Roman" w:cs="Times New Roman"/>
        </w:rPr>
        <w:t>6</w:t>
      </w:r>
      <w:r>
        <w:rPr>
          <w:rFonts w:ascii="Times New Roman" w:hAnsi="Times New Roman" w:cs="Times New Roman"/>
        </w:rPr>
        <w:t>, Panel A presents the results of estimating the full sample for each of the subsamples (</w:t>
      </w:r>
      <w:r>
        <w:rPr>
          <w:rFonts w:ascii="Times New Roman" w:hAnsi="Times New Roman" w:cs="Times New Roman"/>
          <w:i/>
          <w:iCs/>
        </w:rPr>
        <w:t xml:space="preserve">Unrestricted, Restricted, </w:t>
      </w:r>
      <w:r>
        <w:rPr>
          <w:rFonts w:ascii="Times New Roman" w:hAnsi="Times New Roman" w:cs="Times New Roman"/>
        </w:rPr>
        <w:t xml:space="preserve">and </w:t>
      </w:r>
      <w:r>
        <w:rPr>
          <w:rFonts w:ascii="Times New Roman" w:hAnsi="Times New Roman" w:cs="Times New Roman"/>
          <w:i/>
          <w:iCs/>
        </w:rPr>
        <w:t xml:space="preserve">Limit382) </w:t>
      </w:r>
      <w:r>
        <w:rPr>
          <w:rFonts w:ascii="Times New Roman" w:hAnsi="Times New Roman" w:cs="Times New Roman"/>
        </w:rPr>
        <w:t xml:space="preserve">in Columns 1, 2, and 3, respectively. In Panel A, Column (1) I find that </w:t>
      </w:r>
      <w:r>
        <w:rPr>
          <w:rFonts w:ascii="Times New Roman" w:hAnsi="Times New Roman" w:cs="Times New Roman"/>
          <w:i/>
          <w:iCs/>
        </w:rPr>
        <w:t>TLCF</w:t>
      </w:r>
      <w:r>
        <w:rPr>
          <w:rFonts w:ascii="Times New Roman" w:hAnsi="Times New Roman" w:cs="Times New Roman"/>
        </w:rPr>
        <w:t xml:space="preserve"> is positively and significantly associated with the adoption (p-value &lt; 0.001) and that </w:t>
      </w:r>
      <w:r>
        <w:rPr>
          <w:rFonts w:ascii="Times New Roman" w:hAnsi="Times New Roman" w:cs="Times New Roman"/>
          <w:i/>
          <w:iCs/>
        </w:rPr>
        <w:t>ChangeTLCF</w:t>
      </w:r>
      <w:r>
        <w:rPr>
          <w:rFonts w:ascii="Times New Roman" w:hAnsi="Times New Roman" w:cs="Times New Roman"/>
        </w:rPr>
        <w:t xml:space="preserve"> is negatively and significantly associated with the adoption (p-value &lt; 0.001). This suggests that both the relative size of the NOL carryforward and the expectation of the future change in the balance of the NOL carryforward are influential in the decision to adopt an NOL poison pill. </w:t>
      </w:r>
      <w:r>
        <w:rPr>
          <w:rFonts w:ascii="Times New Roman" w:hAnsi="Times New Roman" w:cs="Times New Roman"/>
          <w:i/>
          <w:iCs/>
        </w:rPr>
        <w:t xml:space="preserve">NOLCB </w:t>
      </w:r>
      <w:r>
        <w:rPr>
          <w:rFonts w:ascii="Times New Roman" w:hAnsi="Times New Roman" w:cs="Times New Roman"/>
        </w:rPr>
        <w:t xml:space="preserve">is negative and significant (p-value &lt; 0.10), suggesting that firms who could carryback an NOL are less likely to adopt an NOL poison pill. I also find that </w:t>
      </w:r>
      <w:r>
        <w:rPr>
          <w:rFonts w:ascii="Times New Roman" w:hAnsi="Times New Roman" w:cs="Times New Roman"/>
          <w:i/>
          <w:iCs/>
        </w:rPr>
        <w:t xml:space="preserve">BoardTenure </w:t>
      </w:r>
      <w:r>
        <w:rPr>
          <w:rFonts w:ascii="Times New Roman" w:hAnsi="Times New Roman" w:cs="Times New Roman"/>
        </w:rPr>
        <w:t xml:space="preserve">is negatively and significantly associated </w:t>
      </w:r>
      <w:r>
        <w:rPr>
          <w:rFonts w:ascii="Times New Roman" w:hAnsi="Times New Roman" w:cs="Times New Roman"/>
        </w:rPr>
        <w:lastRenderedPageBreak/>
        <w:t xml:space="preserve">with the likelihood of adoption (p-values &lt; 0.001). This suggests that firms that exhibit weaker corporate governance are less likely to adopt an NOL poison pill. Among the takeover characteristics, I find that </w:t>
      </w:r>
      <w:r>
        <w:rPr>
          <w:rFonts w:ascii="Times New Roman" w:hAnsi="Times New Roman" w:cs="Times New Roman"/>
          <w:i/>
          <w:iCs/>
        </w:rPr>
        <w:t xml:space="preserve">BTM, Leverage, </w:t>
      </w:r>
      <w:r>
        <w:rPr>
          <w:rFonts w:ascii="Times New Roman" w:hAnsi="Times New Roman" w:cs="Times New Roman"/>
        </w:rPr>
        <w:t xml:space="preserve">and </w:t>
      </w:r>
      <w:r>
        <w:rPr>
          <w:rFonts w:ascii="Times New Roman" w:hAnsi="Times New Roman" w:cs="Times New Roman"/>
          <w:i/>
          <w:iCs/>
        </w:rPr>
        <w:t xml:space="preserve">Turnover </w:t>
      </w:r>
      <w:r>
        <w:rPr>
          <w:rFonts w:ascii="Times New Roman" w:hAnsi="Times New Roman" w:cs="Times New Roman"/>
        </w:rPr>
        <w:t xml:space="preserve">are positively and significantly associated with the likelihood of adoption while </w:t>
      </w:r>
      <w:r>
        <w:rPr>
          <w:rFonts w:ascii="Times New Roman" w:hAnsi="Times New Roman" w:cs="Times New Roman"/>
          <w:i/>
          <w:iCs/>
        </w:rPr>
        <w:t xml:space="preserve">IOR </w:t>
      </w:r>
      <w:r>
        <w:rPr>
          <w:rFonts w:ascii="Times New Roman" w:hAnsi="Times New Roman" w:cs="Times New Roman"/>
        </w:rPr>
        <w:t xml:space="preserve">is negatively and significantly associated with the likelihood of adoption. The positive association between </w:t>
      </w:r>
      <w:r>
        <w:rPr>
          <w:rFonts w:ascii="Times New Roman" w:hAnsi="Times New Roman" w:cs="Times New Roman"/>
          <w:i/>
          <w:iCs/>
        </w:rPr>
        <w:t xml:space="preserve">Turnover </w:t>
      </w:r>
      <w:r>
        <w:rPr>
          <w:rFonts w:ascii="Times New Roman" w:hAnsi="Times New Roman" w:cs="Times New Roman"/>
        </w:rPr>
        <w:t>and adoptions provides some limited evidence of boards adopting NOL poison pills when a</w:t>
      </w:r>
      <w:r w:rsidR="00874CA8">
        <w:rPr>
          <w:rFonts w:ascii="Times New Roman" w:hAnsi="Times New Roman" w:cs="Times New Roman"/>
        </w:rPr>
        <w:t>n</w:t>
      </w:r>
      <w:r>
        <w:rPr>
          <w:rFonts w:ascii="Times New Roman" w:hAnsi="Times New Roman" w:cs="Times New Roman"/>
        </w:rPr>
        <w:t xml:space="preserve"> IRC Section 382 limit is more likely. The results for the </w:t>
      </w:r>
      <w:r>
        <w:rPr>
          <w:rFonts w:ascii="Times New Roman" w:hAnsi="Times New Roman" w:cs="Times New Roman"/>
          <w:i/>
          <w:iCs/>
        </w:rPr>
        <w:t>Restricted</w:t>
      </w:r>
      <w:r>
        <w:rPr>
          <w:rFonts w:ascii="Times New Roman" w:hAnsi="Times New Roman" w:cs="Times New Roman"/>
        </w:rPr>
        <w:t xml:space="preserve"> and </w:t>
      </w:r>
      <w:r>
        <w:rPr>
          <w:rFonts w:ascii="Times New Roman" w:hAnsi="Times New Roman" w:cs="Times New Roman"/>
          <w:i/>
          <w:iCs/>
        </w:rPr>
        <w:t xml:space="preserve">Limit382 </w:t>
      </w:r>
      <w:r>
        <w:rPr>
          <w:rFonts w:ascii="Times New Roman" w:hAnsi="Times New Roman" w:cs="Times New Roman"/>
        </w:rPr>
        <w:t xml:space="preserve">samples in Columns 2 and 3, respectively, are largely consistent with increased significance on </w:t>
      </w:r>
      <w:r>
        <w:rPr>
          <w:rFonts w:ascii="Times New Roman" w:hAnsi="Times New Roman" w:cs="Times New Roman"/>
          <w:i/>
          <w:iCs/>
        </w:rPr>
        <w:t xml:space="preserve">%IndDirector </w:t>
      </w:r>
      <w:r>
        <w:rPr>
          <w:rFonts w:ascii="Times New Roman" w:hAnsi="Times New Roman" w:cs="Times New Roman"/>
        </w:rPr>
        <w:t xml:space="preserve">and </w:t>
      </w:r>
      <w:r>
        <w:rPr>
          <w:rFonts w:ascii="Times New Roman" w:hAnsi="Times New Roman" w:cs="Times New Roman"/>
          <w:i/>
          <w:iCs/>
        </w:rPr>
        <w:t>Foreign</w:t>
      </w:r>
      <w:r>
        <w:rPr>
          <w:rFonts w:ascii="Times New Roman" w:hAnsi="Times New Roman" w:cs="Times New Roman"/>
        </w:rPr>
        <w:t xml:space="preserve"> and decreased significance on </w:t>
      </w:r>
      <w:r>
        <w:rPr>
          <w:rFonts w:ascii="Times New Roman" w:hAnsi="Times New Roman" w:cs="Times New Roman"/>
          <w:i/>
          <w:iCs/>
        </w:rPr>
        <w:t xml:space="preserve">NOLCB. </w:t>
      </w:r>
      <w:r>
        <w:rPr>
          <w:rFonts w:ascii="Times New Roman" w:hAnsi="Times New Roman" w:cs="Times New Roman"/>
        </w:rPr>
        <w:t xml:space="preserve">All coefficients are directionally consistent. </w:t>
      </w:r>
    </w:p>
    <w:p w14:paraId="52EE5385" w14:textId="78843863" w:rsidR="00E02C9D" w:rsidRDefault="00E02C9D" w:rsidP="00E02C9D">
      <w:pPr>
        <w:spacing w:line="480" w:lineRule="auto"/>
        <w:ind w:firstLine="720"/>
        <w:contextualSpacing/>
        <w:rPr>
          <w:rFonts w:ascii="Times New Roman" w:hAnsi="Times New Roman" w:cs="Times New Roman"/>
        </w:rPr>
      </w:pPr>
      <w:r>
        <w:rPr>
          <w:rFonts w:ascii="Times New Roman" w:hAnsi="Times New Roman" w:cs="Times New Roman"/>
        </w:rPr>
        <w:t xml:space="preserve">  </w:t>
      </w:r>
      <w:r w:rsidRPr="000E6BA5">
        <w:rPr>
          <w:rFonts w:ascii="Times New Roman" w:hAnsi="Times New Roman" w:cs="Times New Roman"/>
        </w:rPr>
        <w:t xml:space="preserve">Table </w:t>
      </w:r>
      <w:r w:rsidR="00525B50">
        <w:rPr>
          <w:rFonts w:ascii="Times New Roman" w:hAnsi="Times New Roman" w:cs="Times New Roman"/>
        </w:rPr>
        <w:t>6</w:t>
      </w:r>
      <w:r w:rsidRPr="000E6BA5">
        <w:rPr>
          <w:rFonts w:ascii="Times New Roman" w:hAnsi="Times New Roman" w:cs="Times New Roman"/>
        </w:rPr>
        <w:t>, Panel B shows the results of my analysis using a domestic-only subsample. For the majority of my sample period, the United States imposed federal income tax on all sources of income for U.S. multinational corporations, changing to a territorial system in 2018 with the passage of the Tax Cuts and Jobs Act of 2017. While U.S. firms with foreign operations are subject to the federal tax code, certain tax provisions alter the federal income tax decision-making environment for firms with foreign operations.</w:t>
      </w:r>
      <w:r w:rsidRPr="000E6BA5">
        <w:rPr>
          <w:rFonts w:ascii="Times New Roman" w:hAnsi="Times New Roman" w:cs="Times New Roman"/>
          <w:vertAlign w:val="superscript"/>
        </w:rPr>
        <w:footnoteReference w:id="23"/>
      </w:r>
      <w:r w:rsidRPr="000E6BA5">
        <w:rPr>
          <w:rFonts w:ascii="Times New Roman" w:hAnsi="Times New Roman" w:cs="Times New Roman"/>
        </w:rPr>
        <w:t xml:space="preserve"> Because U.S. firms with foreign operations have a different decision-making environment for U.S. federal income taxes, I generate a subsample of firms with domestic-only operations as firms with foreign operations could have conflicting incentives between foreign and federal income tax policies and might weigh the consequences of IRC Section 382 differently than those without. This subsample helps to limit any potential confounding decision-making impact that might exist for U.S. multinational firms. </w:t>
      </w:r>
    </w:p>
    <w:p w14:paraId="1C070A0F" w14:textId="77777777" w:rsidR="00E02C9D" w:rsidRPr="00AF4172" w:rsidRDefault="00E02C9D" w:rsidP="00E02C9D">
      <w:pPr>
        <w:spacing w:line="480" w:lineRule="auto"/>
        <w:ind w:firstLine="720"/>
        <w:contextualSpacing/>
        <w:rPr>
          <w:rFonts w:ascii="Times New Roman" w:hAnsi="Times New Roman" w:cs="Times New Roman"/>
        </w:rPr>
      </w:pPr>
      <w:r>
        <w:rPr>
          <w:rFonts w:ascii="Times New Roman" w:hAnsi="Times New Roman" w:cs="Times New Roman"/>
        </w:rPr>
        <w:lastRenderedPageBreak/>
        <w:t xml:space="preserve">Results on the NOL carryforward characteristics are robust to my original specifications. In addition, the coefficient on </w:t>
      </w:r>
      <w:r>
        <w:rPr>
          <w:rFonts w:ascii="Times New Roman" w:hAnsi="Times New Roman" w:cs="Times New Roman"/>
          <w:i/>
          <w:iCs/>
        </w:rPr>
        <w:t>%IndDirector</w:t>
      </w:r>
      <w:r>
        <w:rPr>
          <w:rFonts w:ascii="Times New Roman" w:hAnsi="Times New Roman" w:cs="Times New Roman"/>
        </w:rPr>
        <w:t xml:space="preserve"> (</w:t>
      </w:r>
      <w:r>
        <w:rPr>
          <w:rFonts w:ascii="Times New Roman" w:hAnsi="Times New Roman" w:cs="Times New Roman"/>
          <w:i/>
          <w:iCs/>
        </w:rPr>
        <w:t xml:space="preserve">BoardTenure) </w:t>
      </w:r>
      <w:r>
        <w:rPr>
          <w:rFonts w:ascii="Times New Roman" w:hAnsi="Times New Roman" w:cs="Times New Roman"/>
        </w:rPr>
        <w:t xml:space="preserve">is positive (negative) and significant in all three specifications. I also find that the coefficient on </w:t>
      </w:r>
      <w:r w:rsidRPr="005C7CD3">
        <w:rPr>
          <w:rFonts w:ascii="Times New Roman" w:hAnsi="Times New Roman" w:cs="Times New Roman"/>
          <w:i/>
          <w:iCs/>
        </w:rPr>
        <w:t>Limit382</w:t>
      </w:r>
      <w:r>
        <w:rPr>
          <w:rFonts w:ascii="Times New Roman" w:hAnsi="Times New Roman" w:cs="Times New Roman"/>
        </w:rPr>
        <w:t xml:space="preserve"> is negative and significant in the </w:t>
      </w:r>
      <w:r>
        <w:rPr>
          <w:rFonts w:ascii="Times New Roman" w:hAnsi="Times New Roman" w:cs="Times New Roman"/>
          <w:i/>
          <w:iCs/>
        </w:rPr>
        <w:t xml:space="preserve">Restricted </w:t>
      </w:r>
      <w:r>
        <w:rPr>
          <w:rFonts w:ascii="Times New Roman" w:hAnsi="Times New Roman" w:cs="Times New Roman"/>
        </w:rPr>
        <w:t xml:space="preserve">and </w:t>
      </w:r>
      <w:r w:rsidRPr="005C7CD3">
        <w:rPr>
          <w:rFonts w:ascii="Times New Roman" w:hAnsi="Times New Roman" w:cs="Times New Roman"/>
          <w:i/>
          <w:iCs/>
        </w:rPr>
        <w:t>Limit38</w:t>
      </w:r>
      <w:r>
        <w:rPr>
          <w:rFonts w:ascii="Times New Roman" w:hAnsi="Times New Roman" w:cs="Times New Roman"/>
          <w:i/>
          <w:iCs/>
        </w:rPr>
        <w:t xml:space="preserve">2 </w:t>
      </w:r>
      <w:r>
        <w:rPr>
          <w:rFonts w:ascii="Times New Roman" w:hAnsi="Times New Roman" w:cs="Times New Roman"/>
        </w:rPr>
        <w:t xml:space="preserve">subsamples. This suggests that the restrictiveness of the basic IRC Section 382 limit is positively related to the NOL poison pill adoption for domestic firms. That is, as the limit decreases (i.e., becomes more restrictive) the likelihood of adoption increases. </w:t>
      </w:r>
    </w:p>
    <w:p w14:paraId="0A991F7F" w14:textId="77777777" w:rsidR="00E02C9D" w:rsidRDefault="00E02C9D" w:rsidP="00E02C9D">
      <w:pPr>
        <w:spacing w:line="480" w:lineRule="auto"/>
        <w:ind w:firstLine="720"/>
        <w:contextualSpacing/>
        <w:rPr>
          <w:rFonts w:ascii="Times New Roman" w:hAnsi="Times New Roman" w:cs="Times New Roman"/>
        </w:rPr>
        <w:sectPr w:rsidR="00E02C9D" w:rsidSect="00E02C9D">
          <w:pgSz w:w="12240" w:h="15840" w:code="1"/>
          <w:pgMar w:top="1440" w:right="1440" w:bottom="1440" w:left="1440" w:header="720" w:footer="1440" w:gutter="0"/>
          <w:pgNumType w:start="1"/>
          <w:cols w:space="720"/>
          <w:noEndnote/>
          <w:docGrid w:linePitch="360"/>
        </w:sectPr>
      </w:pPr>
      <w:r>
        <w:rPr>
          <w:rFonts w:ascii="Times New Roman" w:hAnsi="Times New Roman" w:cs="Times New Roman"/>
        </w:rPr>
        <w:t xml:space="preserve">In Panel C, I restrict the sample to those firms that did not previously adopt an NOL poison pill to confirm my results are not due to firms that adopt NOL poison pills frequently. Results are similar with those in Panel A. Together, these results suggest that the relative size and expectation of the future change in a firm’s NOL carryforward matters in the decision to adopt an NOL poison pill. While firms might use the relative size of the NOL carryforward balance as justification to adopt the pill, the significance on </w:t>
      </w:r>
      <w:r>
        <w:rPr>
          <w:rFonts w:ascii="Times New Roman" w:hAnsi="Times New Roman" w:cs="Times New Roman"/>
          <w:i/>
          <w:iCs/>
        </w:rPr>
        <w:t>ChangeTLCF</w:t>
      </w:r>
      <w:r>
        <w:rPr>
          <w:rFonts w:ascii="Times New Roman" w:hAnsi="Times New Roman" w:cs="Times New Roman"/>
        </w:rPr>
        <w:t xml:space="preserve"> suggests that boards are thinking proactively about their NOL carryforwards when adopting, providing evidence in favor of firms adopting the pills for their stated purpose. There is also some limited evidence that firms are less likely to adopt NOL poison pills when their federal income tax circumstances allow firms to use NOLs or to minimize the impact of an IRC Section 382 limitation. Further, the impact of corporate governance characteristics on the adoption decision strengthens these findings and mitigates concerns about managerial entrenchment as firms are more likely to adopt NOL poison pills when they exhibit stronger governance characteristics. These findings are similar across the </w:t>
      </w:r>
      <w:r>
        <w:rPr>
          <w:rFonts w:ascii="Times New Roman" w:hAnsi="Times New Roman" w:cs="Times New Roman"/>
          <w:i/>
          <w:iCs/>
        </w:rPr>
        <w:t xml:space="preserve">Unrestricted, Restricted, </w:t>
      </w:r>
      <w:r>
        <w:rPr>
          <w:rFonts w:ascii="Times New Roman" w:hAnsi="Times New Roman" w:cs="Times New Roman"/>
        </w:rPr>
        <w:t xml:space="preserve">and </w:t>
      </w:r>
      <w:r>
        <w:rPr>
          <w:rFonts w:ascii="Times New Roman" w:hAnsi="Times New Roman" w:cs="Times New Roman"/>
          <w:i/>
          <w:iCs/>
        </w:rPr>
        <w:t>Limit382</w:t>
      </w:r>
      <w:r>
        <w:rPr>
          <w:rFonts w:ascii="Times New Roman" w:hAnsi="Times New Roman" w:cs="Times New Roman"/>
        </w:rPr>
        <w:t xml:space="preserve"> sample specifications.</w:t>
      </w:r>
      <w:r>
        <w:rPr>
          <w:rStyle w:val="FootnoteReference"/>
          <w:rFonts w:ascii="Times New Roman" w:hAnsi="Times New Roman" w:cs="Times New Roman"/>
        </w:rPr>
        <w:footnoteReference w:id="24"/>
      </w:r>
      <w:r>
        <w:rPr>
          <w:rFonts w:ascii="Times New Roman" w:hAnsi="Times New Roman" w:cs="Times New Roman"/>
        </w:rPr>
        <w:t xml:space="preserve"> </w:t>
      </w:r>
    </w:p>
    <w:p w14:paraId="41E8BF5F" w14:textId="5C7BFE4C" w:rsidR="00E02C9D" w:rsidRPr="00E02C9D" w:rsidRDefault="004C4246" w:rsidP="002861E2">
      <w:pPr>
        <w:pStyle w:val="Heading1"/>
      </w:pPr>
      <w:bookmarkStart w:id="16" w:name="_Toc98679136"/>
      <w:r w:rsidRPr="00E02C9D">
        <w:lastRenderedPageBreak/>
        <w:t>Section V. Additional Analysis – Determinants</w:t>
      </w:r>
      <w:bookmarkEnd w:id="16"/>
      <w:r w:rsidRPr="00E02C9D">
        <w:t xml:space="preserve"> </w:t>
      </w:r>
    </w:p>
    <w:p w14:paraId="19026460" w14:textId="77777777" w:rsidR="00E02C9D" w:rsidRDefault="00E02C9D" w:rsidP="00B62466">
      <w:pPr>
        <w:pStyle w:val="Heading2"/>
      </w:pPr>
      <w:bookmarkStart w:id="17" w:name="_Toc98679137"/>
      <w:r>
        <w:t>Types of Institutional Ownership</w:t>
      </w:r>
      <w:bookmarkEnd w:id="17"/>
    </w:p>
    <w:p w14:paraId="64DE4D7E" w14:textId="77777777" w:rsidR="00E02C9D" w:rsidRDefault="00E02C9D" w:rsidP="00E02C9D">
      <w:pPr>
        <w:ind w:firstLine="720"/>
        <w:contextualSpacing/>
        <w:rPr>
          <w:rFonts w:ascii="Times New Roman" w:hAnsi="Times New Roman" w:cs="Times New Roman"/>
        </w:rPr>
      </w:pPr>
    </w:p>
    <w:p w14:paraId="0BD16795" w14:textId="78D53701" w:rsidR="00E02C9D" w:rsidRPr="00C32774" w:rsidRDefault="00E02C9D" w:rsidP="00E02C9D">
      <w:pPr>
        <w:spacing w:line="480" w:lineRule="auto"/>
        <w:ind w:firstLine="720"/>
        <w:contextualSpacing/>
        <w:rPr>
          <w:rFonts w:ascii="Times New Roman" w:hAnsi="Times New Roman" w:cs="Times New Roman"/>
        </w:rPr>
      </w:pPr>
      <w:r w:rsidRPr="00C32774">
        <w:rPr>
          <w:rFonts w:ascii="Times New Roman" w:hAnsi="Times New Roman" w:cs="Times New Roman"/>
        </w:rPr>
        <w:t xml:space="preserve">In my initial analysis, I find that </w:t>
      </w:r>
      <w:r w:rsidRPr="00792426">
        <w:rPr>
          <w:rFonts w:ascii="Times New Roman" w:hAnsi="Times New Roman" w:cs="Times New Roman"/>
        </w:rPr>
        <w:t>institutional</w:t>
      </w:r>
      <w:r w:rsidRPr="00C32774">
        <w:rPr>
          <w:rFonts w:ascii="Times New Roman" w:hAnsi="Times New Roman" w:cs="Times New Roman"/>
        </w:rPr>
        <w:t xml:space="preserve"> ownership (IOR) is negatively and significantly associated</w:t>
      </w:r>
      <w:r w:rsidRPr="009863D7">
        <w:t xml:space="preserve"> </w:t>
      </w:r>
      <w:r w:rsidRPr="00C32774">
        <w:rPr>
          <w:rFonts w:ascii="Times New Roman" w:hAnsi="Times New Roman" w:cs="Times New Roman"/>
        </w:rPr>
        <w:t>with the likelihood of adopting an NOL poison pill in two of three specifications (i.e.,</w:t>
      </w:r>
      <w:r w:rsidR="002E6E4F">
        <w:rPr>
          <w:rFonts w:ascii="Times New Roman" w:hAnsi="Times New Roman" w:cs="Times New Roman"/>
        </w:rPr>
        <w:t xml:space="preserve"> the full and prior adopt subsamples</w:t>
      </w:r>
      <w:r w:rsidRPr="00C32774">
        <w:rPr>
          <w:rFonts w:ascii="Times New Roman" w:hAnsi="Times New Roman" w:cs="Times New Roman"/>
        </w:rPr>
        <w:t>).</w:t>
      </w:r>
      <w:r>
        <w:rPr>
          <w:rFonts w:ascii="Times New Roman" w:hAnsi="Times New Roman" w:cs="Times New Roman"/>
        </w:rPr>
        <w:t xml:space="preserve"> This is inconsistent with prior literature as institutional ownership has been positively associated with the adoption of traditional poison pills (Davis, 1991; Mallette and Fowler, 1992). This discrepancy could be due in part to major differences in sample composition as both Davis (1991) and Mallette and Fowler (1992) use small sample evidence from large firms. </w:t>
      </w:r>
      <w:r w:rsidRPr="00C32774">
        <w:rPr>
          <w:rFonts w:ascii="Times New Roman" w:hAnsi="Times New Roman" w:cs="Times New Roman"/>
        </w:rPr>
        <w:t xml:space="preserve">Prior literature suggests that </w:t>
      </w:r>
      <w:r w:rsidRPr="00930309">
        <w:rPr>
          <w:rFonts w:ascii="Times New Roman" w:hAnsi="Times New Roman" w:cs="Times New Roman"/>
        </w:rPr>
        <w:t>institutional</w:t>
      </w:r>
      <w:r w:rsidRPr="00C32774">
        <w:rPr>
          <w:rFonts w:ascii="Times New Roman" w:hAnsi="Times New Roman" w:cs="Times New Roman"/>
        </w:rPr>
        <w:t xml:space="preserve"> owners are more sophisticated</w:t>
      </w:r>
      <w:r>
        <w:rPr>
          <w:rFonts w:ascii="Times New Roman" w:hAnsi="Times New Roman" w:cs="Times New Roman"/>
        </w:rPr>
        <w:t xml:space="preserve"> </w:t>
      </w:r>
      <w:r w:rsidRPr="00C32774">
        <w:rPr>
          <w:rFonts w:ascii="Times New Roman" w:hAnsi="Times New Roman" w:cs="Times New Roman"/>
        </w:rPr>
        <w:t>and wield greater amounts of influence than average investors</w:t>
      </w:r>
      <w:r>
        <w:rPr>
          <w:rFonts w:ascii="Times New Roman" w:hAnsi="Times New Roman" w:cs="Times New Roman"/>
        </w:rPr>
        <w:t xml:space="preserve"> </w:t>
      </w:r>
      <w:r w:rsidR="0026353B">
        <w:rPr>
          <w:rFonts w:ascii="Times New Roman" w:hAnsi="Times New Roman" w:cs="Times New Roman"/>
        </w:rPr>
        <w:t>(</w:t>
      </w:r>
      <w:r w:rsidRPr="00210313">
        <w:rPr>
          <w:rFonts w:ascii="Times New Roman" w:hAnsi="Times New Roman" w:cs="Times New Roman"/>
        </w:rPr>
        <w:t>Bushee, Carter, Gerakos, 2014</w:t>
      </w:r>
      <w:r w:rsidR="0026353B">
        <w:rPr>
          <w:rFonts w:ascii="Times New Roman" w:hAnsi="Times New Roman" w:cs="Times New Roman"/>
        </w:rPr>
        <w:t>)</w:t>
      </w:r>
      <w:r w:rsidRPr="00C32774">
        <w:rPr>
          <w:rFonts w:ascii="Times New Roman" w:hAnsi="Times New Roman" w:cs="Times New Roman"/>
        </w:rPr>
        <w:t xml:space="preserve">. However, not all institutional investors have the same level of influence and this could lead to differences in the adoption decision by the board of directors. To further explore this, I replace </w:t>
      </w:r>
      <w:r w:rsidRPr="00C32774">
        <w:rPr>
          <w:rFonts w:ascii="Times New Roman" w:hAnsi="Times New Roman" w:cs="Times New Roman"/>
          <w:i/>
          <w:iCs/>
        </w:rPr>
        <w:t>IOR</w:t>
      </w:r>
      <w:r w:rsidRPr="00C32774">
        <w:rPr>
          <w:rFonts w:ascii="Times New Roman" w:hAnsi="Times New Roman" w:cs="Times New Roman"/>
        </w:rPr>
        <w:t xml:space="preserve"> in Equation (2) with three separate classification variables (i.e., </w:t>
      </w:r>
      <w:r w:rsidRPr="00C32774">
        <w:rPr>
          <w:rFonts w:ascii="Times New Roman" w:hAnsi="Times New Roman" w:cs="Times New Roman"/>
          <w:i/>
          <w:iCs/>
        </w:rPr>
        <w:t xml:space="preserve">Dedicated IOR, Quasi-Indexer IOR, </w:t>
      </w:r>
      <w:r w:rsidRPr="00C32774">
        <w:rPr>
          <w:rFonts w:ascii="Times New Roman" w:hAnsi="Times New Roman" w:cs="Times New Roman"/>
        </w:rPr>
        <w:t>and</w:t>
      </w:r>
      <w:r w:rsidRPr="00C32774">
        <w:rPr>
          <w:rFonts w:ascii="Times New Roman" w:hAnsi="Times New Roman" w:cs="Times New Roman"/>
          <w:i/>
          <w:iCs/>
        </w:rPr>
        <w:t xml:space="preserve"> Transitory IOR</w:t>
      </w:r>
      <w:r w:rsidRPr="00C32774">
        <w:rPr>
          <w:rFonts w:ascii="Times New Roman" w:hAnsi="Times New Roman" w:cs="Times New Roman"/>
        </w:rPr>
        <w:t xml:space="preserve">), following </w:t>
      </w:r>
      <w:r>
        <w:rPr>
          <w:rFonts w:ascii="Times New Roman" w:hAnsi="Times New Roman" w:cs="Times New Roman"/>
        </w:rPr>
        <w:t>the classifications from Bushee (1998)</w:t>
      </w:r>
      <w:r w:rsidRPr="00C32774">
        <w:rPr>
          <w:rFonts w:ascii="Times New Roman" w:hAnsi="Times New Roman" w:cs="Times New Roman"/>
        </w:rPr>
        <w:t xml:space="preserve"> </w:t>
      </w:r>
      <w:r>
        <w:rPr>
          <w:rFonts w:ascii="Times New Roman" w:hAnsi="Times New Roman" w:cs="Times New Roman"/>
        </w:rPr>
        <w:t xml:space="preserve">and </w:t>
      </w:r>
      <w:r w:rsidRPr="00C32774">
        <w:rPr>
          <w:rFonts w:ascii="Times New Roman" w:hAnsi="Times New Roman" w:cs="Times New Roman"/>
        </w:rPr>
        <w:t xml:space="preserve">representing the amount of ownership among each type of institutional investor. Among these classifications, dedicated institutional owners are known for taking a long-term relationship-focused approach to investing while both quasi-indexer and transitory investors have a hands-off approach to investing, with either a long or short-term focus, respectively. Table </w:t>
      </w:r>
      <w:r w:rsidR="00AD0872">
        <w:rPr>
          <w:rFonts w:ascii="Times New Roman" w:hAnsi="Times New Roman" w:cs="Times New Roman"/>
        </w:rPr>
        <w:t>7</w:t>
      </w:r>
      <w:r w:rsidRPr="00C32774">
        <w:rPr>
          <w:rFonts w:ascii="Times New Roman" w:hAnsi="Times New Roman" w:cs="Times New Roman"/>
        </w:rPr>
        <w:t xml:space="preserve"> presents the results of these analyses. In Table </w:t>
      </w:r>
      <w:r w:rsidR="00AD0872">
        <w:rPr>
          <w:rFonts w:ascii="Times New Roman" w:hAnsi="Times New Roman" w:cs="Times New Roman"/>
        </w:rPr>
        <w:t>7</w:t>
      </w:r>
      <w:r w:rsidRPr="00C32774">
        <w:rPr>
          <w:rFonts w:ascii="Times New Roman" w:hAnsi="Times New Roman" w:cs="Times New Roman"/>
        </w:rPr>
        <w:t>, Panel A, I find that dedicated institutional investors (</w:t>
      </w:r>
      <w:r w:rsidRPr="00C32774">
        <w:rPr>
          <w:rFonts w:ascii="Times New Roman" w:hAnsi="Times New Roman" w:cs="Times New Roman"/>
          <w:i/>
          <w:iCs/>
        </w:rPr>
        <w:t>Dedicated IOR</w:t>
      </w:r>
      <w:r w:rsidRPr="00C32774">
        <w:rPr>
          <w:rFonts w:ascii="Times New Roman" w:hAnsi="Times New Roman" w:cs="Times New Roman"/>
        </w:rPr>
        <w:t>) are positively and significantly associated with the decision to adopt, while quasi-indexer institutional investors (</w:t>
      </w:r>
      <w:r w:rsidRPr="00C32774">
        <w:rPr>
          <w:rFonts w:ascii="Times New Roman" w:hAnsi="Times New Roman" w:cs="Times New Roman"/>
          <w:i/>
          <w:iCs/>
        </w:rPr>
        <w:t>Quasi-Indexer IOR</w:t>
      </w:r>
      <w:r w:rsidRPr="00C32774">
        <w:rPr>
          <w:rFonts w:ascii="Times New Roman" w:hAnsi="Times New Roman" w:cs="Times New Roman"/>
        </w:rPr>
        <w:t>) are negatively and significantly associated with the decision to adopt. I find no evidence that transitory institutional investors (</w:t>
      </w:r>
      <w:r w:rsidRPr="00C32774">
        <w:rPr>
          <w:rFonts w:ascii="Times New Roman" w:hAnsi="Times New Roman" w:cs="Times New Roman"/>
          <w:i/>
          <w:iCs/>
        </w:rPr>
        <w:t>Transitory IOR</w:t>
      </w:r>
      <w:r w:rsidRPr="00C32774">
        <w:rPr>
          <w:rFonts w:ascii="Times New Roman" w:hAnsi="Times New Roman" w:cs="Times New Roman"/>
        </w:rPr>
        <w:t xml:space="preserve">) have any influence on the adoption decision. </w:t>
      </w:r>
      <w:r w:rsidRPr="00C32774">
        <w:rPr>
          <w:rFonts w:ascii="Times New Roman" w:hAnsi="Times New Roman" w:cs="Times New Roman"/>
        </w:rPr>
        <w:lastRenderedPageBreak/>
        <w:t xml:space="preserve">The results are consistent for the specifications of first-time adopters in Table </w:t>
      </w:r>
      <w:r w:rsidR="00AD0872">
        <w:rPr>
          <w:rFonts w:ascii="Times New Roman" w:hAnsi="Times New Roman" w:cs="Times New Roman"/>
        </w:rPr>
        <w:t>7</w:t>
      </w:r>
      <w:r w:rsidRPr="00C32774">
        <w:rPr>
          <w:rFonts w:ascii="Times New Roman" w:hAnsi="Times New Roman" w:cs="Times New Roman"/>
        </w:rPr>
        <w:t xml:space="preserve">, Panel C. For the domestic-only specifications in Table </w:t>
      </w:r>
      <w:r w:rsidR="00AD0872">
        <w:rPr>
          <w:rFonts w:ascii="Times New Roman" w:hAnsi="Times New Roman" w:cs="Times New Roman"/>
        </w:rPr>
        <w:t>7</w:t>
      </w:r>
      <w:r w:rsidRPr="00C32774">
        <w:rPr>
          <w:rFonts w:ascii="Times New Roman" w:hAnsi="Times New Roman" w:cs="Times New Roman"/>
        </w:rPr>
        <w:t xml:space="preserve">, Panel B, I find limited evidence of a positive impact on the likelihood of adoption  for dedicated institutional investors in Column 1. While insignificant elsewhere, the coefficient signs on both </w:t>
      </w:r>
      <w:r w:rsidRPr="00C32774">
        <w:rPr>
          <w:rFonts w:ascii="Times New Roman" w:hAnsi="Times New Roman" w:cs="Times New Roman"/>
          <w:i/>
          <w:iCs/>
        </w:rPr>
        <w:t>Quasi-Indexer IOR</w:t>
      </w:r>
      <w:r w:rsidRPr="00C32774">
        <w:rPr>
          <w:rFonts w:ascii="Times New Roman" w:hAnsi="Times New Roman" w:cs="Times New Roman"/>
        </w:rPr>
        <w:t xml:space="preserve"> and </w:t>
      </w:r>
      <w:r w:rsidRPr="00C32774">
        <w:rPr>
          <w:rFonts w:ascii="Times New Roman" w:hAnsi="Times New Roman" w:cs="Times New Roman"/>
          <w:i/>
          <w:iCs/>
        </w:rPr>
        <w:t>Dedicated IOR</w:t>
      </w:r>
      <w:r w:rsidRPr="00C32774">
        <w:rPr>
          <w:rFonts w:ascii="Times New Roman" w:hAnsi="Times New Roman" w:cs="Times New Roman"/>
        </w:rPr>
        <w:t xml:space="preserve"> are still consistent with the main specification.  </w:t>
      </w:r>
    </w:p>
    <w:p w14:paraId="7B7F7526" w14:textId="130EB4E4" w:rsidR="00E02C9D" w:rsidRPr="00C32774" w:rsidRDefault="00E02C9D" w:rsidP="00E02C9D">
      <w:pPr>
        <w:spacing w:line="480" w:lineRule="auto"/>
        <w:ind w:firstLine="720"/>
        <w:contextualSpacing/>
        <w:rPr>
          <w:rFonts w:ascii="Times New Roman" w:hAnsi="Times New Roman" w:cs="Times New Roman"/>
        </w:rPr>
      </w:pPr>
      <w:r w:rsidRPr="00C32774">
        <w:rPr>
          <w:rFonts w:ascii="Times New Roman" w:hAnsi="Times New Roman" w:cs="Times New Roman"/>
        </w:rPr>
        <w:t xml:space="preserve">Because dedicated institutional investors are likely to take a hands-on approach to investing and be in contact with the board of directors, I interpret the positive coefficient on </w:t>
      </w:r>
      <w:r w:rsidRPr="00C32774">
        <w:rPr>
          <w:rFonts w:ascii="Times New Roman" w:hAnsi="Times New Roman" w:cs="Times New Roman"/>
          <w:i/>
          <w:iCs/>
        </w:rPr>
        <w:t xml:space="preserve">Dedicated IOR  </w:t>
      </w:r>
      <w:r w:rsidRPr="00C32774">
        <w:rPr>
          <w:rFonts w:ascii="Times New Roman" w:hAnsi="Times New Roman" w:cs="Times New Roman"/>
        </w:rPr>
        <w:t xml:space="preserve">as evidence that dedicated institutional investors support the board’s decision to adopt an NOL poison pill. Similarly, the negative coefficient on </w:t>
      </w:r>
      <w:r w:rsidRPr="00C32774">
        <w:rPr>
          <w:rFonts w:ascii="Times New Roman" w:hAnsi="Times New Roman" w:cs="Times New Roman"/>
          <w:i/>
          <w:iCs/>
        </w:rPr>
        <w:t>Quasi-Indexer IOR</w:t>
      </w:r>
      <w:r w:rsidRPr="00C32774">
        <w:rPr>
          <w:rFonts w:ascii="Times New Roman" w:hAnsi="Times New Roman" w:cs="Times New Roman"/>
        </w:rPr>
        <w:t xml:space="preserve"> suggests that investors with less of a relationship focus are less likely to support an NOL poison pill adoption, as the board is less likely to adopt. </w:t>
      </w:r>
      <w:r>
        <w:rPr>
          <w:rFonts w:ascii="Times New Roman" w:hAnsi="Times New Roman" w:cs="Times New Roman"/>
        </w:rPr>
        <w:t xml:space="preserve">This could be due in part to quasi-indexers’ skepticism of board actions, as they have a more limited relationship with the board than dedicated investors. </w:t>
      </w:r>
      <w:r w:rsidRPr="00C32774">
        <w:rPr>
          <w:rFonts w:ascii="Times New Roman" w:hAnsi="Times New Roman" w:cs="Times New Roman"/>
        </w:rPr>
        <w:t xml:space="preserve">Together, these results suggest that the board weighs the possible relationship and reaction from institutional investors before choosing to adopt. </w:t>
      </w:r>
    </w:p>
    <w:p w14:paraId="128107DC" w14:textId="77777777" w:rsidR="00E02C9D" w:rsidRPr="00C32774" w:rsidRDefault="00E02C9D" w:rsidP="00B62466">
      <w:pPr>
        <w:pStyle w:val="Heading2"/>
      </w:pPr>
      <w:bookmarkStart w:id="18" w:name="_Toc98679138"/>
      <w:r w:rsidRPr="00C32774">
        <w:t>Moderating Impact of Governance</w:t>
      </w:r>
      <w:bookmarkEnd w:id="18"/>
      <w:r w:rsidRPr="00C32774">
        <w:t xml:space="preserve"> </w:t>
      </w:r>
    </w:p>
    <w:p w14:paraId="28594373" w14:textId="77777777" w:rsidR="00E02C9D" w:rsidRDefault="00E02C9D" w:rsidP="00E02C9D">
      <w:pPr>
        <w:contextualSpacing/>
        <w:rPr>
          <w:rFonts w:ascii="Times New Roman" w:hAnsi="Times New Roman" w:cs="Times New Roman"/>
          <w:i/>
          <w:iCs/>
        </w:rPr>
      </w:pPr>
      <w:r w:rsidRPr="00C32774">
        <w:rPr>
          <w:rFonts w:ascii="Times New Roman" w:hAnsi="Times New Roman" w:cs="Times New Roman"/>
          <w:i/>
          <w:iCs/>
        </w:rPr>
        <w:tab/>
      </w:r>
    </w:p>
    <w:p w14:paraId="7B173785" w14:textId="0F9F3B94" w:rsidR="00E02C9D" w:rsidRPr="00C32774" w:rsidRDefault="00E02C9D" w:rsidP="00E02C9D">
      <w:pPr>
        <w:spacing w:line="480" w:lineRule="auto"/>
        <w:ind w:firstLine="720"/>
        <w:contextualSpacing/>
        <w:rPr>
          <w:rFonts w:ascii="Times New Roman" w:hAnsi="Times New Roman" w:cs="Times New Roman"/>
        </w:rPr>
      </w:pPr>
      <w:r w:rsidRPr="00C32774">
        <w:rPr>
          <w:rFonts w:ascii="Times New Roman" w:hAnsi="Times New Roman" w:cs="Times New Roman"/>
        </w:rPr>
        <w:t xml:space="preserve">I next examine whether stronger corporate governance moderates the impact of NOL carryforward characteristics on the likelihood of adoption. To examine this, I </w:t>
      </w:r>
      <w:r>
        <w:rPr>
          <w:rFonts w:ascii="Times New Roman" w:hAnsi="Times New Roman" w:cs="Times New Roman"/>
        </w:rPr>
        <w:t>use</w:t>
      </w:r>
      <w:r w:rsidRPr="00C32774">
        <w:rPr>
          <w:rFonts w:ascii="Times New Roman" w:hAnsi="Times New Roman" w:cs="Times New Roman"/>
        </w:rPr>
        <w:t xml:space="preserve"> principal components analysis to reduce the dimensionality of my corporate governance characteristics (</w:t>
      </w:r>
      <w:r w:rsidRPr="00C32774">
        <w:rPr>
          <w:rFonts w:ascii="Times New Roman" w:hAnsi="Times New Roman" w:cs="Times New Roman"/>
          <w:i/>
          <w:iCs/>
        </w:rPr>
        <w:t>CEODuality, %IndDirector, BoardTenure</w:t>
      </w:r>
      <w:r>
        <w:rPr>
          <w:rFonts w:ascii="Times New Roman" w:hAnsi="Times New Roman" w:cs="Times New Roman"/>
          <w:i/>
          <w:iCs/>
        </w:rPr>
        <w:t xml:space="preserve">, </w:t>
      </w:r>
      <w:r>
        <w:rPr>
          <w:rFonts w:ascii="Times New Roman" w:hAnsi="Times New Roman" w:cs="Times New Roman"/>
        </w:rPr>
        <w:t xml:space="preserve">and </w:t>
      </w:r>
      <w:r>
        <w:rPr>
          <w:rFonts w:ascii="Times New Roman" w:hAnsi="Times New Roman" w:cs="Times New Roman"/>
          <w:i/>
          <w:iCs/>
        </w:rPr>
        <w:t>BoardOwnership</w:t>
      </w:r>
      <w:r w:rsidRPr="00C32774">
        <w:rPr>
          <w:rFonts w:ascii="Times New Roman" w:hAnsi="Times New Roman" w:cs="Times New Roman"/>
          <w:i/>
          <w:iCs/>
        </w:rPr>
        <w:t>)</w:t>
      </w:r>
      <w:r w:rsidRPr="00C32774">
        <w:rPr>
          <w:rFonts w:ascii="Times New Roman" w:hAnsi="Times New Roman" w:cs="Times New Roman"/>
        </w:rPr>
        <w:t xml:space="preserve">. I retain the first principal component which has an eigenvalue greater than one and explains 34.38% of the variation in the </w:t>
      </w:r>
      <w:r>
        <w:rPr>
          <w:rFonts w:ascii="Times New Roman" w:hAnsi="Times New Roman" w:cs="Times New Roman"/>
        </w:rPr>
        <w:t>four</w:t>
      </w:r>
      <w:r w:rsidRPr="00C32774">
        <w:rPr>
          <w:rFonts w:ascii="Times New Roman" w:hAnsi="Times New Roman" w:cs="Times New Roman"/>
        </w:rPr>
        <w:t xml:space="preserve"> characteristics. I then re-estimate Equation </w:t>
      </w:r>
      <w:r>
        <w:rPr>
          <w:rFonts w:ascii="Times New Roman" w:hAnsi="Times New Roman" w:cs="Times New Roman"/>
        </w:rPr>
        <w:t>2</w:t>
      </w:r>
      <w:r w:rsidRPr="00C32774">
        <w:rPr>
          <w:rFonts w:ascii="Times New Roman" w:hAnsi="Times New Roman" w:cs="Times New Roman"/>
        </w:rPr>
        <w:t xml:space="preserve">, replacing the corporate governance variables with </w:t>
      </w:r>
      <w:r w:rsidRPr="00C32774">
        <w:rPr>
          <w:rFonts w:ascii="Times New Roman" w:hAnsi="Times New Roman" w:cs="Times New Roman"/>
          <w:i/>
          <w:iCs/>
        </w:rPr>
        <w:t xml:space="preserve">Governance, </w:t>
      </w:r>
      <w:r w:rsidRPr="00C32774">
        <w:rPr>
          <w:rFonts w:ascii="Times New Roman" w:hAnsi="Times New Roman" w:cs="Times New Roman"/>
        </w:rPr>
        <w:t>which is the retained principal component</w:t>
      </w:r>
      <w:r>
        <w:rPr>
          <w:rFonts w:ascii="Times New Roman" w:hAnsi="Times New Roman" w:cs="Times New Roman"/>
        </w:rPr>
        <w:t xml:space="preserve"> increasing in stronger corporate governance</w:t>
      </w:r>
      <w:r w:rsidRPr="00C32774">
        <w:rPr>
          <w:rFonts w:ascii="Times New Roman" w:hAnsi="Times New Roman" w:cs="Times New Roman"/>
        </w:rPr>
        <w:t xml:space="preserve">, to confirm that results are unchanged from my main analysis. </w:t>
      </w:r>
      <w:r w:rsidRPr="00EC6207">
        <w:rPr>
          <w:rFonts w:ascii="Times New Roman" w:hAnsi="Times New Roman" w:cs="Times New Roman"/>
        </w:rPr>
        <w:t xml:space="preserve">Table </w:t>
      </w:r>
      <w:r w:rsidR="002C794D">
        <w:rPr>
          <w:rFonts w:ascii="Times New Roman" w:hAnsi="Times New Roman" w:cs="Times New Roman"/>
        </w:rPr>
        <w:t>8</w:t>
      </w:r>
      <w:r w:rsidRPr="00EC6207">
        <w:rPr>
          <w:rFonts w:ascii="Times New Roman" w:hAnsi="Times New Roman" w:cs="Times New Roman"/>
        </w:rPr>
        <w:t xml:space="preserve">, Panel A </w:t>
      </w:r>
      <w:r w:rsidRPr="00EC6207">
        <w:rPr>
          <w:rFonts w:ascii="Times New Roman" w:hAnsi="Times New Roman" w:cs="Times New Roman"/>
        </w:rPr>
        <w:lastRenderedPageBreak/>
        <w:t xml:space="preserve">shows consistent results with my main analysis, using </w:t>
      </w:r>
      <w:r w:rsidRPr="00EC6207">
        <w:rPr>
          <w:rFonts w:ascii="Times New Roman" w:hAnsi="Times New Roman" w:cs="Times New Roman"/>
          <w:i/>
          <w:iCs/>
        </w:rPr>
        <w:t>Governance</w:t>
      </w:r>
      <w:r>
        <w:rPr>
          <w:rFonts w:ascii="Times New Roman" w:hAnsi="Times New Roman" w:cs="Times New Roman"/>
        </w:rPr>
        <w:t xml:space="preserve">, </w:t>
      </w:r>
      <w:r w:rsidRPr="00EC6207">
        <w:rPr>
          <w:rFonts w:ascii="Times New Roman" w:hAnsi="Times New Roman" w:cs="Times New Roman"/>
        </w:rPr>
        <w:t>as stronger corporate governance is positively associated with the likelihood of adoption.</w:t>
      </w:r>
      <w:r>
        <w:rPr>
          <w:rFonts w:ascii="Times New Roman" w:hAnsi="Times New Roman" w:cs="Times New Roman"/>
        </w:rPr>
        <w:t xml:space="preserve"> </w:t>
      </w:r>
      <w:r w:rsidRPr="00C32774">
        <w:rPr>
          <w:rFonts w:ascii="Times New Roman" w:hAnsi="Times New Roman" w:cs="Times New Roman"/>
        </w:rPr>
        <w:t xml:space="preserve">I then split </w:t>
      </w:r>
      <w:r w:rsidRPr="00C32774">
        <w:rPr>
          <w:rFonts w:ascii="Times New Roman" w:hAnsi="Times New Roman" w:cs="Times New Roman"/>
          <w:i/>
          <w:iCs/>
        </w:rPr>
        <w:t>Governance</w:t>
      </w:r>
      <w:r w:rsidRPr="00C32774">
        <w:rPr>
          <w:rFonts w:ascii="Times New Roman" w:hAnsi="Times New Roman" w:cs="Times New Roman"/>
        </w:rPr>
        <w:t xml:space="preserve"> at the median and modify Equation </w:t>
      </w:r>
      <w:r>
        <w:rPr>
          <w:rFonts w:ascii="Times New Roman" w:hAnsi="Times New Roman" w:cs="Times New Roman"/>
        </w:rPr>
        <w:t>2</w:t>
      </w:r>
      <w:r w:rsidRPr="00C32774">
        <w:rPr>
          <w:rFonts w:ascii="Times New Roman" w:hAnsi="Times New Roman" w:cs="Times New Roman"/>
        </w:rPr>
        <w:t xml:space="preserve"> to include the indicator variable, </w:t>
      </w:r>
      <w:r w:rsidRPr="00C32774">
        <w:rPr>
          <w:rFonts w:ascii="Times New Roman" w:hAnsi="Times New Roman" w:cs="Times New Roman"/>
          <w:i/>
          <w:iCs/>
        </w:rPr>
        <w:t>StrongGov</w:t>
      </w:r>
      <w:r w:rsidRPr="00C32774">
        <w:rPr>
          <w:rFonts w:ascii="Times New Roman" w:hAnsi="Times New Roman" w:cs="Times New Roman"/>
        </w:rPr>
        <w:t xml:space="preserve">, an indicator variable equal to one when </w:t>
      </w:r>
      <w:r w:rsidRPr="00C32774">
        <w:rPr>
          <w:rFonts w:ascii="Times New Roman" w:hAnsi="Times New Roman" w:cs="Times New Roman"/>
          <w:i/>
          <w:iCs/>
        </w:rPr>
        <w:t xml:space="preserve">Governance </w:t>
      </w:r>
      <w:r w:rsidRPr="00C32774">
        <w:rPr>
          <w:rFonts w:ascii="Times New Roman" w:hAnsi="Times New Roman" w:cs="Times New Roman"/>
        </w:rPr>
        <w:t xml:space="preserve">is above the median, zero otherwise, and interactions between </w:t>
      </w:r>
      <w:r w:rsidRPr="00C32774">
        <w:rPr>
          <w:rFonts w:ascii="Times New Roman" w:hAnsi="Times New Roman" w:cs="Times New Roman"/>
          <w:i/>
          <w:iCs/>
        </w:rPr>
        <w:t>TLCF</w:t>
      </w:r>
      <w:r w:rsidRPr="00C32774">
        <w:rPr>
          <w:rFonts w:ascii="Times New Roman" w:hAnsi="Times New Roman" w:cs="Times New Roman"/>
        </w:rPr>
        <w:t xml:space="preserve"> and </w:t>
      </w:r>
      <w:r w:rsidRPr="00C32774">
        <w:rPr>
          <w:rFonts w:ascii="Times New Roman" w:hAnsi="Times New Roman" w:cs="Times New Roman"/>
          <w:i/>
          <w:iCs/>
        </w:rPr>
        <w:t xml:space="preserve">ChangeTLCF, </w:t>
      </w:r>
      <w:r w:rsidRPr="00C32774">
        <w:rPr>
          <w:rFonts w:ascii="Times New Roman" w:hAnsi="Times New Roman" w:cs="Times New Roman"/>
        </w:rPr>
        <w:t>respectively.</w:t>
      </w:r>
      <w:r>
        <w:rPr>
          <w:rFonts w:ascii="Times New Roman" w:hAnsi="Times New Roman" w:cs="Times New Roman"/>
        </w:rPr>
        <w:t xml:space="preserve"> In my main analysis, I find that </w:t>
      </w:r>
      <w:r>
        <w:rPr>
          <w:rFonts w:ascii="Times New Roman" w:hAnsi="Times New Roman" w:cs="Times New Roman"/>
          <w:i/>
          <w:iCs/>
        </w:rPr>
        <w:t xml:space="preserve">TLCF </w:t>
      </w:r>
      <w:r>
        <w:rPr>
          <w:rFonts w:ascii="Times New Roman" w:hAnsi="Times New Roman" w:cs="Times New Roman"/>
        </w:rPr>
        <w:t xml:space="preserve">and </w:t>
      </w:r>
      <w:r>
        <w:rPr>
          <w:rFonts w:ascii="Times New Roman" w:hAnsi="Times New Roman" w:cs="Times New Roman"/>
          <w:i/>
          <w:iCs/>
        </w:rPr>
        <w:t xml:space="preserve">ChangeTLCF </w:t>
      </w:r>
      <w:r>
        <w:rPr>
          <w:rFonts w:ascii="Times New Roman" w:hAnsi="Times New Roman" w:cs="Times New Roman"/>
        </w:rPr>
        <w:t xml:space="preserve">are positively and negatively associated with the decision to adopt, respectively. </w:t>
      </w:r>
      <w:r w:rsidRPr="00EC6207">
        <w:rPr>
          <w:rFonts w:ascii="Times New Roman" w:hAnsi="Times New Roman" w:cs="Times New Roman"/>
        </w:rPr>
        <w:t>If firms</w:t>
      </w:r>
      <w:r>
        <w:rPr>
          <w:rFonts w:ascii="Times New Roman" w:hAnsi="Times New Roman" w:cs="Times New Roman"/>
        </w:rPr>
        <w:t>, on average,</w:t>
      </w:r>
      <w:r w:rsidRPr="00EC6207">
        <w:rPr>
          <w:rFonts w:ascii="Times New Roman" w:hAnsi="Times New Roman" w:cs="Times New Roman"/>
        </w:rPr>
        <w:t xml:space="preserve"> adopt NOL poison pills to protect their NOL carryforwards in the future, then I expect </w:t>
      </w:r>
      <w:r>
        <w:rPr>
          <w:rFonts w:ascii="Times New Roman" w:hAnsi="Times New Roman" w:cs="Times New Roman"/>
        </w:rPr>
        <w:t xml:space="preserve">stronger </w:t>
      </w:r>
      <w:r w:rsidRPr="00EC6207">
        <w:rPr>
          <w:rFonts w:ascii="Times New Roman" w:hAnsi="Times New Roman" w:cs="Times New Roman"/>
        </w:rPr>
        <w:t>corporate governance to have no moderating effect</w:t>
      </w:r>
      <w:r>
        <w:rPr>
          <w:rFonts w:ascii="Times New Roman" w:hAnsi="Times New Roman" w:cs="Times New Roman"/>
        </w:rPr>
        <w:t xml:space="preserve"> on the adoption decision</w:t>
      </w:r>
      <w:r w:rsidRPr="00EC6207">
        <w:rPr>
          <w:rFonts w:ascii="Times New Roman" w:hAnsi="Times New Roman" w:cs="Times New Roman"/>
        </w:rPr>
        <w:t xml:space="preserve">. </w:t>
      </w:r>
      <w:r>
        <w:rPr>
          <w:rFonts w:ascii="Times New Roman" w:hAnsi="Times New Roman" w:cs="Times New Roman"/>
        </w:rPr>
        <w:t xml:space="preserve">However, if firms do, on average, adopt NOL poison pills for other purposes, I expect that the NOL carryforward characteristics will have a greater impact on the likelihood of adoption when firms have stronger corporate governance. </w:t>
      </w:r>
      <w:r w:rsidRPr="00116BDC">
        <w:rPr>
          <w:rFonts w:ascii="Times New Roman" w:hAnsi="Times New Roman" w:cs="Times New Roman"/>
        </w:rPr>
        <w:t>Specifically</w:t>
      </w:r>
      <w:r>
        <w:rPr>
          <w:rFonts w:ascii="Times New Roman" w:hAnsi="Times New Roman" w:cs="Times New Roman"/>
        </w:rPr>
        <w:t xml:space="preserve">, I would expect a positive and significant coefficient on the interaction between </w:t>
      </w:r>
      <w:r>
        <w:rPr>
          <w:rFonts w:ascii="Times New Roman" w:hAnsi="Times New Roman" w:cs="Times New Roman"/>
          <w:i/>
          <w:iCs/>
        </w:rPr>
        <w:t>StrongGov</w:t>
      </w:r>
      <w:r>
        <w:rPr>
          <w:rFonts w:ascii="Times New Roman" w:hAnsi="Times New Roman" w:cs="Times New Roman"/>
        </w:rPr>
        <w:t xml:space="preserve"> and </w:t>
      </w:r>
      <w:r>
        <w:rPr>
          <w:rFonts w:ascii="Times New Roman" w:hAnsi="Times New Roman" w:cs="Times New Roman"/>
          <w:i/>
          <w:iCs/>
        </w:rPr>
        <w:t>TLCF</w:t>
      </w:r>
      <w:r>
        <w:rPr>
          <w:rFonts w:ascii="Times New Roman" w:hAnsi="Times New Roman" w:cs="Times New Roman"/>
        </w:rPr>
        <w:t xml:space="preserve"> and a negative and significant coefficient on the interaction between </w:t>
      </w:r>
      <w:r>
        <w:rPr>
          <w:rFonts w:ascii="Times New Roman" w:hAnsi="Times New Roman" w:cs="Times New Roman"/>
          <w:i/>
          <w:iCs/>
        </w:rPr>
        <w:t>StrongGov</w:t>
      </w:r>
      <w:r>
        <w:rPr>
          <w:rFonts w:ascii="Times New Roman" w:hAnsi="Times New Roman" w:cs="Times New Roman"/>
        </w:rPr>
        <w:t xml:space="preserve"> and </w:t>
      </w:r>
      <w:r>
        <w:rPr>
          <w:rFonts w:ascii="Times New Roman" w:hAnsi="Times New Roman" w:cs="Times New Roman"/>
          <w:i/>
          <w:iCs/>
        </w:rPr>
        <w:t xml:space="preserve">ChangeTLCF. </w:t>
      </w:r>
      <w:r>
        <w:rPr>
          <w:rFonts w:ascii="Times New Roman" w:hAnsi="Times New Roman" w:cs="Times New Roman"/>
        </w:rPr>
        <w:t xml:space="preserve">A positive and significant coefficient on the interaction between </w:t>
      </w:r>
      <w:r>
        <w:rPr>
          <w:rFonts w:ascii="Times New Roman" w:hAnsi="Times New Roman" w:cs="Times New Roman"/>
          <w:i/>
          <w:iCs/>
        </w:rPr>
        <w:t>StrongGov</w:t>
      </w:r>
      <w:r>
        <w:rPr>
          <w:rFonts w:ascii="Times New Roman" w:hAnsi="Times New Roman" w:cs="Times New Roman"/>
        </w:rPr>
        <w:t xml:space="preserve"> and </w:t>
      </w:r>
      <w:r>
        <w:rPr>
          <w:rFonts w:ascii="Times New Roman" w:hAnsi="Times New Roman" w:cs="Times New Roman"/>
          <w:i/>
          <w:iCs/>
        </w:rPr>
        <w:t>TLCF</w:t>
      </w:r>
      <w:r>
        <w:rPr>
          <w:rFonts w:ascii="Times New Roman" w:hAnsi="Times New Roman" w:cs="Times New Roman"/>
        </w:rPr>
        <w:t xml:space="preserve"> indicates that firms with stronger corporate governance place greater emphasis on NOL carryforward materiality in their decision-making process, relative to those with below-median corporate governance. A negative and significant coefficient on the interaction between </w:t>
      </w:r>
      <w:r>
        <w:rPr>
          <w:rFonts w:ascii="Times New Roman" w:hAnsi="Times New Roman" w:cs="Times New Roman"/>
          <w:i/>
          <w:iCs/>
        </w:rPr>
        <w:t>StrongGov</w:t>
      </w:r>
      <w:r>
        <w:rPr>
          <w:rFonts w:ascii="Times New Roman" w:hAnsi="Times New Roman" w:cs="Times New Roman"/>
        </w:rPr>
        <w:t xml:space="preserve"> and </w:t>
      </w:r>
      <w:r>
        <w:rPr>
          <w:rFonts w:ascii="Times New Roman" w:hAnsi="Times New Roman" w:cs="Times New Roman"/>
          <w:i/>
          <w:iCs/>
        </w:rPr>
        <w:t>ChangeTLCF</w:t>
      </w:r>
      <w:r>
        <w:rPr>
          <w:rFonts w:ascii="Times New Roman" w:hAnsi="Times New Roman" w:cs="Times New Roman"/>
        </w:rPr>
        <w:t xml:space="preserve"> indicates that firms with stronger corporate governance are less likely to adopt an NOL poison pill when they anticipate future increases to the NOL carryforward, suggesting that boards would adopt the pill in periods before they expect to use it.</w:t>
      </w:r>
    </w:p>
    <w:p w14:paraId="44B9D6C9" w14:textId="044EEA5F" w:rsidR="00E02C9D" w:rsidRDefault="00E02C9D" w:rsidP="00E02C9D">
      <w:pPr>
        <w:spacing w:line="480" w:lineRule="auto"/>
        <w:ind w:firstLine="720"/>
        <w:contextualSpacing/>
        <w:rPr>
          <w:rFonts w:ascii="Times New Roman" w:hAnsi="Times New Roman" w:cs="Times New Roman"/>
        </w:rPr>
      </w:pPr>
      <w:r w:rsidRPr="00C32774">
        <w:rPr>
          <w:rFonts w:ascii="Times New Roman" w:hAnsi="Times New Roman" w:cs="Times New Roman"/>
        </w:rPr>
        <w:t xml:space="preserve">Table </w:t>
      </w:r>
      <w:r w:rsidR="007A4879">
        <w:rPr>
          <w:rFonts w:ascii="Times New Roman" w:hAnsi="Times New Roman" w:cs="Times New Roman"/>
        </w:rPr>
        <w:t>8</w:t>
      </w:r>
      <w:r w:rsidRPr="00C32774">
        <w:rPr>
          <w:rFonts w:ascii="Times New Roman" w:hAnsi="Times New Roman" w:cs="Times New Roman"/>
        </w:rPr>
        <w:t xml:space="preserve">, Panel B shows the results of modified Equation </w:t>
      </w:r>
      <w:r>
        <w:rPr>
          <w:rFonts w:ascii="Times New Roman" w:hAnsi="Times New Roman" w:cs="Times New Roman"/>
        </w:rPr>
        <w:t>2</w:t>
      </w:r>
      <w:r w:rsidRPr="00C32774">
        <w:rPr>
          <w:rFonts w:ascii="Times New Roman" w:hAnsi="Times New Roman" w:cs="Times New Roman"/>
        </w:rPr>
        <w:t xml:space="preserve"> for all three samples. I find no moderating effect on the </w:t>
      </w:r>
      <w:r>
        <w:rPr>
          <w:rFonts w:ascii="Times New Roman" w:hAnsi="Times New Roman" w:cs="Times New Roman"/>
        </w:rPr>
        <w:t>relative size of the NOL carryforward (</w:t>
      </w:r>
      <w:r>
        <w:rPr>
          <w:rFonts w:ascii="Times New Roman" w:hAnsi="Times New Roman" w:cs="Times New Roman"/>
          <w:i/>
          <w:iCs/>
        </w:rPr>
        <w:t xml:space="preserve">TLCF) </w:t>
      </w:r>
      <w:r>
        <w:rPr>
          <w:rFonts w:ascii="Times New Roman" w:hAnsi="Times New Roman" w:cs="Times New Roman"/>
        </w:rPr>
        <w:t xml:space="preserve">or the </w:t>
      </w:r>
      <w:r w:rsidRPr="00C32774">
        <w:rPr>
          <w:rFonts w:ascii="Times New Roman" w:hAnsi="Times New Roman" w:cs="Times New Roman"/>
        </w:rPr>
        <w:t>expectation of future NOL carryforward balances (</w:t>
      </w:r>
      <w:r w:rsidRPr="00C32774">
        <w:rPr>
          <w:rFonts w:ascii="Times New Roman" w:hAnsi="Times New Roman" w:cs="Times New Roman"/>
          <w:i/>
          <w:iCs/>
        </w:rPr>
        <w:t xml:space="preserve">ChangeTLCF). </w:t>
      </w:r>
      <w:r w:rsidRPr="00C32774">
        <w:rPr>
          <w:rFonts w:ascii="Times New Roman" w:hAnsi="Times New Roman" w:cs="Times New Roman"/>
        </w:rPr>
        <w:t xml:space="preserve">I also test to see if the joint significance of </w:t>
      </w:r>
      <w:r w:rsidRPr="00C32774">
        <w:rPr>
          <w:rFonts w:ascii="Times New Roman" w:hAnsi="Times New Roman" w:cs="Times New Roman"/>
        </w:rPr>
        <w:lastRenderedPageBreak/>
        <w:t xml:space="preserve">the </w:t>
      </w:r>
      <w:r>
        <w:rPr>
          <w:rFonts w:ascii="Times New Roman" w:hAnsi="Times New Roman" w:cs="Times New Roman"/>
        </w:rPr>
        <w:t>main</w:t>
      </w:r>
      <w:r w:rsidRPr="00C32774">
        <w:rPr>
          <w:rFonts w:ascii="Times New Roman" w:hAnsi="Times New Roman" w:cs="Times New Roman"/>
        </w:rPr>
        <w:t xml:space="preserve"> effect for </w:t>
      </w:r>
      <w:r w:rsidRPr="00C32774">
        <w:rPr>
          <w:rFonts w:ascii="Times New Roman" w:hAnsi="Times New Roman" w:cs="Times New Roman"/>
          <w:i/>
          <w:iCs/>
        </w:rPr>
        <w:t>TLCF</w:t>
      </w:r>
      <w:r w:rsidRPr="00C32774">
        <w:rPr>
          <w:rFonts w:ascii="Times New Roman" w:hAnsi="Times New Roman" w:cs="Times New Roman"/>
        </w:rPr>
        <w:t xml:space="preserve"> and </w:t>
      </w:r>
      <w:r w:rsidRPr="00C32774">
        <w:rPr>
          <w:rFonts w:ascii="Times New Roman" w:hAnsi="Times New Roman" w:cs="Times New Roman"/>
          <w:i/>
          <w:iCs/>
        </w:rPr>
        <w:t xml:space="preserve">ChangeTLCF </w:t>
      </w:r>
      <w:r w:rsidRPr="00C32774">
        <w:rPr>
          <w:rFonts w:ascii="Times New Roman" w:hAnsi="Times New Roman" w:cs="Times New Roman"/>
        </w:rPr>
        <w:t xml:space="preserve">and their respective interactions are different from zero. In all specifications I find that the total effect of </w:t>
      </w:r>
      <w:r w:rsidRPr="00C32774">
        <w:rPr>
          <w:rFonts w:ascii="Times New Roman" w:hAnsi="Times New Roman" w:cs="Times New Roman"/>
          <w:i/>
          <w:iCs/>
        </w:rPr>
        <w:t>TLCF</w:t>
      </w:r>
      <w:r w:rsidRPr="00C32774">
        <w:rPr>
          <w:rFonts w:ascii="Times New Roman" w:hAnsi="Times New Roman" w:cs="Times New Roman"/>
        </w:rPr>
        <w:t xml:space="preserve"> is positive and significant (p-value </w:t>
      </w:r>
      <w:r>
        <w:rPr>
          <w:rFonts w:ascii="Times New Roman" w:hAnsi="Times New Roman" w:cs="Times New Roman"/>
        </w:rPr>
        <w:t>&lt;</w:t>
      </w:r>
      <w:r w:rsidRPr="00C32774">
        <w:rPr>
          <w:rFonts w:ascii="Times New Roman" w:hAnsi="Times New Roman" w:cs="Times New Roman"/>
        </w:rPr>
        <w:t xml:space="preserve"> 0.0</w:t>
      </w:r>
      <w:r>
        <w:rPr>
          <w:rFonts w:ascii="Times New Roman" w:hAnsi="Times New Roman" w:cs="Times New Roman"/>
        </w:rPr>
        <w:t>0</w:t>
      </w:r>
      <w:r w:rsidRPr="00C32774">
        <w:rPr>
          <w:rFonts w:ascii="Times New Roman" w:hAnsi="Times New Roman" w:cs="Times New Roman"/>
        </w:rPr>
        <w:t xml:space="preserve">1) and the total effect of </w:t>
      </w:r>
      <w:r w:rsidRPr="00C32774">
        <w:rPr>
          <w:rFonts w:ascii="Times New Roman" w:hAnsi="Times New Roman" w:cs="Times New Roman"/>
          <w:i/>
          <w:iCs/>
        </w:rPr>
        <w:t xml:space="preserve">ChangeTLCF </w:t>
      </w:r>
      <w:r w:rsidRPr="00C32774">
        <w:rPr>
          <w:rFonts w:ascii="Times New Roman" w:hAnsi="Times New Roman" w:cs="Times New Roman"/>
        </w:rPr>
        <w:t>is negative and significant (p-value &lt; 0.01)</w:t>
      </w:r>
      <w:r>
        <w:rPr>
          <w:rFonts w:ascii="Times New Roman" w:hAnsi="Times New Roman" w:cs="Times New Roman"/>
        </w:rPr>
        <w:t>, consistent with my main results</w:t>
      </w:r>
      <w:r w:rsidRPr="00C32774">
        <w:rPr>
          <w:rFonts w:ascii="Times New Roman" w:hAnsi="Times New Roman" w:cs="Times New Roman"/>
        </w:rPr>
        <w:t>.</w:t>
      </w:r>
      <w:r w:rsidRPr="00C32774">
        <w:rPr>
          <w:rFonts w:ascii="Times New Roman" w:hAnsi="Times New Roman" w:cs="Times New Roman"/>
          <w:i/>
          <w:iCs/>
        </w:rPr>
        <w:t xml:space="preserve"> </w:t>
      </w:r>
      <w:r>
        <w:rPr>
          <w:rFonts w:ascii="Times New Roman" w:hAnsi="Times New Roman" w:cs="Times New Roman"/>
        </w:rPr>
        <w:t xml:space="preserve">In Table </w:t>
      </w:r>
      <w:r w:rsidR="007A4879">
        <w:rPr>
          <w:rFonts w:ascii="Times New Roman" w:hAnsi="Times New Roman" w:cs="Times New Roman"/>
        </w:rPr>
        <w:t>8</w:t>
      </w:r>
      <w:r>
        <w:rPr>
          <w:rFonts w:ascii="Times New Roman" w:hAnsi="Times New Roman" w:cs="Times New Roman"/>
        </w:rPr>
        <w:t xml:space="preserve">, Panels C and D I find no significance on the interactions, but still find the total effect of  </w:t>
      </w:r>
      <w:r>
        <w:rPr>
          <w:rFonts w:ascii="Times New Roman" w:hAnsi="Times New Roman" w:cs="Times New Roman"/>
          <w:i/>
          <w:iCs/>
        </w:rPr>
        <w:t xml:space="preserve">TLCF(ChangeTLCF) </w:t>
      </w:r>
      <w:r>
        <w:rPr>
          <w:rFonts w:ascii="Times New Roman" w:hAnsi="Times New Roman" w:cs="Times New Roman"/>
        </w:rPr>
        <w:t>is positive</w:t>
      </w:r>
      <w:r w:rsidR="007A4879">
        <w:rPr>
          <w:rFonts w:ascii="Times New Roman" w:hAnsi="Times New Roman" w:cs="Times New Roman"/>
        </w:rPr>
        <w:t xml:space="preserve"> </w:t>
      </w:r>
      <w:r>
        <w:rPr>
          <w:rFonts w:ascii="Times New Roman" w:hAnsi="Times New Roman" w:cs="Times New Roman"/>
        </w:rPr>
        <w:t xml:space="preserve">(negative) and significant. </w:t>
      </w:r>
      <w:r w:rsidRPr="00C32774">
        <w:rPr>
          <w:rFonts w:ascii="Times New Roman" w:hAnsi="Times New Roman" w:cs="Times New Roman"/>
        </w:rPr>
        <w:t xml:space="preserve">Together, </w:t>
      </w:r>
      <w:r>
        <w:rPr>
          <w:rFonts w:ascii="Times New Roman" w:hAnsi="Times New Roman" w:cs="Times New Roman"/>
        </w:rPr>
        <w:t>these results suggest that the strength of corporate governance does not moderate the impact of NOL carryforward characteristics providing further positive evidence of firms adopting NOL poison pills for their stated purpose of protecting NOL carryforwards.</w:t>
      </w:r>
      <w:r w:rsidRPr="00C32774">
        <w:rPr>
          <w:rFonts w:ascii="Times New Roman" w:hAnsi="Times New Roman" w:cs="Times New Roman"/>
        </w:rPr>
        <w:t xml:space="preserve"> </w:t>
      </w:r>
    </w:p>
    <w:p w14:paraId="7E6A753B" w14:textId="77777777" w:rsidR="00E02C9D" w:rsidRDefault="00E02C9D" w:rsidP="00B62466">
      <w:pPr>
        <w:pStyle w:val="Heading2"/>
      </w:pPr>
      <w:bookmarkStart w:id="19" w:name="_Toc98679139"/>
      <w:r>
        <w:t>Comparing NOL Poison Pill and Traditional Poison Pill Adoptions</w:t>
      </w:r>
      <w:bookmarkEnd w:id="19"/>
    </w:p>
    <w:p w14:paraId="58C89E6C" w14:textId="77777777" w:rsidR="00E02C9D" w:rsidRDefault="00E02C9D" w:rsidP="00E02C9D">
      <w:pPr>
        <w:ind w:firstLine="720"/>
        <w:contextualSpacing/>
        <w:rPr>
          <w:rFonts w:ascii="Times New Roman" w:hAnsi="Times New Roman" w:cs="Times New Roman"/>
        </w:rPr>
      </w:pPr>
    </w:p>
    <w:p w14:paraId="552051E4" w14:textId="6E915722" w:rsidR="00E02C9D" w:rsidRPr="007806E7" w:rsidRDefault="00E02C9D" w:rsidP="00E02C9D">
      <w:pPr>
        <w:spacing w:line="480" w:lineRule="auto"/>
        <w:ind w:firstLine="720"/>
        <w:contextualSpacing/>
        <w:rPr>
          <w:rFonts w:ascii="Times New Roman" w:hAnsi="Times New Roman" w:cs="Times New Roman"/>
        </w:rPr>
      </w:pPr>
      <w:r w:rsidRPr="007806E7">
        <w:rPr>
          <w:rFonts w:ascii="Times New Roman" w:hAnsi="Times New Roman" w:cs="Times New Roman"/>
        </w:rPr>
        <w:t>NOL poison pills are a specific-purpose poison pill.</w:t>
      </w:r>
      <w:r>
        <w:rPr>
          <w:rFonts w:ascii="Times New Roman" w:hAnsi="Times New Roman" w:cs="Times New Roman"/>
        </w:rPr>
        <w:t xml:space="preserve"> </w:t>
      </w:r>
      <w:r w:rsidRPr="007806E7">
        <w:rPr>
          <w:rFonts w:ascii="Times New Roman" w:hAnsi="Times New Roman" w:cs="Times New Roman"/>
        </w:rPr>
        <w:t xml:space="preserve">As such, many of the fundamental characteristics associated with </w:t>
      </w:r>
      <w:r>
        <w:rPr>
          <w:rFonts w:ascii="Times New Roman" w:hAnsi="Times New Roman" w:cs="Times New Roman"/>
        </w:rPr>
        <w:t>traditional</w:t>
      </w:r>
      <w:r w:rsidRPr="007806E7">
        <w:rPr>
          <w:rFonts w:ascii="Times New Roman" w:hAnsi="Times New Roman" w:cs="Times New Roman"/>
        </w:rPr>
        <w:t xml:space="preserve"> poison pill adoptions are also key determinants of my analysis. Because my research question focuses on disentangling whether it appears that boards of directors adopt NOL poison pills to protect NOL carryforwards instead of us</w:t>
      </w:r>
      <w:r>
        <w:rPr>
          <w:rFonts w:ascii="Times New Roman" w:hAnsi="Times New Roman" w:cs="Times New Roman"/>
        </w:rPr>
        <w:t>ing them</w:t>
      </w:r>
      <w:r w:rsidRPr="007806E7">
        <w:rPr>
          <w:rFonts w:ascii="Times New Roman" w:hAnsi="Times New Roman" w:cs="Times New Roman"/>
        </w:rPr>
        <w:t xml:space="preserve"> as a more protective </w:t>
      </w:r>
      <w:r>
        <w:rPr>
          <w:rFonts w:ascii="Times New Roman" w:hAnsi="Times New Roman" w:cs="Times New Roman"/>
        </w:rPr>
        <w:t xml:space="preserve">traditional </w:t>
      </w:r>
      <w:r w:rsidRPr="007806E7">
        <w:rPr>
          <w:rFonts w:ascii="Times New Roman" w:hAnsi="Times New Roman" w:cs="Times New Roman"/>
        </w:rPr>
        <w:t xml:space="preserve">poison pill, it is necessary to examine whether the adoption of an NOL poison pill and a </w:t>
      </w:r>
      <w:r>
        <w:rPr>
          <w:rFonts w:ascii="Times New Roman" w:hAnsi="Times New Roman" w:cs="Times New Roman"/>
        </w:rPr>
        <w:t>traditional</w:t>
      </w:r>
      <w:r w:rsidRPr="007806E7">
        <w:rPr>
          <w:rFonts w:ascii="Times New Roman" w:hAnsi="Times New Roman" w:cs="Times New Roman"/>
        </w:rPr>
        <w:t xml:space="preserve"> poison pill vary substantially. I expect that if boards adopt NOL poison pills to protect the NOL carryforward, as opposed to protecting against takeover attempts (the purpose of </w:t>
      </w:r>
      <w:r>
        <w:rPr>
          <w:rFonts w:ascii="Times New Roman" w:hAnsi="Times New Roman" w:cs="Times New Roman"/>
        </w:rPr>
        <w:t>traditional</w:t>
      </w:r>
      <w:r w:rsidRPr="007806E7">
        <w:rPr>
          <w:rFonts w:ascii="Times New Roman" w:hAnsi="Times New Roman" w:cs="Times New Roman"/>
        </w:rPr>
        <w:t xml:space="preserve"> poison pills) then at a minimum the NOL carryforward characteristics that are influential in the NOL poison pill adoption will not be influential in the </w:t>
      </w:r>
      <w:r>
        <w:rPr>
          <w:rFonts w:ascii="Times New Roman" w:hAnsi="Times New Roman" w:cs="Times New Roman"/>
        </w:rPr>
        <w:t>traditional</w:t>
      </w:r>
      <w:r w:rsidRPr="007806E7">
        <w:rPr>
          <w:rFonts w:ascii="Times New Roman" w:hAnsi="Times New Roman" w:cs="Times New Roman"/>
        </w:rPr>
        <w:t xml:space="preserve"> poison pill adoption.  </w:t>
      </w:r>
    </w:p>
    <w:p w14:paraId="0B268D05" w14:textId="79B64802" w:rsidR="00E02C9D" w:rsidRPr="0010441B" w:rsidRDefault="00E02C9D" w:rsidP="00E86B76">
      <w:pPr>
        <w:spacing w:before="240" w:line="480" w:lineRule="auto"/>
        <w:ind w:firstLine="720"/>
        <w:contextualSpacing/>
      </w:pPr>
      <w:r w:rsidRPr="007806E7">
        <w:rPr>
          <w:rFonts w:ascii="Times New Roman" w:hAnsi="Times New Roman" w:cs="Times New Roman"/>
        </w:rPr>
        <w:t xml:space="preserve">To address this, I create an additional sample of </w:t>
      </w:r>
      <w:r>
        <w:rPr>
          <w:rFonts w:ascii="Times New Roman" w:hAnsi="Times New Roman" w:cs="Times New Roman"/>
        </w:rPr>
        <w:t>traditional</w:t>
      </w:r>
      <w:r w:rsidRPr="007806E7">
        <w:rPr>
          <w:rFonts w:ascii="Times New Roman" w:hAnsi="Times New Roman" w:cs="Times New Roman"/>
        </w:rPr>
        <w:t xml:space="preserve"> poison pill adoptions and estimate the likelihood of </w:t>
      </w:r>
      <w:r>
        <w:rPr>
          <w:rFonts w:ascii="Times New Roman" w:hAnsi="Times New Roman" w:cs="Times New Roman"/>
        </w:rPr>
        <w:t>adoption</w:t>
      </w:r>
      <w:r w:rsidRPr="007806E7">
        <w:rPr>
          <w:rFonts w:ascii="Times New Roman" w:hAnsi="Times New Roman" w:cs="Times New Roman"/>
        </w:rPr>
        <w:t xml:space="preserve">. In order to ensure that I am making a clean comparison between NOL poison pill adoptions and </w:t>
      </w:r>
      <w:r>
        <w:rPr>
          <w:rFonts w:ascii="Times New Roman" w:hAnsi="Times New Roman" w:cs="Times New Roman"/>
        </w:rPr>
        <w:t xml:space="preserve">traditional </w:t>
      </w:r>
      <w:r w:rsidRPr="007806E7">
        <w:rPr>
          <w:rFonts w:ascii="Times New Roman" w:hAnsi="Times New Roman" w:cs="Times New Roman"/>
        </w:rPr>
        <w:t xml:space="preserve">poison pill adoptions I restrict each comparison sample to the non-adopting firm observations and the respective poison pill type </w:t>
      </w:r>
      <w:r w:rsidRPr="007806E7">
        <w:rPr>
          <w:rFonts w:ascii="Times New Roman" w:hAnsi="Times New Roman" w:cs="Times New Roman"/>
        </w:rPr>
        <w:lastRenderedPageBreak/>
        <w:t>firm observations.</w:t>
      </w:r>
      <w:r w:rsidRPr="007806E7">
        <w:rPr>
          <w:rStyle w:val="FootnoteReference"/>
          <w:rFonts w:ascii="Times New Roman" w:hAnsi="Times New Roman" w:cs="Times New Roman"/>
        </w:rPr>
        <w:footnoteReference w:id="25"/>
      </w:r>
      <w:r w:rsidRPr="007806E7">
        <w:rPr>
          <w:rFonts w:ascii="Times New Roman" w:hAnsi="Times New Roman" w:cs="Times New Roman"/>
        </w:rPr>
        <w:t xml:space="preserve"> Table </w:t>
      </w:r>
      <w:r w:rsidR="007A4879">
        <w:rPr>
          <w:rFonts w:ascii="Times New Roman" w:hAnsi="Times New Roman" w:cs="Times New Roman"/>
        </w:rPr>
        <w:t>9</w:t>
      </w:r>
      <w:r w:rsidRPr="007806E7">
        <w:rPr>
          <w:rFonts w:ascii="Times New Roman" w:hAnsi="Times New Roman" w:cs="Times New Roman"/>
        </w:rPr>
        <w:t xml:space="preserve"> presents the results of the side-by-side comparison of NOL and </w:t>
      </w:r>
      <w:r>
        <w:rPr>
          <w:rFonts w:ascii="Times New Roman" w:hAnsi="Times New Roman" w:cs="Times New Roman"/>
        </w:rPr>
        <w:t>traditional</w:t>
      </w:r>
      <w:r w:rsidRPr="007806E7">
        <w:rPr>
          <w:rFonts w:ascii="Times New Roman" w:hAnsi="Times New Roman" w:cs="Times New Roman"/>
        </w:rPr>
        <w:t xml:space="preserve"> poison pill adoption likelihood. Table </w:t>
      </w:r>
      <w:r w:rsidR="007A4879">
        <w:rPr>
          <w:rFonts w:ascii="Times New Roman" w:hAnsi="Times New Roman" w:cs="Times New Roman"/>
        </w:rPr>
        <w:t>9</w:t>
      </w:r>
      <w:r w:rsidRPr="007806E7">
        <w:rPr>
          <w:rFonts w:ascii="Times New Roman" w:hAnsi="Times New Roman" w:cs="Times New Roman"/>
        </w:rPr>
        <w:t xml:space="preserve">, Column 1 shows the results for the </w:t>
      </w:r>
      <w:r w:rsidRPr="007806E7">
        <w:rPr>
          <w:rFonts w:ascii="Times New Roman" w:hAnsi="Times New Roman" w:cs="Times New Roman"/>
          <w:i/>
          <w:iCs/>
        </w:rPr>
        <w:t xml:space="preserve">Unrestricted </w:t>
      </w:r>
      <w:r w:rsidRPr="007806E7">
        <w:rPr>
          <w:rFonts w:ascii="Times New Roman" w:hAnsi="Times New Roman" w:cs="Times New Roman"/>
        </w:rPr>
        <w:t xml:space="preserve">sample. The results for the NOL poison pill adoption remain similar to my main analysis. In contrast, the NOL carryforward characteristics for the </w:t>
      </w:r>
      <w:r>
        <w:rPr>
          <w:rFonts w:ascii="Times New Roman" w:hAnsi="Times New Roman" w:cs="Times New Roman"/>
        </w:rPr>
        <w:t xml:space="preserve">traditional </w:t>
      </w:r>
      <w:r w:rsidRPr="007806E7">
        <w:rPr>
          <w:rFonts w:ascii="Times New Roman" w:hAnsi="Times New Roman" w:cs="Times New Roman"/>
        </w:rPr>
        <w:t xml:space="preserve">poison pill adoption are not significant. This provides comfort that the NOL poison pill is associated with NOL carryforwards and my model is </w:t>
      </w:r>
      <w:r>
        <w:rPr>
          <w:rFonts w:ascii="Times New Roman" w:hAnsi="Times New Roman" w:cs="Times New Roman"/>
        </w:rPr>
        <w:t>capturing</w:t>
      </w:r>
      <w:r w:rsidRPr="007806E7">
        <w:rPr>
          <w:rFonts w:ascii="Times New Roman" w:hAnsi="Times New Roman" w:cs="Times New Roman"/>
        </w:rPr>
        <w:t xml:space="preserve"> the likelihood of NOL poison pill adoption, as opposed to simply </w:t>
      </w:r>
      <w:r>
        <w:rPr>
          <w:rFonts w:ascii="Times New Roman" w:hAnsi="Times New Roman" w:cs="Times New Roman"/>
        </w:rPr>
        <w:t>traditional</w:t>
      </w:r>
      <w:r w:rsidRPr="007806E7">
        <w:rPr>
          <w:rFonts w:ascii="Times New Roman" w:hAnsi="Times New Roman" w:cs="Times New Roman"/>
        </w:rPr>
        <w:t xml:space="preserve"> poison pill adoption</w:t>
      </w:r>
      <w:r>
        <w:rPr>
          <w:rFonts w:ascii="Times New Roman" w:hAnsi="Times New Roman" w:cs="Times New Roman"/>
        </w:rPr>
        <w:t>s</w:t>
      </w:r>
      <w:r w:rsidRPr="007806E7">
        <w:rPr>
          <w:rFonts w:ascii="Times New Roman" w:hAnsi="Times New Roman" w:cs="Times New Roman"/>
        </w:rPr>
        <w:t xml:space="preserve">. There are also distinct differences in certain other characteristics including board tenure, firm size, age, and institutional ownership. While both negative and significant, </w:t>
      </w:r>
      <w:r w:rsidRPr="007806E7">
        <w:rPr>
          <w:rFonts w:ascii="Times New Roman" w:hAnsi="Times New Roman" w:cs="Times New Roman"/>
          <w:i/>
          <w:iCs/>
        </w:rPr>
        <w:t>BoardTenure</w:t>
      </w:r>
      <w:r w:rsidRPr="007806E7">
        <w:rPr>
          <w:rFonts w:ascii="Times New Roman" w:hAnsi="Times New Roman" w:cs="Times New Roman"/>
        </w:rPr>
        <w:t xml:space="preserve"> has a greater magnitude and significance (p-value &lt; 0.01 vs</w:t>
      </w:r>
      <w:r>
        <w:rPr>
          <w:rFonts w:ascii="Times New Roman" w:hAnsi="Times New Roman" w:cs="Times New Roman"/>
        </w:rPr>
        <w:t>.</w:t>
      </w:r>
      <w:r w:rsidRPr="007806E7">
        <w:rPr>
          <w:rFonts w:ascii="Times New Roman" w:hAnsi="Times New Roman" w:cs="Times New Roman"/>
        </w:rPr>
        <w:t xml:space="preserve"> p-value &lt;0.10) for NOL poison pill adoptions. Additionally, while insignificant for NOL poison pill adoptions, firm size (</w:t>
      </w:r>
      <w:r w:rsidRPr="007806E7">
        <w:rPr>
          <w:rFonts w:ascii="Times New Roman" w:hAnsi="Times New Roman" w:cs="Times New Roman"/>
          <w:i/>
          <w:iCs/>
        </w:rPr>
        <w:t>Log(At)</w:t>
      </w:r>
      <w:r w:rsidRPr="00C32774">
        <w:rPr>
          <w:rFonts w:ascii="Times New Roman" w:hAnsi="Times New Roman" w:cs="Times New Roman"/>
        </w:rPr>
        <w:t>)</w:t>
      </w:r>
      <w:r w:rsidRPr="007806E7">
        <w:rPr>
          <w:rFonts w:ascii="Times New Roman" w:hAnsi="Times New Roman" w:cs="Times New Roman"/>
        </w:rPr>
        <w:t xml:space="preserve"> and firm age</w:t>
      </w:r>
      <w:r w:rsidRPr="00C32774">
        <w:rPr>
          <w:rFonts w:ascii="Times New Roman" w:hAnsi="Times New Roman" w:cs="Times New Roman"/>
        </w:rPr>
        <w:t xml:space="preserve"> </w:t>
      </w:r>
      <w:r w:rsidRPr="00C32774">
        <w:rPr>
          <w:rFonts w:ascii="Times New Roman" w:hAnsi="Times New Roman" w:cs="Times New Roman"/>
          <w:i/>
          <w:iCs/>
        </w:rPr>
        <w:t>(Age)</w:t>
      </w:r>
      <w:r w:rsidRPr="00C32774">
        <w:rPr>
          <w:rFonts w:ascii="Times New Roman" w:hAnsi="Times New Roman" w:cs="Times New Roman"/>
        </w:rPr>
        <w:t xml:space="preserve"> </w:t>
      </w:r>
      <w:r w:rsidRPr="007806E7">
        <w:rPr>
          <w:rFonts w:ascii="Times New Roman" w:hAnsi="Times New Roman" w:cs="Times New Roman"/>
          <w:i/>
          <w:iCs/>
        </w:rPr>
        <w:t xml:space="preserve"> </w:t>
      </w:r>
      <w:r w:rsidRPr="007806E7">
        <w:rPr>
          <w:rFonts w:ascii="Times New Roman" w:hAnsi="Times New Roman" w:cs="Times New Roman"/>
        </w:rPr>
        <w:t xml:space="preserve">is negatively and significantly associated with </w:t>
      </w:r>
      <w:r>
        <w:rPr>
          <w:rFonts w:ascii="Times New Roman" w:hAnsi="Times New Roman" w:cs="Times New Roman"/>
        </w:rPr>
        <w:t xml:space="preserve">traditional </w:t>
      </w:r>
      <w:r w:rsidRPr="007806E7">
        <w:rPr>
          <w:rFonts w:ascii="Times New Roman" w:hAnsi="Times New Roman" w:cs="Times New Roman"/>
        </w:rPr>
        <w:t xml:space="preserve">poison pill adoptions, suggesting that larger and older firms are less likely to adopt a </w:t>
      </w:r>
      <w:r>
        <w:rPr>
          <w:rFonts w:ascii="Times New Roman" w:hAnsi="Times New Roman" w:cs="Times New Roman"/>
        </w:rPr>
        <w:t>traditional</w:t>
      </w:r>
      <w:r w:rsidRPr="007806E7">
        <w:rPr>
          <w:rFonts w:ascii="Times New Roman" w:hAnsi="Times New Roman" w:cs="Times New Roman"/>
        </w:rPr>
        <w:t xml:space="preserve"> poison pill, </w:t>
      </w:r>
      <w:r>
        <w:rPr>
          <w:rFonts w:ascii="Times New Roman" w:hAnsi="Times New Roman" w:cs="Times New Roman"/>
        </w:rPr>
        <w:t>all else equal</w:t>
      </w:r>
      <w:r w:rsidRPr="007806E7">
        <w:rPr>
          <w:rFonts w:ascii="Times New Roman" w:hAnsi="Times New Roman" w:cs="Times New Roman"/>
        </w:rPr>
        <w:t>.</w:t>
      </w:r>
      <w:r>
        <w:rPr>
          <w:rFonts w:ascii="Times New Roman" w:hAnsi="Times New Roman" w:cs="Times New Roman"/>
        </w:rPr>
        <w:t xml:space="preserve"> The results on traditional poison pill adoptions for firm size are consistent with prior literature, which finds that the likelihood of poison pill adoption is negatively associated with firm size (Comment and Schwert, 1995; Davis, 1991; Heron and Lie, 2006, 2015) </w:t>
      </w:r>
      <w:r w:rsidRPr="007806E7">
        <w:rPr>
          <w:rFonts w:ascii="Times New Roman" w:hAnsi="Times New Roman" w:cs="Times New Roman"/>
        </w:rPr>
        <w:t xml:space="preserve">Finally, results suggest that institutional ownership, </w:t>
      </w:r>
      <w:r w:rsidRPr="007806E7">
        <w:rPr>
          <w:rFonts w:ascii="Times New Roman" w:hAnsi="Times New Roman" w:cs="Times New Roman"/>
          <w:i/>
          <w:iCs/>
        </w:rPr>
        <w:t xml:space="preserve">IOR, </w:t>
      </w:r>
      <w:r w:rsidRPr="007806E7">
        <w:rPr>
          <w:rFonts w:ascii="Times New Roman" w:hAnsi="Times New Roman" w:cs="Times New Roman"/>
        </w:rPr>
        <w:t xml:space="preserve">is negatively and significantly associated with NOL poison pill adoptions, but insignificant for </w:t>
      </w:r>
      <w:r>
        <w:rPr>
          <w:rFonts w:ascii="Times New Roman" w:hAnsi="Times New Roman" w:cs="Times New Roman"/>
        </w:rPr>
        <w:t>traditional</w:t>
      </w:r>
      <w:r w:rsidRPr="007806E7">
        <w:rPr>
          <w:rFonts w:ascii="Times New Roman" w:hAnsi="Times New Roman" w:cs="Times New Roman"/>
        </w:rPr>
        <w:t xml:space="preserve"> poison pill adoptions.</w:t>
      </w:r>
      <w:r>
        <w:rPr>
          <w:rFonts w:ascii="Times New Roman" w:hAnsi="Times New Roman" w:cs="Times New Roman"/>
        </w:rPr>
        <w:t xml:space="preserve"> </w:t>
      </w:r>
      <w:r w:rsidR="007B6E47">
        <w:rPr>
          <w:rFonts w:ascii="Times New Roman" w:hAnsi="Times New Roman" w:cs="Times New Roman"/>
        </w:rPr>
        <w:t xml:space="preserve">Results are consistent across the different specifications in columns 2 and 3. </w:t>
      </w:r>
      <w:r w:rsidRPr="007806E7">
        <w:rPr>
          <w:rFonts w:ascii="Times New Roman" w:hAnsi="Times New Roman" w:cs="Times New Roman"/>
        </w:rPr>
        <w:t xml:space="preserve">Together, these comparisons suggest that Equation 2 appropriately captures </w:t>
      </w:r>
      <w:r w:rsidRPr="007806E7">
        <w:rPr>
          <w:rFonts w:ascii="Times New Roman" w:hAnsi="Times New Roman" w:cs="Times New Roman"/>
        </w:rPr>
        <w:lastRenderedPageBreak/>
        <w:t xml:space="preserve">NOL poison pill adoption likelihood and that the characteristics associated with NOL and </w:t>
      </w:r>
      <w:r>
        <w:rPr>
          <w:rFonts w:ascii="Times New Roman" w:hAnsi="Times New Roman" w:cs="Times New Roman"/>
        </w:rPr>
        <w:t xml:space="preserve">traditional </w:t>
      </w:r>
      <w:r w:rsidRPr="007806E7">
        <w:rPr>
          <w:rFonts w:ascii="Times New Roman" w:hAnsi="Times New Roman" w:cs="Times New Roman"/>
        </w:rPr>
        <w:t>poison pill adoptions are succinctly different.</w:t>
      </w:r>
      <w:r w:rsidR="001F5DC6">
        <w:rPr>
          <w:rStyle w:val="FootnoteReference"/>
          <w:rFonts w:ascii="Times New Roman" w:hAnsi="Times New Roman" w:cs="Times New Roman"/>
        </w:rPr>
        <w:footnoteReference w:id="26"/>
      </w:r>
    </w:p>
    <w:p w14:paraId="0D09936E" w14:textId="533AFC0E" w:rsidR="00596ABD" w:rsidRPr="00C32774" w:rsidRDefault="00563B74" w:rsidP="002861E2">
      <w:pPr>
        <w:pStyle w:val="Heading1"/>
      </w:pPr>
      <w:r>
        <w:br w:type="page"/>
      </w:r>
      <w:bookmarkStart w:id="20" w:name="_Toc98679140"/>
      <w:r w:rsidR="004C4246">
        <w:lastRenderedPageBreak/>
        <w:t>Section VI. Future Earnings</w:t>
      </w:r>
      <w:r w:rsidR="004C4246" w:rsidRPr="00C32774">
        <w:t xml:space="preserve"> Analysis</w:t>
      </w:r>
      <w:bookmarkEnd w:id="20"/>
    </w:p>
    <w:p w14:paraId="074C237C" w14:textId="77777777" w:rsidR="00596ABD" w:rsidRDefault="00596ABD" w:rsidP="00B62466">
      <w:pPr>
        <w:pStyle w:val="Heading2"/>
      </w:pPr>
      <w:bookmarkStart w:id="21" w:name="_Toc98679141"/>
      <w:r>
        <w:t>Future Earnings</w:t>
      </w:r>
      <w:bookmarkEnd w:id="21"/>
    </w:p>
    <w:p w14:paraId="6CE83DE6" w14:textId="77777777" w:rsidR="00596ABD" w:rsidRDefault="00596ABD" w:rsidP="00596ABD">
      <w:pPr>
        <w:ind w:firstLine="720"/>
        <w:contextualSpacing/>
        <w:rPr>
          <w:rFonts w:ascii="Times New Roman" w:hAnsi="Times New Roman" w:cs="Times New Roman"/>
        </w:rPr>
      </w:pPr>
    </w:p>
    <w:p w14:paraId="43699B62" w14:textId="32A7DD79" w:rsidR="00596ABD" w:rsidRDefault="00596ABD" w:rsidP="00596ABD">
      <w:pPr>
        <w:spacing w:line="480" w:lineRule="auto"/>
        <w:ind w:firstLine="720"/>
        <w:contextualSpacing/>
        <w:rPr>
          <w:rFonts w:ascii="Times New Roman" w:hAnsi="Times New Roman" w:cs="Times New Roman"/>
        </w:rPr>
      </w:pPr>
      <w:r w:rsidRPr="00C53D18">
        <w:rPr>
          <w:rFonts w:ascii="Times New Roman" w:hAnsi="Times New Roman" w:cs="Times New Roman"/>
        </w:rPr>
        <w:t xml:space="preserve">I next examine if NOL poison pill adoptions are associated with </w:t>
      </w:r>
      <w:r>
        <w:rPr>
          <w:rFonts w:ascii="Times New Roman" w:hAnsi="Times New Roman" w:cs="Times New Roman"/>
        </w:rPr>
        <w:t xml:space="preserve">future earnings. My initial analysis suggests that firms are less likely to adopt these pills when NOL carryforwards increase in the near future. This is suggestive of firms adopting these pills to protect future usage of the NOL carryforwards, rather than future accumulations. If firms adopt these pills preceding periods in which they are able to use their NOL carryforwards, then the adoption could provide incremental information about the firm’s future outcomes. Prior literature, which primarily focuses on the valuation allowance, finds that tax information has incremental information content, reflecting management’s private information </w:t>
      </w:r>
      <w:r w:rsidRPr="00C53D18">
        <w:rPr>
          <w:rFonts w:ascii="Times New Roman" w:hAnsi="Times New Roman" w:cs="Times New Roman"/>
        </w:rPr>
        <w:t xml:space="preserve">(Dhaliwal, Kaplan, Laux, and Weisbrod, 2013; Edwards, 2018). </w:t>
      </w:r>
      <w:r>
        <w:rPr>
          <w:rFonts w:ascii="Times New Roman" w:hAnsi="Times New Roman" w:cs="Times New Roman"/>
        </w:rPr>
        <w:t>Specifically,</w:t>
      </w:r>
      <w:r w:rsidRPr="00C53D18">
        <w:rPr>
          <w:rFonts w:ascii="Times New Roman" w:hAnsi="Times New Roman" w:cs="Times New Roman"/>
        </w:rPr>
        <w:t xml:space="preserve"> changes in a firm’s valuation allowance provide incremental information about the persistence of losses (Dhaliwal et al., 2013) and a firm’s future creditworthiness (Edwards, 2018). </w:t>
      </w:r>
      <w:r>
        <w:rPr>
          <w:rFonts w:ascii="Times New Roman" w:hAnsi="Times New Roman" w:cs="Times New Roman"/>
        </w:rPr>
        <w:t xml:space="preserve">My </w:t>
      </w:r>
      <w:r w:rsidRPr="00C53D18">
        <w:rPr>
          <w:rFonts w:ascii="Times New Roman" w:hAnsi="Times New Roman" w:cs="Times New Roman"/>
        </w:rPr>
        <w:t>study extends this literature by examining whether the adoption of an NOL poison pill provides incremental information on a firm’s</w:t>
      </w:r>
      <w:r>
        <w:rPr>
          <w:rFonts w:ascii="Times New Roman" w:hAnsi="Times New Roman" w:cs="Times New Roman"/>
        </w:rPr>
        <w:t xml:space="preserve"> future earnings</w:t>
      </w:r>
      <w:r w:rsidRPr="00C53D18">
        <w:rPr>
          <w:rFonts w:ascii="Times New Roman" w:hAnsi="Times New Roman" w:cs="Times New Roman"/>
        </w:rPr>
        <w:t xml:space="preserve">. </w:t>
      </w:r>
    </w:p>
    <w:p w14:paraId="1383A799" w14:textId="77777777" w:rsidR="00596ABD" w:rsidRDefault="00596ABD" w:rsidP="00596ABD">
      <w:pPr>
        <w:spacing w:line="480" w:lineRule="auto"/>
        <w:contextualSpacing/>
        <w:rPr>
          <w:rFonts w:ascii="Times New Roman" w:hAnsi="Times New Roman" w:cs="Times New Roman"/>
        </w:rPr>
      </w:pPr>
      <w:r>
        <w:rPr>
          <w:rFonts w:ascii="Times New Roman" w:hAnsi="Times New Roman" w:cs="Times New Roman"/>
        </w:rPr>
        <w:tab/>
        <w:t>When firms adopt NOL poison pills they cite the need to protect the ability to use NOL carryforwards in the future. To use the NOL carryforward in the future, a firm must have future taxable income to offset. Thus, the adoption of an NOL poison pill could reflect management (and the board’s) private information related to future earnings. While my initial evidence suggests that firms are less likely to adopt an NOL poison pill when the NOL carryforward balance increases in the near term, it remains an empirical question whether the adoption is associated with future earnings.</w:t>
      </w:r>
      <w:r>
        <w:rPr>
          <w:rStyle w:val="FootnoteReference"/>
          <w:rFonts w:ascii="Times New Roman" w:hAnsi="Times New Roman" w:cs="Times New Roman"/>
        </w:rPr>
        <w:footnoteReference w:id="27"/>
      </w:r>
      <w:r>
        <w:rPr>
          <w:rFonts w:ascii="Times New Roman" w:hAnsi="Times New Roman" w:cs="Times New Roman"/>
        </w:rPr>
        <w:t xml:space="preserve"> </w:t>
      </w:r>
    </w:p>
    <w:p w14:paraId="3CC1592C" w14:textId="77777777" w:rsidR="00596ABD" w:rsidRDefault="00596ABD" w:rsidP="00596ABD">
      <w:pPr>
        <w:spacing w:line="480" w:lineRule="auto"/>
        <w:contextualSpacing/>
        <w:rPr>
          <w:rFonts w:ascii="Times New Roman" w:hAnsi="Times New Roman" w:cs="Times New Roman"/>
        </w:rPr>
      </w:pPr>
      <w:r>
        <w:rPr>
          <w:rFonts w:ascii="Times New Roman" w:hAnsi="Times New Roman" w:cs="Times New Roman"/>
        </w:rPr>
        <w:lastRenderedPageBreak/>
        <w:tab/>
        <w:t xml:space="preserve">To examine whether NOL poison pill adoptions are associated with future earnings, I estimate the following OLS specification: </w:t>
      </w:r>
    </w:p>
    <w:p w14:paraId="6086B67D" w14:textId="77777777" w:rsidR="00596ABD" w:rsidRPr="00C53D18" w:rsidRDefault="00596ABD" w:rsidP="00596ABD">
      <w:pPr>
        <w:ind w:left="720" w:hanging="720"/>
        <w:rPr>
          <w:rFonts w:ascii="Times New Roman" w:hAnsi="Times New Roman" w:cs="Times New Roman"/>
        </w:rPr>
      </w:pPr>
      <w:r>
        <w:rPr>
          <w:rFonts w:ascii="Times New Roman" w:hAnsi="Times New Roman" w:cs="Times New Roman"/>
          <w:i/>
          <w:iCs/>
        </w:rPr>
        <w:t>PreTaxEarnings</w:t>
      </w:r>
      <w:r w:rsidRPr="00C53D18">
        <w:rPr>
          <w:rFonts w:ascii="Times New Roman" w:hAnsi="Times New Roman" w:cs="Times New Roman"/>
          <w:i/>
          <w:iCs/>
          <w:vertAlign w:val="subscript"/>
        </w:rPr>
        <w:t>i</w:t>
      </w:r>
      <w:r>
        <w:rPr>
          <w:rFonts w:ascii="Times New Roman" w:hAnsi="Times New Roman" w:cs="Times New Roman"/>
          <w:i/>
          <w:iCs/>
          <w:vertAlign w:val="subscript"/>
        </w:rPr>
        <w:t>,</w:t>
      </w:r>
      <w:r w:rsidRPr="00AA590A">
        <w:rPr>
          <w:rFonts w:ascii="Times New Roman" w:hAnsi="Times New Roman" w:cs="Times New Roman"/>
          <w:i/>
          <w:iCs/>
          <w:vertAlign w:val="subscript"/>
        </w:rPr>
        <w:t>t</w:t>
      </w:r>
      <w:r>
        <w:rPr>
          <w:rFonts w:ascii="Times New Roman" w:hAnsi="Times New Roman" w:cs="Times New Roman"/>
          <w:i/>
          <w:iCs/>
          <w:vertAlign w:val="subscript"/>
        </w:rPr>
        <w:t>+1</w:t>
      </w:r>
      <w:r w:rsidRPr="00C53D18">
        <w:rPr>
          <w:rFonts w:ascii="Times New Roman" w:hAnsi="Times New Roman" w:cs="Times New Roman"/>
          <w:i/>
          <w:iCs/>
        </w:rPr>
        <w:t xml:space="preserve"> = </w:t>
      </w:r>
      <w:r>
        <w:rPr>
          <w:rFonts w:ascii="Times New Roman" w:hAnsi="Times New Roman" w:cs="Times New Roman"/>
          <w:i/>
          <w:iCs/>
        </w:rPr>
        <w:t>λ</w:t>
      </w:r>
      <w:r w:rsidRPr="00C53D18">
        <w:rPr>
          <w:rFonts w:ascii="Times New Roman" w:hAnsi="Times New Roman" w:cs="Times New Roman"/>
          <w:i/>
          <w:iCs/>
          <w:vertAlign w:val="subscript"/>
        </w:rPr>
        <w:t>0</w:t>
      </w:r>
      <w:r w:rsidRPr="00C53D18">
        <w:rPr>
          <w:rFonts w:ascii="Times New Roman" w:hAnsi="Times New Roman" w:cs="Times New Roman"/>
          <w:i/>
          <w:iCs/>
        </w:rPr>
        <w:t xml:space="preserve"> + </w:t>
      </w:r>
      <w:r>
        <w:rPr>
          <w:rFonts w:ascii="Times New Roman" w:hAnsi="Times New Roman" w:cs="Times New Roman"/>
          <w:i/>
          <w:iCs/>
        </w:rPr>
        <w:t>λ</w:t>
      </w:r>
      <w:r w:rsidRPr="00C53D18">
        <w:rPr>
          <w:rFonts w:ascii="Times New Roman" w:hAnsi="Times New Roman" w:cs="Times New Roman"/>
          <w:i/>
          <w:iCs/>
          <w:vertAlign w:val="subscript"/>
        </w:rPr>
        <w:t>1</w:t>
      </w:r>
      <w:r w:rsidRPr="00C53D18">
        <w:rPr>
          <w:rFonts w:ascii="Times New Roman" w:hAnsi="Times New Roman" w:cs="Times New Roman"/>
          <w:i/>
          <w:iCs/>
        </w:rPr>
        <w:t>Adopted</w:t>
      </w:r>
      <w:r w:rsidRPr="00C53D18">
        <w:rPr>
          <w:rFonts w:ascii="Times New Roman" w:hAnsi="Times New Roman" w:cs="Times New Roman"/>
          <w:i/>
          <w:iCs/>
          <w:vertAlign w:val="subscript"/>
        </w:rPr>
        <w:t xml:space="preserve">it </w:t>
      </w:r>
      <w:r w:rsidRPr="00C53D18">
        <w:rPr>
          <w:rFonts w:ascii="Times New Roman" w:hAnsi="Times New Roman" w:cs="Times New Roman"/>
          <w:i/>
          <w:iCs/>
        </w:rPr>
        <w:t xml:space="preserve">+ </w:t>
      </w:r>
      <w:r>
        <w:rPr>
          <w:rFonts w:ascii="Times New Roman" w:hAnsi="Times New Roman" w:cs="Times New Roman"/>
          <w:i/>
          <w:iCs/>
        </w:rPr>
        <w:t>λ</w:t>
      </w:r>
      <w:r w:rsidRPr="00C53D18">
        <w:rPr>
          <w:rFonts w:ascii="Times New Roman" w:hAnsi="Times New Roman" w:cs="Times New Roman"/>
          <w:i/>
          <w:iCs/>
          <w:vertAlign w:val="subscript"/>
        </w:rPr>
        <w:t>2</w:t>
      </w:r>
      <w:r>
        <w:rPr>
          <w:rFonts w:ascii="Times New Roman" w:hAnsi="Times New Roman" w:cs="Times New Roman"/>
          <w:i/>
          <w:iCs/>
        </w:rPr>
        <w:t>PreTaxEarnings</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w:t>
      </w:r>
      <w:r>
        <w:rPr>
          <w:rFonts w:ascii="Times New Roman" w:hAnsi="Times New Roman" w:cs="Times New Roman"/>
          <w:i/>
          <w:iCs/>
        </w:rPr>
        <w:t>λ</w:t>
      </w:r>
      <w:r w:rsidRPr="00C53D18">
        <w:rPr>
          <w:rFonts w:ascii="Times New Roman" w:hAnsi="Times New Roman" w:cs="Times New Roman"/>
          <w:i/>
          <w:iCs/>
          <w:vertAlign w:val="subscript"/>
        </w:rPr>
        <w:t>3</w:t>
      </w:r>
      <w:r w:rsidRPr="00C53D18">
        <w:rPr>
          <w:rFonts w:ascii="Times New Roman" w:hAnsi="Times New Roman" w:cs="Times New Roman"/>
          <w:i/>
          <w:iCs/>
        </w:rPr>
        <w:t>Cash</w:t>
      </w:r>
      <w:r>
        <w:rPr>
          <w:rFonts w:ascii="Times New Roman" w:hAnsi="Times New Roman" w:cs="Times New Roman"/>
          <w:i/>
          <w:iCs/>
        </w:rPr>
        <w:t>flow</w:t>
      </w:r>
      <w:r w:rsidRPr="00C53D18">
        <w:rPr>
          <w:rFonts w:ascii="Times New Roman" w:hAnsi="Times New Roman" w:cs="Times New Roman"/>
          <w:i/>
          <w:iCs/>
          <w:vertAlign w:val="subscript"/>
        </w:rPr>
        <w:t>it</w:t>
      </w:r>
      <w:r w:rsidRPr="00C53D18">
        <w:rPr>
          <w:rFonts w:ascii="Times New Roman" w:hAnsi="Times New Roman" w:cs="Times New Roman"/>
          <w:i/>
          <w:iCs/>
        </w:rPr>
        <w:t xml:space="preserve"> +</w:t>
      </w:r>
      <w:r w:rsidRPr="00807DD8">
        <w:rPr>
          <w:rFonts w:ascii="Times New Roman" w:hAnsi="Times New Roman" w:cs="Times New Roman"/>
          <w:i/>
          <w:iCs/>
        </w:rPr>
        <w:t xml:space="preserve"> </w:t>
      </w:r>
      <w:r>
        <w:rPr>
          <w:rFonts w:ascii="Times New Roman" w:hAnsi="Times New Roman" w:cs="Times New Roman"/>
          <w:i/>
          <w:iCs/>
        </w:rPr>
        <w:t>λ</w:t>
      </w:r>
      <w:r>
        <w:rPr>
          <w:rFonts w:ascii="Times New Roman" w:hAnsi="Times New Roman" w:cs="Times New Roman"/>
          <w:i/>
          <w:iCs/>
          <w:vertAlign w:val="subscript"/>
        </w:rPr>
        <w:t>4</w:t>
      </w:r>
      <w:r>
        <w:rPr>
          <w:rFonts w:ascii="Times New Roman" w:hAnsi="Times New Roman" w:cs="Times New Roman"/>
          <w:i/>
          <w:iCs/>
        </w:rPr>
        <w:t>|ChangePreTaxEarnings|</w:t>
      </w:r>
      <w:r w:rsidRPr="00C53D18">
        <w:rPr>
          <w:rFonts w:ascii="Times New Roman" w:hAnsi="Times New Roman" w:cs="Times New Roman"/>
          <w:i/>
          <w:iCs/>
          <w:vertAlign w:val="subscript"/>
        </w:rPr>
        <w:t>it</w:t>
      </w:r>
      <w:r>
        <w:rPr>
          <w:rFonts w:ascii="Times New Roman" w:hAnsi="Times New Roman" w:cs="Times New Roman"/>
          <w:i/>
          <w:iCs/>
          <w:vertAlign w:val="subscript"/>
        </w:rPr>
        <w:t xml:space="preserve"> +</w:t>
      </w:r>
      <w:r w:rsidRPr="00C53D18">
        <w:rPr>
          <w:rFonts w:ascii="Times New Roman" w:hAnsi="Times New Roman" w:cs="Times New Roman"/>
          <w:i/>
          <w:iCs/>
        </w:rPr>
        <w:t xml:space="preserve"> </w:t>
      </w:r>
      <w:r>
        <w:rPr>
          <w:rFonts w:ascii="Times New Roman" w:hAnsi="Times New Roman" w:cs="Times New Roman"/>
          <w:i/>
          <w:iCs/>
        </w:rPr>
        <w:t>λ</w:t>
      </w:r>
      <w:r>
        <w:rPr>
          <w:rFonts w:ascii="Times New Roman" w:hAnsi="Times New Roman" w:cs="Times New Roman"/>
          <w:i/>
          <w:iCs/>
          <w:vertAlign w:val="subscript"/>
        </w:rPr>
        <w:t>5</w:t>
      </w:r>
      <w:r>
        <w:rPr>
          <w:rFonts w:ascii="Times New Roman" w:hAnsi="Times New Roman" w:cs="Times New Roman"/>
          <w:i/>
          <w:iCs/>
        </w:rPr>
        <w:t>Negspiw</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w:t>
      </w:r>
      <w:r>
        <w:rPr>
          <w:rFonts w:ascii="Times New Roman" w:hAnsi="Times New Roman" w:cs="Times New Roman"/>
          <w:i/>
          <w:iCs/>
        </w:rPr>
        <w:t>λ</w:t>
      </w:r>
      <w:r>
        <w:rPr>
          <w:rFonts w:ascii="Times New Roman" w:hAnsi="Times New Roman" w:cs="Times New Roman"/>
          <w:i/>
          <w:iCs/>
          <w:vertAlign w:val="subscript"/>
        </w:rPr>
        <w:t>6</w:t>
      </w:r>
      <w:r>
        <w:rPr>
          <w:rFonts w:ascii="Times New Roman" w:hAnsi="Times New Roman" w:cs="Times New Roman"/>
          <w:i/>
          <w:iCs/>
        </w:rPr>
        <w:t>Negnop</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w:t>
      </w:r>
      <w:r>
        <w:rPr>
          <w:rFonts w:ascii="Times New Roman" w:hAnsi="Times New Roman" w:cs="Times New Roman"/>
          <w:i/>
          <w:iCs/>
        </w:rPr>
        <w:t>λ</w:t>
      </w:r>
      <w:r>
        <w:rPr>
          <w:rFonts w:ascii="Times New Roman" w:hAnsi="Times New Roman" w:cs="Times New Roman"/>
          <w:i/>
          <w:iCs/>
          <w:vertAlign w:val="subscript"/>
        </w:rPr>
        <w:t>7</w:t>
      </w:r>
      <w:r>
        <w:rPr>
          <w:rFonts w:ascii="Times New Roman" w:hAnsi="Times New Roman" w:cs="Times New Roman"/>
          <w:i/>
          <w:iCs/>
        </w:rPr>
        <w:t>Negglis</w:t>
      </w:r>
      <w:r w:rsidRPr="00C53D18">
        <w:rPr>
          <w:rFonts w:ascii="Times New Roman" w:hAnsi="Times New Roman" w:cs="Times New Roman"/>
          <w:i/>
          <w:iCs/>
          <w:vertAlign w:val="subscript"/>
        </w:rPr>
        <w:t xml:space="preserve">it </w:t>
      </w:r>
      <w:r w:rsidRPr="00C53D18">
        <w:rPr>
          <w:rFonts w:ascii="Times New Roman" w:hAnsi="Times New Roman" w:cs="Times New Roman"/>
        </w:rPr>
        <w:t xml:space="preserve">+ </w:t>
      </w:r>
      <w:r>
        <w:rPr>
          <w:rFonts w:ascii="Times New Roman" w:hAnsi="Times New Roman" w:cs="Times New Roman"/>
          <w:i/>
          <w:iCs/>
        </w:rPr>
        <w:t>λ</w:t>
      </w:r>
      <w:r>
        <w:rPr>
          <w:rFonts w:ascii="Times New Roman" w:hAnsi="Times New Roman" w:cs="Times New Roman"/>
          <w:i/>
          <w:iCs/>
          <w:vertAlign w:val="subscript"/>
        </w:rPr>
        <w:t>8</w:t>
      </w:r>
      <w:r>
        <w:rPr>
          <w:rFonts w:ascii="Times New Roman" w:hAnsi="Times New Roman" w:cs="Times New Roman"/>
          <w:i/>
          <w:iCs/>
        </w:rPr>
        <w:t>Negglcf</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w:t>
      </w:r>
      <w:r>
        <w:rPr>
          <w:rFonts w:ascii="Times New Roman" w:hAnsi="Times New Roman" w:cs="Times New Roman"/>
          <w:i/>
          <w:iCs/>
        </w:rPr>
        <w:t>λ</w:t>
      </w:r>
      <w:r>
        <w:rPr>
          <w:rFonts w:ascii="Times New Roman" w:hAnsi="Times New Roman" w:cs="Times New Roman"/>
          <w:i/>
          <w:iCs/>
          <w:vertAlign w:val="subscript"/>
        </w:rPr>
        <w:t>9</w:t>
      </w:r>
      <w:r>
        <w:rPr>
          <w:rFonts w:ascii="Times New Roman" w:hAnsi="Times New Roman" w:cs="Times New Roman"/>
          <w:i/>
          <w:iCs/>
        </w:rPr>
        <w:t>Salesgrowth%</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w:t>
      </w:r>
      <w:r>
        <w:rPr>
          <w:rFonts w:ascii="Times New Roman" w:hAnsi="Times New Roman" w:cs="Times New Roman"/>
          <w:i/>
          <w:iCs/>
        </w:rPr>
        <w:t>λ</w:t>
      </w:r>
      <w:r>
        <w:rPr>
          <w:rFonts w:ascii="Times New Roman" w:hAnsi="Times New Roman" w:cs="Times New Roman"/>
          <w:i/>
          <w:iCs/>
          <w:vertAlign w:val="subscript"/>
        </w:rPr>
        <w:t>10</w:t>
      </w:r>
      <w:r w:rsidRPr="00C53D18">
        <w:rPr>
          <w:rFonts w:ascii="Times New Roman" w:hAnsi="Times New Roman" w:cs="Times New Roman"/>
          <w:i/>
          <w:iCs/>
        </w:rPr>
        <w:t>Age</w:t>
      </w:r>
      <w:r w:rsidRPr="00C53D18">
        <w:rPr>
          <w:rFonts w:ascii="Times New Roman" w:hAnsi="Times New Roman" w:cs="Times New Roman"/>
          <w:i/>
          <w:iCs/>
          <w:vertAlign w:val="subscript"/>
        </w:rPr>
        <w:t>it</w:t>
      </w:r>
      <w:r w:rsidRPr="00C53D18">
        <w:rPr>
          <w:rFonts w:ascii="Times New Roman" w:hAnsi="Times New Roman" w:cs="Times New Roman"/>
          <w:i/>
          <w:iCs/>
        </w:rPr>
        <w:t xml:space="preserve"> + </w:t>
      </w:r>
      <w:r>
        <w:rPr>
          <w:rFonts w:ascii="Times New Roman" w:hAnsi="Times New Roman" w:cs="Times New Roman"/>
          <w:i/>
          <w:iCs/>
        </w:rPr>
        <w:t>λ</w:t>
      </w:r>
      <w:r w:rsidRPr="00C53D18">
        <w:rPr>
          <w:rFonts w:ascii="Times New Roman" w:hAnsi="Times New Roman" w:cs="Times New Roman"/>
          <w:i/>
          <w:iCs/>
          <w:vertAlign w:val="subscript"/>
        </w:rPr>
        <w:t>1</w:t>
      </w:r>
      <w:r>
        <w:rPr>
          <w:rFonts w:ascii="Times New Roman" w:hAnsi="Times New Roman" w:cs="Times New Roman"/>
          <w:i/>
          <w:iCs/>
          <w:vertAlign w:val="subscript"/>
        </w:rPr>
        <w:t>1</w:t>
      </w:r>
      <w:r>
        <w:rPr>
          <w:rFonts w:ascii="Times New Roman" w:hAnsi="Times New Roman" w:cs="Times New Roman"/>
          <w:i/>
          <w:iCs/>
        </w:rPr>
        <w:t>R&amp;D</w:t>
      </w:r>
      <w:r w:rsidRPr="00C53D18">
        <w:rPr>
          <w:rFonts w:ascii="Times New Roman" w:hAnsi="Times New Roman" w:cs="Times New Roman"/>
          <w:i/>
          <w:iCs/>
          <w:vertAlign w:val="subscript"/>
        </w:rPr>
        <w:t>it</w:t>
      </w:r>
      <w:r w:rsidRPr="00C53D18">
        <w:rPr>
          <w:rFonts w:ascii="Times New Roman" w:hAnsi="Times New Roman" w:cs="Times New Roman"/>
          <w:i/>
          <w:iCs/>
        </w:rPr>
        <w:t xml:space="preserve"> </w:t>
      </w:r>
      <w:r>
        <w:rPr>
          <w:rFonts w:ascii="Times New Roman" w:hAnsi="Times New Roman" w:cs="Times New Roman"/>
          <w:i/>
          <w:iCs/>
        </w:rPr>
        <w:t xml:space="preserve"> + λ</w:t>
      </w:r>
      <w:r w:rsidRPr="00C53D18">
        <w:rPr>
          <w:rFonts w:ascii="Times New Roman" w:hAnsi="Times New Roman" w:cs="Times New Roman"/>
          <w:i/>
          <w:iCs/>
          <w:vertAlign w:val="subscript"/>
        </w:rPr>
        <w:t>1</w:t>
      </w:r>
      <w:r>
        <w:rPr>
          <w:rFonts w:ascii="Times New Roman" w:hAnsi="Times New Roman" w:cs="Times New Roman"/>
          <w:i/>
          <w:iCs/>
          <w:vertAlign w:val="subscript"/>
        </w:rPr>
        <w:t>2</w:t>
      </w:r>
      <w:r>
        <w:rPr>
          <w:rFonts w:ascii="Times New Roman" w:hAnsi="Times New Roman" w:cs="Times New Roman"/>
          <w:i/>
          <w:iCs/>
        </w:rPr>
        <w:t>Log(MVE)+ λ</w:t>
      </w:r>
      <w:r w:rsidRPr="00C53D18">
        <w:rPr>
          <w:rFonts w:ascii="Times New Roman" w:hAnsi="Times New Roman" w:cs="Times New Roman"/>
          <w:i/>
          <w:iCs/>
          <w:vertAlign w:val="subscript"/>
        </w:rPr>
        <w:t>1</w:t>
      </w:r>
      <w:r>
        <w:rPr>
          <w:rFonts w:ascii="Times New Roman" w:hAnsi="Times New Roman" w:cs="Times New Roman"/>
          <w:i/>
          <w:iCs/>
          <w:vertAlign w:val="subscript"/>
        </w:rPr>
        <w:t>3</w:t>
      </w:r>
      <w:r>
        <w:rPr>
          <w:rFonts w:ascii="Times New Roman" w:hAnsi="Times New Roman" w:cs="Times New Roman"/>
          <w:i/>
          <w:iCs/>
        </w:rPr>
        <w:t>BTM</w:t>
      </w:r>
      <w:r w:rsidRPr="00C53D18">
        <w:rPr>
          <w:rFonts w:ascii="Times New Roman" w:hAnsi="Times New Roman" w:cs="Times New Roman"/>
          <w:i/>
          <w:iCs/>
          <w:vertAlign w:val="subscript"/>
        </w:rPr>
        <w:t>it</w:t>
      </w:r>
      <w:r>
        <w:rPr>
          <w:rFonts w:ascii="Times New Roman" w:hAnsi="Times New Roman" w:cs="Times New Roman"/>
          <w:i/>
          <w:iCs/>
        </w:rPr>
        <w:t xml:space="preserve"> </w:t>
      </w:r>
      <w:r w:rsidRPr="00C53D18">
        <w:rPr>
          <w:rFonts w:ascii="Times New Roman" w:hAnsi="Times New Roman" w:cs="Times New Roman"/>
          <w:i/>
          <w:iCs/>
        </w:rPr>
        <w:t xml:space="preserve">+ </w:t>
      </w:r>
      <w:r>
        <w:rPr>
          <w:rFonts w:ascii="Times New Roman" w:hAnsi="Times New Roman" w:cs="Times New Roman"/>
          <w:i/>
          <w:iCs/>
        </w:rPr>
        <w:t>λ</w:t>
      </w:r>
      <w:r w:rsidRPr="00C53D18">
        <w:rPr>
          <w:rFonts w:ascii="Times New Roman" w:hAnsi="Times New Roman" w:cs="Times New Roman"/>
          <w:i/>
          <w:iCs/>
          <w:vertAlign w:val="subscript"/>
        </w:rPr>
        <w:t>1</w:t>
      </w:r>
      <w:r>
        <w:rPr>
          <w:rFonts w:ascii="Times New Roman" w:hAnsi="Times New Roman" w:cs="Times New Roman"/>
          <w:i/>
          <w:iCs/>
          <w:vertAlign w:val="subscript"/>
        </w:rPr>
        <w:t>4</w:t>
      </w:r>
      <w:r>
        <w:rPr>
          <w:rFonts w:ascii="Times New Roman" w:hAnsi="Times New Roman" w:cs="Times New Roman"/>
          <w:i/>
          <w:iCs/>
        </w:rPr>
        <w:t>FirstLoss</w:t>
      </w:r>
      <w:r w:rsidRPr="00C53D18">
        <w:rPr>
          <w:rFonts w:ascii="Times New Roman" w:hAnsi="Times New Roman" w:cs="Times New Roman"/>
          <w:i/>
          <w:iCs/>
          <w:vertAlign w:val="subscript"/>
        </w:rPr>
        <w:t>it</w:t>
      </w:r>
      <w:r>
        <w:rPr>
          <w:rFonts w:ascii="Times New Roman" w:hAnsi="Times New Roman" w:cs="Times New Roman"/>
          <w:i/>
          <w:iCs/>
          <w:vertAlign w:val="subscript"/>
        </w:rPr>
        <w:t xml:space="preserve"> </w:t>
      </w:r>
      <w:r>
        <w:rPr>
          <w:rFonts w:ascii="Times New Roman" w:hAnsi="Times New Roman" w:cs="Times New Roman"/>
          <w:i/>
          <w:iCs/>
        </w:rPr>
        <w:t>+ λ</w:t>
      </w:r>
      <w:r w:rsidRPr="00C53D18">
        <w:rPr>
          <w:rFonts w:ascii="Times New Roman" w:hAnsi="Times New Roman" w:cs="Times New Roman"/>
          <w:i/>
          <w:iCs/>
          <w:vertAlign w:val="subscript"/>
        </w:rPr>
        <w:t>1</w:t>
      </w:r>
      <w:r>
        <w:rPr>
          <w:rFonts w:ascii="Times New Roman" w:hAnsi="Times New Roman" w:cs="Times New Roman"/>
          <w:i/>
          <w:iCs/>
          <w:vertAlign w:val="subscript"/>
        </w:rPr>
        <w:t>5</w:t>
      </w:r>
      <w:r>
        <w:rPr>
          <w:rFonts w:ascii="Times New Roman" w:hAnsi="Times New Roman" w:cs="Times New Roman"/>
          <w:i/>
          <w:iCs/>
        </w:rPr>
        <w:t>BigLoss</w:t>
      </w:r>
      <w:r w:rsidRPr="00C53D18">
        <w:rPr>
          <w:rFonts w:ascii="Times New Roman" w:hAnsi="Times New Roman" w:cs="Times New Roman"/>
          <w:i/>
          <w:iCs/>
          <w:vertAlign w:val="subscript"/>
        </w:rPr>
        <w:t>it</w:t>
      </w:r>
      <w:r>
        <w:rPr>
          <w:rFonts w:ascii="Times New Roman" w:hAnsi="Times New Roman" w:cs="Times New Roman"/>
          <w:i/>
          <w:iCs/>
          <w:vertAlign w:val="subscript"/>
        </w:rPr>
        <w:t xml:space="preserve"> </w:t>
      </w:r>
      <w:r>
        <w:rPr>
          <w:rFonts w:ascii="Times New Roman" w:hAnsi="Times New Roman" w:cs="Times New Roman"/>
          <w:i/>
          <w:iCs/>
        </w:rPr>
        <w:t>+</w:t>
      </w:r>
      <w:r>
        <w:rPr>
          <w:rFonts w:ascii="Times New Roman" w:hAnsi="Times New Roman" w:cs="Times New Roman"/>
          <w:i/>
          <w:iCs/>
          <w:vertAlign w:val="subscript"/>
        </w:rPr>
        <w:t xml:space="preserve"> </w:t>
      </w:r>
      <w:r>
        <w:rPr>
          <w:rFonts w:ascii="Times New Roman" w:hAnsi="Times New Roman" w:cs="Times New Roman"/>
          <w:i/>
          <w:iCs/>
        </w:rPr>
        <w:t>λ</w:t>
      </w:r>
      <w:r w:rsidRPr="00C53D18">
        <w:rPr>
          <w:rFonts w:ascii="Times New Roman" w:hAnsi="Times New Roman" w:cs="Times New Roman"/>
          <w:i/>
          <w:iCs/>
          <w:vertAlign w:val="subscript"/>
        </w:rPr>
        <w:t>1</w:t>
      </w:r>
      <w:r>
        <w:rPr>
          <w:rFonts w:ascii="Times New Roman" w:hAnsi="Times New Roman" w:cs="Times New Roman"/>
          <w:i/>
          <w:iCs/>
          <w:vertAlign w:val="subscript"/>
        </w:rPr>
        <w:t>6</w:t>
      </w:r>
      <w:r>
        <w:rPr>
          <w:rFonts w:ascii="Times New Roman" w:hAnsi="Times New Roman" w:cs="Times New Roman"/>
          <w:i/>
          <w:iCs/>
        </w:rPr>
        <w:t>Dividend</w:t>
      </w:r>
      <w:r w:rsidRPr="00C53D18">
        <w:rPr>
          <w:rFonts w:ascii="Times New Roman" w:hAnsi="Times New Roman" w:cs="Times New Roman"/>
          <w:i/>
          <w:iCs/>
          <w:vertAlign w:val="subscript"/>
        </w:rPr>
        <w:t>it</w:t>
      </w:r>
      <w:r w:rsidRPr="00C53D18">
        <w:rPr>
          <w:rFonts w:ascii="Times New Roman" w:hAnsi="Times New Roman" w:cs="Times New Roman"/>
          <w:i/>
          <w:iCs/>
        </w:rPr>
        <w:t xml:space="preserve"> </w:t>
      </w:r>
      <w:r>
        <w:rPr>
          <w:rFonts w:ascii="Times New Roman" w:hAnsi="Times New Roman" w:cs="Times New Roman"/>
          <w:i/>
          <w:iCs/>
        </w:rPr>
        <w:t xml:space="preserve">+ </w:t>
      </w:r>
      <w:r w:rsidRPr="00C53D18">
        <w:rPr>
          <w:rFonts w:ascii="Times New Roman" w:hAnsi="Times New Roman" w:cs="Times New Roman"/>
          <w:i/>
          <w:iCs/>
        </w:rPr>
        <w:t>FirmFE + YearFE</w:t>
      </w:r>
      <w:r w:rsidRPr="00C53D18">
        <w:rPr>
          <w:rFonts w:ascii="Times New Roman" w:hAnsi="Times New Roman" w:cs="Times New Roman"/>
          <w:i/>
          <w:iCs/>
          <w:vertAlign w:val="subscript"/>
        </w:rPr>
        <w:t xml:space="preserve"> </w:t>
      </w:r>
      <w:r w:rsidRPr="00C53D18">
        <w:rPr>
          <w:rFonts w:ascii="Times New Roman" w:hAnsi="Times New Roman" w:cs="Times New Roman"/>
        </w:rPr>
        <w:t xml:space="preserve">+ </w:t>
      </w:r>
      <w:r w:rsidRPr="00C53D18">
        <w:rPr>
          <w:rFonts w:ascii="Times New Roman" w:hAnsi="Times New Roman" w:cs="Times New Roman"/>
          <w:i/>
          <w:iCs/>
        </w:rPr>
        <w:t>ε</w:t>
      </w:r>
      <w:r w:rsidRPr="00C53D18">
        <w:rPr>
          <w:rFonts w:ascii="Times New Roman" w:hAnsi="Times New Roman" w:cs="Times New Roman"/>
          <w:vertAlign w:val="subscript"/>
        </w:rPr>
        <w:t xml:space="preserve">it </w:t>
      </w:r>
      <w:r w:rsidRPr="00C53D18">
        <w:rPr>
          <w:rFonts w:ascii="Times New Roman" w:hAnsi="Times New Roman" w:cs="Times New Roman"/>
        </w:rPr>
        <w:t xml:space="preserve"> </w:t>
      </w:r>
      <w:r>
        <w:rPr>
          <w:rFonts w:ascii="Times New Roman" w:hAnsi="Times New Roman" w:cs="Times New Roman"/>
        </w:rPr>
        <w:t xml:space="preserve">  </w:t>
      </w:r>
      <w:r w:rsidRPr="00C53D18">
        <w:rPr>
          <w:rFonts w:ascii="Times New Roman" w:hAnsi="Times New Roman" w:cs="Times New Roman"/>
        </w:rPr>
        <w:t xml:space="preserve">                              </w:t>
      </w:r>
      <w:r>
        <w:rPr>
          <w:rFonts w:ascii="Times New Roman" w:hAnsi="Times New Roman" w:cs="Times New Roman"/>
        </w:rPr>
        <w:t xml:space="preserve">                  </w:t>
      </w:r>
      <w:r w:rsidRPr="00C53D18">
        <w:rPr>
          <w:rFonts w:ascii="Times New Roman" w:hAnsi="Times New Roman" w:cs="Times New Roman"/>
        </w:rPr>
        <w:t xml:space="preserve">  (</w:t>
      </w:r>
      <w:r>
        <w:rPr>
          <w:rFonts w:ascii="Times New Roman" w:hAnsi="Times New Roman" w:cs="Times New Roman"/>
        </w:rPr>
        <w:t>3</w:t>
      </w:r>
      <w:r w:rsidRPr="00C53D18">
        <w:rPr>
          <w:rFonts w:ascii="Times New Roman" w:hAnsi="Times New Roman" w:cs="Times New Roman"/>
        </w:rPr>
        <w:t>)</w:t>
      </w:r>
    </w:p>
    <w:p w14:paraId="2BD04840" w14:textId="77777777" w:rsidR="00596ABD" w:rsidRDefault="00596ABD" w:rsidP="00596ABD">
      <w:pPr>
        <w:spacing w:line="480" w:lineRule="auto"/>
        <w:contextualSpacing/>
        <w:rPr>
          <w:rFonts w:ascii="Times New Roman" w:hAnsi="Times New Roman" w:cs="Times New Roman"/>
        </w:rPr>
      </w:pPr>
    </w:p>
    <w:p w14:paraId="2B13BA85" w14:textId="4B07BFDE" w:rsidR="00596ABD" w:rsidRPr="00E875C4" w:rsidRDefault="00596ABD" w:rsidP="00596ABD">
      <w:pPr>
        <w:spacing w:line="480" w:lineRule="auto"/>
        <w:contextualSpacing/>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iCs/>
        </w:rPr>
        <w:t>PreTaxEarnings</w:t>
      </w:r>
      <w:r>
        <w:rPr>
          <w:rFonts w:ascii="Times New Roman" w:hAnsi="Times New Roman" w:cs="Times New Roman"/>
          <w:i/>
          <w:iCs/>
          <w:vertAlign w:val="subscript"/>
        </w:rPr>
        <w:t>t+1</w:t>
      </w:r>
      <w:r>
        <w:rPr>
          <w:rFonts w:ascii="Times New Roman" w:hAnsi="Times New Roman" w:cs="Times New Roman"/>
        </w:rPr>
        <w:t xml:space="preserve"> is the one-year ahead pretax earnings, scaled by lagged total assets and my variable of interest is the indicator variable, </w:t>
      </w:r>
      <w:r>
        <w:rPr>
          <w:rFonts w:ascii="Times New Roman" w:hAnsi="Times New Roman" w:cs="Times New Roman"/>
          <w:i/>
          <w:iCs/>
        </w:rPr>
        <w:t>Adopted.</w:t>
      </w:r>
      <w:r>
        <w:rPr>
          <w:rStyle w:val="FootnoteReference"/>
          <w:rFonts w:ascii="Times New Roman" w:hAnsi="Times New Roman" w:cs="Times New Roman"/>
        </w:rPr>
        <w:footnoteReference w:id="28"/>
      </w:r>
      <w:r>
        <w:rPr>
          <w:rFonts w:ascii="Times New Roman" w:hAnsi="Times New Roman" w:cs="Times New Roman"/>
          <w:i/>
          <w:iCs/>
        </w:rPr>
        <w:t xml:space="preserve"> </w:t>
      </w:r>
      <w:r>
        <w:rPr>
          <w:rFonts w:ascii="Times New Roman" w:hAnsi="Times New Roman" w:cs="Times New Roman"/>
        </w:rPr>
        <w:t>I include control variables found in Dhaliwal et al. (2013) to control for earnings quality (</w:t>
      </w:r>
      <w:r>
        <w:rPr>
          <w:rFonts w:ascii="Times New Roman" w:hAnsi="Times New Roman" w:cs="Times New Roman"/>
          <w:i/>
          <w:iCs/>
        </w:rPr>
        <w:t>Cashflow, |ChangePreTaxEarnings|)</w:t>
      </w:r>
      <w:r>
        <w:rPr>
          <w:rFonts w:ascii="Times New Roman" w:hAnsi="Times New Roman" w:cs="Times New Roman"/>
        </w:rPr>
        <w:t>, firm growth and firm growth prospects (</w:t>
      </w:r>
      <w:r>
        <w:rPr>
          <w:rFonts w:ascii="Times New Roman" w:hAnsi="Times New Roman" w:cs="Times New Roman"/>
          <w:i/>
          <w:iCs/>
        </w:rPr>
        <w:t xml:space="preserve">Salesgrowth%, Age, </w:t>
      </w:r>
      <w:r>
        <w:rPr>
          <w:rFonts w:ascii="Times New Roman" w:hAnsi="Times New Roman" w:cs="Times New Roman"/>
        </w:rPr>
        <w:t xml:space="preserve">and </w:t>
      </w:r>
      <w:r>
        <w:rPr>
          <w:rFonts w:ascii="Times New Roman" w:hAnsi="Times New Roman" w:cs="Times New Roman"/>
          <w:i/>
          <w:iCs/>
        </w:rPr>
        <w:t xml:space="preserve">R&amp;D), </w:t>
      </w:r>
      <w:r>
        <w:rPr>
          <w:rFonts w:ascii="Times New Roman" w:hAnsi="Times New Roman" w:cs="Times New Roman"/>
        </w:rPr>
        <w:t>loss information (</w:t>
      </w:r>
      <w:r>
        <w:rPr>
          <w:rFonts w:ascii="Times New Roman" w:hAnsi="Times New Roman" w:cs="Times New Roman"/>
          <w:i/>
          <w:iCs/>
        </w:rPr>
        <w:t xml:space="preserve">FirstLoss, BigLoss), </w:t>
      </w:r>
      <w:r>
        <w:rPr>
          <w:rFonts w:ascii="Times New Roman" w:hAnsi="Times New Roman" w:cs="Times New Roman"/>
        </w:rPr>
        <w:t>typically non-recurring earnings components (</w:t>
      </w:r>
      <w:r>
        <w:rPr>
          <w:rFonts w:ascii="Times New Roman" w:hAnsi="Times New Roman" w:cs="Times New Roman"/>
          <w:i/>
          <w:iCs/>
        </w:rPr>
        <w:t xml:space="preserve">Negspiw, Negnop, Negglis, </w:t>
      </w:r>
      <w:r>
        <w:rPr>
          <w:rFonts w:ascii="Times New Roman" w:hAnsi="Times New Roman" w:cs="Times New Roman"/>
        </w:rPr>
        <w:t xml:space="preserve">and </w:t>
      </w:r>
      <w:r>
        <w:rPr>
          <w:rFonts w:ascii="Times New Roman" w:hAnsi="Times New Roman" w:cs="Times New Roman"/>
          <w:i/>
          <w:iCs/>
        </w:rPr>
        <w:t>Negglcf)</w:t>
      </w:r>
      <w:r>
        <w:rPr>
          <w:rFonts w:ascii="Times New Roman" w:hAnsi="Times New Roman" w:cs="Times New Roman"/>
        </w:rPr>
        <w:t xml:space="preserve"> and other firm fundamentals used in prior literature examining earnings predictability (</w:t>
      </w:r>
      <w:r>
        <w:rPr>
          <w:rFonts w:ascii="Times New Roman" w:hAnsi="Times New Roman" w:cs="Times New Roman"/>
          <w:i/>
          <w:iCs/>
        </w:rPr>
        <w:t xml:space="preserve">Log(MVE), BTM, </w:t>
      </w:r>
      <w:r>
        <w:rPr>
          <w:rFonts w:ascii="Times New Roman" w:hAnsi="Times New Roman" w:cs="Times New Roman"/>
        </w:rPr>
        <w:t xml:space="preserve">and </w:t>
      </w:r>
      <w:r>
        <w:rPr>
          <w:rFonts w:ascii="Times New Roman" w:hAnsi="Times New Roman" w:cs="Times New Roman"/>
          <w:i/>
          <w:iCs/>
        </w:rPr>
        <w:t>Dividend)</w:t>
      </w:r>
      <w:r w:rsidR="004603F0">
        <w:rPr>
          <w:rFonts w:ascii="Times New Roman" w:hAnsi="Times New Roman" w:cs="Times New Roman"/>
          <w:i/>
          <w:iCs/>
        </w:rPr>
        <w:t xml:space="preserve"> </w:t>
      </w:r>
      <w:r>
        <w:rPr>
          <w:rFonts w:ascii="Times New Roman" w:hAnsi="Times New Roman" w:cs="Times New Roman"/>
        </w:rPr>
        <w:t>(Chi, Pincus, and Teoh, 2014; Finley and Ribal, 2019)</w:t>
      </w:r>
      <w:r>
        <w:rPr>
          <w:rFonts w:ascii="Times New Roman" w:hAnsi="Times New Roman" w:cs="Times New Roman"/>
          <w:i/>
          <w:iCs/>
        </w:rPr>
        <w:t>.</w:t>
      </w:r>
      <w:r>
        <w:rPr>
          <w:rStyle w:val="FootnoteReference"/>
          <w:rFonts w:ascii="Times New Roman" w:hAnsi="Times New Roman" w:cs="Times New Roman"/>
        </w:rPr>
        <w:footnoteReference w:id="29"/>
      </w:r>
      <w:r>
        <w:rPr>
          <w:rFonts w:ascii="Times New Roman" w:hAnsi="Times New Roman" w:cs="Times New Roman"/>
          <w:i/>
          <w:iCs/>
        </w:rPr>
        <w:t xml:space="preserve"> </w:t>
      </w:r>
      <w:r>
        <w:rPr>
          <w:rFonts w:ascii="Times New Roman" w:hAnsi="Times New Roman" w:cs="Times New Roman"/>
        </w:rPr>
        <w:t xml:space="preserve">All variables are defined in Appendix A. I also include firm and year fixed effects and cluster </w:t>
      </w:r>
      <w:r w:rsidRPr="00E875C4">
        <w:rPr>
          <w:rFonts w:ascii="Times New Roman" w:hAnsi="Times New Roman" w:cs="Times New Roman"/>
        </w:rPr>
        <w:t xml:space="preserve">standard errors by firm.  </w:t>
      </w:r>
    </w:p>
    <w:p w14:paraId="2EE74361" w14:textId="58420AF8" w:rsidR="00596ABD" w:rsidRDefault="00596ABD" w:rsidP="00596ABD">
      <w:pPr>
        <w:spacing w:line="480" w:lineRule="auto"/>
        <w:ind w:firstLine="720"/>
        <w:contextualSpacing/>
        <w:rPr>
          <w:rFonts w:ascii="Times New Roman" w:hAnsi="Times New Roman" w:cs="Times New Roman"/>
        </w:rPr>
      </w:pPr>
      <w:r w:rsidRPr="00E875C4">
        <w:rPr>
          <w:rFonts w:ascii="Times New Roman" w:hAnsi="Times New Roman" w:cs="Times New Roman"/>
        </w:rPr>
        <w:t xml:space="preserve">The coefficient </w:t>
      </w:r>
      <w:r w:rsidRPr="00E875C4">
        <w:rPr>
          <w:rFonts w:ascii="Times New Roman" w:hAnsi="Times New Roman" w:cs="Times New Roman"/>
          <w:i/>
          <w:iCs/>
        </w:rPr>
        <w:t>λ</w:t>
      </w:r>
      <w:r w:rsidRPr="00E875C4">
        <w:rPr>
          <w:rFonts w:ascii="Times New Roman" w:hAnsi="Times New Roman" w:cs="Times New Roman"/>
          <w:i/>
          <w:iCs/>
          <w:vertAlign w:val="subscript"/>
        </w:rPr>
        <w:t>1</w:t>
      </w:r>
      <w:r w:rsidRPr="00E875C4">
        <w:rPr>
          <w:rFonts w:ascii="Times New Roman" w:hAnsi="Times New Roman" w:cs="Times New Roman"/>
          <w:i/>
          <w:iCs/>
        </w:rPr>
        <w:t xml:space="preserve"> </w:t>
      </w:r>
      <w:r>
        <w:rPr>
          <w:rFonts w:ascii="Times New Roman" w:hAnsi="Times New Roman" w:cs="Times New Roman"/>
        </w:rPr>
        <w:t xml:space="preserve">approximates the difference-in-differences estimate of </w:t>
      </w:r>
      <w:r w:rsidRPr="00E875C4">
        <w:rPr>
          <w:rFonts w:ascii="Times New Roman" w:hAnsi="Times New Roman" w:cs="Times New Roman"/>
        </w:rPr>
        <w:t>future earnings for firms that adopt an NOL poison pill</w:t>
      </w:r>
      <w:r>
        <w:rPr>
          <w:rFonts w:ascii="Times New Roman" w:hAnsi="Times New Roman" w:cs="Times New Roman"/>
        </w:rPr>
        <w:t xml:space="preserve"> (Bertrand and Mullainathan, 2003; Imbens and Wooldridge, 2009)</w:t>
      </w:r>
      <w:r w:rsidRPr="00E875C4">
        <w:rPr>
          <w:rFonts w:ascii="Times New Roman" w:hAnsi="Times New Roman" w:cs="Times New Roman"/>
        </w:rPr>
        <w:t xml:space="preserve">. A positive(negative) and significant coefficient on </w:t>
      </w:r>
      <w:r w:rsidRPr="00E875C4">
        <w:rPr>
          <w:rFonts w:ascii="Times New Roman" w:hAnsi="Times New Roman" w:cs="Times New Roman"/>
          <w:i/>
          <w:iCs/>
        </w:rPr>
        <w:t>λ</w:t>
      </w:r>
      <w:r w:rsidRPr="00E875C4">
        <w:rPr>
          <w:rFonts w:ascii="Times New Roman" w:hAnsi="Times New Roman" w:cs="Times New Roman"/>
          <w:i/>
          <w:iCs/>
          <w:vertAlign w:val="subscript"/>
        </w:rPr>
        <w:t xml:space="preserve"> 1</w:t>
      </w:r>
      <w:r w:rsidRPr="009777A6">
        <w:rPr>
          <w:rFonts w:ascii="Times New Roman" w:hAnsi="Times New Roman" w:cs="Times New Roman"/>
          <w:i/>
          <w:iCs/>
          <w:vertAlign w:val="subscript"/>
        </w:rPr>
        <w:t xml:space="preserve"> </w:t>
      </w:r>
      <w:r w:rsidRPr="009777A6">
        <w:rPr>
          <w:rFonts w:ascii="Times New Roman" w:hAnsi="Times New Roman" w:cs="Times New Roman"/>
        </w:rPr>
        <w:t>indicates that future earnings increase(decrease) more for those firms that adopt an NOL poison pill, relative to those who do not in the year following adoption.</w:t>
      </w:r>
      <w:r>
        <w:rPr>
          <w:rFonts w:ascii="Times New Roman" w:hAnsi="Times New Roman" w:cs="Times New Roman"/>
        </w:rPr>
        <w:t xml:space="preserve"> Table </w:t>
      </w:r>
      <w:r w:rsidR="00AA13E1">
        <w:rPr>
          <w:rFonts w:ascii="Times New Roman" w:hAnsi="Times New Roman" w:cs="Times New Roman"/>
        </w:rPr>
        <w:t>10</w:t>
      </w:r>
      <w:r>
        <w:rPr>
          <w:rFonts w:ascii="Times New Roman" w:hAnsi="Times New Roman" w:cs="Times New Roman"/>
        </w:rPr>
        <w:t xml:space="preserve"> presents the results. The coefficient on </w:t>
      </w:r>
      <w:r>
        <w:rPr>
          <w:rFonts w:ascii="Times New Roman" w:hAnsi="Times New Roman" w:cs="Times New Roman"/>
          <w:i/>
          <w:iCs/>
        </w:rPr>
        <w:t>Adopted</w:t>
      </w:r>
      <w:r>
        <w:rPr>
          <w:rFonts w:ascii="Times New Roman" w:hAnsi="Times New Roman" w:cs="Times New Roman"/>
        </w:rPr>
        <w:t xml:space="preserve"> is positive and significant (p-value &lt; 0.001) in all three specifications, suggesting that a </w:t>
      </w:r>
      <w:r>
        <w:rPr>
          <w:rFonts w:ascii="Times New Roman" w:hAnsi="Times New Roman" w:cs="Times New Roman"/>
        </w:rPr>
        <w:lastRenderedPageBreak/>
        <w:t xml:space="preserve">firm’s future earnings increase more, following the adoption of an NOL poison pill, relative to non-adopting firms. This finding complements my main analysis which finds that firms are less likely to adopt NOL poison pills when the NOL carryforward increases in the near term. Together, this evidence suggests that the adoption of an NOL poison pill could be a signal of increased future earnings.  Thus, it appears that the adoption of an NOL poison pill could be a positive signal to investors reflecting private information about future earnings. </w:t>
      </w:r>
    </w:p>
    <w:p w14:paraId="3A7E210D" w14:textId="77777777" w:rsidR="00596ABD" w:rsidRDefault="00596ABD" w:rsidP="00B62466">
      <w:pPr>
        <w:pStyle w:val="Heading2"/>
      </w:pPr>
      <w:bookmarkStart w:id="22" w:name="_Toc98679142"/>
      <w:r>
        <w:t>Future Earnings Event Study</w:t>
      </w:r>
      <w:bookmarkEnd w:id="22"/>
    </w:p>
    <w:p w14:paraId="13C6C25F" w14:textId="77777777" w:rsidR="00596ABD" w:rsidRPr="00C32774" w:rsidRDefault="00596ABD" w:rsidP="00596ABD">
      <w:pPr>
        <w:spacing w:before="240" w:line="480" w:lineRule="auto"/>
        <w:ind w:firstLine="720"/>
        <w:contextualSpacing/>
        <w:rPr>
          <w:rFonts w:ascii="Times New Roman" w:hAnsi="Times New Roman" w:cs="Times New Roman"/>
        </w:rPr>
      </w:pPr>
      <w:r w:rsidRPr="00C32774">
        <w:rPr>
          <w:rFonts w:ascii="Times New Roman" w:hAnsi="Times New Roman" w:cs="Times New Roman"/>
        </w:rPr>
        <w:t>To better understand the link between NOL poison pill adoptions and future pretax earnings, I expand my analysis and conduct an economic event study to determine how the association between pretax earnings and NOL poison pill adoptions evolves over a longer time period. In order to do so, I expand my sample to include years beginning in 2008 to ensure that I do not drop any 2010 adoptions.</w:t>
      </w:r>
      <w:r w:rsidRPr="00C32774">
        <w:rPr>
          <w:rStyle w:val="FootnoteReference"/>
          <w:rFonts w:ascii="Times New Roman" w:hAnsi="Times New Roman" w:cs="Times New Roman"/>
        </w:rPr>
        <w:footnoteReference w:id="30"/>
      </w:r>
      <w:r w:rsidRPr="00C32774">
        <w:rPr>
          <w:rFonts w:ascii="Times New Roman" w:hAnsi="Times New Roman" w:cs="Times New Roman"/>
        </w:rPr>
        <w:t xml:space="preserve">  I then estimate the following two-way fixed effects model: </w:t>
      </w:r>
    </w:p>
    <w:p w14:paraId="4B1B7766" w14:textId="77777777" w:rsidR="00596ABD" w:rsidRPr="00C37D62" w:rsidRDefault="00596ABD" w:rsidP="00596ABD">
      <w:pPr>
        <w:ind w:left="1980" w:hanging="1980"/>
        <w:rPr>
          <w:rFonts w:ascii="Times New Roman" w:hAnsi="Times New Roman" w:cs="Times New Roman"/>
        </w:rPr>
      </w:pPr>
      <w:r w:rsidRPr="00C37D62">
        <w:rPr>
          <w:rFonts w:ascii="Times New Roman" w:hAnsi="Times New Roman" w:cs="Times New Roman"/>
          <w:i/>
          <w:iCs/>
        </w:rPr>
        <w:t>PreTaxEarnings</w:t>
      </w:r>
      <w:r w:rsidRPr="00C37D62">
        <w:rPr>
          <w:rFonts w:ascii="Times New Roman" w:hAnsi="Times New Roman" w:cs="Times New Roman"/>
          <w:i/>
          <w:iCs/>
          <w:vertAlign w:val="subscript"/>
        </w:rPr>
        <w:t>it</w:t>
      </w:r>
      <w:r w:rsidRPr="00C37D62">
        <w:rPr>
          <w:rFonts w:ascii="Times New Roman" w:hAnsi="Times New Roman" w:cs="Times New Roman"/>
          <w:i/>
          <w:iCs/>
        </w:rPr>
        <w:t xml:space="preserve"> = λ</w:t>
      </w:r>
      <w:r w:rsidRPr="00C37D62">
        <w:rPr>
          <w:rFonts w:ascii="Times New Roman" w:hAnsi="Times New Roman" w:cs="Times New Roman"/>
          <w:i/>
          <w:iCs/>
          <w:vertAlign w:val="subscript"/>
        </w:rPr>
        <w:t>0</w:t>
      </w:r>
      <w:r w:rsidRPr="00C37D62">
        <w:rPr>
          <w:rFonts w:ascii="Times New Roman" w:hAnsi="Times New Roman" w:cs="Times New Roman"/>
          <w:i/>
          <w:iCs/>
        </w:rPr>
        <w:t xml:space="preserve"> + λ</w:t>
      </w:r>
      <w:r w:rsidRPr="00C37D62">
        <w:rPr>
          <w:rFonts w:ascii="Times New Roman" w:hAnsi="Times New Roman" w:cs="Times New Roman"/>
          <w:i/>
          <w:iCs/>
          <w:vertAlign w:val="subscript"/>
        </w:rPr>
        <w:t>1</w:t>
      </w:r>
      <w:r w:rsidRPr="00C37D62">
        <w:rPr>
          <w:rFonts w:ascii="Times New Roman" w:hAnsi="Times New Roman" w:cs="Times New Roman"/>
          <w:i/>
          <w:iCs/>
        </w:rPr>
        <w:t>PreAdoption</w:t>
      </w:r>
      <w:r w:rsidRPr="00C37D62">
        <w:rPr>
          <w:rFonts w:ascii="Times New Roman" w:hAnsi="Times New Roman" w:cs="Times New Roman"/>
          <w:i/>
          <w:iCs/>
          <w:vertAlign w:val="subscript"/>
        </w:rPr>
        <w:t xml:space="preserve">it </w:t>
      </w:r>
      <w:r w:rsidRPr="00C37D62">
        <w:rPr>
          <w:rFonts w:ascii="Times New Roman" w:hAnsi="Times New Roman" w:cs="Times New Roman"/>
          <w:i/>
          <w:iCs/>
        </w:rPr>
        <w:t>+ λ</w:t>
      </w:r>
      <w:r w:rsidRPr="00C37D62">
        <w:rPr>
          <w:rFonts w:ascii="Times New Roman" w:hAnsi="Times New Roman" w:cs="Times New Roman"/>
          <w:i/>
          <w:iCs/>
          <w:vertAlign w:val="subscript"/>
        </w:rPr>
        <w:t>1</w:t>
      </w:r>
      <w:r w:rsidRPr="00C37D62">
        <w:rPr>
          <w:rFonts w:ascii="Times New Roman" w:hAnsi="Times New Roman" w:cs="Times New Roman"/>
          <w:i/>
          <w:iCs/>
        </w:rPr>
        <w:t>Adopted</w:t>
      </w:r>
      <w:r w:rsidRPr="00C37D62">
        <w:rPr>
          <w:rFonts w:ascii="Times New Roman" w:hAnsi="Times New Roman" w:cs="Times New Roman"/>
          <w:i/>
          <w:iCs/>
          <w:vertAlign w:val="subscript"/>
        </w:rPr>
        <w:t xml:space="preserve">it </w:t>
      </w:r>
      <w:r w:rsidRPr="00C37D62">
        <w:rPr>
          <w:rFonts w:ascii="Times New Roman" w:hAnsi="Times New Roman" w:cs="Times New Roman"/>
          <w:i/>
          <w:iCs/>
        </w:rPr>
        <w:t xml:space="preserve">+ </w:t>
      </w:r>
      <m:oMath>
        <m:nary>
          <m:naryPr>
            <m:chr m:val="∑"/>
            <m:limLoc m:val="undOvr"/>
            <m:ctrlPr>
              <w:rPr>
                <w:rFonts w:ascii="Cambria Math" w:hAnsi="Cambria Math" w:cs="Times New Roman"/>
                <w:i/>
                <w:iCs/>
              </w:rPr>
            </m:ctrlPr>
          </m:naryPr>
          <m:sub>
            <m:r>
              <w:rPr>
                <w:rFonts w:ascii="Cambria Math" w:hAnsi="Cambria Math" w:cs="Times New Roman"/>
              </w:rPr>
              <m:t>γ=3</m:t>
            </m:r>
          </m:sub>
          <m:sup>
            <m:r>
              <w:rPr>
                <w:rFonts w:ascii="Cambria Math" w:hAnsi="Cambria Math" w:cs="Times New Roman"/>
              </w:rPr>
              <m:t>5</m:t>
            </m:r>
          </m:sup>
          <m:e>
            <m:r>
              <w:rPr>
                <w:rFonts w:ascii="Cambria Math" w:hAnsi="Cambria Math" w:cs="Times New Roman"/>
              </w:rPr>
              <m:t>λPostAdoption</m:t>
            </m:r>
          </m:e>
        </m:nary>
      </m:oMath>
      <w:r w:rsidRPr="00C37D62">
        <w:rPr>
          <w:rFonts w:ascii="Times New Roman" w:eastAsiaTheme="minorEastAsia" w:hAnsi="Times New Roman" w:cs="Times New Roman"/>
          <w:i/>
          <w:iCs/>
          <w:vertAlign w:val="subscript"/>
        </w:rPr>
        <w:t>it</w:t>
      </w:r>
      <w:r w:rsidRPr="00C37D62">
        <w:rPr>
          <w:rFonts w:ascii="Times New Roman" w:hAnsi="Times New Roman" w:cs="Times New Roman"/>
          <w:i/>
          <w:iCs/>
          <w:vertAlign w:val="subscript"/>
        </w:rPr>
        <w:t xml:space="preserve">  </w:t>
      </w:r>
      <w:r w:rsidRPr="00C37D62">
        <w:rPr>
          <w:rFonts w:ascii="Times New Roman" w:hAnsi="Times New Roman" w:cs="Times New Roman"/>
          <w:i/>
          <w:iCs/>
        </w:rPr>
        <w:t xml:space="preserve">+   </w:t>
      </w:r>
      <m:oMath>
        <m:nary>
          <m:naryPr>
            <m:chr m:val="∑"/>
            <m:limLoc m:val="undOvr"/>
            <m:subHide m:val="1"/>
            <m:supHide m:val="1"/>
            <m:ctrlPr>
              <w:rPr>
                <w:rFonts w:ascii="Cambria Math" w:hAnsi="Cambria Math" w:cs="Times New Roman"/>
                <w:i/>
                <w:iCs/>
              </w:rPr>
            </m:ctrlPr>
          </m:naryPr>
          <m:sub/>
          <m:sup/>
          <m:e>
            <m:r>
              <w:rPr>
                <w:rFonts w:ascii="Cambria Math" w:hAnsi="Cambria Math" w:cs="Times New Roman"/>
              </w:rPr>
              <m:t>λ</m:t>
            </m:r>
          </m:e>
        </m:nary>
        <m:r>
          <w:rPr>
            <w:rFonts w:ascii="Cambria Math" w:hAnsi="Cambria Math" w:cs="Times New Roman"/>
          </w:rPr>
          <m:t>Controls</m:t>
        </m:r>
      </m:oMath>
      <w:r w:rsidRPr="00C37D62">
        <w:rPr>
          <w:rFonts w:ascii="Times New Roman" w:eastAsiaTheme="minorEastAsia" w:hAnsi="Times New Roman" w:cs="Times New Roman"/>
          <w:i/>
          <w:iCs/>
          <w:vertAlign w:val="subscript"/>
        </w:rPr>
        <w:t>i,t-1</w:t>
      </w:r>
      <w:r w:rsidRPr="00C37D62">
        <w:rPr>
          <w:rFonts w:ascii="Times New Roman" w:eastAsiaTheme="minorEastAsia" w:hAnsi="Times New Roman" w:cs="Times New Roman"/>
          <w:i/>
          <w:iCs/>
        </w:rPr>
        <w:t xml:space="preserve"> + </w:t>
      </w:r>
      <w:r w:rsidRPr="00C37D62">
        <w:rPr>
          <w:rFonts w:ascii="Times New Roman" w:hAnsi="Times New Roman" w:cs="Times New Roman"/>
          <w:i/>
          <w:iCs/>
        </w:rPr>
        <w:t>FirmFE + YearFE</w:t>
      </w:r>
      <w:r w:rsidRPr="00C37D62">
        <w:rPr>
          <w:rFonts w:ascii="Times New Roman" w:hAnsi="Times New Roman" w:cs="Times New Roman"/>
          <w:i/>
          <w:iCs/>
          <w:vertAlign w:val="subscript"/>
        </w:rPr>
        <w:t xml:space="preserve"> </w:t>
      </w:r>
      <w:r w:rsidRPr="00C37D62">
        <w:rPr>
          <w:rFonts w:ascii="Times New Roman" w:hAnsi="Times New Roman" w:cs="Times New Roman"/>
        </w:rPr>
        <w:t xml:space="preserve">+ </w:t>
      </w:r>
      <w:r w:rsidRPr="00C37D62">
        <w:rPr>
          <w:rFonts w:ascii="Times New Roman" w:hAnsi="Times New Roman" w:cs="Times New Roman"/>
          <w:i/>
          <w:iCs/>
        </w:rPr>
        <w:t>ε</w:t>
      </w:r>
      <w:r w:rsidRPr="00C37D62">
        <w:rPr>
          <w:rFonts w:ascii="Times New Roman" w:hAnsi="Times New Roman" w:cs="Times New Roman"/>
          <w:vertAlign w:val="subscript"/>
        </w:rPr>
        <w:t xml:space="preserve">it </w:t>
      </w:r>
      <w:r w:rsidRPr="00C37D62">
        <w:rPr>
          <w:rFonts w:ascii="Times New Roman" w:hAnsi="Times New Roman" w:cs="Times New Roman"/>
        </w:rPr>
        <w:t xml:space="preserve">                                                 (4)</w:t>
      </w:r>
    </w:p>
    <w:p w14:paraId="77C0696E" w14:textId="77777777" w:rsidR="00596ABD" w:rsidRDefault="00596ABD" w:rsidP="00596ABD">
      <w:pPr>
        <w:ind w:left="1980" w:hanging="1980"/>
        <w:rPr>
          <w:rFonts w:ascii="Times New Roman" w:hAnsi="Times New Roman" w:cs="Times New Roman"/>
        </w:rPr>
      </w:pPr>
    </w:p>
    <w:p w14:paraId="2B9997F3" w14:textId="4BB9F804" w:rsidR="00596ABD" w:rsidRDefault="00596ABD" w:rsidP="00596ABD">
      <w:pPr>
        <w:spacing w:line="480" w:lineRule="auto"/>
        <w:contextualSpacing/>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iCs/>
        </w:rPr>
        <w:t xml:space="preserve">PreAdoption </w:t>
      </w:r>
      <w:r>
        <w:rPr>
          <w:rFonts w:ascii="Times New Roman" w:hAnsi="Times New Roman" w:cs="Times New Roman"/>
        </w:rPr>
        <w:t xml:space="preserve">equals one if the fiscal year is the year immediately preceding an NOL poison pill adoption, zero otherwise and the successive </w:t>
      </w:r>
      <w:r>
        <w:rPr>
          <w:rFonts w:ascii="Times New Roman" w:hAnsi="Times New Roman" w:cs="Times New Roman"/>
          <w:i/>
          <w:iCs/>
        </w:rPr>
        <w:t>PostAdoption</w:t>
      </w:r>
      <w:r>
        <w:rPr>
          <w:rFonts w:ascii="Times New Roman" w:hAnsi="Times New Roman" w:cs="Times New Roman"/>
        </w:rPr>
        <w:t xml:space="preserve"> indicators are equal to one in the one, two, or three fiscal years following an NOL poison pill adoption. In contrast to Equation 3, I measure </w:t>
      </w:r>
      <w:r>
        <w:rPr>
          <w:rFonts w:ascii="Times New Roman" w:hAnsi="Times New Roman" w:cs="Times New Roman"/>
          <w:i/>
          <w:iCs/>
        </w:rPr>
        <w:t xml:space="preserve">PreTaxEarnings </w:t>
      </w:r>
      <w:r>
        <w:rPr>
          <w:rFonts w:ascii="Times New Roman" w:hAnsi="Times New Roman" w:cs="Times New Roman"/>
        </w:rPr>
        <w:t xml:space="preserve">in year t and all controls in t-1. Thus, the coefficients on the </w:t>
      </w:r>
      <w:r>
        <w:rPr>
          <w:rFonts w:ascii="Times New Roman" w:hAnsi="Times New Roman" w:cs="Times New Roman"/>
          <w:i/>
          <w:iCs/>
        </w:rPr>
        <w:t xml:space="preserve">PreAdoption, Adopted, </w:t>
      </w:r>
      <w:r>
        <w:rPr>
          <w:rFonts w:ascii="Times New Roman" w:hAnsi="Times New Roman" w:cs="Times New Roman"/>
        </w:rPr>
        <w:t xml:space="preserve">and the respective </w:t>
      </w:r>
      <w:r>
        <w:rPr>
          <w:rFonts w:ascii="Times New Roman" w:hAnsi="Times New Roman" w:cs="Times New Roman"/>
          <w:i/>
          <w:iCs/>
        </w:rPr>
        <w:t>PostAdoption</w:t>
      </w:r>
      <w:r>
        <w:rPr>
          <w:rFonts w:ascii="Times New Roman" w:hAnsi="Times New Roman" w:cs="Times New Roman"/>
        </w:rPr>
        <w:t xml:space="preserve"> indicators represent the within-firm change in pretax earnings relative to time periods outside of the (t-1, t+3) adoption window, all else equal.  Table </w:t>
      </w:r>
      <w:r w:rsidR="00F51D80">
        <w:rPr>
          <w:rFonts w:ascii="Times New Roman" w:hAnsi="Times New Roman" w:cs="Times New Roman"/>
        </w:rPr>
        <w:t>11</w:t>
      </w:r>
      <w:r>
        <w:rPr>
          <w:rFonts w:ascii="Times New Roman" w:hAnsi="Times New Roman" w:cs="Times New Roman"/>
        </w:rPr>
        <w:t xml:space="preserve"> presents the results of this estimation and Figure </w:t>
      </w:r>
      <w:r w:rsidR="00F51D80">
        <w:rPr>
          <w:rFonts w:ascii="Times New Roman" w:hAnsi="Times New Roman" w:cs="Times New Roman"/>
        </w:rPr>
        <w:t>2</w:t>
      </w:r>
      <w:r>
        <w:rPr>
          <w:rFonts w:ascii="Times New Roman" w:hAnsi="Times New Roman" w:cs="Times New Roman"/>
        </w:rPr>
        <w:t xml:space="preserve"> shows a visual representation of the coefficient estimates for the </w:t>
      </w:r>
      <w:r>
        <w:rPr>
          <w:rFonts w:ascii="Times New Roman" w:hAnsi="Times New Roman" w:cs="Times New Roman"/>
          <w:i/>
          <w:iCs/>
        </w:rPr>
        <w:t xml:space="preserve">Unrestricted </w:t>
      </w:r>
      <w:r>
        <w:rPr>
          <w:rFonts w:ascii="Times New Roman" w:hAnsi="Times New Roman" w:cs="Times New Roman"/>
        </w:rPr>
        <w:t xml:space="preserve">sample. In all specifications, there </w:t>
      </w:r>
      <w:r>
        <w:rPr>
          <w:rFonts w:ascii="Times New Roman" w:hAnsi="Times New Roman" w:cs="Times New Roman"/>
        </w:rPr>
        <w:lastRenderedPageBreak/>
        <w:t xml:space="preserve">is a clear increase in </w:t>
      </w:r>
      <w:r>
        <w:rPr>
          <w:rFonts w:ascii="Times New Roman" w:hAnsi="Times New Roman" w:cs="Times New Roman"/>
          <w:i/>
          <w:iCs/>
        </w:rPr>
        <w:t>PreTaxEarnings</w:t>
      </w:r>
      <w:r>
        <w:rPr>
          <w:rFonts w:ascii="Times New Roman" w:hAnsi="Times New Roman" w:cs="Times New Roman"/>
        </w:rPr>
        <w:t xml:space="preserve"> in the post-adoption years (p-value &lt; 0.05). These results are consistent using either future worldwide pretax earnings or domestic-only pretax earnings and provide further evidence that boards adopt NOL poison pills in periods preceding better future firm performance. In addition, the results suggest that the increase in performance appears to continue over successive periods. </w:t>
      </w:r>
    </w:p>
    <w:p w14:paraId="6E09A87A" w14:textId="77777777" w:rsidR="00596ABD" w:rsidRDefault="00596ABD" w:rsidP="00B62466">
      <w:pPr>
        <w:pStyle w:val="Heading2"/>
      </w:pPr>
      <w:bookmarkStart w:id="23" w:name="_Toc98679143"/>
      <w:r>
        <w:t>Partitioned on Future PreTaxEarnings</w:t>
      </w:r>
      <w:bookmarkEnd w:id="23"/>
    </w:p>
    <w:p w14:paraId="03914D9B" w14:textId="77777777" w:rsidR="00596ABD" w:rsidRPr="00C32774" w:rsidRDefault="00596ABD" w:rsidP="00596ABD">
      <w:pPr>
        <w:spacing w:before="240" w:line="480" w:lineRule="auto"/>
        <w:ind w:firstLine="720"/>
        <w:contextualSpacing/>
        <w:rPr>
          <w:rFonts w:ascii="Times New Roman" w:hAnsi="Times New Roman" w:cs="Times New Roman"/>
        </w:rPr>
      </w:pPr>
      <w:r w:rsidRPr="00C32774">
        <w:rPr>
          <w:rFonts w:ascii="Times New Roman" w:hAnsi="Times New Roman" w:cs="Times New Roman"/>
        </w:rPr>
        <w:t>In my initial analysis, I find that boards are less likely to adopt an NOL poison pill when they expect increases in the NOL carryforward. I further find that the adoption precedes periods of increased pretax earnings and that this lasts several periods after the adoption year. This is indicative of boards adopting NOL poison pills in periods before increased earnings when they expect to be able to use the NOL carryforwards in the near future. In general, the mechanical association between changes in the NOL carryforward balance and future pretax earnings is negative as NOL carryforwards increase when there is a tax loss and decrease when there is taxable income to offset the carryforward.</w:t>
      </w:r>
      <w:r w:rsidRPr="00C32774">
        <w:rPr>
          <w:rStyle w:val="FootnoteReference"/>
          <w:rFonts w:ascii="Times New Roman" w:hAnsi="Times New Roman" w:cs="Times New Roman"/>
        </w:rPr>
        <w:footnoteReference w:id="31"/>
      </w:r>
      <w:r w:rsidRPr="00C32774">
        <w:rPr>
          <w:rFonts w:ascii="Times New Roman" w:hAnsi="Times New Roman" w:cs="Times New Roman"/>
          <w:vertAlign w:val="superscript"/>
        </w:rPr>
        <w:t>,</w:t>
      </w:r>
      <w:r w:rsidRPr="00C32774">
        <w:rPr>
          <w:rStyle w:val="FootnoteReference"/>
          <w:rFonts w:ascii="Times New Roman" w:hAnsi="Times New Roman" w:cs="Times New Roman"/>
        </w:rPr>
        <w:footnoteReference w:id="32"/>
      </w:r>
      <w:r w:rsidRPr="00C32774">
        <w:rPr>
          <w:rFonts w:ascii="Times New Roman" w:hAnsi="Times New Roman" w:cs="Times New Roman"/>
        </w:rPr>
        <w:t xml:space="preserve"> While results suggest that firms experience increases in pretax earnings in periods following an NOL poison pill adoption, it is unclear whether the firm has a future income or loss position. Because firm performance </w:t>
      </w:r>
      <w:r>
        <w:rPr>
          <w:rFonts w:ascii="Times New Roman" w:hAnsi="Times New Roman" w:cs="Times New Roman"/>
        </w:rPr>
        <w:t>impacts</w:t>
      </w:r>
      <w:r w:rsidRPr="00C32774">
        <w:rPr>
          <w:rFonts w:ascii="Times New Roman" w:hAnsi="Times New Roman" w:cs="Times New Roman"/>
        </w:rPr>
        <w:t xml:space="preserve"> market reactions and takeover considerations it is possible that boards of directors could have different incentives to adopt an NOL poison pill if </w:t>
      </w:r>
      <w:r>
        <w:rPr>
          <w:rFonts w:ascii="Times New Roman" w:hAnsi="Times New Roman" w:cs="Times New Roman"/>
        </w:rPr>
        <w:t xml:space="preserve">they expect </w:t>
      </w:r>
      <w:r w:rsidRPr="00C32774">
        <w:rPr>
          <w:rFonts w:ascii="Times New Roman" w:hAnsi="Times New Roman" w:cs="Times New Roman"/>
        </w:rPr>
        <w:t xml:space="preserve">future income or loss. Because I am interested in whether the board of directors adopts NOL poison pills in order to protect the NOL carryforward I re-examine my original determinants model (Equation 2) by partitioning on future </w:t>
      </w:r>
      <w:r w:rsidRPr="00C32774">
        <w:rPr>
          <w:rFonts w:ascii="Times New Roman" w:hAnsi="Times New Roman" w:cs="Times New Roman"/>
        </w:rPr>
        <w:lastRenderedPageBreak/>
        <w:t xml:space="preserve">pretax income and loss. I focus my attention specifically on the NOL carryforward characteristics and examine whether they differ. If the impact of NOL carryforward characteristics for future pretax income and loss firm observations differ substantially from my original analysis, I interpret this as evidence against the board of directors adopting NOL poison pills in order to protect NOL carryforwards. </w:t>
      </w:r>
    </w:p>
    <w:p w14:paraId="38C1FCA3" w14:textId="31308D16" w:rsidR="00596ABD" w:rsidRDefault="00596ABD" w:rsidP="00596ABD">
      <w:pPr>
        <w:spacing w:line="480" w:lineRule="auto"/>
        <w:ind w:firstLine="720"/>
        <w:contextualSpacing/>
        <w:rPr>
          <w:rFonts w:ascii="Times New Roman" w:hAnsi="Times New Roman" w:cs="Times New Roman"/>
        </w:rPr>
      </w:pPr>
      <w:r w:rsidRPr="00C32774">
        <w:rPr>
          <w:rFonts w:ascii="Times New Roman" w:hAnsi="Times New Roman" w:cs="Times New Roman"/>
        </w:rPr>
        <w:t>Table 1</w:t>
      </w:r>
      <w:r w:rsidR="00124F36">
        <w:rPr>
          <w:rFonts w:ascii="Times New Roman" w:hAnsi="Times New Roman" w:cs="Times New Roman"/>
        </w:rPr>
        <w:t>2</w:t>
      </w:r>
      <w:r w:rsidRPr="00C32774">
        <w:rPr>
          <w:rFonts w:ascii="Times New Roman" w:hAnsi="Times New Roman" w:cs="Times New Roman"/>
        </w:rPr>
        <w:t xml:space="preserve"> presents the results of this analysis.  In all specifications I find that the coefficient on </w:t>
      </w:r>
      <w:r w:rsidRPr="00C32774">
        <w:rPr>
          <w:rFonts w:ascii="Times New Roman" w:hAnsi="Times New Roman" w:cs="Times New Roman"/>
          <w:i/>
          <w:iCs/>
        </w:rPr>
        <w:t xml:space="preserve">TLCF </w:t>
      </w:r>
      <w:r w:rsidRPr="00C32774">
        <w:rPr>
          <w:rFonts w:ascii="Times New Roman" w:hAnsi="Times New Roman" w:cs="Times New Roman"/>
        </w:rPr>
        <w:t xml:space="preserve">is positive and significant, similar to my initial analysis. I also find that the coefficient on </w:t>
      </w:r>
      <w:r w:rsidRPr="00C32774">
        <w:rPr>
          <w:rFonts w:ascii="Times New Roman" w:hAnsi="Times New Roman" w:cs="Times New Roman"/>
          <w:i/>
          <w:iCs/>
        </w:rPr>
        <w:t>ChangeTLCF</w:t>
      </w:r>
      <w:r w:rsidRPr="00C32774">
        <w:rPr>
          <w:rFonts w:ascii="Times New Roman" w:hAnsi="Times New Roman" w:cs="Times New Roman"/>
        </w:rPr>
        <w:t xml:space="preserve"> is negative in all specifications, though is not significant for future income partitions for both the </w:t>
      </w:r>
      <w:r w:rsidRPr="00C32774">
        <w:rPr>
          <w:rFonts w:ascii="Times New Roman" w:hAnsi="Times New Roman" w:cs="Times New Roman"/>
          <w:i/>
          <w:iCs/>
        </w:rPr>
        <w:t>Restricted</w:t>
      </w:r>
      <w:r w:rsidRPr="00C32774">
        <w:rPr>
          <w:rFonts w:ascii="Times New Roman" w:hAnsi="Times New Roman" w:cs="Times New Roman"/>
        </w:rPr>
        <w:t xml:space="preserve"> and </w:t>
      </w:r>
      <w:r w:rsidRPr="00C32774">
        <w:rPr>
          <w:rFonts w:ascii="Times New Roman" w:hAnsi="Times New Roman" w:cs="Times New Roman"/>
          <w:i/>
          <w:iCs/>
        </w:rPr>
        <w:t xml:space="preserve">Limit382 </w:t>
      </w:r>
      <w:r w:rsidRPr="00C32774">
        <w:rPr>
          <w:rFonts w:ascii="Times New Roman" w:hAnsi="Times New Roman" w:cs="Times New Roman"/>
        </w:rPr>
        <w:t xml:space="preserve">subsamples in Columns 2 and 3, respectively. Additionally, in Column 1, the magnitude of the coefficient on </w:t>
      </w:r>
      <w:r w:rsidRPr="00C32774">
        <w:rPr>
          <w:rFonts w:ascii="Times New Roman" w:hAnsi="Times New Roman" w:cs="Times New Roman"/>
          <w:i/>
          <w:iCs/>
        </w:rPr>
        <w:t>ChangeTLCF</w:t>
      </w:r>
      <w:r w:rsidRPr="00C32774">
        <w:rPr>
          <w:rFonts w:ascii="Times New Roman" w:hAnsi="Times New Roman" w:cs="Times New Roman"/>
        </w:rPr>
        <w:t xml:space="preserve"> is greater for the future income partition, though less significant (p-value &lt; 0.10). In all specifications and partitions the sign of the coefficient is the same as my main analysis. Further, the results for the future loss observations, where boards of directors would be most likely to obfuscate their true intentions due to the repercussions of poor firm performance do not differ from my main analysis. Together, these results suggest that there is no underlying difference in the decision-making process for the board of directors to adopt an NOL poison pill</w:t>
      </w:r>
      <w:r>
        <w:rPr>
          <w:rFonts w:ascii="Times New Roman" w:hAnsi="Times New Roman" w:cs="Times New Roman"/>
        </w:rPr>
        <w:t xml:space="preserve"> dependent upon future pretax income or loss</w:t>
      </w:r>
      <w:r w:rsidRPr="00C32774">
        <w:rPr>
          <w:rFonts w:ascii="Times New Roman" w:hAnsi="Times New Roman" w:cs="Times New Roman"/>
        </w:rPr>
        <w:t>.</w:t>
      </w:r>
      <w:r>
        <w:rPr>
          <w:rFonts w:ascii="Times New Roman" w:hAnsi="Times New Roman" w:cs="Times New Roman"/>
        </w:rPr>
        <w:br w:type="page"/>
      </w:r>
    </w:p>
    <w:p w14:paraId="51D6FDBC" w14:textId="7B06218A" w:rsidR="00596ABD" w:rsidRPr="00596ABD" w:rsidRDefault="004C4246" w:rsidP="002861E2">
      <w:pPr>
        <w:pStyle w:val="Heading1"/>
      </w:pPr>
      <w:bookmarkStart w:id="24" w:name="_Toc98679144"/>
      <w:r w:rsidRPr="00596ABD">
        <w:lastRenderedPageBreak/>
        <w:t>Section V</w:t>
      </w:r>
      <w:r>
        <w:t>II</w:t>
      </w:r>
      <w:r w:rsidRPr="00596ABD">
        <w:t>. Robustness – Future Outcomes</w:t>
      </w:r>
      <w:bookmarkEnd w:id="24"/>
    </w:p>
    <w:p w14:paraId="3FD0FE0C" w14:textId="77777777" w:rsidR="00596ABD" w:rsidRDefault="00596ABD" w:rsidP="00B62466">
      <w:pPr>
        <w:pStyle w:val="Heading2"/>
      </w:pPr>
      <w:bookmarkStart w:id="25" w:name="_Toc98679145"/>
      <w:r>
        <w:t>Endogenous Treatment Concerns</w:t>
      </w:r>
      <w:bookmarkEnd w:id="25"/>
    </w:p>
    <w:p w14:paraId="649D6168" w14:textId="77777777" w:rsidR="00596ABD" w:rsidRDefault="00596ABD" w:rsidP="00596ABD">
      <w:pPr>
        <w:contextualSpacing/>
        <w:rPr>
          <w:rFonts w:ascii="Times New Roman" w:hAnsi="Times New Roman" w:cs="Times New Roman"/>
        </w:rPr>
      </w:pPr>
      <w:r>
        <w:rPr>
          <w:rFonts w:ascii="Times New Roman" w:hAnsi="Times New Roman" w:cs="Times New Roman"/>
        </w:rPr>
        <w:tab/>
      </w:r>
    </w:p>
    <w:p w14:paraId="4FAEE9A6" w14:textId="2F477D44" w:rsidR="00596ABD" w:rsidRDefault="00596ABD" w:rsidP="00596ABD">
      <w:pPr>
        <w:spacing w:line="480" w:lineRule="auto"/>
        <w:ind w:firstLine="720"/>
        <w:contextualSpacing/>
        <w:rPr>
          <w:rFonts w:ascii="Times New Roman" w:hAnsi="Times New Roman" w:cs="Times New Roman"/>
        </w:rPr>
      </w:pPr>
      <w:r>
        <w:rPr>
          <w:rFonts w:ascii="Times New Roman" w:hAnsi="Times New Roman" w:cs="Times New Roman"/>
        </w:rPr>
        <w:t xml:space="preserve">Adopting an NOL poison pill is a non-random choice by a firm’s board of directors. This could cause self-selection bias in my estimates if an unobservable factor that is also correlated with my outcome(s) of interest influences the decision to adopt. For example, if the board has unobservable private information regarding future changes in the NOL carryforward balance or expectations of its usage, this private information could be correlated both with the adoption decision and future earnings. I address this concern in several ways. </w:t>
      </w:r>
    </w:p>
    <w:p w14:paraId="0446769A" w14:textId="1FA18E36" w:rsidR="00596ABD" w:rsidRDefault="00596ABD" w:rsidP="00596ABD">
      <w:pPr>
        <w:spacing w:line="480" w:lineRule="auto"/>
        <w:ind w:firstLine="720"/>
        <w:contextualSpacing/>
        <w:rPr>
          <w:rFonts w:ascii="Times New Roman" w:hAnsi="Times New Roman" w:cs="Times New Roman"/>
        </w:rPr>
      </w:pPr>
      <w:r>
        <w:rPr>
          <w:rFonts w:ascii="Times New Roman" w:hAnsi="Times New Roman" w:cs="Times New Roman"/>
        </w:rPr>
        <w:t>First, my future earnings analyses use firm fixed effects, capturing any time-invariant firm-specific omitted variables. While the use of firm fixed effects should reduce many concerns over correlated omitted variables, it is also possible that any unobservable characteristic related to the decision to adopt could vary over time. Therefore, I also re-estimate my future earnings analyses using propensity score weighting (untabulated) to correct for imbalances between treatment and control covariates.</w:t>
      </w:r>
      <w:r>
        <w:rPr>
          <w:rStyle w:val="FootnoteReference"/>
          <w:rFonts w:ascii="Times New Roman" w:hAnsi="Times New Roman" w:cs="Times New Roman"/>
        </w:rPr>
        <w:footnoteReference w:id="33"/>
      </w:r>
      <w:r>
        <w:rPr>
          <w:rFonts w:ascii="Times New Roman" w:hAnsi="Times New Roman" w:cs="Times New Roman"/>
        </w:rPr>
        <w:t xml:space="preserve"> To the extent that self-selection into treatment is due to the differences in </w:t>
      </w:r>
      <w:r>
        <w:rPr>
          <w:rFonts w:ascii="Times New Roman" w:hAnsi="Times New Roman" w:cs="Times New Roman"/>
          <w:i/>
          <w:iCs/>
        </w:rPr>
        <w:t xml:space="preserve">observable </w:t>
      </w:r>
      <w:r>
        <w:rPr>
          <w:rFonts w:ascii="Times New Roman" w:hAnsi="Times New Roman" w:cs="Times New Roman"/>
        </w:rPr>
        <w:t xml:space="preserve">covariates, this should reduce bias in the estimates. After weighting, I still find a positive and significant coefficient on </w:t>
      </w:r>
      <w:r>
        <w:rPr>
          <w:rFonts w:ascii="Times New Roman" w:hAnsi="Times New Roman" w:cs="Times New Roman"/>
          <w:i/>
          <w:iCs/>
        </w:rPr>
        <w:t xml:space="preserve">Adopted </w:t>
      </w:r>
      <w:r>
        <w:rPr>
          <w:rFonts w:ascii="Times New Roman" w:hAnsi="Times New Roman" w:cs="Times New Roman"/>
        </w:rPr>
        <w:t>in the future pretax earnings tests however, the significance on the post-adoption indicators in the pretax earnings event study are no longer significant. Finally, I also address the impact that unobservables would need to have on my variable(s) of interest</w:t>
      </w:r>
      <w:r>
        <w:rPr>
          <w:rFonts w:ascii="Times New Roman" w:hAnsi="Times New Roman" w:cs="Times New Roman"/>
          <w:i/>
          <w:iCs/>
        </w:rPr>
        <w:t xml:space="preserve"> </w:t>
      </w:r>
      <w:r>
        <w:rPr>
          <w:rFonts w:ascii="Times New Roman" w:hAnsi="Times New Roman" w:cs="Times New Roman"/>
        </w:rPr>
        <w:t xml:space="preserve">to eliminate any estimated effect </w:t>
      </w:r>
      <w:r w:rsidRPr="00B45784">
        <w:rPr>
          <w:rFonts w:ascii="Times New Roman" w:hAnsi="Times New Roman" w:cs="Times New Roman"/>
        </w:rPr>
        <w:t>following Oster (2019)</w:t>
      </w:r>
      <w:r>
        <w:rPr>
          <w:rFonts w:ascii="Times New Roman" w:hAnsi="Times New Roman" w:cs="Times New Roman"/>
        </w:rPr>
        <w:t>.</w:t>
      </w:r>
      <w:r>
        <w:rPr>
          <w:rStyle w:val="FootnoteReference"/>
          <w:rFonts w:ascii="Times New Roman" w:hAnsi="Times New Roman" w:cs="Times New Roman"/>
        </w:rPr>
        <w:footnoteReference w:id="34"/>
      </w:r>
      <w:r>
        <w:rPr>
          <w:rFonts w:ascii="Times New Roman" w:hAnsi="Times New Roman" w:cs="Times New Roman"/>
        </w:rPr>
        <w:t xml:space="preserve"> I estimate the relative degree of selection (i.e., delta) for both future earnings analyses. In all specifications, I find that the computed delta value is negative. A negative delta value indicates </w:t>
      </w:r>
      <w:r>
        <w:rPr>
          <w:rFonts w:ascii="Times New Roman" w:hAnsi="Times New Roman" w:cs="Times New Roman"/>
        </w:rPr>
        <w:lastRenderedPageBreak/>
        <w:t xml:space="preserve">that the coefficient on my variable(s) of interest increases with additional controls, which suggests that unobservables are unlikely to be driving the estimated effect </w:t>
      </w:r>
      <w:r w:rsidRPr="00FE4068">
        <w:rPr>
          <w:rFonts w:ascii="Times New Roman" w:hAnsi="Times New Roman" w:cs="Times New Roman"/>
        </w:rPr>
        <w:t>(Bernard, Kaya, and Wertz, 2021; Graham, Miller, and Strom, 2017; Dietrichson and Ellegard, 2015).</w:t>
      </w:r>
      <w:r w:rsidRPr="00FE4068">
        <w:rPr>
          <w:rStyle w:val="FootnoteReference"/>
          <w:rFonts w:ascii="Times New Roman" w:hAnsi="Times New Roman" w:cs="Times New Roman"/>
        </w:rPr>
        <w:footnoteReference w:id="35"/>
      </w:r>
      <w:r>
        <w:rPr>
          <w:rFonts w:ascii="Times New Roman" w:hAnsi="Times New Roman" w:cs="Times New Roman"/>
        </w:rPr>
        <w:br w:type="page"/>
      </w:r>
    </w:p>
    <w:p w14:paraId="4E99F46D" w14:textId="1EE20BE5" w:rsidR="00596ABD" w:rsidRPr="00596ABD" w:rsidRDefault="004C4246" w:rsidP="002861E2">
      <w:pPr>
        <w:pStyle w:val="Heading1"/>
      </w:pPr>
      <w:bookmarkStart w:id="26" w:name="_Toc98679146"/>
      <w:r w:rsidRPr="00596ABD">
        <w:lastRenderedPageBreak/>
        <w:t>Section V</w:t>
      </w:r>
      <w:r>
        <w:t>III</w:t>
      </w:r>
      <w:r w:rsidRPr="00596ABD">
        <w:t>. Conclusion</w:t>
      </w:r>
      <w:bookmarkEnd w:id="26"/>
    </w:p>
    <w:p w14:paraId="0342E649" w14:textId="77777777" w:rsidR="00596ABD" w:rsidRPr="00EE0A40" w:rsidRDefault="00596ABD" w:rsidP="00596ABD">
      <w:pPr>
        <w:spacing w:line="480" w:lineRule="auto"/>
        <w:ind w:firstLine="720"/>
        <w:contextualSpacing/>
        <w:rPr>
          <w:rFonts w:ascii="Times New Roman" w:hAnsi="Times New Roman" w:cs="Times New Roman"/>
          <w:highlight w:val="yellow"/>
        </w:rPr>
      </w:pPr>
      <w:r w:rsidRPr="00EE0A40">
        <w:rPr>
          <w:rFonts w:ascii="Times New Roman" w:hAnsi="Times New Roman" w:cs="Times New Roman"/>
        </w:rPr>
        <w:t>Whether the board of directors takes actions to promote and protect shareholder interests or not is of chief concern to shareholders, who rely on the oversight role of the board of directors to promote and protect their interests. When this relationship breaks down</w:t>
      </w:r>
      <w:r>
        <w:rPr>
          <w:rFonts w:ascii="Times New Roman" w:hAnsi="Times New Roman" w:cs="Times New Roman"/>
        </w:rPr>
        <w:t xml:space="preserve">, </w:t>
      </w:r>
      <w:r w:rsidRPr="00EE0A40">
        <w:rPr>
          <w:rFonts w:ascii="Times New Roman" w:hAnsi="Times New Roman" w:cs="Times New Roman"/>
        </w:rPr>
        <w:t>shareholders lower their perception of firm value, as evidenced by the negative market reactions to the adoption of poison pills. Thus, it is important to generate an understanding of the nuances of board actions to highlight whether these actions appear to be in shareholders’ best interests or not. In this paper, I examine NOL poison pill adoptions and find that, on average, the adoption of an NOL poison pill reflects the board of directors taking an action to protect future firm value, aligning with shareholder interests. NOL</w:t>
      </w:r>
      <w:r w:rsidRPr="00927301">
        <w:rPr>
          <w:rFonts w:ascii="Times New Roman" w:hAnsi="Times New Roman" w:cs="Times New Roman"/>
        </w:rPr>
        <w:t xml:space="preserve"> poison pills are a controversial anti-takeover provision because they have much lower trigger limits (5%) compared to more traditional poison pills. Extant literature focuses on examining the impact of investor reactions to the adoption of these pills but provides little to no evidence on the characteristics that define the adoption decision or future consequences at the firm level. My study addresses this gap by examining both the characteristics of the adoption</w:t>
      </w:r>
      <w:r>
        <w:rPr>
          <w:rFonts w:ascii="Times New Roman" w:hAnsi="Times New Roman" w:cs="Times New Roman"/>
        </w:rPr>
        <w:t xml:space="preserve"> of NOL poison pills</w:t>
      </w:r>
      <w:r w:rsidRPr="00927301">
        <w:rPr>
          <w:rFonts w:ascii="Times New Roman" w:hAnsi="Times New Roman" w:cs="Times New Roman"/>
        </w:rPr>
        <w:t xml:space="preserve"> and </w:t>
      </w:r>
      <w:r>
        <w:rPr>
          <w:rFonts w:ascii="Times New Roman" w:hAnsi="Times New Roman" w:cs="Times New Roman"/>
        </w:rPr>
        <w:t xml:space="preserve">the association with adoption and </w:t>
      </w:r>
      <w:r w:rsidRPr="00927301">
        <w:rPr>
          <w:rFonts w:ascii="Times New Roman" w:hAnsi="Times New Roman" w:cs="Times New Roman"/>
        </w:rPr>
        <w:t xml:space="preserve">future </w:t>
      </w:r>
      <w:r>
        <w:rPr>
          <w:rFonts w:ascii="Times New Roman" w:hAnsi="Times New Roman" w:cs="Times New Roman"/>
        </w:rPr>
        <w:t>earnings</w:t>
      </w:r>
      <w:r w:rsidRPr="00927301">
        <w:rPr>
          <w:rFonts w:ascii="Times New Roman" w:hAnsi="Times New Roman" w:cs="Times New Roman"/>
        </w:rPr>
        <w:t xml:space="preserve">. </w:t>
      </w:r>
    </w:p>
    <w:p w14:paraId="388930DF" w14:textId="77777777" w:rsidR="00596ABD" w:rsidRDefault="00596ABD" w:rsidP="00596ABD">
      <w:pPr>
        <w:spacing w:line="480" w:lineRule="auto"/>
        <w:ind w:firstLine="720"/>
        <w:contextualSpacing/>
        <w:rPr>
          <w:rFonts w:ascii="Times New Roman" w:hAnsi="Times New Roman" w:cs="Times New Roman"/>
        </w:rPr>
      </w:pPr>
      <w:r w:rsidRPr="00927301">
        <w:rPr>
          <w:rFonts w:ascii="Times New Roman" w:hAnsi="Times New Roman" w:cs="Times New Roman"/>
        </w:rPr>
        <w:t xml:space="preserve">I find that both </w:t>
      </w:r>
      <w:r>
        <w:rPr>
          <w:rFonts w:ascii="Times New Roman" w:hAnsi="Times New Roman" w:cs="Times New Roman"/>
        </w:rPr>
        <w:t xml:space="preserve">the relative size of the NOL carryforward </w:t>
      </w:r>
      <w:r w:rsidRPr="00927301">
        <w:rPr>
          <w:rFonts w:ascii="Times New Roman" w:hAnsi="Times New Roman" w:cs="Times New Roman"/>
        </w:rPr>
        <w:t>and the expect</w:t>
      </w:r>
      <w:r>
        <w:rPr>
          <w:rFonts w:ascii="Times New Roman" w:hAnsi="Times New Roman" w:cs="Times New Roman"/>
        </w:rPr>
        <w:t xml:space="preserve">ation of the </w:t>
      </w:r>
      <w:r w:rsidRPr="00927301">
        <w:rPr>
          <w:rFonts w:ascii="Times New Roman" w:hAnsi="Times New Roman" w:cs="Times New Roman"/>
        </w:rPr>
        <w:t xml:space="preserve"> future change</w:t>
      </w:r>
      <w:r>
        <w:rPr>
          <w:rFonts w:ascii="Times New Roman" w:hAnsi="Times New Roman" w:cs="Times New Roman"/>
        </w:rPr>
        <w:t xml:space="preserve"> in the NOL carryforward</w:t>
      </w:r>
      <w:r w:rsidRPr="00927301">
        <w:rPr>
          <w:rFonts w:ascii="Times New Roman" w:hAnsi="Times New Roman" w:cs="Times New Roman"/>
        </w:rPr>
        <w:t xml:space="preserve"> are influential in the adoption. Further, it appears that firms are less likely to adopt when they expect future increases in the </w:t>
      </w:r>
      <w:r>
        <w:rPr>
          <w:rFonts w:ascii="Times New Roman" w:hAnsi="Times New Roman" w:cs="Times New Roman"/>
        </w:rPr>
        <w:t xml:space="preserve">NOL carryforward </w:t>
      </w:r>
      <w:r w:rsidRPr="00927301">
        <w:rPr>
          <w:rFonts w:ascii="Times New Roman" w:hAnsi="Times New Roman" w:cs="Times New Roman"/>
        </w:rPr>
        <w:t xml:space="preserve">balance, suggesting that firms adopt these pills when they expect to </w:t>
      </w:r>
      <w:r>
        <w:rPr>
          <w:rFonts w:ascii="Times New Roman" w:hAnsi="Times New Roman" w:cs="Times New Roman"/>
        </w:rPr>
        <w:t>use</w:t>
      </w:r>
      <w:r w:rsidRPr="00927301">
        <w:rPr>
          <w:rFonts w:ascii="Times New Roman" w:hAnsi="Times New Roman" w:cs="Times New Roman"/>
        </w:rPr>
        <w:t xml:space="preserve"> the NOL carryforwards in the near-term. I also find that firms are more likely to adopt when corporate governance is stronger and that the level of corporate governance </w:t>
      </w:r>
      <w:r>
        <w:rPr>
          <w:rFonts w:ascii="Times New Roman" w:hAnsi="Times New Roman" w:cs="Times New Roman"/>
        </w:rPr>
        <w:t xml:space="preserve">has no moderating </w:t>
      </w:r>
      <w:r w:rsidRPr="00927301">
        <w:rPr>
          <w:rFonts w:ascii="Times New Roman" w:hAnsi="Times New Roman" w:cs="Times New Roman"/>
        </w:rPr>
        <w:t xml:space="preserve">impact on the adoption decision. </w:t>
      </w:r>
      <w:r>
        <w:rPr>
          <w:rFonts w:ascii="Times New Roman" w:hAnsi="Times New Roman" w:cs="Times New Roman"/>
        </w:rPr>
        <w:t xml:space="preserve"> Dedicated institutional ownership is positively associated with the likelihood of adoption, suggesting that these relationship investors approve of the adoption of NOL poison pills. I </w:t>
      </w:r>
      <w:r>
        <w:rPr>
          <w:rFonts w:ascii="Times New Roman" w:hAnsi="Times New Roman" w:cs="Times New Roman"/>
        </w:rPr>
        <w:lastRenderedPageBreak/>
        <w:t xml:space="preserve">confirm that my model appropriately captures NOL poison pill adoptions by comparing NOL poison pill adoptions and traditional poison pill adoptions and find that NOL carryforward characteristics and tax characteristics have no impact on traditional poison pill adoptions, providing comfort to the appropriateness of my model. </w:t>
      </w:r>
    </w:p>
    <w:p w14:paraId="0224B741" w14:textId="77777777" w:rsidR="00596ABD" w:rsidRPr="00927301" w:rsidRDefault="00596ABD" w:rsidP="00596ABD">
      <w:pPr>
        <w:spacing w:line="480" w:lineRule="auto"/>
        <w:ind w:firstLine="720"/>
        <w:contextualSpacing/>
        <w:rPr>
          <w:rFonts w:ascii="Times New Roman" w:hAnsi="Times New Roman" w:cs="Times New Roman"/>
        </w:rPr>
      </w:pPr>
      <w:r>
        <w:rPr>
          <w:rFonts w:ascii="Times New Roman" w:hAnsi="Times New Roman" w:cs="Times New Roman"/>
        </w:rPr>
        <w:t>Finally, I find that the adoption of an NOL poison pill is associated with increases in future earnings and that this continues over a period of years following the adoption</w:t>
      </w:r>
      <w:r w:rsidRPr="00927301">
        <w:rPr>
          <w:rFonts w:ascii="Times New Roman" w:hAnsi="Times New Roman" w:cs="Times New Roman"/>
        </w:rPr>
        <w:t>.</w:t>
      </w:r>
      <w:r>
        <w:rPr>
          <w:rFonts w:ascii="Times New Roman" w:hAnsi="Times New Roman" w:cs="Times New Roman"/>
        </w:rPr>
        <w:t xml:space="preserve"> I further find that the characteristics of NOL poison pill adoption do not vary based on future income or loss positions.</w:t>
      </w:r>
      <w:r w:rsidRPr="00927301">
        <w:rPr>
          <w:rFonts w:ascii="Times New Roman" w:hAnsi="Times New Roman" w:cs="Times New Roman"/>
        </w:rPr>
        <w:t xml:space="preserve"> This is suggestive of an underlying informativeness of these adopt</w:t>
      </w:r>
      <w:r>
        <w:rPr>
          <w:rFonts w:ascii="Times New Roman" w:hAnsi="Times New Roman" w:cs="Times New Roman"/>
        </w:rPr>
        <w:t>ions regarding future firm performance</w:t>
      </w:r>
      <w:r w:rsidRPr="00927301">
        <w:rPr>
          <w:rFonts w:ascii="Times New Roman" w:hAnsi="Times New Roman" w:cs="Times New Roman"/>
        </w:rPr>
        <w:t xml:space="preserve"> and should be of import</w:t>
      </w:r>
      <w:r>
        <w:rPr>
          <w:rFonts w:ascii="Times New Roman" w:hAnsi="Times New Roman" w:cs="Times New Roman"/>
        </w:rPr>
        <w:t>ance</w:t>
      </w:r>
      <w:r w:rsidRPr="00927301">
        <w:rPr>
          <w:rFonts w:ascii="Times New Roman" w:hAnsi="Times New Roman" w:cs="Times New Roman"/>
        </w:rPr>
        <w:t xml:space="preserve"> to investors. </w:t>
      </w:r>
    </w:p>
    <w:p w14:paraId="5596F3BB" w14:textId="0AC29656" w:rsidR="00596ABD" w:rsidRPr="00927301" w:rsidRDefault="00596ABD" w:rsidP="00596ABD">
      <w:pPr>
        <w:spacing w:line="480" w:lineRule="auto"/>
        <w:ind w:firstLine="720"/>
        <w:contextualSpacing/>
        <w:rPr>
          <w:rFonts w:ascii="Times New Roman" w:hAnsi="Times New Roman" w:cs="Times New Roman"/>
        </w:rPr>
      </w:pPr>
      <w:r w:rsidRPr="00927301">
        <w:rPr>
          <w:rFonts w:ascii="Times New Roman" w:hAnsi="Times New Roman" w:cs="Times New Roman"/>
        </w:rPr>
        <w:t xml:space="preserve">This study has several limitations. First, NOL poison pill adoptions are a rare event and </w:t>
      </w:r>
      <w:r>
        <w:rPr>
          <w:rFonts w:ascii="Times New Roman" w:hAnsi="Times New Roman" w:cs="Times New Roman"/>
        </w:rPr>
        <w:t>are associated with</w:t>
      </w:r>
      <w:r w:rsidRPr="00927301">
        <w:rPr>
          <w:rFonts w:ascii="Times New Roman" w:hAnsi="Times New Roman" w:cs="Times New Roman"/>
        </w:rPr>
        <w:t xml:space="preserve"> relatively poorer performing firms (</w:t>
      </w:r>
      <w:r w:rsidR="006E2F20">
        <w:rPr>
          <w:rFonts w:ascii="Times New Roman" w:hAnsi="Times New Roman" w:cs="Times New Roman"/>
        </w:rPr>
        <w:t>i.e</w:t>
      </w:r>
      <w:r w:rsidRPr="00927301">
        <w:rPr>
          <w:rFonts w:ascii="Times New Roman" w:hAnsi="Times New Roman" w:cs="Times New Roman"/>
        </w:rPr>
        <w:t xml:space="preserve">., those with historic losses), so results may not be generalizable to the population of firms. Second, the sample period spans two tax policy regimes (e.g., </w:t>
      </w:r>
      <w:proofErr w:type="gramStart"/>
      <w:r w:rsidRPr="00927301">
        <w:rPr>
          <w:rFonts w:ascii="Times New Roman" w:hAnsi="Times New Roman" w:cs="Times New Roman"/>
        </w:rPr>
        <w:t>pre-</w:t>
      </w:r>
      <w:proofErr w:type="gramEnd"/>
      <w:r w:rsidRPr="00927301">
        <w:rPr>
          <w:rFonts w:ascii="Times New Roman" w:hAnsi="Times New Roman" w:cs="Times New Roman"/>
        </w:rPr>
        <w:t xml:space="preserve"> and post-TCJA) which may have a confounding effect on adoption decisions. </w:t>
      </w:r>
      <w:r w:rsidRPr="00566966">
        <w:rPr>
          <w:rFonts w:ascii="Times New Roman" w:hAnsi="Times New Roman" w:cs="Times New Roman"/>
        </w:rPr>
        <w:t xml:space="preserve">The rarity of the adoptions prevents a </w:t>
      </w:r>
      <w:r w:rsidR="00932E3F">
        <w:rPr>
          <w:rFonts w:ascii="Times New Roman" w:hAnsi="Times New Roman" w:cs="Times New Roman"/>
        </w:rPr>
        <w:t xml:space="preserve">robust </w:t>
      </w:r>
      <w:r w:rsidRPr="00566966">
        <w:rPr>
          <w:rFonts w:ascii="Times New Roman" w:hAnsi="Times New Roman" w:cs="Times New Roman"/>
        </w:rPr>
        <w:t>pre/post analysis (n &lt; 30 in post years), but changes in NOL carryforward and business interest limitation rules pose an interesting setting for additional research in the future.</w:t>
      </w:r>
      <w:r>
        <w:rPr>
          <w:rFonts w:ascii="Times New Roman" w:hAnsi="Times New Roman" w:cs="Times New Roman"/>
        </w:rPr>
        <w:t xml:space="preserve"> Third, a key NOL carryforward characteristic, </w:t>
      </w:r>
      <w:r>
        <w:rPr>
          <w:rFonts w:ascii="Times New Roman" w:hAnsi="Times New Roman" w:cs="Times New Roman"/>
          <w:i/>
          <w:iCs/>
        </w:rPr>
        <w:t>ChangeTLCF</w:t>
      </w:r>
      <w:r>
        <w:rPr>
          <w:rFonts w:ascii="Times New Roman" w:hAnsi="Times New Roman" w:cs="Times New Roman"/>
        </w:rPr>
        <w:t xml:space="preserve">, estimates management’s expectation of the NOL carryforward in t+1 using perfect foresight. Because future taxable income can be difficult to determine this estimate may not accurately reflect management’s and the board’s estimate for the future. </w:t>
      </w:r>
      <w:r w:rsidRPr="00927301">
        <w:rPr>
          <w:rFonts w:ascii="Times New Roman" w:hAnsi="Times New Roman" w:cs="Times New Roman"/>
        </w:rPr>
        <w:t xml:space="preserve"> </w:t>
      </w:r>
    </w:p>
    <w:p w14:paraId="138E8FEA" w14:textId="77777777" w:rsidR="00596ABD" w:rsidRDefault="00596ABD" w:rsidP="00596ABD">
      <w:pPr>
        <w:spacing w:line="480" w:lineRule="auto"/>
        <w:ind w:firstLine="720"/>
        <w:contextualSpacing/>
        <w:rPr>
          <w:rFonts w:ascii="Times New Roman" w:hAnsi="Times New Roman" w:cs="Times New Roman"/>
        </w:rPr>
      </w:pPr>
      <w:r w:rsidRPr="00927301">
        <w:rPr>
          <w:rFonts w:ascii="Times New Roman" w:hAnsi="Times New Roman" w:cs="Times New Roman"/>
        </w:rPr>
        <w:t>My study fills a gap in the literature by addressing the underlying firm characteristics and outcomes that are associated with NOL poison pill adoptions</w:t>
      </w:r>
      <w:r>
        <w:rPr>
          <w:rFonts w:ascii="Times New Roman" w:hAnsi="Times New Roman" w:cs="Times New Roman"/>
        </w:rPr>
        <w:t>.</w:t>
      </w:r>
      <w:r w:rsidRPr="00927301">
        <w:rPr>
          <w:rFonts w:ascii="Times New Roman" w:hAnsi="Times New Roman" w:cs="Times New Roman"/>
        </w:rPr>
        <w:t xml:space="preserve"> </w:t>
      </w:r>
      <w:r>
        <w:rPr>
          <w:rFonts w:ascii="Times New Roman" w:hAnsi="Times New Roman" w:cs="Times New Roman"/>
        </w:rPr>
        <w:t xml:space="preserve">Together, results suggest that boards adopt NOL poison pills to protect NOL carryforwards, as stated and that the adoption of an NOL poison pill provides a signal of future increases in firm performance. These results </w:t>
      </w:r>
      <w:r>
        <w:rPr>
          <w:rFonts w:ascii="Times New Roman" w:hAnsi="Times New Roman" w:cs="Times New Roman"/>
        </w:rPr>
        <w:lastRenderedPageBreak/>
        <w:t>should be informative to regulators, advisors, and shareholders who have expressed skepticism over these adoptions in the past.</w:t>
      </w:r>
      <w:r>
        <w:rPr>
          <w:rFonts w:ascii="Times New Roman" w:hAnsi="Times New Roman" w:cs="Times New Roman"/>
        </w:rPr>
        <w:br w:type="page"/>
      </w:r>
    </w:p>
    <w:p w14:paraId="2D92DFBB" w14:textId="173B50E2" w:rsidR="00236E6D" w:rsidRPr="00596ABD" w:rsidRDefault="004C4246" w:rsidP="00F24A9B">
      <w:pPr>
        <w:pStyle w:val="Heading1"/>
        <w:rPr>
          <w:b w:val="0"/>
          <w:bCs w:val="0"/>
        </w:rPr>
      </w:pPr>
      <w:bookmarkStart w:id="27" w:name="_Toc98679147"/>
      <w:bookmarkEnd w:id="7"/>
      <w:r w:rsidRPr="00596ABD">
        <w:lastRenderedPageBreak/>
        <w:t>References</w:t>
      </w:r>
      <w:bookmarkEnd w:id="27"/>
    </w:p>
    <w:p w14:paraId="769DDF19" w14:textId="79C8344B" w:rsidR="00236E6D" w:rsidRPr="009D2AA9"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9D2AA9">
        <w:rPr>
          <w:rFonts w:ascii="Times New Roman" w:hAnsi="Times New Roman" w:cs="Times New Roman"/>
        </w:rPr>
        <w:br w:type="page"/>
      </w:r>
    </w:p>
    <w:p w14:paraId="47A97C1F"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lastRenderedPageBreak/>
        <w:t xml:space="preserve">Baker, L. Reuters. 2019. Sinovac Biotec activates ‘poison pill’ defense in rare move. Accessed at: </w:t>
      </w:r>
      <w:hyperlink r:id="rId11" w:history="1">
        <w:r w:rsidRPr="00191E2F">
          <w:rPr>
            <w:rStyle w:val="Hyperlink"/>
            <w:rFonts w:ascii="Times New Roman" w:hAnsi="Times New Roman" w:cs="Times New Roman"/>
          </w:rPr>
          <w:t>https://www.reuters.com/article/us-sinovac-biotech-poisonpill-idUSKCN1QB2IA</w:t>
        </w:r>
      </w:hyperlink>
      <w:r w:rsidRPr="00191E2F">
        <w:rPr>
          <w:rFonts w:ascii="Times New Roman" w:hAnsi="Times New Roman" w:cs="Times New Roman"/>
        </w:rPr>
        <w:t xml:space="preserve">.   </w:t>
      </w:r>
    </w:p>
    <w:p w14:paraId="4C0B7AEA" w14:textId="77777777" w:rsidR="00596ABD" w:rsidRDefault="00596ABD" w:rsidP="00596ABD">
      <w:pPr>
        <w:ind w:left="720" w:hanging="720"/>
        <w:rPr>
          <w:rFonts w:ascii="Times New Roman" w:hAnsi="Times New Roman" w:cs="Times New Roman"/>
        </w:rPr>
      </w:pPr>
      <w:r w:rsidRPr="00DC039A">
        <w:rPr>
          <w:rFonts w:ascii="Times New Roman" w:hAnsi="Times New Roman" w:cs="Times New Roman"/>
        </w:rPr>
        <w:t xml:space="preserve">Bebchuk, L. and Y. Grinstein. 2005. The growth of executive pay. </w:t>
      </w:r>
      <w:r w:rsidRPr="00DC039A">
        <w:rPr>
          <w:rFonts w:ascii="Times New Roman" w:hAnsi="Times New Roman" w:cs="Times New Roman"/>
          <w:i/>
          <w:iCs/>
        </w:rPr>
        <w:t>Oxford Review of Economic Policy</w:t>
      </w:r>
      <w:r w:rsidRPr="00DC039A">
        <w:rPr>
          <w:rFonts w:ascii="Times New Roman" w:hAnsi="Times New Roman" w:cs="Times New Roman"/>
        </w:rPr>
        <w:t xml:space="preserve"> 21(2): 283-303.</w:t>
      </w:r>
    </w:p>
    <w:p w14:paraId="6F77520D" w14:textId="77777777" w:rsidR="00596ABD" w:rsidRPr="002255E6" w:rsidRDefault="00596ABD" w:rsidP="00596ABD">
      <w:pPr>
        <w:ind w:left="720" w:hanging="720"/>
        <w:rPr>
          <w:rFonts w:ascii="Times New Roman" w:hAnsi="Times New Roman" w:cs="Times New Roman"/>
        </w:rPr>
      </w:pPr>
      <w:r>
        <w:rPr>
          <w:rFonts w:ascii="Times New Roman" w:hAnsi="Times New Roman" w:cs="Times New Roman"/>
        </w:rPr>
        <w:t xml:space="preserve">Bebchuk, L., A. Cohen, and A. Ferrell. 2009. What matters in corporate governance? </w:t>
      </w:r>
      <w:r>
        <w:rPr>
          <w:rFonts w:ascii="Times New Roman" w:hAnsi="Times New Roman" w:cs="Times New Roman"/>
          <w:i/>
          <w:iCs/>
        </w:rPr>
        <w:t>The Review of Financial Studies</w:t>
      </w:r>
      <w:r>
        <w:rPr>
          <w:rFonts w:ascii="Times New Roman" w:hAnsi="Times New Roman" w:cs="Times New Roman"/>
        </w:rPr>
        <w:t xml:space="preserve"> 22(2): 783-827.</w:t>
      </w:r>
    </w:p>
    <w:p w14:paraId="4F939DE7"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Bernard, D., D. Kaya, and J. Wertz. 2021. Entry and capital structure mimicking in concentrated markets: The role of incumbents’ financial disclosures. </w:t>
      </w:r>
      <w:r w:rsidRPr="002255E6">
        <w:rPr>
          <w:rFonts w:ascii="Times New Roman" w:hAnsi="Times New Roman" w:cs="Times New Roman"/>
          <w:i/>
          <w:iCs/>
        </w:rPr>
        <w:t>Journal of Accounting and Economics</w:t>
      </w:r>
      <w:r w:rsidRPr="002255E6">
        <w:rPr>
          <w:rFonts w:ascii="Times New Roman" w:hAnsi="Times New Roman" w:cs="Times New Roman"/>
        </w:rPr>
        <w:t xml:space="preserve"> 71(1): 1-19. </w:t>
      </w:r>
    </w:p>
    <w:p w14:paraId="6D1D9762"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Bertrand, </w:t>
      </w:r>
      <w:proofErr w:type="gramStart"/>
      <w:r w:rsidRPr="00DC039A">
        <w:rPr>
          <w:rFonts w:ascii="Times New Roman" w:hAnsi="Times New Roman" w:cs="Times New Roman"/>
        </w:rPr>
        <w:t>M.</w:t>
      </w:r>
      <w:proofErr w:type="gramEnd"/>
      <w:r w:rsidRPr="00DC039A">
        <w:rPr>
          <w:rFonts w:ascii="Times New Roman" w:hAnsi="Times New Roman" w:cs="Times New Roman"/>
        </w:rPr>
        <w:t xml:space="preserve"> and S. Mullainathan. 2003. Enjoying the quiet life? Corporate governance and managerial preferences. </w:t>
      </w:r>
      <w:r w:rsidRPr="00DC039A">
        <w:rPr>
          <w:rFonts w:ascii="Times New Roman" w:hAnsi="Times New Roman" w:cs="Times New Roman"/>
          <w:i/>
          <w:iCs/>
        </w:rPr>
        <w:t>Journal of Political Economy</w:t>
      </w:r>
      <w:r w:rsidRPr="00DC039A">
        <w:rPr>
          <w:rFonts w:ascii="Times New Roman" w:hAnsi="Times New Roman" w:cs="Times New Roman"/>
        </w:rPr>
        <w:t xml:space="preserve"> 111(5): 1043-1075. </w:t>
      </w:r>
    </w:p>
    <w:p w14:paraId="23457D18"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Blouin, J. and L. Krull. 2009. Bringing it home: A study of the incentives surrounding the repatriation of foreign earnings under the American Jobs Creation Act of 2004. </w:t>
      </w:r>
      <w:r w:rsidRPr="00191E2F">
        <w:rPr>
          <w:rFonts w:ascii="Times New Roman" w:hAnsi="Times New Roman" w:cs="Times New Roman"/>
          <w:i/>
          <w:iCs/>
        </w:rPr>
        <w:t xml:space="preserve">Journal of Accounting Research </w:t>
      </w:r>
      <w:r w:rsidRPr="00191E2F">
        <w:rPr>
          <w:rFonts w:ascii="Times New Roman" w:hAnsi="Times New Roman" w:cs="Times New Roman"/>
        </w:rPr>
        <w:t xml:space="preserve">47(4): 1027 – 1059. </w:t>
      </w:r>
    </w:p>
    <w:p w14:paraId="3BDCCA2D"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Bomey, N. USA Today. 2020. Gannett adopts ‘poison pill’ to preserve tax benefits. Accessed at: </w:t>
      </w:r>
      <w:hyperlink r:id="rId12" w:history="1">
        <w:r w:rsidRPr="00191E2F">
          <w:rPr>
            <w:rStyle w:val="Hyperlink"/>
            <w:rFonts w:ascii="Times New Roman" w:hAnsi="Times New Roman" w:cs="Times New Roman"/>
          </w:rPr>
          <w:t>https://www.usatoday.com/story/money/2020/04/07/gannett-poison-pill-taxes-coronavirus-covid-19/2964555001/</w:t>
        </w:r>
      </w:hyperlink>
      <w:r w:rsidRPr="00191E2F">
        <w:rPr>
          <w:rFonts w:ascii="Times New Roman" w:hAnsi="Times New Roman" w:cs="Times New Roman"/>
        </w:rPr>
        <w:t xml:space="preserve">. </w:t>
      </w:r>
    </w:p>
    <w:p w14:paraId="2044ECA0"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Brick, I., O. Palmon, and J. Wald. 2006. CEO compensation, director compensation, and firm performance. Evidence of cronyism? </w:t>
      </w:r>
      <w:r w:rsidRPr="00DC039A">
        <w:rPr>
          <w:rFonts w:ascii="Times New Roman" w:hAnsi="Times New Roman" w:cs="Times New Roman"/>
          <w:i/>
          <w:iCs/>
        </w:rPr>
        <w:t>Journal of Corporate Finance</w:t>
      </w:r>
      <w:r w:rsidRPr="00DC039A">
        <w:rPr>
          <w:rFonts w:ascii="Times New Roman" w:hAnsi="Times New Roman" w:cs="Times New Roman"/>
        </w:rPr>
        <w:t xml:space="preserve"> 12(1): 403-423. </w:t>
      </w:r>
    </w:p>
    <w:p w14:paraId="0F368C85"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Brickley, J., J. Coles, and R. Terry. 1994. Outside directors and the adoption of poison pills. </w:t>
      </w:r>
      <w:r w:rsidRPr="002255E6">
        <w:rPr>
          <w:rFonts w:ascii="Times New Roman" w:hAnsi="Times New Roman" w:cs="Times New Roman"/>
          <w:i/>
          <w:iCs/>
        </w:rPr>
        <w:t xml:space="preserve">Journal of Financial Economics </w:t>
      </w:r>
      <w:r w:rsidRPr="002255E6">
        <w:rPr>
          <w:rFonts w:ascii="Times New Roman" w:hAnsi="Times New Roman" w:cs="Times New Roman"/>
        </w:rPr>
        <w:t xml:space="preserve">35(1): 371-390. </w:t>
      </w:r>
    </w:p>
    <w:p w14:paraId="3AB98E5A"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Bushee, B. 1998. The influence of institutional investors on myopic R&amp;D investment behavior. </w:t>
      </w:r>
      <w:r w:rsidRPr="002255E6">
        <w:rPr>
          <w:rFonts w:ascii="Times New Roman" w:hAnsi="Times New Roman" w:cs="Times New Roman"/>
          <w:i/>
          <w:iCs/>
        </w:rPr>
        <w:t xml:space="preserve">The Accounting Review </w:t>
      </w:r>
      <w:r w:rsidRPr="002255E6">
        <w:rPr>
          <w:rFonts w:ascii="Times New Roman" w:hAnsi="Times New Roman" w:cs="Times New Roman"/>
        </w:rPr>
        <w:t xml:space="preserve">73(3): 305-333. </w:t>
      </w:r>
    </w:p>
    <w:p w14:paraId="7B96E9D5"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Bushee, B., T. Goodman, and S. Sunder. 2019. Financial reporting quality, investment horizon, and institutional investor trading strategies. </w:t>
      </w:r>
      <w:r w:rsidRPr="002255E6">
        <w:rPr>
          <w:rFonts w:ascii="Times New Roman" w:hAnsi="Times New Roman" w:cs="Times New Roman"/>
          <w:i/>
          <w:iCs/>
        </w:rPr>
        <w:t>The Accounting Review</w:t>
      </w:r>
      <w:r w:rsidRPr="002255E6">
        <w:rPr>
          <w:rFonts w:ascii="Times New Roman" w:hAnsi="Times New Roman" w:cs="Times New Roman"/>
        </w:rPr>
        <w:t xml:space="preserve"> 94(3): 81-112. </w:t>
      </w:r>
    </w:p>
    <w:p w14:paraId="67959A18"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Chi, S., M. Pincus, and S. Teoh. 2014. Mispricing of book-tax differences and the trading behavior of short sellers and insiders. </w:t>
      </w:r>
      <w:r w:rsidRPr="002255E6">
        <w:rPr>
          <w:rFonts w:ascii="Times New Roman" w:hAnsi="Times New Roman" w:cs="Times New Roman"/>
          <w:i/>
          <w:iCs/>
        </w:rPr>
        <w:t xml:space="preserve">The Accounting Review </w:t>
      </w:r>
      <w:r w:rsidRPr="002255E6">
        <w:rPr>
          <w:rFonts w:ascii="Times New Roman" w:hAnsi="Times New Roman" w:cs="Times New Roman"/>
        </w:rPr>
        <w:t xml:space="preserve">89(2): 511-543. </w:t>
      </w:r>
    </w:p>
    <w:p w14:paraId="71458586"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Comment, </w:t>
      </w:r>
      <w:proofErr w:type="gramStart"/>
      <w:r w:rsidRPr="00191E2F">
        <w:rPr>
          <w:rFonts w:ascii="Times New Roman" w:hAnsi="Times New Roman" w:cs="Times New Roman"/>
        </w:rPr>
        <w:t>R.</w:t>
      </w:r>
      <w:proofErr w:type="gramEnd"/>
      <w:r w:rsidRPr="00191E2F">
        <w:rPr>
          <w:rFonts w:ascii="Times New Roman" w:hAnsi="Times New Roman" w:cs="Times New Roman"/>
        </w:rPr>
        <w:t xml:space="preserve"> and G. Schwert. 1995. Poison or placebo? Evidence on the deterrence and wealth effects of modern antitakeover measures. </w:t>
      </w:r>
      <w:r w:rsidRPr="00191E2F">
        <w:rPr>
          <w:rFonts w:ascii="Times New Roman" w:hAnsi="Times New Roman" w:cs="Times New Roman"/>
          <w:i/>
          <w:iCs/>
        </w:rPr>
        <w:t xml:space="preserve">Journal of Financial Economics </w:t>
      </w:r>
      <w:r w:rsidRPr="00191E2F">
        <w:rPr>
          <w:rFonts w:ascii="Times New Roman" w:hAnsi="Times New Roman" w:cs="Times New Roman"/>
        </w:rPr>
        <w:t xml:space="preserve">39(1): 3-43. </w:t>
      </w:r>
    </w:p>
    <w:p w14:paraId="13205AB9"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Core, J., R. Holthausen, and D. Larcker. 1999. Corporate governance, chief executive officer compensation, and firm performance. </w:t>
      </w:r>
      <w:r w:rsidRPr="00DC039A">
        <w:rPr>
          <w:rFonts w:ascii="Times New Roman" w:hAnsi="Times New Roman" w:cs="Times New Roman"/>
          <w:i/>
          <w:iCs/>
        </w:rPr>
        <w:t xml:space="preserve">Journal of Financial Economics </w:t>
      </w:r>
      <w:r w:rsidRPr="00DC039A">
        <w:rPr>
          <w:rFonts w:ascii="Times New Roman" w:hAnsi="Times New Roman" w:cs="Times New Roman"/>
        </w:rPr>
        <w:t xml:space="preserve">51(1): 371-406. </w:t>
      </w:r>
    </w:p>
    <w:p w14:paraId="5B451431"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Dah, </w:t>
      </w:r>
      <w:proofErr w:type="gramStart"/>
      <w:r w:rsidRPr="00DC039A">
        <w:rPr>
          <w:rFonts w:ascii="Times New Roman" w:hAnsi="Times New Roman" w:cs="Times New Roman"/>
        </w:rPr>
        <w:t>M.</w:t>
      </w:r>
      <w:proofErr w:type="gramEnd"/>
      <w:r w:rsidRPr="00DC039A">
        <w:rPr>
          <w:rFonts w:ascii="Times New Roman" w:hAnsi="Times New Roman" w:cs="Times New Roman"/>
        </w:rPr>
        <w:t xml:space="preserve"> and M. Frye. 2017. Is board compensation excessive? </w:t>
      </w:r>
      <w:r w:rsidRPr="00DC039A">
        <w:rPr>
          <w:rFonts w:ascii="Times New Roman" w:hAnsi="Times New Roman" w:cs="Times New Roman"/>
          <w:i/>
          <w:iCs/>
        </w:rPr>
        <w:t xml:space="preserve">Journal of Corporate Finance </w:t>
      </w:r>
      <w:r w:rsidRPr="00DC039A">
        <w:rPr>
          <w:rFonts w:ascii="Times New Roman" w:hAnsi="Times New Roman" w:cs="Times New Roman"/>
        </w:rPr>
        <w:t xml:space="preserve">45(1): 566-585. </w:t>
      </w:r>
    </w:p>
    <w:p w14:paraId="0424835B"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Danbolt, J., A. Siganos, and A. Tunyi. 2016. Abnormal returns from takeover prediction modeling: Challenges and suggested investment strategies. </w:t>
      </w:r>
      <w:r w:rsidRPr="00DC039A">
        <w:rPr>
          <w:rFonts w:ascii="Times New Roman" w:hAnsi="Times New Roman" w:cs="Times New Roman"/>
          <w:i/>
          <w:iCs/>
        </w:rPr>
        <w:t xml:space="preserve">Journal of Business Finance &amp; Accounting </w:t>
      </w:r>
      <w:r w:rsidRPr="00DC039A">
        <w:rPr>
          <w:rFonts w:ascii="Times New Roman" w:hAnsi="Times New Roman" w:cs="Times New Roman"/>
        </w:rPr>
        <w:t xml:space="preserve">43(1): 66-97. </w:t>
      </w:r>
    </w:p>
    <w:p w14:paraId="07CFEE96" w14:textId="77777777" w:rsidR="00596ABD" w:rsidRDefault="00596ABD" w:rsidP="00596ABD">
      <w:pPr>
        <w:ind w:left="720" w:hanging="720"/>
        <w:rPr>
          <w:rFonts w:ascii="Times New Roman" w:hAnsi="Times New Roman" w:cs="Times New Roman"/>
        </w:rPr>
      </w:pPr>
      <w:r w:rsidRPr="00DC039A">
        <w:rPr>
          <w:rFonts w:ascii="Times New Roman" w:hAnsi="Times New Roman" w:cs="Times New Roman"/>
        </w:rPr>
        <w:t xml:space="preserve">Datta, S. and M., Iskandar-Datta. 1996. Takeover defenses and wealth effects on securityholders: The case of poison pill adoptions. </w:t>
      </w:r>
      <w:r w:rsidRPr="00DC039A">
        <w:rPr>
          <w:rFonts w:ascii="Times New Roman" w:hAnsi="Times New Roman" w:cs="Times New Roman"/>
          <w:i/>
          <w:iCs/>
        </w:rPr>
        <w:t xml:space="preserve">Journal of Banking &amp; Finance </w:t>
      </w:r>
      <w:r w:rsidRPr="00DC039A">
        <w:rPr>
          <w:rFonts w:ascii="Times New Roman" w:hAnsi="Times New Roman" w:cs="Times New Roman"/>
        </w:rPr>
        <w:t xml:space="preserve">20(7): 1231-1250. </w:t>
      </w:r>
    </w:p>
    <w:p w14:paraId="4F00B0A1" w14:textId="77777777" w:rsidR="00596ABD" w:rsidRPr="002255E6" w:rsidRDefault="00596ABD" w:rsidP="00596ABD">
      <w:pPr>
        <w:ind w:left="720" w:hanging="720"/>
        <w:rPr>
          <w:rFonts w:ascii="Times New Roman" w:hAnsi="Times New Roman" w:cs="Times New Roman"/>
        </w:rPr>
      </w:pPr>
      <w:r>
        <w:rPr>
          <w:rFonts w:ascii="Times New Roman" w:hAnsi="Times New Roman" w:cs="Times New Roman"/>
        </w:rPr>
        <w:t xml:space="preserve">Davis, G. 1991. Agents without principles? The spread of the poison pill through the intercorporate network. </w:t>
      </w:r>
      <w:r>
        <w:rPr>
          <w:rFonts w:ascii="Times New Roman" w:hAnsi="Times New Roman" w:cs="Times New Roman"/>
          <w:i/>
          <w:iCs/>
        </w:rPr>
        <w:t>Administrative Science Quarterly</w:t>
      </w:r>
      <w:r>
        <w:rPr>
          <w:rFonts w:ascii="Times New Roman" w:hAnsi="Times New Roman" w:cs="Times New Roman"/>
        </w:rPr>
        <w:t xml:space="preserve"> 36(4): 583-613. </w:t>
      </w:r>
    </w:p>
    <w:p w14:paraId="6884FCE8"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Delaware Court of Chancery, </w:t>
      </w:r>
      <w:r w:rsidRPr="00191E2F">
        <w:rPr>
          <w:rFonts w:ascii="Times New Roman" w:hAnsi="Times New Roman" w:cs="Times New Roman"/>
          <w:i/>
          <w:iCs/>
        </w:rPr>
        <w:t>Selectica, Inc. v. Versata Enterprises, Inc., and Trilogy, Inc</w:t>
      </w:r>
      <w:r w:rsidRPr="00191E2F">
        <w:rPr>
          <w:rFonts w:ascii="Times New Roman" w:hAnsi="Times New Roman" w:cs="Times New Roman"/>
        </w:rPr>
        <w:t xml:space="preserve">. 2010. 1-69. </w:t>
      </w:r>
    </w:p>
    <w:p w14:paraId="50E74A1D"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Dhaliwal, D., S. Kaplan, R. Laux, and E. Weisbrod. 2013. The information content of tax expense for firms reporting losses. </w:t>
      </w:r>
      <w:r w:rsidRPr="00191E2F">
        <w:rPr>
          <w:rFonts w:ascii="Times New Roman" w:hAnsi="Times New Roman" w:cs="Times New Roman"/>
          <w:i/>
          <w:iCs/>
        </w:rPr>
        <w:t>Journal of Accounting Research</w:t>
      </w:r>
      <w:r w:rsidRPr="00191E2F">
        <w:rPr>
          <w:rFonts w:ascii="Times New Roman" w:hAnsi="Times New Roman" w:cs="Times New Roman"/>
        </w:rPr>
        <w:t xml:space="preserve"> 51(1): 135-164.</w:t>
      </w:r>
    </w:p>
    <w:p w14:paraId="541321B6"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Dietrichson, J. and L. Ellegard. 2015. Institutions improving fiscal performance: evidence from Swedish municipalities. </w:t>
      </w:r>
      <w:r w:rsidRPr="002255E6">
        <w:rPr>
          <w:rFonts w:ascii="Times New Roman" w:hAnsi="Times New Roman" w:cs="Times New Roman"/>
          <w:i/>
          <w:iCs/>
        </w:rPr>
        <w:t xml:space="preserve">International Tax and Public Finance </w:t>
      </w:r>
      <w:r w:rsidRPr="002255E6">
        <w:rPr>
          <w:rFonts w:ascii="Times New Roman" w:hAnsi="Times New Roman" w:cs="Times New Roman"/>
        </w:rPr>
        <w:t xml:space="preserve">22(1): 861-886. </w:t>
      </w:r>
    </w:p>
    <w:p w14:paraId="7D012186"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lastRenderedPageBreak/>
        <w:t xml:space="preserve">Edwards, A. 2018. The deferred tax asset valuation allowance and firm creditworthiness. </w:t>
      </w:r>
      <w:r w:rsidRPr="00191E2F">
        <w:rPr>
          <w:rFonts w:ascii="Times New Roman" w:hAnsi="Times New Roman" w:cs="Times New Roman"/>
          <w:i/>
          <w:iCs/>
        </w:rPr>
        <w:t>Journal of the American Taxation Association</w:t>
      </w:r>
      <w:r w:rsidRPr="00191E2F">
        <w:rPr>
          <w:rFonts w:ascii="Times New Roman" w:hAnsi="Times New Roman" w:cs="Times New Roman"/>
        </w:rPr>
        <w:t xml:space="preserve"> 40(1): 57-80. </w:t>
      </w:r>
    </w:p>
    <w:p w14:paraId="2F700CCA"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Erickson, M., and S. Heitzman. 2010. NOL poison pills: Selectica v. Versata. </w:t>
      </w:r>
      <w:r w:rsidRPr="002255E6">
        <w:rPr>
          <w:rFonts w:ascii="Times New Roman" w:hAnsi="Times New Roman" w:cs="Times New Roman"/>
          <w:i/>
          <w:iCs/>
        </w:rPr>
        <w:t>TaxNote</w:t>
      </w:r>
      <w:r w:rsidRPr="002255E6">
        <w:rPr>
          <w:rFonts w:ascii="Times New Roman" w:hAnsi="Times New Roman" w:cs="Times New Roman"/>
        </w:rPr>
        <w:t xml:space="preserve">: 1369-1379. </w:t>
      </w:r>
    </w:p>
    <w:p w14:paraId="78A765A4"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Erickson, M., K. Ton, and S. Wang. 2019. The effect of acquirer net operating losses on acquisition premiums and acquirer abnormal returns. </w:t>
      </w:r>
      <w:r w:rsidRPr="00DC039A">
        <w:rPr>
          <w:rFonts w:ascii="Times New Roman" w:hAnsi="Times New Roman" w:cs="Times New Roman"/>
          <w:i/>
          <w:iCs/>
        </w:rPr>
        <w:t xml:space="preserve">Journal of the American Taxation Association </w:t>
      </w:r>
      <w:r w:rsidRPr="00DC039A">
        <w:rPr>
          <w:rFonts w:ascii="Times New Roman" w:hAnsi="Times New Roman" w:cs="Times New Roman"/>
        </w:rPr>
        <w:t xml:space="preserve">41(2): 103-124. </w:t>
      </w:r>
    </w:p>
    <w:p w14:paraId="48F330A0" w14:textId="77777777" w:rsidR="00596ABD" w:rsidRPr="00191E2F" w:rsidRDefault="00596ABD" w:rsidP="00596ABD">
      <w:pPr>
        <w:ind w:left="720" w:hanging="720"/>
      </w:pPr>
      <w:r w:rsidRPr="00191E2F">
        <w:rPr>
          <w:rFonts w:ascii="Times New Roman" w:hAnsi="Times New Roman" w:cs="Times New Roman"/>
        </w:rPr>
        <w:t xml:space="preserve">Faulkender, </w:t>
      </w:r>
      <w:proofErr w:type="gramStart"/>
      <w:r w:rsidRPr="00191E2F">
        <w:rPr>
          <w:rFonts w:ascii="Times New Roman" w:hAnsi="Times New Roman" w:cs="Times New Roman"/>
        </w:rPr>
        <w:t>M.</w:t>
      </w:r>
      <w:proofErr w:type="gramEnd"/>
      <w:r w:rsidRPr="00191E2F">
        <w:rPr>
          <w:rFonts w:ascii="Times New Roman" w:hAnsi="Times New Roman" w:cs="Times New Roman"/>
        </w:rPr>
        <w:t xml:space="preserve"> and M. Petersen. 2012. Investment and capital constraints: Repatriations under the American Jobs Creation Act. </w:t>
      </w:r>
      <w:r w:rsidRPr="00191E2F">
        <w:rPr>
          <w:rFonts w:ascii="Times New Roman" w:hAnsi="Times New Roman" w:cs="Times New Roman"/>
          <w:i/>
          <w:iCs/>
        </w:rPr>
        <w:t xml:space="preserve">The Review of Financial Studies </w:t>
      </w:r>
      <w:r w:rsidRPr="00191E2F">
        <w:rPr>
          <w:rFonts w:ascii="Times New Roman" w:hAnsi="Times New Roman" w:cs="Times New Roman"/>
        </w:rPr>
        <w:t xml:space="preserve">25(11): 3351 – 3388. </w:t>
      </w:r>
    </w:p>
    <w:p w14:paraId="349D4145"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Field, </w:t>
      </w:r>
      <w:proofErr w:type="gramStart"/>
      <w:r w:rsidRPr="00DC039A">
        <w:rPr>
          <w:rFonts w:ascii="Times New Roman" w:hAnsi="Times New Roman" w:cs="Times New Roman"/>
        </w:rPr>
        <w:t>L.</w:t>
      </w:r>
      <w:proofErr w:type="gramEnd"/>
      <w:r w:rsidRPr="00DC039A">
        <w:rPr>
          <w:rFonts w:ascii="Times New Roman" w:hAnsi="Times New Roman" w:cs="Times New Roman"/>
        </w:rPr>
        <w:t xml:space="preserve"> and J. Karpoff. 2002. Takeover defenses of IPO firms. </w:t>
      </w:r>
      <w:r w:rsidRPr="00DC039A">
        <w:rPr>
          <w:rFonts w:ascii="Times New Roman" w:hAnsi="Times New Roman" w:cs="Times New Roman"/>
          <w:i/>
          <w:iCs/>
        </w:rPr>
        <w:t>The Journal of Finance</w:t>
      </w:r>
      <w:r w:rsidRPr="00DC039A">
        <w:rPr>
          <w:rFonts w:ascii="Times New Roman" w:hAnsi="Times New Roman" w:cs="Times New Roman"/>
        </w:rPr>
        <w:t xml:space="preserve"> 57(5): 1857-1889. </w:t>
      </w:r>
    </w:p>
    <w:p w14:paraId="0FDDB110"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Finley, </w:t>
      </w:r>
      <w:proofErr w:type="gramStart"/>
      <w:r w:rsidRPr="002255E6">
        <w:rPr>
          <w:rFonts w:ascii="Times New Roman" w:hAnsi="Times New Roman" w:cs="Times New Roman"/>
        </w:rPr>
        <w:t>A.</w:t>
      </w:r>
      <w:proofErr w:type="gramEnd"/>
      <w:r w:rsidRPr="002255E6">
        <w:rPr>
          <w:rFonts w:ascii="Times New Roman" w:hAnsi="Times New Roman" w:cs="Times New Roman"/>
        </w:rPr>
        <w:t xml:space="preserve"> and A. Ribal. 2019. The information content from releases of the deferred tax valuation allowance. </w:t>
      </w:r>
      <w:r w:rsidRPr="002255E6">
        <w:rPr>
          <w:rFonts w:ascii="Times New Roman" w:hAnsi="Times New Roman" w:cs="Times New Roman"/>
          <w:i/>
          <w:iCs/>
        </w:rPr>
        <w:t>The Journal of the American Taxation Association</w:t>
      </w:r>
      <w:r w:rsidRPr="002255E6">
        <w:rPr>
          <w:rFonts w:ascii="Times New Roman" w:hAnsi="Times New Roman" w:cs="Times New Roman"/>
        </w:rPr>
        <w:t xml:space="preserve"> 41(2): 83-101. </w:t>
      </w:r>
    </w:p>
    <w:p w14:paraId="46DE60BE"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Firth, D. 1993. Bias reduction of maximum likelihood estimates. </w:t>
      </w:r>
      <w:r w:rsidRPr="002255E6">
        <w:rPr>
          <w:rFonts w:ascii="Times New Roman" w:hAnsi="Times New Roman" w:cs="Times New Roman"/>
          <w:i/>
          <w:iCs/>
        </w:rPr>
        <w:t>Biometrika</w:t>
      </w:r>
      <w:r w:rsidRPr="002255E6">
        <w:rPr>
          <w:rFonts w:ascii="Times New Roman" w:hAnsi="Times New Roman" w:cs="Times New Roman"/>
        </w:rPr>
        <w:t xml:space="preserve"> 80(1): 27-38. </w:t>
      </w:r>
    </w:p>
    <w:p w14:paraId="5C324020"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Gottfried, </w:t>
      </w:r>
      <w:proofErr w:type="gramStart"/>
      <w:r w:rsidRPr="00191E2F">
        <w:rPr>
          <w:rFonts w:ascii="Times New Roman" w:hAnsi="Times New Roman" w:cs="Times New Roman"/>
        </w:rPr>
        <w:t>K.</w:t>
      </w:r>
      <w:proofErr w:type="gramEnd"/>
      <w:r w:rsidRPr="00191E2F">
        <w:rPr>
          <w:rFonts w:ascii="Times New Roman" w:hAnsi="Times New Roman" w:cs="Times New Roman"/>
        </w:rPr>
        <w:t xml:space="preserve"> and S. Donahue. 2018. The misplaced focus of the ISS policy on NOL poison pills. Harvard Law School Forum on Corporate Governance. Accessed at: </w:t>
      </w:r>
      <w:hyperlink r:id="rId13" w:history="1">
        <w:r w:rsidRPr="00191E2F">
          <w:rPr>
            <w:rStyle w:val="Hyperlink"/>
            <w:rFonts w:ascii="Times New Roman" w:hAnsi="Times New Roman" w:cs="Times New Roman"/>
          </w:rPr>
          <w:t>https://corpgov.law.harvard.edu/wp-content/uploads/2018/08/2018-08-16-the-misplaced-focus-of-the-iss-policy-on-nol-poison-pills.pdf</w:t>
        </w:r>
      </w:hyperlink>
      <w:r w:rsidRPr="00191E2F">
        <w:rPr>
          <w:rFonts w:ascii="Times New Roman" w:hAnsi="Times New Roman" w:cs="Times New Roman"/>
        </w:rPr>
        <w:t xml:space="preserve"> </w:t>
      </w:r>
    </w:p>
    <w:p w14:paraId="0ED2E312"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Graham, B., M. Miller, and K. Strom. 2017. Safeguarding democracy: Powersharing and democratic survival. </w:t>
      </w:r>
      <w:r w:rsidRPr="002255E6">
        <w:rPr>
          <w:rFonts w:ascii="Times New Roman" w:hAnsi="Times New Roman" w:cs="Times New Roman"/>
          <w:i/>
          <w:iCs/>
        </w:rPr>
        <w:t>American Political Science Review</w:t>
      </w:r>
      <w:r w:rsidRPr="002255E6">
        <w:rPr>
          <w:rFonts w:ascii="Times New Roman" w:hAnsi="Times New Roman" w:cs="Times New Roman"/>
        </w:rPr>
        <w:t xml:space="preserve"> 111(4): 686-704. </w:t>
      </w:r>
    </w:p>
    <w:p w14:paraId="4B5DDC0A"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Harris, </w:t>
      </w:r>
      <w:proofErr w:type="gramStart"/>
      <w:r w:rsidRPr="00191E2F">
        <w:rPr>
          <w:rFonts w:ascii="Times New Roman" w:hAnsi="Times New Roman" w:cs="Times New Roman"/>
        </w:rPr>
        <w:t>D.</w:t>
      </w:r>
      <w:proofErr w:type="gramEnd"/>
      <w:r w:rsidRPr="00191E2F">
        <w:rPr>
          <w:rFonts w:ascii="Times New Roman" w:hAnsi="Times New Roman" w:cs="Times New Roman"/>
        </w:rPr>
        <w:t xml:space="preserve"> and J. Livingstone. 2002. Federal tax legislation as an implicit contracting cost benchmark: The definition of excessive executive compensation. </w:t>
      </w:r>
      <w:r w:rsidRPr="00191E2F">
        <w:rPr>
          <w:rFonts w:ascii="Times New Roman" w:hAnsi="Times New Roman" w:cs="Times New Roman"/>
          <w:i/>
          <w:iCs/>
        </w:rPr>
        <w:t xml:space="preserve">The Accounting Review </w:t>
      </w:r>
      <w:r w:rsidRPr="00191E2F">
        <w:rPr>
          <w:rFonts w:ascii="Times New Roman" w:hAnsi="Times New Roman" w:cs="Times New Roman"/>
        </w:rPr>
        <w:t xml:space="preserve">77(4): 997 – 1018. </w:t>
      </w:r>
    </w:p>
    <w:p w14:paraId="6ACF55CE"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Heron, </w:t>
      </w:r>
      <w:proofErr w:type="gramStart"/>
      <w:r w:rsidRPr="00191E2F">
        <w:rPr>
          <w:rFonts w:ascii="Times New Roman" w:hAnsi="Times New Roman" w:cs="Times New Roman"/>
        </w:rPr>
        <w:t>R.</w:t>
      </w:r>
      <w:proofErr w:type="gramEnd"/>
      <w:r w:rsidRPr="00191E2F">
        <w:rPr>
          <w:rFonts w:ascii="Times New Roman" w:hAnsi="Times New Roman" w:cs="Times New Roman"/>
        </w:rPr>
        <w:t xml:space="preserve"> and E. Lie. 2006. On the use of poison pills and defensive payouts by takeover targets. </w:t>
      </w:r>
      <w:r w:rsidRPr="00191E2F">
        <w:rPr>
          <w:rFonts w:ascii="Times New Roman" w:hAnsi="Times New Roman" w:cs="Times New Roman"/>
          <w:i/>
          <w:iCs/>
        </w:rPr>
        <w:t xml:space="preserve">The Journal of Business </w:t>
      </w:r>
      <w:r w:rsidRPr="00191E2F">
        <w:rPr>
          <w:rFonts w:ascii="Times New Roman" w:hAnsi="Times New Roman" w:cs="Times New Roman"/>
        </w:rPr>
        <w:t xml:space="preserve">79(4): 1783-1807. </w:t>
      </w:r>
    </w:p>
    <w:p w14:paraId="2F1BA870" w14:textId="77777777" w:rsidR="00596ABD" w:rsidRPr="00DC039A" w:rsidRDefault="00596ABD" w:rsidP="00596ABD">
      <w:pPr>
        <w:ind w:left="720" w:hanging="720"/>
        <w:rPr>
          <w:rFonts w:ascii="Times New Roman" w:hAnsi="Times New Roman" w:cs="Times New Roman"/>
        </w:rPr>
      </w:pPr>
      <w:r>
        <w:rPr>
          <w:rFonts w:ascii="Times New Roman" w:hAnsi="Times New Roman" w:cs="Times New Roman"/>
        </w:rPr>
        <w:t xml:space="preserve"> </w:t>
      </w:r>
      <w:r w:rsidRPr="00DC039A">
        <w:rPr>
          <w:rFonts w:ascii="Times New Roman" w:hAnsi="Times New Roman" w:cs="Times New Roman"/>
        </w:rPr>
        <w:t xml:space="preserve">Hill, </w:t>
      </w:r>
      <w:proofErr w:type="gramStart"/>
      <w:r w:rsidRPr="00DC039A">
        <w:rPr>
          <w:rFonts w:ascii="Times New Roman" w:hAnsi="Times New Roman" w:cs="Times New Roman"/>
        </w:rPr>
        <w:t>C.</w:t>
      </w:r>
      <w:proofErr w:type="gramEnd"/>
      <w:r w:rsidRPr="00DC039A">
        <w:rPr>
          <w:rFonts w:ascii="Times New Roman" w:hAnsi="Times New Roman" w:cs="Times New Roman"/>
        </w:rPr>
        <w:t xml:space="preserve"> and P. Phan. 1991. CEO tenure as a determinant of CEO pay. </w:t>
      </w:r>
      <w:r w:rsidRPr="00DC039A">
        <w:rPr>
          <w:rFonts w:ascii="Times New Roman" w:hAnsi="Times New Roman" w:cs="Times New Roman"/>
          <w:i/>
          <w:iCs/>
        </w:rPr>
        <w:t xml:space="preserve">The Academy of Management Journal </w:t>
      </w:r>
      <w:r w:rsidRPr="00DC039A">
        <w:rPr>
          <w:rFonts w:ascii="Times New Roman" w:hAnsi="Times New Roman" w:cs="Times New Roman"/>
        </w:rPr>
        <w:t>34(3): 707-717.</w:t>
      </w:r>
    </w:p>
    <w:p w14:paraId="53199A0B"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Huang, </w:t>
      </w:r>
      <w:proofErr w:type="gramStart"/>
      <w:r w:rsidRPr="002255E6">
        <w:rPr>
          <w:rFonts w:ascii="Times New Roman" w:hAnsi="Times New Roman" w:cs="Times New Roman"/>
        </w:rPr>
        <w:t>S.</w:t>
      </w:r>
      <w:proofErr w:type="gramEnd"/>
      <w:r w:rsidRPr="002255E6">
        <w:rPr>
          <w:rFonts w:ascii="Times New Roman" w:hAnsi="Times New Roman" w:cs="Times New Roman"/>
        </w:rPr>
        <w:t xml:space="preserve"> and G. Hilary. 2018. Zombie board: Board tenure and firm performance. </w:t>
      </w:r>
      <w:r w:rsidRPr="002255E6">
        <w:rPr>
          <w:rFonts w:ascii="Times New Roman" w:hAnsi="Times New Roman" w:cs="Times New Roman"/>
          <w:i/>
          <w:iCs/>
        </w:rPr>
        <w:t xml:space="preserve">Journal of Accounting Research </w:t>
      </w:r>
      <w:r w:rsidRPr="002255E6">
        <w:rPr>
          <w:rFonts w:ascii="Times New Roman" w:hAnsi="Times New Roman" w:cs="Times New Roman"/>
        </w:rPr>
        <w:t>56(4): 1285-1329</w:t>
      </w:r>
    </w:p>
    <w:p w14:paraId="18376B2B"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Hurt, C. 2016. The hostile poison pill. U.C. Davis Law Review 50(1): 137-204. </w:t>
      </w:r>
    </w:p>
    <w:p w14:paraId="21171BED"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Imbens, G. and J. Wooldridge. 2009. Recent developments in the econometrics of program evaluation. </w:t>
      </w:r>
      <w:r w:rsidRPr="00DC039A">
        <w:rPr>
          <w:rFonts w:ascii="Times New Roman" w:hAnsi="Times New Roman" w:cs="Times New Roman"/>
          <w:i/>
          <w:iCs/>
        </w:rPr>
        <w:t xml:space="preserve">Journal of Economic Literature </w:t>
      </w:r>
      <w:r w:rsidRPr="00DC039A">
        <w:rPr>
          <w:rFonts w:ascii="Times New Roman" w:hAnsi="Times New Roman" w:cs="Times New Roman"/>
        </w:rPr>
        <w:t xml:space="preserve">47(1): 5-86. </w:t>
      </w:r>
    </w:p>
    <w:p w14:paraId="0E971BA2"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Institutional Shareholder Services, Inc. 2020. Proxy voting guidelines benchmark policy recommendations. </w:t>
      </w:r>
    </w:p>
    <w:p w14:paraId="560BC2BC"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Jensen, </w:t>
      </w:r>
      <w:proofErr w:type="gramStart"/>
      <w:r w:rsidRPr="00DC039A">
        <w:rPr>
          <w:rFonts w:ascii="Times New Roman" w:hAnsi="Times New Roman" w:cs="Times New Roman"/>
        </w:rPr>
        <w:t>M.</w:t>
      </w:r>
      <w:proofErr w:type="gramEnd"/>
      <w:r w:rsidRPr="00DC039A">
        <w:rPr>
          <w:rFonts w:ascii="Times New Roman" w:hAnsi="Times New Roman" w:cs="Times New Roman"/>
        </w:rPr>
        <w:t xml:space="preserve"> and W. Meckling. 1976. Theory of the firm: Managerial behavior, agency costs, and ownership structure. </w:t>
      </w:r>
      <w:r w:rsidRPr="00DC039A">
        <w:rPr>
          <w:rFonts w:ascii="Times New Roman" w:hAnsi="Times New Roman" w:cs="Times New Roman"/>
          <w:i/>
          <w:iCs/>
        </w:rPr>
        <w:t>Journal of Financial Economics</w:t>
      </w:r>
      <w:r w:rsidRPr="00DC039A">
        <w:rPr>
          <w:rFonts w:ascii="Times New Roman" w:hAnsi="Times New Roman" w:cs="Times New Roman"/>
        </w:rPr>
        <w:t xml:space="preserve"> 3(1): 305-360. </w:t>
      </w:r>
    </w:p>
    <w:p w14:paraId="1C3A7892"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Larcker, D., R. Richardson, and I. Tuna. 2007. Corporate governance, accounting outcomes, and organizational performance. </w:t>
      </w:r>
      <w:r w:rsidRPr="00DC039A">
        <w:rPr>
          <w:rFonts w:ascii="Times New Roman" w:hAnsi="Times New Roman" w:cs="Times New Roman"/>
          <w:i/>
          <w:iCs/>
        </w:rPr>
        <w:t>The Accounting Review</w:t>
      </w:r>
      <w:r w:rsidRPr="00DC039A">
        <w:rPr>
          <w:rFonts w:ascii="Times New Roman" w:hAnsi="Times New Roman" w:cs="Times New Roman"/>
        </w:rPr>
        <w:t xml:space="preserve"> 82(4): 963-1008. </w:t>
      </w:r>
    </w:p>
    <w:p w14:paraId="0A303D74"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Loderer, C. and U. Waelchli. 2015. Corporate aging and takeover risk. </w:t>
      </w:r>
      <w:r w:rsidRPr="00DC039A">
        <w:rPr>
          <w:rFonts w:ascii="Times New Roman" w:hAnsi="Times New Roman" w:cs="Times New Roman"/>
          <w:i/>
          <w:iCs/>
        </w:rPr>
        <w:t xml:space="preserve">Review of Finance </w:t>
      </w:r>
      <w:r w:rsidRPr="00DC039A">
        <w:rPr>
          <w:rFonts w:ascii="Times New Roman" w:hAnsi="Times New Roman" w:cs="Times New Roman"/>
        </w:rPr>
        <w:t xml:space="preserve">19(6): 2277-2315. </w:t>
      </w:r>
    </w:p>
    <w:p w14:paraId="77B23865"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Malatesta, P. and R., Walkling. 1988. Poison pill securities: Stockholder wealth, profitability, and ownership structure. </w:t>
      </w:r>
      <w:r w:rsidRPr="00191E2F">
        <w:rPr>
          <w:rFonts w:ascii="Times New Roman" w:hAnsi="Times New Roman" w:cs="Times New Roman"/>
          <w:i/>
          <w:iCs/>
        </w:rPr>
        <w:t xml:space="preserve">Journal of Financial Economics </w:t>
      </w:r>
      <w:r w:rsidRPr="00191E2F">
        <w:rPr>
          <w:rFonts w:ascii="Times New Roman" w:hAnsi="Times New Roman" w:cs="Times New Roman"/>
        </w:rPr>
        <w:t xml:space="preserve">20(1): 347-376. </w:t>
      </w:r>
    </w:p>
    <w:p w14:paraId="0B2A6FCF"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Mallette, </w:t>
      </w:r>
      <w:proofErr w:type="gramStart"/>
      <w:r w:rsidRPr="002255E6">
        <w:rPr>
          <w:rFonts w:ascii="Times New Roman" w:hAnsi="Times New Roman" w:cs="Times New Roman"/>
        </w:rPr>
        <w:t>P.</w:t>
      </w:r>
      <w:proofErr w:type="gramEnd"/>
      <w:r w:rsidRPr="002255E6">
        <w:rPr>
          <w:rFonts w:ascii="Times New Roman" w:hAnsi="Times New Roman" w:cs="Times New Roman"/>
        </w:rPr>
        <w:t xml:space="preserve"> and K. Fowler. 1992. Effects of board composition and stock ownership on the adoption of “poison pills”. </w:t>
      </w:r>
      <w:r w:rsidRPr="002255E6">
        <w:rPr>
          <w:rFonts w:ascii="Times New Roman" w:hAnsi="Times New Roman" w:cs="Times New Roman"/>
          <w:i/>
          <w:iCs/>
        </w:rPr>
        <w:t xml:space="preserve">The Academy of Management Journal </w:t>
      </w:r>
      <w:r w:rsidRPr="002255E6">
        <w:rPr>
          <w:rFonts w:ascii="Times New Roman" w:hAnsi="Times New Roman" w:cs="Times New Roman"/>
        </w:rPr>
        <w:t xml:space="preserve">35(5): 1010-1035. </w:t>
      </w:r>
    </w:p>
    <w:p w14:paraId="76100813"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lastRenderedPageBreak/>
        <w:t xml:space="preserve">Maxar Technologies, Inc. 2019. Form 8-K. Accessed at: </w:t>
      </w:r>
      <w:hyperlink r:id="rId14" w:history="1">
        <w:r w:rsidRPr="00191E2F">
          <w:rPr>
            <w:rStyle w:val="Hyperlink"/>
            <w:rFonts w:ascii="Times New Roman" w:hAnsi="Times New Roman" w:cs="Times New Roman"/>
          </w:rPr>
          <w:t>https://www.sec.gov/Archives/edgar/data/1121142/000155837019004939/maxr-20190512x8k.htm</w:t>
        </w:r>
      </w:hyperlink>
      <w:r w:rsidRPr="00191E2F">
        <w:rPr>
          <w:rFonts w:ascii="Times New Roman" w:hAnsi="Times New Roman" w:cs="Times New Roman"/>
        </w:rPr>
        <w:t xml:space="preserve">. </w:t>
      </w:r>
    </w:p>
    <w:p w14:paraId="6012C3BA"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Oates, </w:t>
      </w:r>
      <w:proofErr w:type="gramStart"/>
      <w:r w:rsidRPr="00191E2F">
        <w:rPr>
          <w:rFonts w:ascii="Times New Roman" w:hAnsi="Times New Roman" w:cs="Times New Roman"/>
        </w:rPr>
        <w:t>W.</w:t>
      </w:r>
      <w:proofErr w:type="gramEnd"/>
      <w:r w:rsidRPr="00191E2F">
        <w:rPr>
          <w:rFonts w:ascii="Times New Roman" w:hAnsi="Times New Roman" w:cs="Times New Roman"/>
        </w:rPr>
        <w:t xml:space="preserve"> and R. Schwab. 2015. The window tax: A case study in excess burden. </w:t>
      </w:r>
      <w:r w:rsidRPr="00191E2F">
        <w:rPr>
          <w:rFonts w:ascii="Times New Roman" w:hAnsi="Times New Roman" w:cs="Times New Roman"/>
          <w:i/>
          <w:iCs/>
        </w:rPr>
        <w:t>Journal of Economic Perspectives</w:t>
      </w:r>
      <w:r w:rsidRPr="00191E2F">
        <w:rPr>
          <w:rFonts w:ascii="Times New Roman" w:hAnsi="Times New Roman" w:cs="Times New Roman"/>
        </w:rPr>
        <w:t xml:space="preserve"> 29(1): 163-180. </w:t>
      </w:r>
    </w:p>
    <w:p w14:paraId="4AEB961B" w14:textId="77777777" w:rsidR="00596ABD" w:rsidRPr="002255E6" w:rsidRDefault="00596ABD" w:rsidP="00596ABD">
      <w:pPr>
        <w:ind w:left="720" w:hanging="720"/>
        <w:rPr>
          <w:rFonts w:ascii="Times New Roman" w:hAnsi="Times New Roman" w:cs="Times New Roman"/>
        </w:rPr>
      </w:pPr>
      <w:r w:rsidRPr="002255E6">
        <w:rPr>
          <w:rFonts w:ascii="Times New Roman" w:hAnsi="Times New Roman" w:cs="Times New Roman"/>
        </w:rPr>
        <w:t xml:space="preserve">Oster, E. 2019. Unobservable selection and coefficient stability: Theory and evidence. </w:t>
      </w:r>
      <w:r w:rsidRPr="002255E6">
        <w:rPr>
          <w:rFonts w:ascii="Times New Roman" w:hAnsi="Times New Roman" w:cs="Times New Roman"/>
          <w:i/>
          <w:iCs/>
        </w:rPr>
        <w:t>Journal of Business &amp; Economics Statistics</w:t>
      </w:r>
      <w:r w:rsidRPr="002255E6">
        <w:rPr>
          <w:rFonts w:ascii="Times New Roman" w:hAnsi="Times New Roman" w:cs="Times New Roman"/>
        </w:rPr>
        <w:t xml:space="preserve"> 37(2): 187-204. </w:t>
      </w:r>
    </w:p>
    <w:p w14:paraId="4AEA53FD"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Palepu, K. 1986. Predicting takeover targets: A methodological and empirical analysis. </w:t>
      </w:r>
      <w:r w:rsidRPr="00DC039A">
        <w:rPr>
          <w:rFonts w:ascii="Times New Roman" w:hAnsi="Times New Roman" w:cs="Times New Roman"/>
          <w:i/>
          <w:iCs/>
        </w:rPr>
        <w:t xml:space="preserve">Journal of Accounting and Economics </w:t>
      </w:r>
      <w:r w:rsidRPr="00DC039A">
        <w:rPr>
          <w:rFonts w:ascii="Times New Roman" w:hAnsi="Times New Roman" w:cs="Times New Roman"/>
        </w:rPr>
        <w:t xml:space="preserve">8(1): 3-35. </w:t>
      </w:r>
    </w:p>
    <w:p w14:paraId="1AA4E402" w14:textId="77777777" w:rsidR="00596ABD" w:rsidRPr="00DC039A" w:rsidRDefault="00596ABD" w:rsidP="00596ABD">
      <w:pPr>
        <w:ind w:left="720" w:hanging="720"/>
        <w:rPr>
          <w:rFonts w:ascii="Times New Roman" w:hAnsi="Times New Roman" w:cs="Times New Roman"/>
        </w:rPr>
      </w:pPr>
      <w:r w:rsidRPr="00DC039A">
        <w:rPr>
          <w:rFonts w:ascii="Times New Roman" w:hAnsi="Times New Roman" w:cs="Times New Roman"/>
        </w:rPr>
        <w:t xml:space="preserve">Petersen, M. 2009. Estimating standard errors in finance panel data sets: Comparing approaches. </w:t>
      </w:r>
      <w:r w:rsidRPr="00DC039A">
        <w:rPr>
          <w:rFonts w:ascii="Times New Roman" w:hAnsi="Times New Roman" w:cs="Times New Roman"/>
          <w:i/>
          <w:iCs/>
        </w:rPr>
        <w:t xml:space="preserve">The Review of Financial Studies </w:t>
      </w:r>
      <w:r w:rsidRPr="00DC039A">
        <w:rPr>
          <w:rFonts w:ascii="Times New Roman" w:hAnsi="Times New Roman" w:cs="Times New Roman"/>
        </w:rPr>
        <w:t>22(1): 435-480.</w:t>
      </w:r>
    </w:p>
    <w:p w14:paraId="42CBE510"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Rose, </w:t>
      </w:r>
      <w:proofErr w:type="gramStart"/>
      <w:r w:rsidRPr="00191E2F">
        <w:rPr>
          <w:rFonts w:ascii="Times New Roman" w:hAnsi="Times New Roman" w:cs="Times New Roman"/>
        </w:rPr>
        <w:t>N.</w:t>
      </w:r>
      <w:proofErr w:type="gramEnd"/>
      <w:r w:rsidRPr="00191E2F">
        <w:rPr>
          <w:rFonts w:ascii="Times New Roman" w:hAnsi="Times New Roman" w:cs="Times New Roman"/>
        </w:rPr>
        <w:t xml:space="preserve"> and C. Wolfram. 2002. Regulating executive pay: Using the tax code to influence chief executive officer compensation. </w:t>
      </w:r>
      <w:r w:rsidRPr="00191E2F">
        <w:rPr>
          <w:rFonts w:ascii="Times New Roman" w:hAnsi="Times New Roman" w:cs="Times New Roman"/>
          <w:i/>
          <w:iCs/>
        </w:rPr>
        <w:t xml:space="preserve">Journal of Labor Economics </w:t>
      </w:r>
      <w:r w:rsidRPr="00191E2F">
        <w:rPr>
          <w:rFonts w:ascii="Times New Roman" w:hAnsi="Times New Roman" w:cs="Times New Roman"/>
        </w:rPr>
        <w:t xml:space="preserve">20(S2): S138-S175. </w:t>
      </w:r>
    </w:p>
    <w:p w14:paraId="231F6377" w14:textId="77777777" w:rsidR="00596ABD" w:rsidRDefault="00596ABD" w:rsidP="00596ABD">
      <w:pPr>
        <w:ind w:left="720" w:hanging="720"/>
        <w:rPr>
          <w:rFonts w:ascii="Times New Roman" w:hAnsi="Times New Roman" w:cs="Times New Roman"/>
        </w:rPr>
      </w:pPr>
      <w:r w:rsidRPr="00191E2F">
        <w:rPr>
          <w:rFonts w:ascii="Times New Roman" w:hAnsi="Times New Roman" w:cs="Times New Roman"/>
        </w:rPr>
        <w:t xml:space="preserve">Ryngaert, M. 1988. The effect of poison pill securities on shareholder wealth. </w:t>
      </w:r>
      <w:r w:rsidRPr="00191E2F">
        <w:rPr>
          <w:rFonts w:ascii="Times New Roman" w:hAnsi="Times New Roman" w:cs="Times New Roman"/>
          <w:i/>
          <w:iCs/>
        </w:rPr>
        <w:t xml:space="preserve">Journal of Financial Economics </w:t>
      </w:r>
      <w:r w:rsidRPr="00191E2F">
        <w:rPr>
          <w:rFonts w:ascii="Times New Roman" w:hAnsi="Times New Roman" w:cs="Times New Roman"/>
        </w:rPr>
        <w:t xml:space="preserve">20(1): 377-417. </w:t>
      </w:r>
    </w:p>
    <w:p w14:paraId="06379F1B" w14:textId="77777777" w:rsidR="00596ABD" w:rsidRPr="002255E6" w:rsidRDefault="00596ABD" w:rsidP="00596ABD">
      <w:pPr>
        <w:ind w:left="720" w:hanging="720"/>
        <w:rPr>
          <w:rFonts w:ascii="Times New Roman" w:hAnsi="Times New Roman" w:cs="Times New Roman"/>
        </w:rPr>
      </w:pPr>
      <w:r>
        <w:rPr>
          <w:rFonts w:ascii="Times New Roman" w:hAnsi="Times New Roman" w:cs="Times New Roman"/>
        </w:rPr>
        <w:t xml:space="preserve">Schepker, D. and W. Oh. 2013. Complementary or substitutive effects? Corporate governance mechanisms and poison pill repeal. </w:t>
      </w:r>
      <w:r>
        <w:rPr>
          <w:rFonts w:ascii="Times New Roman" w:hAnsi="Times New Roman" w:cs="Times New Roman"/>
          <w:i/>
          <w:iCs/>
        </w:rPr>
        <w:t>Journal of Management</w:t>
      </w:r>
      <w:r>
        <w:rPr>
          <w:rFonts w:ascii="Times New Roman" w:hAnsi="Times New Roman" w:cs="Times New Roman"/>
        </w:rPr>
        <w:t xml:space="preserve"> 39(7): 1729-1759.</w:t>
      </w:r>
    </w:p>
    <w:p w14:paraId="1EDF7E3E"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Schepker, D., W. Oh, and P. Patel. 2018. Interpreting equivocal signals: Market reaction to specific-purpose poison pill adoption. </w:t>
      </w:r>
      <w:r w:rsidRPr="00191E2F">
        <w:rPr>
          <w:rFonts w:ascii="Times New Roman" w:hAnsi="Times New Roman" w:cs="Times New Roman"/>
          <w:i/>
          <w:iCs/>
        </w:rPr>
        <w:t>Journal of Management</w:t>
      </w:r>
      <w:r w:rsidRPr="00191E2F">
        <w:rPr>
          <w:rFonts w:ascii="Times New Roman" w:hAnsi="Times New Roman" w:cs="Times New Roman"/>
        </w:rPr>
        <w:t xml:space="preserve"> 44(5): 1953-1979. </w:t>
      </w:r>
    </w:p>
    <w:p w14:paraId="7EFAC32C" w14:textId="77777777" w:rsidR="00596ABD" w:rsidRPr="00191E2F" w:rsidRDefault="00596ABD" w:rsidP="00596ABD">
      <w:pPr>
        <w:ind w:left="720" w:hanging="720"/>
        <w:rPr>
          <w:rFonts w:ascii="Times New Roman" w:hAnsi="Times New Roman" w:cs="Times New Roman"/>
        </w:rPr>
      </w:pPr>
      <w:r w:rsidRPr="00191E2F">
        <w:rPr>
          <w:rFonts w:ascii="Times New Roman" w:hAnsi="Times New Roman" w:cs="Times New Roman"/>
        </w:rPr>
        <w:t xml:space="preserve">Scholes, M., G. Wilson, and M. Wolfson. 1992. Firms’ responses to anticipated reductions in tax rates: The Tax Reform Act of 1986. </w:t>
      </w:r>
      <w:r w:rsidRPr="00191E2F">
        <w:rPr>
          <w:rFonts w:ascii="Times New Roman" w:hAnsi="Times New Roman" w:cs="Times New Roman"/>
          <w:i/>
          <w:iCs/>
        </w:rPr>
        <w:t>Journal of Accounting Research</w:t>
      </w:r>
      <w:r w:rsidRPr="00191E2F">
        <w:rPr>
          <w:rFonts w:ascii="Times New Roman" w:hAnsi="Times New Roman" w:cs="Times New Roman"/>
        </w:rPr>
        <w:t xml:space="preserve"> 30(1): 161-185. </w:t>
      </w:r>
    </w:p>
    <w:p w14:paraId="751E6717" w14:textId="77777777" w:rsidR="00596ABD" w:rsidRDefault="00596ABD" w:rsidP="00596ABD">
      <w:pPr>
        <w:ind w:left="720" w:hanging="720"/>
        <w:rPr>
          <w:rFonts w:ascii="Times New Roman" w:hAnsi="Times New Roman" w:cs="Times New Roman"/>
        </w:rPr>
      </w:pPr>
      <w:r w:rsidRPr="00191E2F">
        <w:rPr>
          <w:rFonts w:ascii="Times New Roman" w:hAnsi="Times New Roman" w:cs="Times New Roman"/>
        </w:rPr>
        <w:t xml:space="preserve">Sikes, S., X. Tian, and R. Wilson. 2014. Investors’ reaction to the use of poison pills as a tax loss preservation tool. </w:t>
      </w:r>
      <w:r w:rsidRPr="00191E2F">
        <w:rPr>
          <w:rFonts w:ascii="Times New Roman" w:hAnsi="Times New Roman" w:cs="Times New Roman"/>
          <w:i/>
          <w:iCs/>
        </w:rPr>
        <w:t>Journal of Accounting and Economics</w:t>
      </w:r>
      <w:r w:rsidRPr="00191E2F">
        <w:rPr>
          <w:rFonts w:ascii="Times New Roman" w:hAnsi="Times New Roman" w:cs="Times New Roman"/>
        </w:rPr>
        <w:t xml:space="preserve"> 57(3): 132-148.</w:t>
      </w:r>
    </w:p>
    <w:p w14:paraId="2A65E427" w14:textId="77777777" w:rsidR="00596ABD" w:rsidRPr="004B06E4" w:rsidRDefault="00596ABD" w:rsidP="00596ABD">
      <w:pPr>
        <w:ind w:left="720" w:hanging="720"/>
        <w:rPr>
          <w:rFonts w:ascii="Times New Roman" w:hAnsi="Times New Roman" w:cs="Times New Roman"/>
        </w:rPr>
      </w:pPr>
      <w:r>
        <w:rPr>
          <w:rFonts w:ascii="Times New Roman" w:hAnsi="Times New Roman" w:cs="Times New Roman"/>
        </w:rPr>
        <w:t xml:space="preserve">Sundaramurthy, C., J.M. Mahoney, and J.T. Mahoney. 1997. Board structure, antitakeover provisions, and stockholder wealth. </w:t>
      </w:r>
      <w:r>
        <w:rPr>
          <w:rFonts w:ascii="Times New Roman" w:hAnsi="Times New Roman" w:cs="Times New Roman"/>
          <w:i/>
          <w:iCs/>
        </w:rPr>
        <w:t xml:space="preserve">Strategic Management Journal </w:t>
      </w:r>
      <w:r>
        <w:rPr>
          <w:rFonts w:ascii="Times New Roman" w:hAnsi="Times New Roman" w:cs="Times New Roman"/>
        </w:rPr>
        <w:t xml:space="preserve">18(3): 231-245. </w:t>
      </w:r>
    </w:p>
    <w:p w14:paraId="21EE7D51" w14:textId="77777777" w:rsidR="00596ABD" w:rsidRDefault="00596ABD" w:rsidP="00596ABD">
      <w:r w:rsidRPr="00DC039A">
        <w:rPr>
          <w:rFonts w:ascii="Times New Roman" w:hAnsi="Times New Roman" w:cs="Times New Roman"/>
        </w:rPr>
        <w:t xml:space="preserve">Tunyi, A. 2019. Firm size, market conditions and takeover likelihood. </w:t>
      </w:r>
      <w:r w:rsidRPr="00DC039A">
        <w:rPr>
          <w:rFonts w:ascii="Times New Roman" w:hAnsi="Times New Roman" w:cs="Times New Roman"/>
          <w:i/>
          <w:iCs/>
        </w:rPr>
        <w:t xml:space="preserve">Review of Accounting and Finance </w:t>
      </w:r>
      <w:r w:rsidRPr="00DC039A">
        <w:rPr>
          <w:rFonts w:ascii="Times New Roman" w:hAnsi="Times New Roman" w:cs="Times New Roman"/>
        </w:rPr>
        <w:t>18(3): 483-507.</w:t>
      </w:r>
    </w:p>
    <w:p w14:paraId="1006DF68" w14:textId="77777777" w:rsidR="008F2A6C" w:rsidRPr="009D2AA9" w:rsidRDefault="00236E6D" w:rsidP="001A0D20">
      <w:pPr>
        <w:numPr>
          <w:ilvl w:val="12"/>
          <w:numId w:val="0"/>
        </w:numPr>
        <w:jc w:val="center"/>
        <w:rPr>
          <w:rFonts w:ascii="Times New Roman" w:hAnsi="Times New Roman" w:cs="Times New Roman"/>
        </w:rPr>
      </w:pPr>
      <w:r w:rsidRPr="009D2AA9">
        <w:rPr>
          <w:rFonts w:ascii="Times New Roman" w:hAnsi="Times New Roman" w:cs="Times New Roman"/>
        </w:rPr>
        <w:br w:type="page"/>
      </w:r>
      <w:bookmarkStart w:id="28" w:name="_Toc420995912"/>
      <w:bookmarkStart w:id="29" w:name="_Toc422997499"/>
    </w:p>
    <w:p w14:paraId="305DD019" w14:textId="1006CE2B" w:rsidR="00236E6D" w:rsidRPr="009D2AA9" w:rsidRDefault="004C4246" w:rsidP="002861E2">
      <w:pPr>
        <w:pStyle w:val="AltHeading1"/>
      </w:pPr>
      <w:bookmarkStart w:id="30" w:name="_Toc427156484"/>
      <w:bookmarkStart w:id="31" w:name="_Toc98679148"/>
      <w:r w:rsidRPr="009D2AA9">
        <w:lastRenderedPageBreak/>
        <w:t>Append</w:t>
      </w:r>
      <w:bookmarkEnd w:id="28"/>
      <w:bookmarkEnd w:id="29"/>
      <w:bookmarkEnd w:id="30"/>
      <w:r>
        <w:t>ix</w:t>
      </w:r>
      <w:bookmarkEnd w:id="31"/>
    </w:p>
    <w:p w14:paraId="57E4B717" w14:textId="6F76A565" w:rsidR="00596ABD" w:rsidRPr="009D2AA9" w:rsidRDefault="000B0A40" w:rsidP="00513BB6">
      <w:pPr>
        <w:rPr>
          <w:rFonts w:ascii="Times New Roman" w:hAnsi="Times New Roman" w:cs="Times New Roman"/>
        </w:rPr>
      </w:pPr>
      <w:r w:rsidRPr="009D2AA9">
        <w:rPr>
          <w:rFonts w:ascii="Times New Roman" w:hAnsi="Times New Roman" w:cs="Times New Roman"/>
        </w:rPr>
        <w:br w:type="page"/>
      </w:r>
    </w:p>
    <w:tbl>
      <w:tblPr>
        <w:tblW w:w="0" w:type="auto"/>
        <w:jc w:val="center"/>
        <w:tblLook w:val="04A0" w:firstRow="1" w:lastRow="0" w:firstColumn="1" w:lastColumn="0" w:noHBand="0" w:noVBand="1"/>
      </w:tblPr>
      <w:tblGrid>
        <w:gridCol w:w="2682"/>
        <w:gridCol w:w="4673"/>
        <w:gridCol w:w="2005"/>
      </w:tblGrid>
      <w:tr w:rsidR="00596ABD" w:rsidRPr="006A52D4" w14:paraId="427DB4C2" w14:textId="77777777" w:rsidTr="008A1435">
        <w:trPr>
          <w:trHeight w:val="292"/>
          <w:jc w:val="center"/>
        </w:trPr>
        <w:tc>
          <w:tcPr>
            <w:tcW w:w="0" w:type="auto"/>
            <w:gridSpan w:val="3"/>
            <w:tcBorders>
              <w:top w:val="nil"/>
              <w:left w:val="nil"/>
              <w:bottom w:val="nil"/>
              <w:right w:val="nil"/>
            </w:tcBorders>
            <w:shd w:val="clear" w:color="000000" w:fill="FFFFFF"/>
            <w:noWrap/>
            <w:vAlign w:val="bottom"/>
            <w:hideMark/>
          </w:tcPr>
          <w:p w14:paraId="7C50CAB6" w14:textId="77777777" w:rsidR="00596ABD" w:rsidRPr="006A52D4" w:rsidRDefault="00596ABD" w:rsidP="00991359">
            <w:pPr>
              <w:jc w:val="center"/>
              <w:rPr>
                <w:rFonts w:ascii="Times New Roman" w:hAnsi="Times New Roman" w:cs="Times New Roman"/>
                <w:b/>
                <w:bCs/>
                <w:i/>
                <w:iCs/>
                <w:color w:val="000000"/>
              </w:rPr>
            </w:pPr>
            <w:r w:rsidRPr="006A52D4">
              <w:rPr>
                <w:rFonts w:ascii="Times New Roman" w:hAnsi="Times New Roman" w:cs="Times New Roman"/>
                <w:b/>
                <w:bCs/>
                <w:i/>
                <w:iCs/>
                <w:color w:val="000000"/>
              </w:rPr>
              <w:lastRenderedPageBreak/>
              <w:t>Appendix A</w:t>
            </w:r>
          </w:p>
        </w:tc>
      </w:tr>
      <w:tr w:rsidR="00596ABD" w:rsidRPr="006A52D4" w14:paraId="009BC8FB" w14:textId="77777777" w:rsidTr="008A1435">
        <w:trPr>
          <w:trHeight w:val="292"/>
          <w:jc w:val="center"/>
        </w:trPr>
        <w:tc>
          <w:tcPr>
            <w:tcW w:w="0" w:type="auto"/>
            <w:gridSpan w:val="3"/>
            <w:tcBorders>
              <w:top w:val="nil"/>
              <w:left w:val="nil"/>
              <w:bottom w:val="single" w:sz="4" w:space="0" w:color="auto"/>
              <w:right w:val="nil"/>
            </w:tcBorders>
            <w:shd w:val="clear" w:color="000000" w:fill="FFFFFF"/>
            <w:noWrap/>
            <w:vAlign w:val="bottom"/>
            <w:hideMark/>
          </w:tcPr>
          <w:p w14:paraId="6B8C4E11" w14:textId="77777777" w:rsidR="00596ABD" w:rsidRPr="006A52D4" w:rsidRDefault="00596ABD" w:rsidP="00991359">
            <w:pPr>
              <w:jc w:val="center"/>
              <w:rPr>
                <w:rFonts w:ascii="Times New Roman" w:hAnsi="Times New Roman" w:cs="Times New Roman"/>
                <w:i/>
                <w:iCs/>
                <w:color w:val="000000"/>
              </w:rPr>
            </w:pPr>
            <w:r w:rsidRPr="006A52D4">
              <w:rPr>
                <w:rFonts w:ascii="Times New Roman" w:hAnsi="Times New Roman" w:cs="Times New Roman"/>
                <w:i/>
                <w:iCs/>
                <w:color w:val="000000"/>
              </w:rPr>
              <w:t>Variable Definitions</w:t>
            </w:r>
          </w:p>
        </w:tc>
      </w:tr>
      <w:tr w:rsidR="00596ABD" w:rsidRPr="006A52D4" w14:paraId="270AA0E3" w14:textId="77777777" w:rsidTr="008A1435">
        <w:trPr>
          <w:trHeight w:val="292"/>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7A00C0" w14:textId="77777777" w:rsidR="00596ABD" w:rsidRPr="006A52D4" w:rsidRDefault="00596ABD" w:rsidP="00991359">
            <w:pPr>
              <w:jc w:val="center"/>
              <w:rPr>
                <w:rFonts w:ascii="Times New Roman" w:hAnsi="Times New Roman" w:cs="Times New Roman"/>
                <w:color w:val="000000"/>
              </w:rPr>
            </w:pPr>
            <w:r w:rsidRPr="006A52D4">
              <w:rPr>
                <w:rFonts w:ascii="Times New Roman" w:hAnsi="Times New Roman" w:cs="Times New Roman"/>
                <w:color w:val="000000"/>
              </w:rPr>
              <w:t>NAME</w:t>
            </w:r>
          </w:p>
        </w:tc>
        <w:tc>
          <w:tcPr>
            <w:tcW w:w="0" w:type="auto"/>
            <w:tcBorders>
              <w:top w:val="single" w:sz="4" w:space="0" w:color="auto"/>
              <w:left w:val="nil"/>
              <w:bottom w:val="single" w:sz="4" w:space="0" w:color="auto"/>
              <w:right w:val="single" w:sz="4" w:space="0" w:color="auto"/>
            </w:tcBorders>
            <w:shd w:val="clear" w:color="000000" w:fill="FFFFFF"/>
            <w:vAlign w:val="bottom"/>
            <w:hideMark/>
          </w:tcPr>
          <w:p w14:paraId="2A7BAF1A" w14:textId="77777777" w:rsidR="00596ABD" w:rsidRPr="006A52D4" w:rsidRDefault="00596ABD" w:rsidP="00991359">
            <w:pPr>
              <w:jc w:val="center"/>
              <w:rPr>
                <w:rFonts w:ascii="Times New Roman" w:hAnsi="Times New Roman" w:cs="Times New Roman"/>
                <w:color w:val="000000"/>
              </w:rPr>
            </w:pPr>
            <w:r w:rsidRPr="006A52D4">
              <w:rPr>
                <w:rFonts w:ascii="Times New Roman" w:hAnsi="Times New Roman" w:cs="Times New Roman"/>
                <w:color w:val="000000"/>
              </w:rPr>
              <w:t>DEFINITION</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65F9464B" w14:textId="77777777" w:rsidR="00596ABD" w:rsidRPr="006A52D4" w:rsidRDefault="00596ABD" w:rsidP="00991359">
            <w:pPr>
              <w:jc w:val="center"/>
              <w:rPr>
                <w:rFonts w:ascii="Times New Roman" w:hAnsi="Times New Roman" w:cs="Times New Roman"/>
                <w:color w:val="000000"/>
              </w:rPr>
            </w:pPr>
            <w:r w:rsidRPr="006A52D4">
              <w:rPr>
                <w:rFonts w:ascii="Times New Roman" w:hAnsi="Times New Roman" w:cs="Times New Roman"/>
                <w:color w:val="000000"/>
              </w:rPr>
              <w:t>SOURCE(S)</w:t>
            </w:r>
          </w:p>
        </w:tc>
      </w:tr>
      <w:tr w:rsidR="00596ABD" w:rsidRPr="006A52D4" w14:paraId="144EED8F" w14:textId="77777777" w:rsidTr="008A1435">
        <w:trPr>
          <w:trHeight w:val="29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DCADEAF"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%IndDirector</w:t>
            </w:r>
          </w:p>
        </w:tc>
        <w:tc>
          <w:tcPr>
            <w:tcW w:w="0" w:type="auto"/>
            <w:tcBorders>
              <w:top w:val="nil"/>
              <w:left w:val="nil"/>
              <w:bottom w:val="single" w:sz="4" w:space="0" w:color="auto"/>
              <w:right w:val="single" w:sz="4" w:space="0" w:color="auto"/>
            </w:tcBorders>
            <w:shd w:val="clear" w:color="000000" w:fill="FFFFFF"/>
            <w:vAlign w:val="bottom"/>
            <w:hideMark/>
          </w:tcPr>
          <w:p w14:paraId="4ACDBE95"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The percentage of independent board members on the board of directors. </w:t>
            </w:r>
          </w:p>
        </w:tc>
        <w:tc>
          <w:tcPr>
            <w:tcW w:w="0" w:type="auto"/>
            <w:tcBorders>
              <w:top w:val="nil"/>
              <w:left w:val="nil"/>
              <w:bottom w:val="single" w:sz="4" w:space="0" w:color="auto"/>
              <w:right w:val="single" w:sz="4" w:space="0" w:color="auto"/>
            </w:tcBorders>
            <w:shd w:val="clear" w:color="000000" w:fill="FFFFFF"/>
            <w:hideMark/>
          </w:tcPr>
          <w:p w14:paraId="52154041"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BoardEx</w:t>
            </w:r>
          </w:p>
        </w:tc>
      </w:tr>
      <w:tr w:rsidR="00596ABD" w:rsidRPr="006A52D4" w14:paraId="193A0E42" w14:textId="77777777" w:rsidTr="008A1435">
        <w:trPr>
          <w:trHeight w:val="876"/>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FC48AA"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Acquisition</w:t>
            </w:r>
          </w:p>
        </w:tc>
        <w:tc>
          <w:tcPr>
            <w:tcW w:w="0" w:type="auto"/>
            <w:tcBorders>
              <w:top w:val="nil"/>
              <w:left w:val="nil"/>
              <w:bottom w:val="single" w:sz="4" w:space="0" w:color="auto"/>
              <w:right w:val="single" w:sz="4" w:space="0" w:color="auto"/>
            </w:tcBorders>
            <w:shd w:val="clear" w:color="000000" w:fill="FFFFFF"/>
            <w:vAlign w:val="bottom"/>
            <w:hideMark/>
          </w:tcPr>
          <w:p w14:paraId="137C60B3"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engages in acquisition activity in any period from t-1 to t+1, zero otherwise. Where acquisition activity </w:t>
            </w:r>
            <w:proofErr w:type="gramStart"/>
            <w:r w:rsidRPr="006A52D4">
              <w:rPr>
                <w:rFonts w:ascii="Times New Roman" w:hAnsi="Times New Roman" w:cs="Times New Roman"/>
                <w:color w:val="000000"/>
              </w:rPr>
              <w:t>is defined</w:t>
            </w:r>
            <w:proofErr w:type="gramEnd"/>
            <w:r w:rsidRPr="006A52D4">
              <w:rPr>
                <w:rFonts w:ascii="Times New Roman" w:hAnsi="Times New Roman" w:cs="Times New Roman"/>
                <w:color w:val="000000"/>
              </w:rPr>
              <w:t xml:space="preserve"> as having cash (AQC) or stock (ACQCSHI) acquisition activity greater than 0. </w:t>
            </w:r>
          </w:p>
        </w:tc>
        <w:tc>
          <w:tcPr>
            <w:tcW w:w="0" w:type="auto"/>
            <w:tcBorders>
              <w:top w:val="nil"/>
              <w:left w:val="nil"/>
              <w:bottom w:val="single" w:sz="4" w:space="0" w:color="auto"/>
              <w:right w:val="single" w:sz="4" w:space="0" w:color="auto"/>
            </w:tcBorders>
            <w:shd w:val="clear" w:color="000000" w:fill="FFFFFF"/>
            <w:hideMark/>
          </w:tcPr>
          <w:p w14:paraId="25967CAF"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Compustat</w:t>
            </w:r>
          </w:p>
        </w:tc>
      </w:tr>
      <w:tr w:rsidR="00596ABD" w:rsidRPr="006A52D4" w14:paraId="3FCAF2BD"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341B4CB"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Adopted</w:t>
            </w:r>
          </w:p>
        </w:tc>
        <w:tc>
          <w:tcPr>
            <w:tcW w:w="0" w:type="auto"/>
            <w:tcBorders>
              <w:top w:val="nil"/>
              <w:left w:val="nil"/>
              <w:bottom w:val="single" w:sz="4" w:space="0" w:color="auto"/>
              <w:right w:val="single" w:sz="4" w:space="0" w:color="auto"/>
            </w:tcBorders>
            <w:shd w:val="clear" w:color="000000" w:fill="FFFFFF"/>
            <w:vAlign w:val="bottom"/>
            <w:hideMark/>
          </w:tcPr>
          <w:p w14:paraId="6AC1C023"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adopts an NOL poison pill in the year, zero otherwise. </w:t>
            </w:r>
          </w:p>
        </w:tc>
        <w:tc>
          <w:tcPr>
            <w:tcW w:w="0" w:type="auto"/>
            <w:tcBorders>
              <w:top w:val="nil"/>
              <w:left w:val="nil"/>
              <w:bottom w:val="single" w:sz="4" w:space="0" w:color="auto"/>
              <w:right w:val="single" w:sz="4" w:space="0" w:color="auto"/>
            </w:tcBorders>
            <w:shd w:val="clear" w:color="000000" w:fill="FFFFFF"/>
            <w:hideMark/>
          </w:tcPr>
          <w:p w14:paraId="25F4EA3D"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Hand Collection</w:t>
            </w:r>
          </w:p>
        </w:tc>
      </w:tr>
      <w:tr w:rsidR="00596ABD" w:rsidRPr="006A52D4" w14:paraId="4CDA6663"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7CF088F"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Age</w:t>
            </w:r>
          </w:p>
        </w:tc>
        <w:tc>
          <w:tcPr>
            <w:tcW w:w="0" w:type="auto"/>
            <w:tcBorders>
              <w:top w:val="nil"/>
              <w:left w:val="nil"/>
              <w:bottom w:val="single" w:sz="4" w:space="0" w:color="auto"/>
              <w:right w:val="single" w:sz="4" w:space="0" w:color="auto"/>
            </w:tcBorders>
            <w:shd w:val="clear" w:color="000000" w:fill="FFFFFF"/>
            <w:vAlign w:val="bottom"/>
            <w:hideMark/>
          </w:tcPr>
          <w:p w14:paraId="0C88563B"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The age of the firm, calculated as the number of years of available data in Compustat. </w:t>
            </w:r>
          </w:p>
        </w:tc>
        <w:tc>
          <w:tcPr>
            <w:tcW w:w="0" w:type="auto"/>
            <w:tcBorders>
              <w:top w:val="nil"/>
              <w:left w:val="nil"/>
              <w:bottom w:val="single" w:sz="4" w:space="0" w:color="auto"/>
              <w:right w:val="single" w:sz="4" w:space="0" w:color="auto"/>
            </w:tcBorders>
            <w:shd w:val="clear" w:color="000000" w:fill="FFFFFF"/>
            <w:hideMark/>
          </w:tcPr>
          <w:p w14:paraId="6560C7B5"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Compustat</w:t>
            </w:r>
          </w:p>
        </w:tc>
      </w:tr>
      <w:tr w:rsidR="00596ABD" w:rsidRPr="006A52D4" w14:paraId="7C7AE235" w14:textId="77777777" w:rsidTr="008A1435">
        <w:trPr>
          <w:trHeight w:val="29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196B290"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BoardTenure</w:t>
            </w:r>
          </w:p>
        </w:tc>
        <w:tc>
          <w:tcPr>
            <w:tcW w:w="0" w:type="auto"/>
            <w:tcBorders>
              <w:top w:val="nil"/>
              <w:left w:val="nil"/>
              <w:bottom w:val="single" w:sz="4" w:space="0" w:color="auto"/>
              <w:right w:val="single" w:sz="4" w:space="0" w:color="auto"/>
            </w:tcBorders>
            <w:shd w:val="clear" w:color="000000" w:fill="FFFFFF"/>
            <w:vAlign w:val="bottom"/>
            <w:hideMark/>
          </w:tcPr>
          <w:p w14:paraId="3D4D2CE8"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The average tenure of the board of directors. </w:t>
            </w:r>
          </w:p>
        </w:tc>
        <w:tc>
          <w:tcPr>
            <w:tcW w:w="0" w:type="auto"/>
            <w:tcBorders>
              <w:top w:val="nil"/>
              <w:left w:val="nil"/>
              <w:bottom w:val="single" w:sz="4" w:space="0" w:color="auto"/>
              <w:right w:val="single" w:sz="4" w:space="0" w:color="auto"/>
            </w:tcBorders>
            <w:shd w:val="clear" w:color="000000" w:fill="FFFFFF"/>
            <w:hideMark/>
          </w:tcPr>
          <w:p w14:paraId="54C09E04"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BoardEx</w:t>
            </w:r>
          </w:p>
        </w:tc>
      </w:tr>
      <w:tr w:rsidR="00596ABD" w:rsidRPr="006A52D4" w14:paraId="07F768BC" w14:textId="77777777" w:rsidTr="008A1435">
        <w:trPr>
          <w:trHeight w:val="1459"/>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44F488"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BoardOwnership</w:t>
            </w:r>
          </w:p>
        </w:tc>
        <w:tc>
          <w:tcPr>
            <w:tcW w:w="0" w:type="auto"/>
            <w:tcBorders>
              <w:top w:val="nil"/>
              <w:left w:val="nil"/>
              <w:bottom w:val="single" w:sz="4" w:space="0" w:color="auto"/>
              <w:right w:val="single" w:sz="4" w:space="0" w:color="auto"/>
            </w:tcBorders>
            <w:shd w:val="clear" w:color="000000" w:fill="FFFFFF"/>
            <w:vAlign w:val="bottom"/>
            <w:hideMark/>
          </w:tcPr>
          <w:p w14:paraId="1D65C0D4"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The ownership percentage of the board of directors. Determined as the sum of the number of shares owned by directors divided by common shares outcomes (CSHO) from Compustat. Where the number of shares owned </w:t>
            </w:r>
            <w:proofErr w:type="gramStart"/>
            <w:r w:rsidRPr="006A52D4">
              <w:rPr>
                <w:rFonts w:ascii="Times New Roman" w:hAnsi="Times New Roman" w:cs="Times New Roman"/>
                <w:color w:val="000000"/>
              </w:rPr>
              <w:t>are identified</w:t>
            </w:r>
            <w:proofErr w:type="gramEnd"/>
            <w:r w:rsidRPr="006A52D4">
              <w:rPr>
                <w:rFonts w:ascii="Times New Roman" w:hAnsi="Times New Roman" w:cs="Times New Roman"/>
                <w:color w:val="000000"/>
              </w:rPr>
              <w:t xml:space="preserve"> for each director from the last reported non-derivative insider transaction during the fiscal year. </w:t>
            </w:r>
          </w:p>
        </w:tc>
        <w:tc>
          <w:tcPr>
            <w:tcW w:w="0" w:type="auto"/>
            <w:tcBorders>
              <w:top w:val="nil"/>
              <w:left w:val="nil"/>
              <w:bottom w:val="single" w:sz="4" w:space="0" w:color="auto"/>
              <w:right w:val="single" w:sz="4" w:space="0" w:color="auto"/>
            </w:tcBorders>
            <w:shd w:val="clear" w:color="000000" w:fill="FFFFFF"/>
            <w:hideMark/>
          </w:tcPr>
          <w:p w14:paraId="63A33A10"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Insiders Data by WRDS</w:t>
            </w:r>
          </w:p>
        </w:tc>
      </w:tr>
      <w:tr w:rsidR="00596ABD" w:rsidRPr="006A52D4" w14:paraId="4CFB46B0" w14:textId="77777777" w:rsidTr="008A1435">
        <w:trPr>
          <w:trHeight w:val="1459"/>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9799D82"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BTM</w:t>
            </w:r>
          </w:p>
        </w:tc>
        <w:tc>
          <w:tcPr>
            <w:tcW w:w="0" w:type="auto"/>
            <w:tcBorders>
              <w:top w:val="nil"/>
              <w:left w:val="nil"/>
              <w:bottom w:val="single" w:sz="4" w:space="0" w:color="auto"/>
              <w:right w:val="single" w:sz="4" w:space="0" w:color="auto"/>
            </w:tcBorders>
            <w:shd w:val="clear" w:color="000000" w:fill="FFFFFF"/>
            <w:vAlign w:val="bottom"/>
            <w:hideMark/>
          </w:tcPr>
          <w:p w14:paraId="099C5A53"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Calculated as the book value of equity (CEQ) divided by the market value of equity. Where market value of equity </w:t>
            </w:r>
            <w:proofErr w:type="gramStart"/>
            <w:r w:rsidRPr="006A52D4">
              <w:rPr>
                <w:rFonts w:ascii="Times New Roman" w:hAnsi="Times New Roman" w:cs="Times New Roman"/>
                <w:color w:val="000000"/>
              </w:rPr>
              <w:t>is computed</w:t>
            </w:r>
            <w:proofErr w:type="gramEnd"/>
            <w:r w:rsidRPr="006A52D4">
              <w:rPr>
                <w:rFonts w:ascii="Times New Roman" w:hAnsi="Times New Roman" w:cs="Times New Roman"/>
                <w:color w:val="000000"/>
              </w:rPr>
              <w:t xml:space="preserve"> as the adjusted price time the adjusted shares outstanding, as reported in CRSP. If market value of equity is not available from CRSP, it </w:t>
            </w:r>
            <w:proofErr w:type="gramStart"/>
            <w:r w:rsidRPr="006A52D4">
              <w:rPr>
                <w:rFonts w:ascii="Times New Roman" w:hAnsi="Times New Roman" w:cs="Times New Roman"/>
                <w:color w:val="000000"/>
              </w:rPr>
              <w:t>is derived</w:t>
            </w:r>
            <w:proofErr w:type="gramEnd"/>
            <w:r w:rsidRPr="006A52D4">
              <w:rPr>
                <w:rFonts w:ascii="Times New Roman" w:hAnsi="Times New Roman" w:cs="Times New Roman"/>
                <w:color w:val="000000"/>
              </w:rPr>
              <w:t xml:space="preserve"> from Compustat as either the reported amount (MKVALT) or computed (CSHO*PRCC_F). </w:t>
            </w:r>
          </w:p>
        </w:tc>
        <w:tc>
          <w:tcPr>
            <w:tcW w:w="0" w:type="auto"/>
            <w:tcBorders>
              <w:top w:val="nil"/>
              <w:left w:val="nil"/>
              <w:bottom w:val="single" w:sz="4" w:space="0" w:color="auto"/>
              <w:right w:val="single" w:sz="4" w:space="0" w:color="auto"/>
            </w:tcBorders>
            <w:shd w:val="clear" w:color="000000" w:fill="FFFFFF"/>
            <w:hideMark/>
          </w:tcPr>
          <w:p w14:paraId="4E41CA50"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CRSP/ Compustat</w:t>
            </w:r>
          </w:p>
        </w:tc>
      </w:tr>
      <w:tr w:rsidR="00596ABD" w:rsidRPr="006A52D4" w14:paraId="094D8030" w14:textId="77777777" w:rsidTr="008A1435">
        <w:trPr>
          <w:trHeight w:val="29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D3AFCB"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Cashflow</w:t>
            </w:r>
          </w:p>
        </w:tc>
        <w:tc>
          <w:tcPr>
            <w:tcW w:w="0" w:type="auto"/>
            <w:tcBorders>
              <w:top w:val="nil"/>
              <w:left w:val="nil"/>
              <w:bottom w:val="single" w:sz="4" w:space="0" w:color="auto"/>
              <w:right w:val="single" w:sz="4" w:space="0" w:color="auto"/>
            </w:tcBorders>
            <w:shd w:val="clear" w:color="auto" w:fill="auto"/>
            <w:vAlign w:val="bottom"/>
            <w:hideMark/>
          </w:tcPr>
          <w:p w14:paraId="7A0BE120"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Computed as (OANCF - XIDOC), scaled by lagged total assets. </w:t>
            </w:r>
          </w:p>
        </w:tc>
        <w:tc>
          <w:tcPr>
            <w:tcW w:w="0" w:type="auto"/>
            <w:tcBorders>
              <w:top w:val="nil"/>
              <w:left w:val="nil"/>
              <w:bottom w:val="single" w:sz="4" w:space="0" w:color="auto"/>
              <w:right w:val="single" w:sz="4" w:space="0" w:color="auto"/>
            </w:tcBorders>
            <w:shd w:val="clear" w:color="auto" w:fill="auto"/>
            <w:hideMark/>
          </w:tcPr>
          <w:p w14:paraId="34C8756C"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Compustat</w:t>
            </w:r>
          </w:p>
        </w:tc>
      </w:tr>
      <w:tr w:rsidR="00596ABD" w:rsidRPr="006A52D4" w14:paraId="14238060" w14:textId="77777777" w:rsidTr="008A1435">
        <w:trPr>
          <w:trHeight w:val="29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3B5DA4"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CEODuality</w:t>
            </w:r>
          </w:p>
        </w:tc>
        <w:tc>
          <w:tcPr>
            <w:tcW w:w="0" w:type="auto"/>
            <w:tcBorders>
              <w:top w:val="nil"/>
              <w:left w:val="nil"/>
              <w:bottom w:val="single" w:sz="4" w:space="0" w:color="auto"/>
              <w:right w:val="single" w:sz="4" w:space="0" w:color="auto"/>
            </w:tcBorders>
            <w:shd w:val="clear" w:color="auto" w:fill="auto"/>
            <w:vAlign w:val="bottom"/>
            <w:hideMark/>
          </w:tcPr>
          <w:p w14:paraId="69846339"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the CEO is also chairman of the board. </w:t>
            </w:r>
          </w:p>
        </w:tc>
        <w:tc>
          <w:tcPr>
            <w:tcW w:w="0" w:type="auto"/>
            <w:tcBorders>
              <w:top w:val="nil"/>
              <w:left w:val="nil"/>
              <w:bottom w:val="single" w:sz="4" w:space="0" w:color="auto"/>
              <w:right w:val="single" w:sz="4" w:space="0" w:color="auto"/>
            </w:tcBorders>
            <w:shd w:val="clear" w:color="auto" w:fill="auto"/>
            <w:hideMark/>
          </w:tcPr>
          <w:p w14:paraId="16DF6B49"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BoardEX</w:t>
            </w:r>
          </w:p>
        </w:tc>
      </w:tr>
      <w:tr w:rsidR="00596ABD" w:rsidRPr="006A52D4" w14:paraId="3A6967F8" w14:textId="77777777" w:rsidTr="00793C54">
        <w:trPr>
          <w:trHeight w:val="29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00A6D6"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|ChangePreTaxEarnings|</w:t>
            </w:r>
          </w:p>
        </w:tc>
        <w:tc>
          <w:tcPr>
            <w:tcW w:w="0" w:type="auto"/>
            <w:tcBorders>
              <w:top w:val="nil"/>
              <w:left w:val="nil"/>
              <w:bottom w:val="single" w:sz="4" w:space="0" w:color="auto"/>
              <w:right w:val="single" w:sz="4" w:space="0" w:color="auto"/>
            </w:tcBorders>
            <w:shd w:val="clear" w:color="auto" w:fill="auto"/>
            <w:vAlign w:val="bottom"/>
            <w:hideMark/>
          </w:tcPr>
          <w:p w14:paraId="010D2FEB"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The absolute value of the change in pretax earnings from t-1 to t. </w:t>
            </w:r>
          </w:p>
        </w:tc>
        <w:tc>
          <w:tcPr>
            <w:tcW w:w="0" w:type="auto"/>
            <w:tcBorders>
              <w:top w:val="nil"/>
              <w:left w:val="nil"/>
              <w:bottom w:val="single" w:sz="4" w:space="0" w:color="auto"/>
              <w:right w:val="single" w:sz="4" w:space="0" w:color="auto"/>
            </w:tcBorders>
            <w:shd w:val="clear" w:color="auto" w:fill="auto"/>
            <w:hideMark/>
          </w:tcPr>
          <w:p w14:paraId="71F40B7B"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Compustat</w:t>
            </w:r>
          </w:p>
        </w:tc>
      </w:tr>
      <w:tr w:rsidR="00596ABD" w:rsidRPr="006A52D4" w14:paraId="21C3232D" w14:textId="77777777" w:rsidTr="00A14A7A">
        <w:trPr>
          <w:trHeight w:val="33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664E4" w14:textId="77777777" w:rsidR="00596ABD" w:rsidRPr="006A52D4" w:rsidRDefault="00596ABD" w:rsidP="00991359">
            <w:pPr>
              <w:rPr>
                <w:rFonts w:ascii="Times New Roman" w:hAnsi="Times New Roman" w:cs="Times New Roman"/>
                <w:i/>
                <w:iCs/>
              </w:rPr>
            </w:pPr>
            <w:r w:rsidRPr="006A52D4">
              <w:rPr>
                <w:rFonts w:ascii="Times New Roman" w:hAnsi="Times New Roman" w:cs="Times New Roman"/>
                <w:i/>
                <w:iCs/>
              </w:rPr>
              <w:t>ChangeTLCF</w:t>
            </w:r>
            <w:r w:rsidRPr="006A52D4">
              <w:rPr>
                <w:rFonts w:ascii="Times New Roman" w:hAnsi="Times New Roman" w:cs="Times New Roman"/>
                <w:i/>
                <w:iCs/>
                <w:vertAlign w:val="subscript"/>
              </w:rPr>
              <w:t>t+1</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6E1969D3"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 xml:space="preserve">The change in TLCF from t to t+1, scaled by total assets (AT) in year t. </w:t>
            </w:r>
          </w:p>
        </w:tc>
        <w:tc>
          <w:tcPr>
            <w:tcW w:w="0" w:type="auto"/>
            <w:tcBorders>
              <w:top w:val="single" w:sz="4" w:space="0" w:color="auto"/>
              <w:left w:val="nil"/>
              <w:bottom w:val="single" w:sz="4" w:space="0" w:color="auto"/>
              <w:right w:val="single" w:sz="4" w:space="0" w:color="auto"/>
            </w:tcBorders>
            <w:shd w:val="clear" w:color="auto" w:fill="auto"/>
            <w:hideMark/>
          </w:tcPr>
          <w:p w14:paraId="5FFDAC2D" w14:textId="77777777" w:rsidR="00596ABD" w:rsidRPr="006A52D4" w:rsidRDefault="00596ABD" w:rsidP="00991359">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795F5BAE" w14:textId="77777777" w:rsidTr="00A14A7A">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92D3E"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Dividend</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04B990B3"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pays a dividend (DV &gt; 0) in year t, zero otherwise. </w:t>
            </w:r>
          </w:p>
        </w:tc>
        <w:tc>
          <w:tcPr>
            <w:tcW w:w="0" w:type="auto"/>
            <w:tcBorders>
              <w:top w:val="single" w:sz="4" w:space="0" w:color="auto"/>
              <w:left w:val="nil"/>
              <w:bottom w:val="single" w:sz="4" w:space="0" w:color="auto"/>
              <w:right w:val="single" w:sz="4" w:space="0" w:color="auto"/>
            </w:tcBorders>
            <w:shd w:val="clear" w:color="auto" w:fill="auto"/>
            <w:hideMark/>
          </w:tcPr>
          <w:p w14:paraId="5DF0C917"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7C9351F5" w14:textId="77777777" w:rsidTr="00A14A7A">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D2ABB"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lastRenderedPageBreak/>
              <w:t>FirstLoss</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5D6D1FF9"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PreTaxEarnings are negative in year t and were positive in year t-1, zero otherwise. </w:t>
            </w:r>
          </w:p>
        </w:tc>
        <w:tc>
          <w:tcPr>
            <w:tcW w:w="0" w:type="auto"/>
            <w:tcBorders>
              <w:top w:val="single" w:sz="4" w:space="0" w:color="auto"/>
              <w:left w:val="nil"/>
              <w:bottom w:val="single" w:sz="4" w:space="0" w:color="auto"/>
              <w:right w:val="single" w:sz="4" w:space="0" w:color="auto"/>
            </w:tcBorders>
            <w:shd w:val="clear" w:color="auto" w:fill="auto"/>
            <w:hideMark/>
          </w:tcPr>
          <w:p w14:paraId="3E707DB5"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40D830E0" w14:textId="77777777" w:rsidTr="008A1435">
        <w:trPr>
          <w:trHeight w:val="876"/>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ABC0F9A"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Foreign</w:t>
            </w:r>
          </w:p>
        </w:tc>
        <w:tc>
          <w:tcPr>
            <w:tcW w:w="0" w:type="auto"/>
            <w:tcBorders>
              <w:top w:val="nil"/>
              <w:left w:val="nil"/>
              <w:bottom w:val="single" w:sz="4" w:space="0" w:color="auto"/>
              <w:right w:val="single" w:sz="4" w:space="0" w:color="auto"/>
            </w:tcBorders>
            <w:shd w:val="clear" w:color="000000" w:fill="FFFFFF"/>
            <w:vAlign w:val="bottom"/>
            <w:hideMark/>
          </w:tcPr>
          <w:p w14:paraId="5BAF5A7D"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reported foreign operations in year t, zero otherwise. If PIFO &gt; 0 or TXDFO &gt; 0 or TXFO &gt; 0 then foreign = 1, zero otherwise. </w:t>
            </w:r>
          </w:p>
        </w:tc>
        <w:tc>
          <w:tcPr>
            <w:tcW w:w="0" w:type="auto"/>
            <w:tcBorders>
              <w:top w:val="nil"/>
              <w:left w:val="nil"/>
              <w:bottom w:val="single" w:sz="4" w:space="0" w:color="auto"/>
              <w:right w:val="single" w:sz="4" w:space="0" w:color="auto"/>
            </w:tcBorders>
            <w:shd w:val="clear" w:color="000000" w:fill="FFFFFF"/>
            <w:hideMark/>
          </w:tcPr>
          <w:p w14:paraId="712F5B8D"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33810F1B" w14:textId="77777777" w:rsidTr="008A1435">
        <w:trPr>
          <w:trHeight w:val="876"/>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0D7D692"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Governance</w:t>
            </w:r>
          </w:p>
        </w:tc>
        <w:tc>
          <w:tcPr>
            <w:tcW w:w="0" w:type="auto"/>
            <w:tcBorders>
              <w:top w:val="nil"/>
              <w:left w:val="nil"/>
              <w:bottom w:val="single" w:sz="4" w:space="0" w:color="auto"/>
              <w:right w:val="single" w:sz="4" w:space="0" w:color="auto"/>
            </w:tcBorders>
            <w:shd w:val="clear" w:color="000000" w:fill="FFFFFF"/>
            <w:vAlign w:val="bottom"/>
            <w:hideMark/>
          </w:tcPr>
          <w:p w14:paraId="334F66AC"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The first principal component of the following characteristics: CEODuality, BoardTenure, %IndDirector. Increasing in stronger levels of corporate governance.  </w:t>
            </w:r>
          </w:p>
        </w:tc>
        <w:tc>
          <w:tcPr>
            <w:tcW w:w="0" w:type="auto"/>
            <w:tcBorders>
              <w:top w:val="nil"/>
              <w:left w:val="nil"/>
              <w:bottom w:val="single" w:sz="4" w:space="0" w:color="auto"/>
              <w:right w:val="single" w:sz="4" w:space="0" w:color="auto"/>
            </w:tcBorders>
            <w:shd w:val="clear" w:color="000000" w:fill="FFFFFF"/>
            <w:hideMark/>
          </w:tcPr>
          <w:p w14:paraId="0822A0D7"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N/A</w:t>
            </w:r>
          </w:p>
        </w:tc>
      </w:tr>
      <w:tr w:rsidR="00793C54" w:rsidRPr="006A52D4" w14:paraId="1074D13E" w14:textId="77777777" w:rsidTr="008A1435">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79DB03"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StrongGov</w:t>
            </w:r>
          </w:p>
        </w:tc>
        <w:tc>
          <w:tcPr>
            <w:tcW w:w="0" w:type="auto"/>
            <w:tcBorders>
              <w:top w:val="single" w:sz="4" w:space="0" w:color="auto"/>
              <w:left w:val="nil"/>
              <w:bottom w:val="single" w:sz="4" w:space="0" w:color="auto"/>
              <w:right w:val="single" w:sz="4" w:space="0" w:color="auto"/>
            </w:tcBorders>
            <w:shd w:val="clear" w:color="000000" w:fill="FFFFFF"/>
            <w:vAlign w:val="bottom"/>
            <w:hideMark/>
          </w:tcPr>
          <w:p w14:paraId="3ED3F5A1"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Governance is above the median, zero otherwise. </w:t>
            </w:r>
          </w:p>
        </w:tc>
        <w:tc>
          <w:tcPr>
            <w:tcW w:w="0" w:type="auto"/>
            <w:tcBorders>
              <w:top w:val="single" w:sz="4" w:space="0" w:color="auto"/>
              <w:left w:val="nil"/>
              <w:bottom w:val="single" w:sz="4" w:space="0" w:color="auto"/>
              <w:right w:val="single" w:sz="4" w:space="0" w:color="auto"/>
            </w:tcBorders>
            <w:shd w:val="clear" w:color="000000" w:fill="FFFFFF"/>
            <w:hideMark/>
          </w:tcPr>
          <w:p w14:paraId="6482FEC6"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N/A</w:t>
            </w:r>
          </w:p>
        </w:tc>
      </w:tr>
      <w:tr w:rsidR="00793C54" w:rsidRPr="006A52D4" w14:paraId="44AE1735" w14:textId="77777777" w:rsidTr="008A1435">
        <w:trPr>
          <w:trHeight w:val="29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C8BECCC"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InternalFunds</w:t>
            </w:r>
          </w:p>
        </w:tc>
        <w:tc>
          <w:tcPr>
            <w:tcW w:w="0" w:type="auto"/>
            <w:tcBorders>
              <w:top w:val="nil"/>
              <w:left w:val="nil"/>
              <w:bottom w:val="single" w:sz="4" w:space="0" w:color="auto"/>
              <w:right w:val="single" w:sz="4" w:space="0" w:color="auto"/>
            </w:tcBorders>
            <w:shd w:val="clear" w:color="000000" w:fill="FFFFFF"/>
            <w:vAlign w:val="bottom"/>
            <w:hideMark/>
          </w:tcPr>
          <w:p w14:paraId="4F082D91"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 Computed as (IB + DP)/Sale, as reported in Compustat. </w:t>
            </w:r>
          </w:p>
        </w:tc>
        <w:tc>
          <w:tcPr>
            <w:tcW w:w="0" w:type="auto"/>
            <w:tcBorders>
              <w:top w:val="nil"/>
              <w:left w:val="nil"/>
              <w:bottom w:val="single" w:sz="4" w:space="0" w:color="auto"/>
              <w:right w:val="single" w:sz="4" w:space="0" w:color="auto"/>
            </w:tcBorders>
            <w:shd w:val="clear" w:color="000000" w:fill="FFFFFF"/>
            <w:hideMark/>
          </w:tcPr>
          <w:p w14:paraId="07C8FD67"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09343060" w14:textId="77777777" w:rsidTr="008A1435">
        <w:trPr>
          <w:trHeight w:val="8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BD2E55"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IOR</w:t>
            </w:r>
          </w:p>
        </w:tc>
        <w:tc>
          <w:tcPr>
            <w:tcW w:w="0" w:type="auto"/>
            <w:tcBorders>
              <w:top w:val="nil"/>
              <w:left w:val="nil"/>
              <w:bottom w:val="single" w:sz="4" w:space="0" w:color="auto"/>
              <w:right w:val="single" w:sz="4" w:space="0" w:color="auto"/>
            </w:tcBorders>
            <w:shd w:val="clear" w:color="000000" w:fill="FFFFFF"/>
            <w:vAlign w:val="bottom"/>
            <w:hideMark/>
          </w:tcPr>
          <w:p w14:paraId="25A76A2B"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Institutional ownership percentage in year t. </w:t>
            </w:r>
          </w:p>
        </w:tc>
        <w:tc>
          <w:tcPr>
            <w:tcW w:w="0" w:type="auto"/>
            <w:tcBorders>
              <w:top w:val="nil"/>
              <w:left w:val="nil"/>
              <w:bottom w:val="single" w:sz="4" w:space="0" w:color="auto"/>
              <w:right w:val="single" w:sz="4" w:space="0" w:color="auto"/>
            </w:tcBorders>
            <w:shd w:val="clear" w:color="000000" w:fill="FFFFFF"/>
            <w:hideMark/>
          </w:tcPr>
          <w:p w14:paraId="22A0ADB1"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Thomson-Reuters 13F Data</w:t>
            </w:r>
          </w:p>
        </w:tc>
      </w:tr>
      <w:tr w:rsidR="00793C54" w:rsidRPr="006A52D4" w14:paraId="35F202EB"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309AE2"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Leverage</w:t>
            </w:r>
          </w:p>
        </w:tc>
        <w:tc>
          <w:tcPr>
            <w:tcW w:w="0" w:type="auto"/>
            <w:tcBorders>
              <w:top w:val="nil"/>
              <w:left w:val="nil"/>
              <w:bottom w:val="single" w:sz="4" w:space="0" w:color="auto"/>
              <w:right w:val="single" w:sz="4" w:space="0" w:color="auto"/>
            </w:tcBorders>
            <w:shd w:val="clear" w:color="000000" w:fill="FFFFFF"/>
            <w:vAlign w:val="bottom"/>
            <w:hideMark/>
          </w:tcPr>
          <w:p w14:paraId="0DB298EF"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The value of long-term debt (DLTT), scaled by total assets (AT) as reported in Compustat. </w:t>
            </w:r>
          </w:p>
        </w:tc>
        <w:tc>
          <w:tcPr>
            <w:tcW w:w="0" w:type="auto"/>
            <w:tcBorders>
              <w:top w:val="nil"/>
              <w:left w:val="nil"/>
              <w:bottom w:val="single" w:sz="4" w:space="0" w:color="auto"/>
              <w:right w:val="single" w:sz="4" w:space="0" w:color="auto"/>
            </w:tcBorders>
            <w:shd w:val="clear" w:color="000000" w:fill="FFFFFF"/>
            <w:hideMark/>
          </w:tcPr>
          <w:p w14:paraId="17A1D195"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5F280DB8" w14:textId="77777777" w:rsidTr="008A1435">
        <w:trPr>
          <w:trHeight w:val="1167"/>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066B748"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Limit382</w:t>
            </w:r>
          </w:p>
        </w:tc>
        <w:tc>
          <w:tcPr>
            <w:tcW w:w="0" w:type="auto"/>
            <w:tcBorders>
              <w:top w:val="nil"/>
              <w:left w:val="nil"/>
              <w:bottom w:val="single" w:sz="4" w:space="0" w:color="auto"/>
              <w:right w:val="single" w:sz="4" w:space="0" w:color="auto"/>
            </w:tcBorders>
            <w:shd w:val="clear" w:color="000000" w:fill="FFFFFF"/>
            <w:vAlign w:val="bottom"/>
            <w:hideMark/>
          </w:tcPr>
          <w:p w14:paraId="1F920AB1"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The basic IRC Section 382 limitation, computed as the average federal long-term tax-exempt interest rate in year t multiplied by the ending market value of equity in year t-1. </w:t>
            </w:r>
          </w:p>
        </w:tc>
        <w:tc>
          <w:tcPr>
            <w:tcW w:w="0" w:type="auto"/>
            <w:tcBorders>
              <w:top w:val="nil"/>
              <w:left w:val="nil"/>
              <w:bottom w:val="single" w:sz="4" w:space="0" w:color="auto"/>
              <w:right w:val="single" w:sz="4" w:space="0" w:color="auto"/>
            </w:tcBorders>
            <w:shd w:val="clear" w:color="000000" w:fill="FFFFFF"/>
            <w:hideMark/>
          </w:tcPr>
          <w:p w14:paraId="40B0F15B"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CRSP/  Compustat/Hand Collection</w:t>
            </w:r>
          </w:p>
        </w:tc>
      </w:tr>
      <w:tr w:rsidR="00793C54" w:rsidRPr="006A52D4" w14:paraId="7DCAD55D" w14:textId="77777777" w:rsidTr="008A1435">
        <w:trPr>
          <w:trHeight w:val="29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EA327A2"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Log(At)</w:t>
            </w:r>
          </w:p>
        </w:tc>
        <w:tc>
          <w:tcPr>
            <w:tcW w:w="0" w:type="auto"/>
            <w:tcBorders>
              <w:top w:val="nil"/>
              <w:left w:val="nil"/>
              <w:bottom w:val="single" w:sz="4" w:space="0" w:color="auto"/>
              <w:right w:val="single" w:sz="4" w:space="0" w:color="auto"/>
            </w:tcBorders>
            <w:shd w:val="clear" w:color="000000" w:fill="FFFFFF"/>
            <w:vAlign w:val="bottom"/>
            <w:hideMark/>
          </w:tcPr>
          <w:p w14:paraId="743438E1"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The natural logarithm of total assets (AT) plus one. </w:t>
            </w:r>
          </w:p>
        </w:tc>
        <w:tc>
          <w:tcPr>
            <w:tcW w:w="0" w:type="auto"/>
            <w:tcBorders>
              <w:top w:val="nil"/>
              <w:left w:val="nil"/>
              <w:bottom w:val="single" w:sz="4" w:space="0" w:color="auto"/>
              <w:right w:val="single" w:sz="4" w:space="0" w:color="auto"/>
            </w:tcBorders>
            <w:shd w:val="clear" w:color="000000" w:fill="FFFFFF"/>
            <w:hideMark/>
          </w:tcPr>
          <w:p w14:paraId="12771770"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173880EA"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683B08"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Log(MVE)</w:t>
            </w:r>
          </w:p>
        </w:tc>
        <w:tc>
          <w:tcPr>
            <w:tcW w:w="0" w:type="auto"/>
            <w:tcBorders>
              <w:top w:val="nil"/>
              <w:left w:val="nil"/>
              <w:bottom w:val="single" w:sz="4" w:space="0" w:color="auto"/>
              <w:right w:val="single" w:sz="4" w:space="0" w:color="auto"/>
            </w:tcBorders>
            <w:shd w:val="clear" w:color="auto" w:fill="auto"/>
            <w:vAlign w:val="bottom"/>
            <w:hideMark/>
          </w:tcPr>
          <w:p w14:paraId="5EAD919F"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The natural logarithm of the market value of equity (as defined in BTM). </w:t>
            </w:r>
          </w:p>
        </w:tc>
        <w:tc>
          <w:tcPr>
            <w:tcW w:w="0" w:type="auto"/>
            <w:tcBorders>
              <w:top w:val="nil"/>
              <w:left w:val="nil"/>
              <w:bottom w:val="single" w:sz="4" w:space="0" w:color="auto"/>
              <w:right w:val="single" w:sz="4" w:space="0" w:color="auto"/>
            </w:tcBorders>
            <w:shd w:val="clear" w:color="auto" w:fill="auto"/>
            <w:hideMark/>
          </w:tcPr>
          <w:p w14:paraId="43B87A4C"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CRSP/ Compustat</w:t>
            </w:r>
          </w:p>
        </w:tc>
      </w:tr>
      <w:tr w:rsidR="00793C54" w:rsidRPr="006A52D4" w14:paraId="41385ADF"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B65989"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Loss</w:t>
            </w:r>
          </w:p>
        </w:tc>
        <w:tc>
          <w:tcPr>
            <w:tcW w:w="0" w:type="auto"/>
            <w:tcBorders>
              <w:top w:val="nil"/>
              <w:left w:val="nil"/>
              <w:bottom w:val="single" w:sz="4" w:space="0" w:color="auto"/>
              <w:right w:val="single" w:sz="4" w:space="0" w:color="auto"/>
            </w:tcBorders>
            <w:shd w:val="clear" w:color="auto" w:fill="auto"/>
            <w:vAlign w:val="bottom"/>
            <w:hideMark/>
          </w:tcPr>
          <w:p w14:paraId="0795D662"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has negative pre-tax income (PI - SPI), zero otherwise. </w:t>
            </w:r>
          </w:p>
        </w:tc>
        <w:tc>
          <w:tcPr>
            <w:tcW w:w="0" w:type="auto"/>
            <w:tcBorders>
              <w:top w:val="nil"/>
              <w:left w:val="nil"/>
              <w:bottom w:val="single" w:sz="4" w:space="0" w:color="auto"/>
              <w:right w:val="single" w:sz="4" w:space="0" w:color="auto"/>
            </w:tcBorders>
            <w:shd w:val="clear" w:color="auto" w:fill="auto"/>
            <w:hideMark/>
          </w:tcPr>
          <w:p w14:paraId="1A4E1996"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5FA121E0"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02EC83"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Negglcf</w:t>
            </w:r>
          </w:p>
        </w:tc>
        <w:tc>
          <w:tcPr>
            <w:tcW w:w="0" w:type="auto"/>
            <w:tcBorders>
              <w:top w:val="nil"/>
              <w:left w:val="nil"/>
              <w:bottom w:val="single" w:sz="4" w:space="0" w:color="auto"/>
              <w:right w:val="single" w:sz="4" w:space="0" w:color="auto"/>
            </w:tcBorders>
            <w:shd w:val="clear" w:color="auto" w:fill="auto"/>
            <w:vAlign w:val="bottom"/>
            <w:hideMark/>
          </w:tcPr>
          <w:p w14:paraId="4D382CB7"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Equal to sale of property, plant, and equipment and investments (SPPIV), scaled by lagged total assets when SPPIV is less than zero. Zero otherwise. </w:t>
            </w:r>
          </w:p>
        </w:tc>
        <w:tc>
          <w:tcPr>
            <w:tcW w:w="0" w:type="auto"/>
            <w:tcBorders>
              <w:top w:val="nil"/>
              <w:left w:val="nil"/>
              <w:bottom w:val="single" w:sz="4" w:space="0" w:color="auto"/>
              <w:right w:val="single" w:sz="4" w:space="0" w:color="auto"/>
            </w:tcBorders>
            <w:shd w:val="clear" w:color="auto" w:fill="auto"/>
            <w:hideMark/>
          </w:tcPr>
          <w:p w14:paraId="7F183B1F"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1D811C4F" w14:textId="77777777" w:rsidTr="00793C54">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9D73E7"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Negglis</w:t>
            </w:r>
          </w:p>
        </w:tc>
        <w:tc>
          <w:tcPr>
            <w:tcW w:w="0" w:type="auto"/>
            <w:tcBorders>
              <w:top w:val="nil"/>
              <w:left w:val="nil"/>
              <w:bottom w:val="single" w:sz="4" w:space="0" w:color="auto"/>
              <w:right w:val="single" w:sz="4" w:space="0" w:color="auto"/>
            </w:tcBorders>
            <w:shd w:val="clear" w:color="auto" w:fill="auto"/>
            <w:vAlign w:val="bottom"/>
            <w:hideMark/>
          </w:tcPr>
          <w:p w14:paraId="0A74437B"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Equal to pre-tax income gain/loss, GLP, scaled by lagged total assets when GLP is less than zero. Zero otherwise. </w:t>
            </w:r>
          </w:p>
        </w:tc>
        <w:tc>
          <w:tcPr>
            <w:tcW w:w="0" w:type="auto"/>
            <w:tcBorders>
              <w:top w:val="nil"/>
              <w:left w:val="nil"/>
              <w:bottom w:val="single" w:sz="4" w:space="0" w:color="auto"/>
              <w:right w:val="single" w:sz="4" w:space="0" w:color="auto"/>
            </w:tcBorders>
            <w:shd w:val="clear" w:color="auto" w:fill="auto"/>
            <w:hideMark/>
          </w:tcPr>
          <w:p w14:paraId="294D8201"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2115D2BD" w14:textId="77777777" w:rsidTr="00AC77E3">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7C229"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Negnop</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79509953"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Equal to non-operating income (NOPI), scaled by lagged total assets when NOPI is less than zero. Zero otherwise. </w:t>
            </w:r>
          </w:p>
        </w:tc>
        <w:tc>
          <w:tcPr>
            <w:tcW w:w="0" w:type="auto"/>
            <w:tcBorders>
              <w:top w:val="single" w:sz="4" w:space="0" w:color="auto"/>
              <w:left w:val="nil"/>
              <w:bottom w:val="single" w:sz="4" w:space="0" w:color="auto"/>
              <w:right w:val="single" w:sz="4" w:space="0" w:color="auto"/>
            </w:tcBorders>
            <w:shd w:val="clear" w:color="auto" w:fill="auto"/>
            <w:hideMark/>
          </w:tcPr>
          <w:p w14:paraId="2416FDDD"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2C2372FA" w14:textId="77777777" w:rsidTr="00AC77E3">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27320"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Negspiw</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594783FE"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Equal to special items (SPI), scaled by lagged total assets when SPI is less than zero. Zero otherwise. </w:t>
            </w:r>
          </w:p>
        </w:tc>
        <w:tc>
          <w:tcPr>
            <w:tcW w:w="0" w:type="auto"/>
            <w:tcBorders>
              <w:top w:val="single" w:sz="4" w:space="0" w:color="auto"/>
              <w:left w:val="nil"/>
              <w:bottom w:val="single" w:sz="4" w:space="0" w:color="auto"/>
              <w:right w:val="single" w:sz="4" w:space="0" w:color="auto"/>
            </w:tcBorders>
            <w:shd w:val="clear" w:color="auto" w:fill="auto"/>
            <w:hideMark/>
          </w:tcPr>
          <w:p w14:paraId="279F7A4C"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1134005F" w14:textId="77777777" w:rsidTr="00AC77E3">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EB197"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lastRenderedPageBreak/>
              <w:t>NOLCB</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53EFE6B7"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had positive federal income tax expense (TXFED) in either t-2 or t-1, zero otherwise. </w:t>
            </w:r>
          </w:p>
        </w:tc>
        <w:tc>
          <w:tcPr>
            <w:tcW w:w="0" w:type="auto"/>
            <w:tcBorders>
              <w:top w:val="single" w:sz="4" w:space="0" w:color="auto"/>
              <w:left w:val="nil"/>
              <w:bottom w:val="single" w:sz="4" w:space="0" w:color="auto"/>
              <w:right w:val="single" w:sz="4" w:space="0" w:color="auto"/>
            </w:tcBorders>
            <w:shd w:val="clear" w:color="auto" w:fill="auto"/>
            <w:hideMark/>
          </w:tcPr>
          <w:p w14:paraId="3572D3CC"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5386E893"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FEE606"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PPE</w:t>
            </w:r>
          </w:p>
        </w:tc>
        <w:tc>
          <w:tcPr>
            <w:tcW w:w="0" w:type="auto"/>
            <w:tcBorders>
              <w:top w:val="nil"/>
              <w:left w:val="nil"/>
              <w:bottom w:val="single" w:sz="4" w:space="0" w:color="auto"/>
              <w:right w:val="single" w:sz="4" w:space="0" w:color="auto"/>
            </w:tcBorders>
            <w:shd w:val="clear" w:color="auto" w:fill="auto"/>
            <w:vAlign w:val="bottom"/>
            <w:hideMark/>
          </w:tcPr>
          <w:p w14:paraId="57CB3FC8"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The value of property, plant, and equipment (PPENT), divided by total assets (AT). </w:t>
            </w:r>
          </w:p>
        </w:tc>
        <w:tc>
          <w:tcPr>
            <w:tcW w:w="0" w:type="auto"/>
            <w:tcBorders>
              <w:top w:val="nil"/>
              <w:left w:val="nil"/>
              <w:bottom w:val="single" w:sz="4" w:space="0" w:color="auto"/>
              <w:right w:val="single" w:sz="4" w:space="0" w:color="auto"/>
            </w:tcBorders>
            <w:shd w:val="clear" w:color="auto" w:fill="auto"/>
            <w:hideMark/>
          </w:tcPr>
          <w:p w14:paraId="2B5AC010"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1946F943"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95232B"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PreTaxEarnings</w:t>
            </w:r>
          </w:p>
        </w:tc>
        <w:tc>
          <w:tcPr>
            <w:tcW w:w="0" w:type="auto"/>
            <w:tcBorders>
              <w:top w:val="nil"/>
              <w:left w:val="nil"/>
              <w:bottom w:val="single" w:sz="4" w:space="0" w:color="auto"/>
              <w:right w:val="single" w:sz="4" w:space="0" w:color="auto"/>
            </w:tcBorders>
            <w:shd w:val="clear" w:color="auto" w:fill="auto"/>
            <w:vAlign w:val="bottom"/>
            <w:hideMark/>
          </w:tcPr>
          <w:p w14:paraId="69732BAB"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Computed as pre-tax income (PI) less special items (SPI), scaled by lagged total assets. </w:t>
            </w:r>
          </w:p>
        </w:tc>
        <w:tc>
          <w:tcPr>
            <w:tcW w:w="0" w:type="auto"/>
            <w:tcBorders>
              <w:top w:val="nil"/>
              <w:left w:val="nil"/>
              <w:bottom w:val="single" w:sz="4" w:space="0" w:color="auto"/>
              <w:right w:val="single" w:sz="4" w:space="0" w:color="auto"/>
            </w:tcBorders>
            <w:shd w:val="clear" w:color="auto" w:fill="auto"/>
            <w:hideMark/>
          </w:tcPr>
          <w:p w14:paraId="025F337D"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2EC83A10"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D53152"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PriorAdopt</w:t>
            </w:r>
          </w:p>
        </w:tc>
        <w:tc>
          <w:tcPr>
            <w:tcW w:w="0" w:type="auto"/>
            <w:tcBorders>
              <w:top w:val="nil"/>
              <w:left w:val="nil"/>
              <w:bottom w:val="single" w:sz="4" w:space="0" w:color="auto"/>
              <w:right w:val="single" w:sz="4" w:space="0" w:color="auto"/>
            </w:tcBorders>
            <w:shd w:val="clear" w:color="auto" w:fill="auto"/>
            <w:vAlign w:val="bottom"/>
            <w:hideMark/>
          </w:tcPr>
          <w:p w14:paraId="57D1E730"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had a previously active NOL poison pill, zero otherwise. </w:t>
            </w:r>
          </w:p>
        </w:tc>
        <w:tc>
          <w:tcPr>
            <w:tcW w:w="0" w:type="auto"/>
            <w:tcBorders>
              <w:top w:val="nil"/>
              <w:left w:val="nil"/>
              <w:bottom w:val="single" w:sz="4" w:space="0" w:color="auto"/>
              <w:right w:val="single" w:sz="4" w:space="0" w:color="auto"/>
            </w:tcBorders>
            <w:shd w:val="clear" w:color="auto" w:fill="auto"/>
            <w:hideMark/>
          </w:tcPr>
          <w:p w14:paraId="2A9EF275"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Hand Collection</w:t>
            </w:r>
          </w:p>
        </w:tc>
      </w:tr>
      <w:tr w:rsidR="00793C54" w:rsidRPr="006A52D4" w14:paraId="0E44C483" w14:textId="77777777" w:rsidTr="008A1435">
        <w:trPr>
          <w:trHeight w:val="876"/>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683D32"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PriorAdopt</w:t>
            </w:r>
            <w:r>
              <w:rPr>
                <w:rFonts w:ascii="Times New Roman" w:hAnsi="Times New Roman" w:cs="Times New Roman"/>
                <w:i/>
                <w:iCs/>
              </w:rPr>
              <w:t>Trad</w:t>
            </w:r>
            <w:r w:rsidRPr="006A52D4">
              <w:rPr>
                <w:rFonts w:ascii="Times New Roman" w:hAnsi="Times New Roman" w:cs="Times New Roman"/>
                <w:i/>
                <w:iCs/>
              </w:rPr>
              <w:t>PP</w:t>
            </w:r>
          </w:p>
        </w:tc>
        <w:tc>
          <w:tcPr>
            <w:tcW w:w="0" w:type="auto"/>
            <w:tcBorders>
              <w:top w:val="nil"/>
              <w:left w:val="nil"/>
              <w:bottom w:val="single" w:sz="4" w:space="0" w:color="auto"/>
              <w:right w:val="single" w:sz="4" w:space="0" w:color="auto"/>
            </w:tcBorders>
            <w:shd w:val="clear" w:color="auto" w:fill="auto"/>
            <w:vAlign w:val="bottom"/>
            <w:hideMark/>
          </w:tcPr>
          <w:p w14:paraId="040088A6"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Indicator variable equal to one if a firm had a previously active </w:t>
            </w:r>
            <w:r>
              <w:rPr>
                <w:rFonts w:ascii="Times New Roman" w:hAnsi="Times New Roman" w:cs="Times New Roman"/>
                <w:color w:val="000000"/>
              </w:rPr>
              <w:t>traditional</w:t>
            </w:r>
            <w:r w:rsidRPr="006A52D4">
              <w:rPr>
                <w:rFonts w:ascii="Times New Roman" w:hAnsi="Times New Roman" w:cs="Times New Roman"/>
                <w:color w:val="000000"/>
              </w:rPr>
              <w:t xml:space="preserve"> poison pill, zero otherwise. </w:t>
            </w:r>
          </w:p>
        </w:tc>
        <w:tc>
          <w:tcPr>
            <w:tcW w:w="0" w:type="auto"/>
            <w:tcBorders>
              <w:top w:val="nil"/>
              <w:left w:val="nil"/>
              <w:bottom w:val="single" w:sz="4" w:space="0" w:color="auto"/>
              <w:right w:val="single" w:sz="4" w:space="0" w:color="auto"/>
            </w:tcBorders>
            <w:shd w:val="clear" w:color="auto" w:fill="auto"/>
            <w:hideMark/>
          </w:tcPr>
          <w:p w14:paraId="238707D9"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SDC/   Hand Collection </w:t>
            </w:r>
          </w:p>
        </w:tc>
      </w:tr>
      <w:tr w:rsidR="00793C54" w:rsidRPr="006A52D4" w14:paraId="45F3F69C" w14:textId="77777777" w:rsidTr="008A1435">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544C9A6" w14:textId="46313D9A"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R&amp;D</w:t>
            </w:r>
          </w:p>
        </w:tc>
        <w:tc>
          <w:tcPr>
            <w:tcW w:w="0" w:type="auto"/>
            <w:tcBorders>
              <w:top w:val="single" w:sz="4" w:space="0" w:color="auto"/>
              <w:left w:val="nil"/>
              <w:bottom w:val="single" w:sz="4" w:space="0" w:color="auto"/>
              <w:right w:val="single" w:sz="4" w:space="0" w:color="auto"/>
            </w:tcBorders>
            <w:shd w:val="clear" w:color="000000" w:fill="FFFFFF"/>
            <w:vAlign w:val="bottom"/>
          </w:tcPr>
          <w:p w14:paraId="5AF8B673" w14:textId="6A1505B3"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Computed as research and development expenses, XRD, scaled by lagged total assets. </w:t>
            </w:r>
          </w:p>
        </w:tc>
        <w:tc>
          <w:tcPr>
            <w:tcW w:w="0" w:type="auto"/>
            <w:tcBorders>
              <w:top w:val="single" w:sz="4" w:space="0" w:color="auto"/>
              <w:left w:val="nil"/>
              <w:bottom w:val="single" w:sz="4" w:space="0" w:color="auto"/>
              <w:right w:val="single" w:sz="4" w:space="0" w:color="auto"/>
            </w:tcBorders>
            <w:shd w:val="clear" w:color="000000" w:fill="FFFFFF"/>
          </w:tcPr>
          <w:p w14:paraId="127C4F1E" w14:textId="43888C2E"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65F5F7E1" w14:textId="77777777" w:rsidTr="008A1435">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8B24A8"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ROA</w:t>
            </w:r>
          </w:p>
        </w:tc>
        <w:tc>
          <w:tcPr>
            <w:tcW w:w="0" w:type="auto"/>
            <w:tcBorders>
              <w:top w:val="single" w:sz="4" w:space="0" w:color="auto"/>
              <w:left w:val="nil"/>
              <w:bottom w:val="single" w:sz="4" w:space="0" w:color="auto"/>
              <w:right w:val="single" w:sz="4" w:space="0" w:color="auto"/>
            </w:tcBorders>
            <w:shd w:val="clear" w:color="000000" w:fill="FFFFFF"/>
            <w:vAlign w:val="bottom"/>
            <w:hideMark/>
          </w:tcPr>
          <w:p w14:paraId="020A3433"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Pre-tax return on assets, calculated as pre-tax income (PI - SPI) divided by total assets (AT). </w:t>
            </w:r>
          </w:p>
        </w:tc>
        <w:tc>
          <w:tcPr>
            <w:tcW w:w="0" w:type="auto"/>
            <w:tcBorders>
              <w:top w:val="single" w:sz="4" w:space="0" w:color="auto"/>
              <w:left w:val="nil"/>
              <w:bottom w:val="single" w:sz="4" w:space="0" w:color="auto"/>
              <w:right w:val="single" w:sz="4" w:space="0" w:color="auto"/>
            </w:tcBorders>
            <w:shd w:val="clear" w:color="000000" w:fill="FFFFFF"/>
            <w:hideMark/>
          </w:tcPr>
          <w:p w14:paraId="5C81430C"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7CCFFD62"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335F63"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Salesgrowth%</w:t>
            </w:r>
          </w:p>
        </w:tc>
        <w:tc>
          <w:tcPr>
            <w:tcW w:w="0" w:type="auto"/>
            <w:tcBorders>
              <w:top w:val="nil"/>
              <w:left w:val="nil"/>
              <w:bottom w:val="single" w:sz="4" w:space="0" w:color="auto"/>
              <w:right w:val="single" w:sz="4" w:space="0" w:color="auto"/>
            </w:tcBorders>
            <w:shd w:val="clear" w:color="000000" w:fill="FFFFFF"/>
            <w:vAlign w:val="bottom"/>
            <w:hideMark/>
          </w:tcPr>
          <w:p w14:paraId="55DF1AFA"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Percentage change in sales from t-1 to t, divided by sales in t-1. Set to zero if prior year sales are zero. </w:t>
            </w:r>
          </w:p>
        </w:tc>
        <w:tc>
          <w:tcPr>
            <w:tcW w:w="0" w:type="auto"/>
            <w:tcBorders>
              <w:top w:val="nil"/>
              <w:left w:val="nil"/>
              <w:bottom w:val="single" w:sz="4" w:space="0" w:color="auto"/>
              <w:right w:val="single" w:sz="4" w:space="0" w:color="auto"/>
            </w:tcBorders>
            <w:shd w:val="clear" w:color="000000" w:fill="FFFFFF"/>
            <w:hideMark/>
          </w:tcPr>
          <w:p w14:paraId="6B1AC3A2"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w:t>
            </w:r>
          </w:p>
        </w:tc>
      </w:tr>
      <w:tr w:rsidR="00793C54" w:rsidRPr="006A52D4" w14:paraId="02B86758" w14:textId="77777777" w:rsidTr="00740482">
        <w:trPr>
          <w:trHeight w:val="2336"/>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2388938" w14:textId="77777777" w:rsidR="00793C54" w:rsidRPr="006A52D4" w:rsidRDefault="00793C54" w:rsidP="00793C54">
            <w:pPr>
              <w:rPr>
                <w:rFonts w:ascii="Times New Roman" w:hAnsi="Times New Roman" w:cs="Times New Roman"/>
                <w:i/>
                <w:iCs/>
              </w:rPr>
            </w:pPr>
            <w:r w:rsidRPr="006A52D4">
              <w:rPr>
                <w:rFonts w:ascii="Times New Roman" w:hAnsi="Times New Roman" w:cs="Times New Roman"/>
                <w:i/>
                <w:iCs/>
              </w:rPr>
              <w:t>TLCF</w:t>
            </w:r>
            <w:r w:rsidRPr="006A52D4">
              <w:rPr>
                <w:rFonts w:ascii="Times New Roman" w:hAnsi="Times New Roman" w:cs="Times New Roman"/>
                <w:i/>
                <w:iCs/>
                <w:vertAlign w:val="subscript"/>
              </w:rPr>
              <w:t>t-1</w:t>
            </w:r>
          </w:p>
        </w:tc>
        <w:tc>
          <w:tcPr>
            <w:tcW w:w="0" w:type="auto"/>
            <w:tcBorders>
              <w:top w:val="nil"/>
              <w:left w:val="nil"/>
              <w:bottom w:val="single" w:sz="4" w:space="0" w:color="auto"/>
              <w:right w:val="single" w:sz="4" w:space="0" w:color="auto"/>
            </w:tcBorders>
            <w:shd w:val="clear" w:color="000000" w:fill="FFFFFF"/>
            <w:vAlign w:val="bottom"/>
            <w:hideMark/>
          </w:tcPr>
          <w:p w14:paraId="5DF5037B"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 xml:space="preserve">Compustat's tax loss carryforward (TLCF) variable, scaled by total assets (AT), in year t-1. Supplemented with hand collection for NOL poison pill adopting firms. Where supplemented, the value is equal to either a) the reported amount of the NOL carryforward in the tax footnotes of the annual report or b) the imputed amount where the imputed amount is equal to the amount reported in the deferred tax account line item in the tax footnotes of the annual report divided by the maximum federal income tax rate in the year. For the unrestricted sample, remaining missing values of TLCF are set to zero. </w:t>
            </w:r>
          </w:p>
        </w:tc>
        <w:tc>
          <w:tcPr>
            <w:tcW w:w="0" w:type="auto"/>
            <w:tcBorders>
              <w:top w:val="nil"/>
              <w:left w:val="nil"/>
              <w:bottom w:val="single" w:sz="4" w:space="0" w:color="auto"/>
              <w:right w:val="single" w:sz="4" w:space="0" w:color="auto"/>
            </w:tcBorders>
            <w:shd w:val="clear" w:color="000000" w:fill="FFFFFF"/>
            <w:hideMark/>
          </w:tcPr>
          <w:p w14:paraId="1B93733B" w14:textId="77777777" w:rsidR="00793C54" w:rsidRPr="006A52D4" w:rsidRDefault="00793C54" w:rsidP="00793C54">
            <w:pPr>
              <w:rPr>
                <w:rFonts w:ascii="Times New Roman" w:hAnsi="Times New Roman" w:cs="Times New Roman"/>
                <w:color w:val="000000"/>
              </w:rPr>
            </w:pPr>
            <w:r w:rsidRPr="006A52D4">
              <w:rPr>
                <w:rFonts w:ascii="Times New Roman" w:hAnsi="Times New Roman" w:cs="Times New Roman"/>
                <w:color w:val="000000"/>
              </w:rPr>
              <w:t>Compustat/Hand Collection</w:t>
            </w:r>
          </w:p>
        </w:tc>
      </w:tr>
      <w:tr w:rsidR="00740482" w:rsidRPr="006A52D4" w14:paraId="768700BF" w14:textId="77777777" w:rsidTr="00740482">
        <w:trPr>
          <w:trHeight w:val="583"/>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614453" w14:textId="77777777" w:rsidR="00740482" w:rsidRPr="006A52D4" w:rsidRDefault="00740482" w:rsidP="00740482">
            <w:pPr>
              <w:rPr>
                <w:rFonts w:ascii="Times New Roman" w:hAnsi="Times New Roman" w:cs="Times New Roman"/>
                <w:i/>
                <w:iCs/>
              </w:rPr>
            </w:pPr>
            <w:r w:rsidRPr="006A52D4">
              <w:rPr>
                <w:rFonts w:ascii="Times New Roman" w:hAnsi="Times New Roman" w:cs="Times New Roman"/>
                <w:i/>
                <w:iCs/>
              </w:rPr>
              <w:t>TobinsQ</w:t>
            </w:r>
          </w:p>
        </w:tc>
        <w:tc>
          <w:tcPr>
            <w:tcW w:w="0" w:type="auto"/>
            <w:tcBorders>
              <w:top w:val="single" w:sz="4" w:space="0" w:color="auto"/>
              <w:left w:val="nil"/>
              <w:bottom w:val="single" w:sz="4" w:space="0" w:color="auto"/>
              <w:right w:val="single" w:sz="4" w:space="0" w:color="auto"/>
            </w:tcBorders>
            <w:shd w:val="clear" w:color="000000" w:fill="FFFFFF"/>
            <w:vAlign w:val="bottom"/>
            <w:hideMark/>
          </w:tcPr>
          <w:p w14:paraId="69872E8C" w14:textId="77777777" w:rsidR="00740482" w:rsidRPr="006A52D4" w:rsidRDefault="00740482" w:rsidP="00740482">
            <w:pPr>
              <w:rPr>
                <w:rFonts w:ascii="Times New Roman" w:hAnsi="Times New Roman" w:cs="Times New Roman"/>
                <w:color w:val="000000"/>
              </w:rPr>
            </w:pPr>
            <w:r w:rsidRPr="006A52D4">
              <w:rPr>
                <w:rFonts w:ascii="Times New Roman" w:hAnsi="Times New Roman" w:cs="Times New Roman"/>
                <w:color w:val="000000"/>
              </w:rPr>
              <w:t xml:space="preserve">Computed as total assets (AT) less common equity shares (CEQ) plus market value of equity (as defined in BTM) divided by total assets (AT). </w:t>
            </w:r>
          </w:p>
        </w:tc>
        <w:tc>
          <w:tcPr>
            <w:tcW w:w="0" w:type="auto"/>
            <w:tcBorders>
              <w:top w:val="single" w:sz="4" w:space="0" w:color="auto"/>
              <w:left w:val="nil"/>
              <w:bottom w:val="single" w:sz="4" w:space="0" w:color="auto"/>
              <w:right w:val="single" w:sz="4" w:space="0" w:color="auto"/>
            </w:tcBorders>
            <w:shd w:val="clear" w:color="000000" w:fill="FFFFFF"/>
            <w:hideMark/>
          </w:tcPr>
          <w:p w14:paraId="02118E26" w14:textId="77777777" w:rsidR="00740482" w:rsidRPr="006A52D4" w:rsidRDefault="00740482" w:rsidP="00740482">
            <w:pPr>
              <w:rPr>
                <w:rFonts w:ascii="Times New Roman" w:hAnsi="Times New Roman" w:cs="Times New Roman"/>
                <w:color w:val="000000"/>
              </w:rPr>
            </w:pPr>
            <w:r w:rsidRPr="006A52D4">
              <w:rPr>
                <w:rFonts w:ascii="Times New Roman" w:hAnsi="Times New Roman" w:cs="Times New Roman"/>
                <w:color w:val="000000"/>
              </w:rPr>
              <w:t>CRSP/ Compustat</w:t>
            </w:r>
          </w:p>
        </w:tc>
      </w:tr>
      <w:tr w:rsidR="00740482" w:rsidRPr="006A52D4" w14:paraId="22EFD2DA" w14:textId="77777777" w:rsidTr="008A1435">
        <w:trPr>
          <w:trHeight w:val="5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34A164" w14:textId="77777777" w:rsidR="00740482" w:rsidRPr="006A52D4" w:rsidRDefault="00740482" w:rsidP="00740482">
            <w:pPr>
              <w:rPr>
                <w:rFonts w:ascii="Times New Roman" w:hAnsi="Times New Roman" w:cs="Times New Roman"/>
                <w:i/>
                <w:iCs/>
              </w:rPr>
            </w:pPr>
            <w:r w:rsidRPr="006A52D4">
              <w:rPr>
                <w:rFonts w:ascii="Times New Roman" w:hAnsi="Times New Roman" w:cs="Times New Roman"/>
                <w:i/>
                <w:iCs/>
              </w:rPr>
              <w:t>Turnover</w:t>
            </w:r>
          </w:p>
        </w:tc>
        <w:tc>
          <w:tcPr>
            <w:tcW w:w="0" w:type="auto"/>
            <w:tcBorders>
              <w:top w:val="nil"/>
              <w:left w:val="nil"/>
              <w:bottom w:val="single" w:sz="4" w:space="0" w:color="auto"/>
              <w:right w:val="single" w:sz="4" w:space="0" w:color="auto"/>
            </w:tcBorders>
            <w:shd w:val="clear" w:color="000000" w:fill="FFFFFF"/>
            <w:vAlign w:val="bottom"/>
            <w:hideMark/>
          </w:tcPr>
          <w:p w14:paraId="6220496D" w14:textId="77777777" w:rsidR="00740482" w:rsidRPr="006A52D4" w:rsidRDefault="00740482" w:rsidP="00740482">
            <w:pPr>
              <w:rPr>
                <w:rFonts w:ascii="Times New Roman" w:hAnsi="Times New Roman" w:cs="Times New Roman"/>
                <w:color w:val="000000"/>
              </w:rPr>
            </w:pPr>
            <w:r w:rsidRPr="006A52D4">
              <w:rPr>
                <w:rFonts w:ascii="Times New Roman" w:hAnsi="Times New Roman" w:cs="Times New Roman"/>
                <w:color w:val="000000"/>
              </w:rPr>
              <w:t xml:space="preserve">Shareholder turnover, calculated as the total share volume from t-3 to t-1, divided by the average common shares outstanding over the period t-3 to t-1. </w:t>
            </w:r>
          </w:p>
        </w:tc>
        <w:tc>
          <w:tcPr>
            <w:tcW w:w="0" w:type="auto"/>
            <w:tcBorders>
              <w:top w:val="nil"/>
              <w:left w:val="nil"/>
              <w:bottom w:val="single" w:sz="4" w:space="0" w:color="auto"/>
              <w:right w:val="single" w:sz="4" w:space="0" w:color="auto"/>
            </w:tcBorders>
            <w:shd w:val="clear" w:color="000000" w:fill="FFFFFF"/>
            <w:hideMark/>
          </w:tcPr>
          <w:p w14:paraId="0BADBB1C" w14:textId="77777777" w:rsidR="00740482" w:rsidRPr="006A52D4" w:rsidRDefault="00740482" w:rsidP="00740482">
            <w:pPr>
              <w:rPr>
                <w:rFonts w:ascii="Times New Roman" w:hAnsi="Times New Roman" w:cs="Times New Roman"/>
                <w:color w:val="000000"/>
              </w:rPr>
            </w:pPr>
            <w:r w:rsidRPr="006A52D4">
              <w:rPr>
                <w:rFonts w:ascii="Times New Roman" w:hAnsi="Times New Roman" w:cs="Times New Roman"/>
                <w:color w:val="000000"/>
              </w:rPr>
              <w:t>CRSP/ Compustat</w:t>
            </w:r>
          </w:p>
        </w:tc>
      </w:tr>
    </w:tbl>
    <w:p w14:paraId="1A051D89" w14:textId="3765CFE1" w:rsidR="000B0A40" w:rsidRPr="009D2AA9" w:rsidRDefault="000B0A40" w:rsidP="00513BB6">
      <w:pPr>
        <w:rPr>
          <w:rFonts w:ascii="Times New Roman" w:hAnsi="Times New Roman" w:cs="Times New Roman"/>
        </w:rPr>
      </w:pPr>
    </w:p>
    <w:p w14:paraId="04F6AADD" w14:textId="77777777" w:rsidR="00A315A8" w:rsidRDefault="00A315A8" w:rsidP="002861E2">
      <w:pPr>
        <w:pStyle w:val="AltHeading1"/>
        <w:rPr>
          <w:noProof/>
        </w:rPr>
      </w:pPr>
      <w:r>
        <w:rPr>
          <w:noProof/>
        </w:rPr>
        <w:br w:type="page"/>
      </w:r>
    </w:p>
    <w:p w14:paraId="3CB406EA" w14:textId="0AEBCA5B" w:rsidR="00A315A8" w:rsidRDefault="00583DEA" w:rsidP="00A315A8">
      <w:pPr>
        <w:ind w:left="720" w:hanging="720"/>
        <w:jc w:val="center"/>
        <w:rPr>
          <w:rFonts w:ascii="Times New Roman" w:hAnsi="Times New Roman" w:cs="Times New Roman"/>
        </w:rPr>
      </w:pPr>
      <w:r w:rsidRPr="00583DEA">
        <w:rPr>
          <w:rFonts w:ascii="Times New Roman" w:hAnsi="Times New Roman" w:cs="Times New Roman"/>
          <w:noProof/>
        </w:rPr>
        <w:lastRenderedPageBreak/>
        <w:drawing>
          <wp:inline distT="0" distB="0" distL="0" distR="0" wp14:anchorId="337E21BF" wp14:editId="61F18E45">
            <wp:extent cx="502920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17A1759" w14:textId="53AA9925" w:rsidR="00A315A8" w:rsidRPr="0041597E" w:rsidRDefault="00831AC4" w:rsidP="00F52E3F">
      <w:pPr>
        <w:pStyle w:val="Caption"/>
      </w:pPr>
      <w:bookmarkStart w:id="32" w:name="_Toc96524845"/>
      <w:r w:rsidRPr="00F52E3F">
        <w:rPr>
          <w:b/>
          <w:bCs/>
        </w:rPr>
        <w:t xml:space="preserve">Figure </w:t>
      </w:r>
      <w:r w:rsidRPr="00F52E3F">
        <w:rPr>
          <w:b/>
          <w:bCs/>
        </w:rPr>
        <w:fldChar w:fldCharType="begin"/>
      </w:r>
      <w:r w:rsidRPr="00F52E3F">
        <w:rPr>
          <w:b/>
          <w:bCs/>
        </w:rPr>
        <w:instrText xml:space="preserve"> SEQ Figure \* ARABIC </w:instrText>
      </w:r>
      <w:r w:rsidRPr="00F52E3F">
        <w:rPr>
          <w:b/>
          <w:bCs/>
        </w:rPr>
        <w:fldChar w:fldCharType="separate"/>
      </w:r>
      <w:r w:rsidR="00890782">
        <w:rPr>
          <w:b/>
          <w:bCs/>
          <w:noProof/>
        </w:rPr>
        <w:t>1</w:t>
      </w:r>
      <w:r w:rsidRPr="00F52E3F">
        <w:rPr>
          <w:b/>
          <w:bCs/>
          <w:noProof/>
        </w:rPr>
        <w:fldChar w:fldCharType="end"/>
      </w:r>
      <w:r w:rsidRPr="00F52E3F">
        <w:rPr>
          <w:b/>
          <w:bCs/>
        </w:rPr>
        <w:t>: Evolution of TLCF before and after NOL poison pill adoption</w:t>
      </w:r>
      <w:bookmarkEnd w:id="32"/>
      <w:r w:rsidR="0041597E" w:rsidRPr="00F52E3F">
        <w:rPr>
          <w:b/>
          <w:bCs/>
        </w:rPr>
        <w:t>.</w:t>
      </w:r>
      <w:r w:rsidR="0041597E" w:rsidRPr="0041597E">
        <w:t xml:space="preserve"> </w:t>
      </w:r>
      <w:r w:rsidR="00A315A8" w:rsidRPr="0041597E">
        <w:t xml:space="preserve">This figure depicts the coefficient estimates and 95% confidence intervals from estimating Equation (1), examining the evolution of </w:t>
      </w:r>
      <w:r w:rsidR="00A315A8" w:rsidRPr="0041597E">
        <w:rPr>
          <w:i/>
        </w:rPr>
        <w:t>TLCF</w:t>
      </w:r>
      <w:r w:rsidR="00A315A8" w:rsidRPr="0041597E">
        <w:t xml:space="preserve"> in the periods surrounding the adoption of an NOL poison pill, relative to other time periods, for the </w:t>
      </w:r>
      <w:r w:rsidR="00646493">
        <w:rPr>
          <w:i/>
          <w:iCs w:val="0"/>
        </w:rPr>
        <w:t>Unrestricted</w:t>
      </w:r>
      <w:r w:rsidR="00A315A8" w:rsidRPr="0041597E">
        <w:t xml:space="preserve"> sample.</w:t>
      </w:r>
    </w:p>
    <w:p w14:paraId="23DE9118" w14:textId="77777777" w:rsidR="00A315A8" w:rsidRDefault="00A315A8" w:rsidP="00A315A8">
      <w:pPr>
        <w:rPr>
          <w:rFonts w:ascii="Times New Roman" w:hAnsi="Times New Roman" w:cs="Times New Roman"/>
        </w:rPr>
      </w:pPr>
    </w:p>
    <w:p w14:paraId="2C70FE71" w14:textId="77777777" w:rsidR="00A315A8" w:rsidRDefault="00A315A8" w:rsidP="00A315A8">
      <w:pPr>
        <w:rPr>
          <w:rFonts w:ascii="Times New Roman" w:hAnsi="Times New Roman" w:cs="Times New Roman"/>
        </w:rPr>
      </w:pPr>
    </w:p>
    <w:p w14:paraId="05DDFBC9" w14:textId="77777777" w:rsidR="00A315A8" w:rsidRDefault="00A315A8" w:rsidP="00A315A8">
      <w:pPr>
        <w:rPr>
          <w:rFonts w:ascii="Times New Roman" w:hAnsi="Times New Roman" w:cs="Times New Roman"/>
        </w:rPr>
      </w:pPr>
    </w:p>
    <w:p w14:paraId="3011137B" w14:textId="77777777" w:rsidR="00A315A8" w:rsidRDefault="00A315A8" w:rsidP="00A315A8">
      <w:pPr>
        <w:rPr>
          <w:rFonts w:ascii="Times New Roman" w:hAnsi="Times New Roman" w:cs="Times New Roman"/>
        </w:rPr>
      </w:pPr>
    </w:p>
    <w:p w14:paraId="1A2517C6" w14:textId="77777777" w:rsidR="00A315A8" w:rsidRDefault="00A315A8" w:rsidP="00A315A8">
      <w:pPr>
        <w:rPr>
          <w:rFonts w:ascii="Times New Roman" w:hAnsi="Times New Roman" w:cs="Times New Roman"/>
        </w:rPr>
      </w:pPr>
    </w:p>
    <w:p w14:paraId="1C0DC25A" w14:textId="77777777" w:rsidR="00A315A8" w:rsidRDefault="00A315A8" w:rsidP="00A315A8">
      <w:pPr>
        <w:rPr>
          <w:rFonts w:ascii="Times New Roman" w:hAnsi="Times New Roman" w:cs="Times New Roman"/>
        </w:rPr>
      </w:pPr>
    </w:p>
    <w:p w14:paraId="56E5ABBE" w14:textId="77777777" w:rsidR="00A315A8" w:rsidRDefault="00A315A8" w:rsidP="00A315A8">
      <w:pPr>
        <w:rPr>
          <w:rFonts w:ascii="Times New Roman" w:hAnsi="Times New Roman" w:cs="Times New Roman"/>
        </w:rPr>
      </w:pPr>
    </w:p>
    <w:p w14:paraId="43FA88F1" w14:textId="77777777" w:rsidR="00A315A8" w:rsidRDefault="00A315A8" w:rsidP="00A315A8">
      <w:pPr>
        <w:rPr>
          <w:rFonts w:ascii="Times New Roman" w:hAnsi="Times New Roman" w:cs="Times New Roman"/>
        </w:rPr>
      </w:pPr>
    </w:p>
    <w:p w14:paraId="7D64551F" w14:textId="4DA450BF" w:rsidR="00A315A8" w:rsidRDefault="00A315A8" w:rsidP="00A315A8">
      <w:pPr>
        <w:rPr>
          <w:rFonts w:ascii="Times New Roman" w:hAnsi="Times New Roman" w:cs="Times New Roman"/>
        </w:rPr>
      </w:pPr>
    </w:p>
    <w:p w14:paraId="33BA8315" w14:textId="1543925A" w:rsidR="00A315A8" w:rsidRDefault="00A315A8" w:rsidP="00A315A8">
      <w:pPr>
        <w:rPr>
          <w:rFonts w:ascii="Times New Roman" w:hAnsi="Times New Roman" w:cs="Times New Roman"/>
        </w:rPr>
      </w:pPr>
    </w:p>
    <w:p w14:paraId="5C523261" w14:textId="5863891B" w:rsidR="00A315A8" w:rsidRDefault="00A315A8" w:rsidP="00A315A8">
      <w:pPr>
        <w:rPr>
          <w:rFonts w:ascii="Times New Roman" w:hAnsi="Times New Roman" w:cs="Times New Roman"/>
        </w:rPr>
      </w:pPr>
    </w:p>
    <w:p w14:paraId="7D8FB0CA" w14:textId="0C7E2960" w:rsidR="00A315A8" w:rsidRDefault="00A315A8" w:rsidP="00A315A8">
      <w:pPr>
        <w:rPr>
          <w:rFonts w:ascii="Times New Roman" w:hAnsi="Times New Roman" w:cs="Times New Roman"/>
        </w:rPr>
      </w:pPr>
    </w:p>
    <w:p w14:paraId="5F06023E" w14:textId="0490F179" w:rsidR="00A315A8" w:rsidRDefault="00A315A8" w:rsidP="00A315A8">
      <w:pPr>
        <w:rPr>
          <w:rFonts w:ascii="Times New Roman" w:hAnsi="Times New Roman" w:cs="Times New Roman"/>
        </w:rPr>
      </w:pPr>
    </w:p>
    <w:p w14:paraId="478C667B" w14:textId="70444703" w:rsidR="00A315A8" w:rsidRDefault="00A315A8" w:rsidP="00A315A8">
      <w:pPr>
        <w:rPr>
          <w:rFonts w:ascii="Times New Roman" w:hAnsi="Times New Roman" w:cs="Times New Roman"/>
        </w:rPr>
      </w:pPr>
    </w:p>
    <w:p w14:paraId="06651F20" w14:textId="7067CACA" w:rsidR="00A315A8" w:rsidRDefault="00A315A8" w:rsidP="00A315A8">
      <w:pPr>
        <w:rPr>
          <w:rFonts w:ascii="Times New Roman" w:hAnsi="Times New Roman" w:cs="Times New Roman"/>
        </w:rPr>
      </w:pPr>
    </w:p>
    <w:p w14:paraId="58DBA21D" w14:textId="7CE720C0" w:rsidR="00A315A8" w:rsidRDefault="00A315A8" w:rsidP="00A315A8">
      <w:pPr>
        <w:rPr>
          <w:rFonts w:ascii="Times New Roman" w:hAnsi="Times New Roman" w:cs="Times New Roman"/>
        </w:rPr>
      </w:pPr>
    </w:p>
    <w:p w14:paraId="49E06D5F" w14:textId="77777777" w:rsidR="00A315A8" w:rsidRDefault="00A315A8" w:rsidP="00A315A8">
      <w:pPr>
        <w:rPr>
          <w:rFonts w:ascii="Times New Roman" w:hAnsi="Times New Roman" w:cs="Times New Roman"/>
        </w:rPr>
      </w:pPr>
    </w:p>
    <w:p w14:paraId="0D2282B9" w14:textId="77777777" w:rsidR="00A315A8" w:rsidRDefault="00A315A8" w:rsidP="00A315A8">
      <w:pPr>
        <w:rPr>
          <w:rFonts w:ascii="Times New Roman" w:hAnsi="Times New Roman" w:cs="Times New Roman"/>
        </w:rPr>
      </w:pPr>
    </w:p>
    <w:p w14:paraId="7FFD9B71" w14:textId="77777777" w:rsidR="00A315A8" w:rsidRDefault="00A315A8" w:rsidP="00A315A8">
      <w:pPr>
        <w:rPr>
          <w:rFonts w:ascii="Times New Roman" w:hAnsi="Times New Roman" w:cs="Times New Roman"/>
        </w:rPr>
      </w:pPr>
    </w:p>
    <w:p w14:paraId="3F412CA5" w14:textId="77777777" w:rsidR="00A315A8" w:rsidRDefault="00A315A8" w:rsidP="00A315A8">
      <w:pPr>
        <w:rPr>
          <w:rFonts w:ascii="Times New Roman" w:hAnsi="Times New Roman" w:cs="Times New Roman"/>
        </w:rPr>
      </w:pPr>
    </w:p>
    <w:p w14:paraId="425A93AD" w14:textId="77777777" w:rsidR="00A315A8" w:rsidRDefault="00A315A8" w:rsidP="00A315A8">
      <w:pPr>
        <w:jc w:val="center"/>
        <w:rPr>
          <w:rFonts w:ascii="Times New Roman" w:hAnsi="Times New Roman" w:cs="Times New Roman"/>
          <w:b/>
          <w:bCs/>
        </w:rPr>
      </w:pPr>
    </w:p>
    <w:p w14:paraId="5F9B9B38" w14:textId="0691BF1F" w:rsidR="00A315A8" w:rsidRDefault="000722F9" w:rsidP="00A315A8">
      <w:pPr>
        <w:jc w:val="center"/>
        <w:rPr>
          <w:rFonts w:ascii="Times New Roman" w:hAnsi="Times New Roman" w:cs="Times New Roman"/>
        </w:rPr>
      </w:pPr>
      <w:r w:rsidRPr="000722F9">
        <w:rPr>
          <w:rFonts w:ascii="Times New Roman" w:hAnsi="Times New Roman" w:cs="Times New Roman"/>
          <w:noProof/>
        </w:rPr>
        <w:lastRenderedPageBreak/>
        <w:drawing>
          <wp:inline distT="0" distB="0" distL="0" distR="0" wp14:anchorId="7AB387FF" wp14:editId="41EB9A78">
            <wp:extent cx="50292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F9E950C" w14:textId="733066F0" w:rsidR="00A315A8" w:rsidRPr="00BF53B1" w:rsidRDefault="00BF53B1" w:rsidP="00BF53B1">
      <w:pPr>
        <w:pStyle w:val="Caption"/>
        <w:sectPr w:rsidR="00A315A8" w:rsidRPr="00BF53B1">
          <w:pgSz w:w="12240" w:h="15840"/>
          <w:pgMar w:top="1440" w:right="1440" w:bottom="1440" w:left="1440" w:header="720" w:footer="720" w:gutter="0"/>
          <w:cols w:space="720"/>
          <w:docGrid w:linePitch="360"/>
        </w:sectPr>
      </w:pPr>
      <w:bookmarkStart w:id="33" w:name="_Toc96524846"/>
      <w:r w:rsidRPr="00BF53B1">
        <w:rPr>
          <w:b/>
          <w:bCs/>
        </w:rPr>
        <w:t xml:space="preserve">Figure </w:t>
      </w:r>
      <w:r w:rsidRPr="00BF53B1">
        <w:rPr>
          <w:b/>
          <w:bCs/>
        </w:rPr>
        <w:fldChar w:fldCharType="begin"/>
      </w:r>
      <w:r w:rsidRPr="00BF53B1">
        <w:rPr>
          <w:b/>
          <w:bCs/>
        </w:rPr>
        <w:instrText xml:space="preserve"> SEQ Figure \* ARABIC </w:instrText>
      </w:r>
      <w:r w:rsidRPr="00BF53B1">
        <w:rPr>
          <w:b/>
          <w:bCs/>
        </w:rPr>
        <w:fldChar w:fldCharType="separate"/>
      </w:r>
      <w:r w:rsidR="00890782">
        <w:rPr>
          <w:b/>
          <w:bCs/>
          <w:noProof/>
        </w:rPr>
        <w:t>2</w:t>
      </w:r>
      <w:r w:rsidRPr="00BF53B1">
        <w:rPr>
          <w:b/>
          <w:bCs/>
          <w:noProof/>
        </w:rPr>
        <w:fldChar w:fldCharType="end"/>
      </w:r>
      <w:r w:rsidRPr="00BF53B1">
        <w:rPr>
          <w:b/>
          <w:bCs/>
        </w:rPr>
        <w:t>: Evolution of PreTax Earnings before and after NOL poison pill adoption</w:t>
      </w:r>
      <w:bookmarkEnd w:id="33"/>
      <w:r w:rsidRPr="00BF53B1">
        <w:rPr>
          <w:b/>
          <w:bCs/>
        </w:rPr>
        <w:t>:</w:t>
      </w:r>
      <w:r>
        <w:t xml:space="preserve"> </w:t>
      </w:r>
      <w:r w:rsidR="00A315A8">
        <w:t xml:space="preserve">This figure depicts the coefficient estimates and 95% confidence intervals from estimating Equation  </w:t>
      </w:r>
      <w:r w:rsidR="00DB524B">
        <w:t>(</w:t>
      </w:r>
      <w:r w:rsidR="00A315A8">
        <w:t>4</w:t>
      </w:r>
      <w:r w:rsidR="00DB524B">
        <w:t>)</w:t>
      </w:r>
      <w:r w:rsidR="00A315A8">
        <w:t xml:space="preserve">, examining the evolution of </w:t>
      </w:r>
      <w:r w:rsidR="00A315A8">
        <w:rPr>
          <w:i/>
        </w:rPr>
        <w:t>PreTaxEarnings</w:t>
      </w:r>
      <w:r w:rsidR="00A315A8">
        <w:t xml:space="preserve"> surrounding the adoption of an NOL poison pill, relative to other time periods, for the </w:t>
      </w:r>
      <w:r w:rsidR="00646493">
        <w:rPr>
          <w:i/>
          <w:iCs w:val="0"/>
        </w:rPr>
        <w:t>Unrestricted</w:t>
      </w:r>
      <w:r w:rsidR="00A315A8">
        <w:t xml:space="preserve"> sample.   </w:t>
      </w:r>
    </w:p>
    <w:tbl>
      <w:tblPr>
        <w:tblW w:w="9193" w:type="dxa"/>
        <w:jc w:val="center"/>
        <w:tblLook w:val="04A0" w:firstRow="1" w:lastRow="0" w:firstColumn="1" w:lastColumn="0" w:noHBand="0" w:noVBand="1"/>
      </w:tblPr>
      <w:tblGrid>
        <w:gridCol w:w="7470"/>
        <w:gridCol w:w="1723"/>
      </w:tblGrid>
      <w:tr w:rsidR="00A315A8" w:rsidRPr="00E924C4" w14:paraId="037F8860" w14:textId="77777777" w:rsidTr="00460B57">
        <w:trPr>
          <w:trHeight w:val="276"/>
          <w:jc w:val="center"/>
        </w:trPr>
        <w:tc>
          <w:tcPr>
            <w:tcW w:w="9193" w:type="dxa"/>
            <w:gridSpan w:val="2"/>
            <w:tcBorders>
              <w:top w:val="nil"/>
              <w:left w:val="nil"/>
              <w:bottom w:val="nil"/>
              <w:right w:val="nil"/>
            </w:tcBorders>
            <w:shd w:val="clear" w:color="000000" w:fill="FFFFFF"/>
            <w:noWrap/>
            <w:vAlign w:val="bottom"/>
            <w:hideMark/>
          </w:tcPr>
          <w:p w14:paraId="31C8E82B" w14:textId="21DCF729" w:rsidR="00A315A8" w:rsidRPr="00E924C4" w:rsidRDefault="00A315A8" w:rsidP="00991359">
            <w:pPr>
              <w:jc w:val="center"/>
              <w:rPr>
                <w:rFonts w:ascii="Times New Roman" w:hAnsi="Times New Roman" w:cs="Times New Roman"/>
                <w:b/>
                <w:bCs/>
                <w:color w:val="000000"/>
              </w:rPr>
            </w:pPr>
            <w:r w:rsidRPr="00E924C4">
              <w:rPr>
                <w:rFonts w:ascii="Times New Roman" w:hAnsi="Times New Roman" w:cs="Times New Roman"/>
                <w:b/>
                <w:bCs/>
                <w:color w:val="000000"/>
              </w:rPr>
              <w:lastRenderedPageBreak/>
              <w:t>Table 1</w:t>
            </w:r>
          </w:p>
        </w:tc>
      </w:tr>
      <w:tr w:rsidR="00A315A8" w:rsidRPr="00E924C4" w14:paraId="57323AB4" w14:textId="77777777" w:rsidTr="00460B57">
        <w:trPr>
          <w:trHeight w:val="276"/>
          <w:jc w:val="center"/>
        </w:trPr>
        <w:tc>
          <w:tcPr>
            <w:tcW w:w="9193" w:type="dxa"/>
            <w:gridSpan w:val="2"/>
            <w:tcBorders>
              <w:top w:val="nil"/>
              <w:left w:val="nil"/>
              <w:bottom w:val="single" w:sz="4" w:space="0" w:color="auto"/>
              <w:right w:val="nil"/>
            </w:tcBorders>
            <w:shd w:val="clear" w:color="000000" w:fill="FFFFFF"/>
            <w:noWrap/>
            <w:vAlign w:val="bottom"/>
            <w:hideMark/>
          </w:tcPr>
          <w:p w14:paraId="4E9F7AAE" w14:textId="77777777" w:rsidR="00A315A8" w:rsidRPr="00E924C4" w:rsidRDefault="00A315A8" w:rsidP="00991359">
            <w:pPr>
              <w:jc w:val="center"/>
              <w:rPr>
                <w:rFonts w:ascii="Times New Roman" w:hAnsi="Times New Roman" w:cs="Times New Roman"/>
                <w:i/>
                <w:iCs/>
                <w:color w:val="000000"/>
              </w:rPr>
            </w:pPr>
            <w:r w:rsidRPr="00E924C4">
              <w:rPr>
                <w:rFonts w:ascii="Times New Roman" w:hAnsi="Times New Roman" w:cs="Times New Roman"/>
                <w:i/>
                <w:iCs/>
                <w:color w:val="000000"/>
              </w:rPr>
              <w:t xml:space="preserve">Sample Selection </w:t>
            </w:r>
          </w:p>
        </w:tc>
      </w:tr>
      <w:tr w:rsidR="00A315A8" w:rsidRPr="00E924C4" w14:paraId="1FD77319" w14:textId="77777777" w:rsidTr="00460B57">
        <w:trPr>
          <w:trHeight w:val="276"/>
          <w:jc w:val="center"/>
        </w:trPr>
        <w:tc>
          <w:tcPr>
            <w:tcW w:w="7470" w:type="dxa"/>
            <w:tcBorders>
              <w:top w:val="nil"/>
              <w:left w:val="nil"/>
              <w:bottom w:val="nil"/>
              <w:right w:val="nil"/>
            </w:tcBorders>
            <w:shd w:val="clear" w:color="000000" w:fill="FFFFFF"/>
            <w:noWrap/>
            <w:vAlign w:val="bottom"/>
            <w:hideMark/>
          </w:tcPr>
          <w:p w14:paraId="3D02EEE5"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w:t>
            </w:r>
          </w:p>
        </w:tc>
        <w:tc>
          <w:tcPr>
            <w:tcW w:w="1723" w:type="dxa"/>
            <w:tcBorders>
              <w:top w:val="nil"/>
              <w:left w:val="nil"/>
              <w:bottom w:val="nil"/>
              <w:right w:val="nil"/>
            </w:tcBorders>
            <w:shd w:val="clear" w:color="000000" w:fill="FFFFFF"/>
            <w:noWrap/>
            <w:vAlign w:val="bottom"/>
            <w:hideMark/>
          </w:tcPr>
          <w:p w14:paraId="3493A96C"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w:t>
            </w:r>
          </w:p>
        </w:tc>
      </w:tr>
      <w:tr w:rsidR="00A315A8" w:rsidRPr="00E924C4" w14:paraId="3E03378F" w14:textId="77777777" w:rsidTr="00460B57">
        <w:trPr>
          <w:trHeight w:val="276"/>
          <w:jc w:val="center"/>
        </w:trPr>
        <w:tc>
          <w:tcPr>
            <w:tcW w:w="7470" w:type="dxa"/>
            <w:tcBorders>
              <w:top w:val="nil"/>
              <w:left w:val="nil"/>
              <w:bottom w:val="nil"/>
              <w:right w:val="nil"/>
            </w:tcBorders>
            <w:shd w:val="clear" w:color="000000" w:fill="FFFFFF"/>
            <w:noWrap/>
            <w:vAlign w:val="bottom"/>
            <w:hideMark/>
          </w:tcPr>
          <w:p w14:paraId="276737E9"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Firm-years with non-missing controls 2010 - 2019</w:t>
            </w:r>
          </w:p>
        </w:tc>
        <w:tc>
          <w:tcPr>
            <w:tcW w:w="1723" w:type="dxa"/>
            <w:tcBorders>
              <w:top w:val="nil"/>
              <w:left w:val="nil"/>
              <w:bottom w:val="nil"/>
              <w:right w:val="nil"/>
            </w:tcBorders>
            <w:shd w:val="clear" w:color="000000" w:fill="FFFFFF"/>
            <w:noWrap/>
            <w:vAlign w:val="bottom"/>
            <w:hideMark/>
          </w:tcPr>
          <w:p w14:paraId="3DD8B777"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26,566 </w:t>
            </w:r>
          </w:p>
        </w:tc>
      </w:tr>
      <w:tr w:rsidR="00A315A8" w:rsidRPr="00E924C4" w14:paraId="5B998273" w14:textId="77777777" w:rsidTr="00460B57">
        <w:trPr>
          <w:trHeight w:val="276"/>
          <w:jc w:val="center"/>
        </w:trPr>
        <w:tc>
          <w:tcPr>
            <w:tcW w:w="7470" w:type="dxa"/>
            <w:tcBorders>
              <w:top w:val="nil"/>
              <w:left w:val="nil"/>
              <w:bottom w:val="nil"/>
              <w:right w:val="nil"/>
            </w:tcBorders>
            <w:shd w:val="clear" w:color="000000" w:fill="FFFFFF"/>
            <w:noWrap/>
            <w:vAlign w:val="bottom"/>
            <w:hideMark/>
          </w:tcPr>
          <w:p w14:paraId="1C772EEF" w14:textId="27EC89D8" w:rsidR="00A315A8" w:rsidRPr="00E924C4" w:rsidRDefault="00A315A8" w:rsidP="00991359">
            <w:pPr>
              <w:ind w:firstLineChars="300" w:firstLine="720"/>
              <w:rPr>
                <w:rFonts w:ascii="Times New Roman" w:hAnsi="Times New Roman" w:cs="Times New Roman"/>
                <w:color w:val="000000"/>
              </w:rPr>
            </w:pPr>
            <w:r w:rsidRPr="00E924C4">
              <w:rPr>
                <w:rFonts w:ascii="Times New Roman" w:hAnsi="Times New Roman" w:cs="Times New Roman"/>
                <w:color w:val="000000"/>
              </w:rPr>
              <w:t xml:space="preserve">Less: Firm-years with active NOL poison pill adopted prior to </w:t>
            </w:r>
            <w:r w:rsidR="00460B57">
              <w:rPr>
                <w:rFonts w:ascii="Times New Roman" w:hAnsi="Times New Roman" w:cs="Times New Roman"/>
                <w:color w:val="000000"/>
              </w:rPr>
              <w:t>20</w:t>
            </w:r>
            <w:r w:rsidRPr="00E924C4">
              <w:rPr>
                <w:rFonts w:ascii="Times New Roman" w:hAnsi="Times New Roman" w:cs="Times New Roman"/>
                <w:color w:val="000000"/>
              </w:rPr>
              <w:t>10</w:t>
            </w:r>
          </w:p>
        </w:tc>
        <w:tc>
          <w:tcPr>
            <w:tcW w:w="1723" w:type="dxa"/>
            <w:tcBorders>
              <w:top w:val="nil"/>
              <w:left w:val="nil"/>
              <w:bottom w:val="nil"/>
              <w:right w:val="nil"/>
            </w:tcBorders>
            <w:shd w:val="clear" w:color="000000" w:fill="FFFFFF"/>
            <w:noWrap/>
            <w:vAlign w:val="bottom"/>
            <w:hideMark/>
          </w:tcPr>
          <w:p w14:paraId="23505354"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(113)</w:t>
            </w:r>
          </w:p>
        </w:tc>
      </w:tr>
      <w:tr w:rsidR="00A315A8" w:rsidRPr="00E924C4" w14:paraId="0A41DFCF" w14:textId="77777777" w:rsidTr="00460B57">
        <w:trPr>
          <w:trHeight w:val="276"/>
          <w:jc w:val="center"/>
        </w:trPr>
        <w:tc>
          <w:tcPr>
            <w:tcW w:w="7470" w:type="dxa"/>
            <w:tcBorders>
              <w:top w:val="nil"/>
              <w:left w:val="nil"/>
              <w:bottom w:val="nil"/>
              <w:right w:val="nil"/>
            </w:tcBorders>
            <w:shd w:val="clear" w:color="000000" w:fill="FFFFFF"/>
            <w:noWrap/>
            <w:vAlign w:val="bottom"/>
            <w:hideMark/>
          </w:tcPr>
          <w:p w14:paraId="2B2E53D0" w14:textId="77777777" w:rsidR="00A315A8" w:rsidRPr="00E924C4" w:rsidRDefault="00A315A8" w:rsidP="00991359">
            <w:pPr>
              <w:ind w:firstLineChars="300" w:firstLine="720"/>
              <w:rPr>
                <w:rFonts w:ascii="Times New Roman" w:hAnsi="Times New Roman" w:cs="Times New Roman"/>
                <w:color w:val="000000"/>
              </w:rPr>
            </w:pPr>
            <w:r w:rsidRPr="00E924C4">
              <w:rPr>
                <w:rFonts w:ascii="Times New Roman" w:hAnsi="Times New Roman" w:cs="Times New Roman"/>
                <w:color w:val="000000"/>
              </w:rPr>
              <w:t xml:space="preserve">Less: Firm-years with active NOL poison pill after adoption </w:t>
            </w:r>
          </w:p>
        </w:tc>
        <w:tc>
          <w:tcPr>
            <w:tcW w:w="1723" w:type="dxa"/>
            <w:tcBorders>
              <w:top w:val="nil"/>
              <w:left w:val="nil"/>
              <w:bottom w:val="nil"/>
              <w:right w:val="nil"/>
            </w:tcBorders>
            <w:shd w:val="clear" w:color="000000" w:fill="FFFFFF"/>
            <w:noWrap/>
            <w:vAlign w:val="bottom"/>
            <w:hideMark/>
          </w:tcPr>
          <w:p w14:paraId="2B522AD4"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(135)</w:t>
            </w:r>
          </w:p>
        </w:tc>
      </w:tr>
      <w:tr w:rsidR="00A315A8" w:rsidRPr="00E924C4" w14:paraId="6B765509" w14:textId="77777777" w:rsidTr="00460B57">
        <w:trPr>
          <w:trHeight w:val="276"/>
          <w:jc w:val="center"/>
        </w:trPr>
        <w:tc>
          <w:tcPr>
            <w:tcW w:w="7470" w:type="dxa"/>
            <w:tcBorders>
              <w:top w:val="nil"/>
              <w:left w:val="nil"/>
              <w:bottom w:val="single" w:sz="4" w:space="0" w:color="auto"/>
              <w:right w:val="nil"/>
            </w:tcBorders>
            <w:shd w:val="clear" w:color="000000" w:fill="FFFFFF"/>
            <w:noWrap/>
            <w:vAlign w:val="bottom"/>
            <w:hideMark/>
          </w:tcPr>
          <w:p w14:paraId="1C33C50B" w14:textId="77777777" w:rsidR="00A315A8" w:rsidRPr="00E924C4" w:rsidRDefault="00A315A8" w:rsidP="00991359">
            <w:pPr>
              <w:rPr>
                <w:rFonts w:ascii="Times New Roman" w:hAnsi="Times New Roman" w:cs="Times New Roman"/>
                <w:i/>
                <w:iCs/>
                <w:color w:val="000000"/>
              </w:rPr>
            </w:pPr>
            <w:r w:rsidRPr="00E924C4">
              <w:rPr>
                <w:rFonts w:ascii="Times New Roman" w:hAnsi="Times New Roman" w:cs="Times New Roman"/>
                <w:i/>
                <w:iCs/>
                <w:color w:val="000000"/>
              </w:rPr>
              <w:t xml:space="preserve">Total Firm-years - Unrestricted Sample </w:t>
            </w:r>
          </w:p>
        </w:tc>
        <w:tc>
          <w:tcPr>
            <w:tcW w:w="1723" w:type="dxa"/>
            <w:tcBorders>
              <w:top w:val="nil"/>
              <w:left w:val="nil"/>
              <w:bottom w:val="single" w:sz="4" w:space="0" w:color="auto"/>
              <w:right w:val="nil"/>
            </w:tcBorders>
            <w:shd w:val="clear" w:color="000000" w:fill="FFFFFF"/>
            <w:noWrap/>
            <w:vAlign w:val="bottom"/>
            <w:hideMark/>
          </w:tcPr>
          <w:p w14:paraId="091AFD5C"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26,318 </w:t>
            </w:r>
          </w:p>
        </w:tc>
      </w:tr>
      <w:tr w:rsidR="00A315A8" w:rsidRPr="00E924C4" w14:paraId="4D9B4B57" w14:textId="77777777" w:rsidTr="00460B57">
        <w:trPr>
          <w:trHeight w:val="276"/>
          <w:jc w:val="center"/>
        </w:trPr>
        <w:tc>
          <w:tcPr>
            <w:tcW w:w="7470" w:type="dxa"/>
            <w:tcBorders>
              <w:top w:val="nil"/>
              <w:left w:val="nil"/>
              <w:bottom w:val="nil"/>
              <w:right w:val="nil"/>
            </w:tcBorders>
            <w:shd w:val="clear" w:color="000000" w:fill="FFFFFF"/>
            <w:noWrap/>
            <w:vAlign w:val="bottom"/>
            <w:hideMark/>
          </w:tcPr>
          <w:p w14:paraId="35A93753" w14:textId="77777777" w:rsidR="00A315A8" w:rsidRPr="00E924C4" w:rsidRDefault="00A315A8" w:rsidP="00991359">
            <w:pPr>
              <w:ind w:firstLineChars="300" w:firstLine="720"/>
              <w:rPr>
                <w:rFonts w:ascii="Times New Roman" w:hAnsi="Times New Roman" w:cs="Times New Roman"/>
                <w:color w:val="000000"/>
              </w:rPr>
            </w:pPr>
            <w:r w:rsidRPr="00E924C4">
              <w:rPr>
                <w:rFonts w:ascii="Times New Roman" w:hAnsi="Times New Roman" w:cs="Times New Roman"/>
                <w:color w:val="000000"/>
              </w:rPr>
              <w:t xml:space="preserve">Less: Firm-years with prior year TLCF = 0 </w:t>
            </w:r>
          </w:p>
        </w:tc>
        <w:tc>
          <w:tcPr>
            <w:tcW w:w="1723" w:type="dxa"/>
            <w:tcBorders>
              <w:top w:val="nil"/>
              <w:left w:val="nil"/>
              <w:bottom w:val="nil"/>
              <w:right w:val="nil"/>
            </w:tcBorders>
            <w:shd w:val="clear" w:color="000000" w:fill="FFFFFF"/>
            <w:noWrap/>
            <w:vAlign w:val="bottom"/>
            <w:hideMark/>
          </w:tcPr>
          <w:p w14:paraId="37BC4B23"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(11,051)</w:t>
            </w:r>
          </w:p>
        </w:tc>
      </w:tr>
      <w:tr w:rsidR="00A315A8" w:rsidRPr="00E924C4" w14:paraId="6F0FD052" w14:textId="77777777" w:rsidTr="00460B57">
        <w:trPr>
          <w:trHeight w:val="276"/>
          <w:jc w:val="center"/>
        </w:trPr>
        <w:tc>
          <w:tcPr>
            <w:tcW w:w="7470" w:type="dxa"/>
            <w:tcBorders>
              <w:top w:val="nil"/>
              <w:left w:val="nil"/>
              <w:bottom w:val="single" w:sz="4" w:space="0" w:color="auto"/>
              <w:right w:val="nil"/>
            </w:tcBorders>
            <w:shd w:val="clear" w:color="000000" w:fill="FFFFFF"/>
            <w:noWrap/>
            <w:vAlign w:val="bottom"/>
            <w:hideMark/>
          </w:tcPr>
          <w:p w14:paraId="59A62956" w14:textId="77777777" w:rsidR="00A315A8" w:rsidRPr="00E924C4" w:rsidRDefault="00A315A8" w:rsidP="00991359">
            <w:pPr>
              <w:rPr>
                <w:rFonts w:ascii="Times New Roman" w:hAnsi="Times New Roman" w:cs="Times New Roman"/>
                <w:i/>
                <w:iCs/>
                <w:color w:val="000000"/>
              </w:rPr>
            </w:pPr>
            <w:r w:rsidRPr="00E924C4">
              <w:rPr>
                <w:rFonts w:ascii="Times New Roman" w:hAnsi="Times New Roman" w:cs="Times New Roman"/>
                <w:i/>
                <w:iCs/>
                <w:color w:val="000000"/>
              </w:rPr>
              <w:t xml:space="preserve">Total Firm-years - Restricted Sample </w:t>
            </w:r>
          </w:p>
        </w:tc>
        <w:tc>
          <w:tcPr>
            <w:tcW w:w="1723" w:type="dxa"/>
            <w:tcBorders>
              <w:top w:val="nil"/>
              <w:left w:val="nil"/>
              <w:bottom w:val="single" w:sz="4" w:space="0" w:color="auto"/>
              <w:right w:val="nil"/>
            </w:tcBorders>
            <w:shd w:val="clear" w:color="000000" w:fill="FFFFFF"/>
            <w:noWrap/>
            <w:vAlign w:val="bottom"/>
            <w:hideMark/>
          </w:tcPr>
          <w:p w14:paraId="568CB530"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15,267 </w:t>
            </w:r>
          </w:p>
        </w:tc>
      </w:tr>
      <w:tr w:rsidR="00A315A8" w:rsidRPr="00E924C4" w14:paraId="3DB19BF0" w14:textId="77777777" w:rsidTr="00460B57">
        <w:trPr>
          <w:trHeight w:val="276"/>
          <w:jc w:val="center"/>
        </w:trPr>
        <w:tc>
          <w:tcPr>
            <w:tcW w:w="7470" w:type="dxa"/>
            <w:tcBorders>
              <w:top w:val="nil"/>
              <w:left w:val="nil"/>
              <w:bottom w:val="single" w:sz="4" w:space="0" w:color="auto"/>
              <w:right w:val="nil"/>
            </w:tcBorders>
            <w:shd w:val="clear" w:color="000000" w:fill="FFFFFF"/>
            <w:noWrap/>
            <w:vAlign w:val="bottom"/>
            <w:hideMark/>
          </w:tcPr>
          <w:p w14:paraId="4CB7CA7B" w14:textId="77777777" w:rsidR="00A315A8" w:rsidRPr="00E924C4" w:rsidRDefault="00A315A8" w:rsidP="00991359">
            <w:pPr>
              <w:ind w:firstLineChars="300" w:firstLine="720"/>
              <w:rPr>
                <w:rFonts w:ascii="Times New Roman" w:hAnsi="Times New Roman" w:cs="Times New Roman"/>
                <w:color w:val="000000"/>
              </w:rPr>
            </w:pPr>
            <w:r w:rsidRPr="00E924C4">
              <w:rPr>
                <w:rFonts w:ascii="Times New Roman" w:hAnsi="Times New Roman" w:cs="Times New Roman"/>
                <w:color w:val="000000"/>
              </w:rPr>
              <w:t>Less: Firm-years with prior year TLCF &gt; Limit382</w:t>
            </w:r>
          </w:p>
        </w:tc>
        <w:tc>
          <w:tcPr>
            <w:tcW w:w="1723" w:type="dxa"/>
            <w:tcBorders>
              <w:top w:val="nil"/>
              <w:left w:val="nil"/>
              <w:bottom w:val="single" w:sz="4" w:space="0" w:color="auto"/>
              <w:right w:val="nil"/>
            </w:tcBorders>
            <w:shd w:val="clear" w:color="000000" w:fill="FFFFFF"/>
            <w:noWrap/>
            <w:vAlign w:val="bottom"/>
            <w:hideMark/>
          </w:tcPr>
          <w:p w14:paraId="41DFB1B7"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(3,797)</w:t>
            </w:r>
          </w:p>
        </w:tc>
      </w:tr>
      <w:tr w:rsidR="00A315A8" w:rsidRPr="00E924C4" w14:paraId="059B3386" w14:textId="77777777" w:rsidTr="00460B57">
        <w:trPr>
          <w:trHeight w:val="276"/>
          <w:jc w:val="center"/>
        </w:trPr>
        <w:tc>
          <w:tcPr>
            <w:tcW w:w="7470" w:type="dxa"/>
            <w:tcBorders>
              <w:top w:val="single" w:sz="4" w:space="0" w:color="auto"/>
              <w:left w:val="nil"/>
              <w:bottom w:val="single" w:sz="4" w:space="0" w:color="auto"/>
              <w:right w:val="nil"/>
            </w:tcBorders>
            <w:shd w:val="clear" w:color="000000" w:fill="FFFFFF"/>
            <w:noWrap/>
            <w:vAlign w:val="bottom"/>
            <w:hideMark/>
          </w:tcPr>
          <w:p w14:paraId="61B81396" w14:textId="77777777" w:rsidR="00A315A8" w:rsidRPr="00E924C4" w:rsidRDefault="00A315A8" w:rsidP="00991359">
            <w:pPr>
              <w:rPr>
                <w:rFonts w:ascii="Times New Roman" w:hAnsi="Times New Roman" w:cs="Times New Roman"/>
                <w:i/>
                <w:iCs/>
                <w:color w:val="000000"/>
              </w:rPr>
            </w:pPr>
            <w:r w:rsidRPr="00E924C4">
              <w:rPr>
                <w:rFonts w:ascii="Times New Roman" w:hAnsi="Times New Roman" w:cs="Times New Roman"/>
                <w:i/>
                <w:iCs/>
                <w:color w:val="000000"/>
              </w:rPr>
              <w:t>Total Firm-years - Limit382 Sample</w:t>
            </w:r>
          </w:p>
        </w:tc>
        <w:tc>
          <w:tcPr>
            <w:tcW w:w="1723" w:type="dxa"/>
            <w:tcBorders>
              <w:top w:val="single" w:sz="4" w:space="0" w:color="auto"/>
              <w:left w:val="nil"/>
              <w:bottom w:val="single" w:sz="4" w:space="0" w:color="auto"/>
              <w:right w:val="nil"/>
            </w:tcBorders>
            <w:shd w:val="clear" w:color="000000" w:fill="FFFFFF"/>
            <w:noWrap/>
            <w:vAlign w:val="bottom"/>
            <w:hideMark/>
          </w:tcPr>
          <w:p w14:paraId="6DD453AE" w14:textId="77777777" w:rsidR="00A315A8" w:rsidRPr="00E924C4" w:rsidRDefault="00A315A8" w:rsidP="00991359">
            <w:pPr>
              <w:rPr>
                <w:rFonts w:ascii="Times New Roman" w:hAnsi="Times New Roman" w:cs="Times New Roman"/>
                <w:color w:val="000000"/>
              </w:rPr>
            </w:pPr>
            <w:r w:rsidRPr="00E924C4">
              <w:rPr>
                <w:rFonts w:ascii="Times New Roman" w:hAnsi="Times New Roman" w:cs="Times New Roman"/>
                <w:color w:val="000000"/>
              </w:rPr>
              <w:t xml:space="preserve">            11,470 </w:t>
            </w:r>
          </w:p>
        </w:tc>
      </w:tr>
    </w:tbl>
    <w:p w14:paraId="2E145227" w14:textId="77777777" w:rsidR="00A315A8" w:rsidRDefault="00A315A8" w:rsidP="00A315A8">
      <w:pPr>
        <w:ind w:left="720" w:hanging="720"/>
        <w:rPr>
          <w:rFonts w:ascii="Times New Roman" w:hAnsi="Times New Roman" w:cs="Times New Roman"/>
        </w:rPr>
      </w:pPr>
    </w:p>
    <w:p w14:paraId="5CA07E07" w14:textId="77777777" w:rsidR="00A315A8" w:rsidRDefault="00A315A8" w:rsidP="00A315A8">
      <w:pPr>
        <w:ind w:left="720" w:hanging="720"/>
        <w:rPr>
          <w:rFonts w:ascii="Times New Roman" w:hAnsi="Times New Roman" w:cs="Times New Roman"/>
        </w:rPr>
      </w:pPr>
    </w:p>
    <w:p w14:paraId="140FC6E9" w14:textId="77777777" w:rsidR="00A315A8" w:rsidRDefault="00A315A8" w:rsidP="00A315A8">
      <w:pPr>
        <w:ind w:left="720" w:hanging="720"/>
        <w:rPr>
          <w:rFonts w:ascii="Times New Roman" w:hAnsi="Times New Roman" w:cs="Times New Roman"/>
        </w:rPr>
        <w:sectPr w:rsidR="00A315A8">
          <w:pgSz w:w="12240" w:h="15840"/>
          <w:pgMar w:top="1440" w:right="1440" w:bottom="1440" w:left="1440" w:header="720" w:footer="720" w:gutter="0"/>
          <w:cols w:space="720"/>
          <w:docGrid w:linePitch="360"/>
        </w:sectPr>
      </w:pPr>
    </w:p>
    <w:tbl>
      <w:tblPr>
        <w:tblW w:w="12112" w:type="dxa"/>
        <w:jc w:val="center"/>
        <w:tblLook w:val="04A0" w:firstRow="1" w:lastRow="0" w:firstColumn="1" w:lastColumn="0" w:noHBand="0" w:noVBand="1"/>
      </w:tblPr>
      <w:tblGrid>
        <w:gridCol w:w="784"/>
        <w:gridCol w:w="779"/>
        <w:gridCol w:w="2577"/>
        <w:gridCol w:w="895"/>
        <w:gridCol w:w="1050"/>
        <w:gridCol w:w="1050"/>
        <w:gridCol w:w="844"/>
        <w:gridCol w:w="895"/>
        <w:gridCol w:w="1161"/>
        <w:gridCol w:w="895"/>
        <w:gridCol w:w="1289"/>
      </w:tblGrid>
      <w:tr w:rsidR="00A315A8" w:rsidRPr="00AF01B2" w14:paraId="2CE3AD1E" w14:textId="77777777" w:rsidTr="00460B57">
        <w:trPr>
          <w:trHeight w:val="260"/>
          <w:jc w:val="center"/>
        </w:trPr>
        <w:tc>
          <w:tcPr>
            <w:tcW w:w="12112" w:type="dxa"/>
            <w:gridSpan w:val="11"/>
            <w:tcBorders>
              <w:top w:val="nil"/>
              <w:left w:val="nil"/>
              <w:bottom w:val="nil"/>
              <w:right w:val="nil"/>
            </w:tcBorders>
            <w:shd w:val="clear" w:color="000000" w:fill="FFFFFF"/>
            <w:noWrap/>
            <w:vAlign w:val="bottom"/>
            <w:hideMark/>
          </w:tcPr>
          <w:p w14:paraId="3C4E8F7E" w14:textId="77777777" w:rsidR="00A315A8" w:rsidRPr="00AF01B2" w:rsidRDefault="00A315A8" w:rsidP="00991359">
            <w:pPr>
              <w:jc w:val="center"/>
              <w:rPr>
                <w:rFonts w:ascii="Times New Roman" w:hAnsi="Times New Roman" w:cs="Times New Roman"/>
                <w:b/>
                <w:bCs/>
                <w:color w:val="000000"/>
              </w:rPr>
            </w:pPr>
            <w:r w:rsidRPr="00AF01B2">
              <w:rPr>
                <w:rFonts w:ascii="Times New Roman" w:hAnsi="Times New Roman" w:cs="Times New Roman"/>
                <w:b/>
                <w:bCs/>
                <w:color w:val="000000"/>
              </w:rPr>
              <w:lastRenderedPageBreak/>
              <w:t>Table 2</w:t>
            </w:r>
          </w:p>
        </w:tc>
      </w:tr>
      <w:tr w:rsidR="00A315A8" w:rsidRPr="00AF01B2" w14:paraId="67254954" w14:textId="77777777" w:rsidTr="00460B57">
        <w:trPr>
          <w:trHeight w:val="260"/>
          <w:jc w:val="center"/>
        </w:trPr>
        <w:tc>
          <w:tcPr>
            <w:tcW w:w="12112" w:type="dxa"/>
            <w:gridSpan w:val="11"/>
            <w:tcBorders>
              <w:top w:val="nil"/>
              <w:left w:val="nil"/>
              <w:bottom w:val="single" w:sz="4" w:space="0" w:color="auto"/>
              <w:right w:val="nil"/>
            </w:tcBorders>
            <w:shd w:val="clear" w:color="000000" w:fill="FFFFFF"/>
            <w:noWrap/>
            <w:vAlign w:val="bottom"/>
            <w:hideMark/>
          </w:tcPr>
          <w:p w14:paraId="3575114B" w14:textId="3F70BD98" w:rsidR="00A315A8" w:rsidRPr="00AF01B2" w:rsidRDefault="00A315A8" w:rsidP="00991359">
            <w:pPr>
              <w:jc w:val="center"/>
              <w:rPr>
                <w:rFonts w:ascii="Times New Roman" w:hAnsi="Times New Roman" w:cs="Times New Roman"/>
                <w:i/>
                <w:iCs/>
                <w:color w:val="000000"/>
              </w:rPr>
            </w:pPr>
            <w:r w:rsidRPr="00AF01B2">
              <w:rPr>
                <w:rFonts w:ascii="Times New Roman" w:hAnsi="Times New Roman" w:cs="Times New Roman"/>
                <w:i/>
                <w:iCs/>
                <w:color w:val="000000"/>
              </w:rPr>
              <w:t>Descriptive Statistics</w:t>
            </w:r>
          </w:p>
        </w:tc>
      </w:tr>
      <w:tr w:rsidR="00A315A8" w:rsidRPr="00AF01B2" w14:paraId="23D53D0B" w14:textId="77777777" w:rsidTr="00460B57">
        <w:trPr>
          <w:trHeight w:val="253"/>
          <w:jc w:val="center"/>
        </w:trPr>
        <w:tc>
          <w:tcPr>
            <w:tcW w:w="730" w:type="dxa"/>
            <w:tcBorders>
              <w:top w:val="nil"/>
              <w:left w:val="nil"/>
              <w:bottom w:val="single" w:sz="4" w:space="0" w:color="auto"/>
              <w:right w:val="nil"/>
            </w:tcBorders>
            <w:shd w:val="clear" w:color="000000" w:fill="FFFFFF"/>
            <w:noWrap/>
            <w:vAlign w:val="bottom"/>
            <w:hideMark/>
          </w:tcPr>
          <w:p w14:paraId="1C7B089D"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single" w:sz="4" w:space="0" w:color="auto"/>
              <w:right w:val="nil"/>
            </w:tcBorders>
            <w:shd w:val="clear" w:color="000000" w:fill="FFFFFF"/>
            <w:noWrap/>
            <w:vAlign w:val="bottom"/>
            <w:hideMark/>
          </w:tcPr>
          <w:p w14:paraId="3706347F"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single" w:sz="4" w:space="0" w:color="auto"/>
              <w:left w:val="nil"/>
              <w:bottom w:val="single" w:sz="4" w:space="0" w:color="auto"/>
              <w:right w:val="nil"/>
            </w:tcBorders>
            <w:shd w:val="clear" w:color="000000" w:fill="FFFFFF"/>
            <w:noWrap/>
            <w:vAlign w:val="center"/>
            <w:hideMark/>
          </w:tcPr>
          <w:p w14:paraId="0418AE3A"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 </w:t>
            </w:r>
          </w:p>
        </w:tc>
        <w:tc>
          <w:tcPr>
            <w:tcW w:w="895" w:type="dxa"/>
            <w:tcBorders>
              <w:top w:val="single" w:sz="4" w:space="0" w:color="auto"/>
              <w:left w:val="nil"/>
              <w:bottom w:val="single" w:sz="4" w:space="0" w:color="auto"/>
              <w:right w:val="nil"/>
            </w:tcBorders>
            <w:shd w:val="clear" w:color="000000" w:fill="FFFFFF"/>
            <w:noWrap/>
            <w:vAlign w:val="center"/>
            <w:hideMark/>
          </w:tcPr>
          <w:p w14:paraId="41E0A27D"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N</w:t>
            </w:r>
          </w:p>
        </w:tc>
        <w:tc>
          <w:tcPr>
            <w:tcW w:w="1050" w:type="dxa"/>
            <w:tcBorders>
              <w:top w:val="single" w:sz="4" w:space="0" w:color="auto"/>
              <w:left w:val="nil"/>
              <w:bottom w:val="single" w:sz="4" w:space="0" w:color="auto"/>
              <w:right w:val="nil"/>
            </w:tcBorders>
            <w:shd w:val="clear" w:color="000000" w:fill="FFFFFF"/>
            <w:noWrap/>
            <w:vAlign w:val="center"/>
            <w:hideMark/>
          </w:tcPr>
          <w:p w14:paraId="61C670D2"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Mean</w:t>
            </w:r>
          </w:p>
        </w:tc>
        <w:tc>
          <w:tcPr>
            <w:tcW w:w="1050" w:type="dxa"/>
            <w:tcBorders>
              <w:top w:val="single" w:sz="4" w:space="0" w:color="auto"/>
              <w:left w:val="nil"/>
              <w:bottom w:val="single" w:sz="4" w:space="0" w:color="auto"/>
              <w:right w:val="nil"/>
            </w:tcBorders>
            <w:shd w:val="clear" w:color="000000" w:fill="FFFFFF"/>
            <w:noWrap/>
            <w:vAlign w:val="center"/>
            <w:hideMark/>
          </w:tcPr>
          <w:p w14:paraId="14E31935"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SD</w:t>
            </w:r>
          </w:p>
        </w:tc>
        <w:tc>
          <w:tcPr>
            <w:tcW w:w="844" w:type="dxa"/>
            <w:tcBorders>
              <w:top w:val="single" w:sz="4" w:space="0" w:color="auto"/>
              <w:left w:val="nil"/>
              <w:bottom w:val="single" w:sz="4" w:space="0" w:color="auto"/>
              <w:right w:val="nil"/>
            </w:tcBorders>
            <w:shd w:val="clear" w:color="000000" w:fill="FFFFFF"/>
            <w:noWrap/>
            <w:vAlign w:val="center"/>
            <w:hideMark/>
          </w:tcPr>
          <w:p w14:paraId="674AD5D3"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Min</w:t>
            </w:r>
          </w:p>
        </w:tc>
        <w:tc>
          <w:tcPr>
            <w:tcW w:w="895" w:type="dxa"/>
            <w:tcBorders>
              <w:top w:val="single" w:sz="4" w:space="0" w:color="auto"/>
              <w:left w:val="nil"/>
              <w:bottom w:val="single" w:sz="4" w:space="0" w:color="auto"/>
              <w:right w:val="nil"/>
            </w:tcBorders>
            <w:shd w:val="clear" w:color="000000" w:fill="FFFFFF"/>
            <w:noWrap/>
            <w:vAlign w:val="center"/>
            <w:hideMark/>
          </w:tcPr>
          <w:p w14:paraId="3CF9FC1C"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P25</w:t>
            </w:r>
          </w:p>
        </w:tc>
        <w:tc>
          <w:tcPr>
            <w:tcW w:w="1161" w:type="dxa"/>
            <w:tcBorders>
              <w:top w:val="single" w:sz="4" w:space="0" w:color="auto"/>
              <w:left w:val="nil"/>
              <w:bottom w:val="single" w:sz="4" w:space="0" w:color="auto"/>
              <w:right w:val="nil"/>
            </w:tcBorders>
            <w:shd w:val="clear" w:color="000000" w:fill="FFFFFF"/>
            <w:noWrap/>
            <w:vAlign w:val="center"/>
            <w:hideMark/>
          </w:tcPr>
          <w:p w14:paraId="5D498CB2"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Median</w:t>
            </w:r>
          </w:p>
        </w:tc>
        <w:tc>
          <w:tcPr>
            <w:tcW w:w="895" w:type="dxa"/>
            <w:tcBorders>
              <w:top w:val="single" w:sz="4" w:space="0" w:color="auto"/>
              <w:left w:val="nil"/>
              <w:bottom w:val="single" w:sz="4" w:space="0" w:color="auto"/>
              <w:right w:val="nil"/>
            </w:tcBorders>
            <w:shd w:val="clear" w:color="000000" w:fill="FFFFFF"/>
            <w:noWrap/>
            <w:vAlign w:val="center"/>
            <w:hideMark/>
          </w:tcPr>
          <w:p w14:paraId="69A7704A"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P75</w:t>
            </w:r>
          </w:p>
        </w:tc>
        <w:tc>
          <w:tcPr>
            <w:tcW w:w="1285" w:type="dxa"/>
            <w:tcBorders>
              <w:top w:val="single" w:sz="4" w:space="0" w:color="auto"/>
              <w:left w:val="nil"/>
              <w:bottom w:val="single" w:sz="4" w:space="0" w:color="auto"/>
              <w:right w:val="nil"/>
            </w:tcBorders>
            <w:shd w:val="clear" w:color="000000" w:fill="FFFFFF"/>
            <w:noWrap/>
            <w:vAlign w:val="center"/>
            <w:hideMark/>
          </w:tcPr>
          <w:p w14:paraId="578BA8BD"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Max</w:t>
            </w:r>
          </w:p>
        </w:tc>
      </w:tr>
      <w:tr w:rsidR="00A315A8" w:rsidRPr="00AF01B2" w14:paraId="0F32002B" w14:textId="77777777" w:rsidTr="00460B57">
        <w:trPr>
          <w:trHeight w:val="253"/>
          <w:jc w:val="center"/>
        </w:trPr>
        <w:tc>
          <w:tcPr>
            <w:tcW w:w="1456" w:type="dxa"/>
            <w:gridSpan w:val="2"/>
            <w:tcBorders>
              <w:top w:val="single" w:sz="4" w:space="0" w:color="auto"/>
              <w:left w:val="nil"/>
              <w:bottom w:val="nil"/>
              <w:right w:val="nil"/>
            </w:tcBorders>
            <w:shd w:val="clear" w:color="000000" w:fill="FFFFFF"/>
            <w:noWrap/>
            <w:vAlign w:val="bottom"/>
            <w:hideMark/>
          </w:tcPr>
          <w:p w14:paraId="4693956E"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 xml:space="preserve">Determinants Model </w:t>
            </w:r>
          </w:p>
        </w:tc>
        <w:tc>
          <w:tcPr>
            <w:tcW w:w="2577" w:type="dxa"/>
            <w:tcBorders>
              <w:top w:val="nil"/>
              <w:left w:val="nil"/>
              <w:bottom w:val="nil"/>
              <w:right w:val="nil"/>
            </w:tcBorders>
            <w:shd w:val="clear" w:color="000000" w:fill="FFFFFF"/>
            <w:noWrap/>
            <w:vAlign w:val="center"/>
            <w:hideMark/>
          </w:tcPr>
          <w:p w14:paraId="26D86CE9"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 </w:t>
            </w:r>
          </w:p>
        </w:tc>
        <w:tc>
          <w:tcPr>
            <w:tcW w:w="895" w:type="dxa"/>
            <w:tcBorders>
              <w:top w:val="nil"/>
              <w:left w:val="nil"/>
              <w:bottom w:val="nil"/>
              <w:right w:val="nil"/>
            </w:tcBorders>
            <w:shd w:val="clear" w:color="000000" w:fill="FFFFFF"/>
            <w:noWrap/>
            <w:vAlign w:val="center"/>
            <w:hideMark/>
          </w:tcPr>
          <w:p w14:paraId="57D6F937"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c>
          <w:tcPr>
            <w:tcW w:w="1050" w:type="dxa"/>
            <w:tcBorders>
              <w:top w:val="nil"/>
              <w:left w:val="nil"/>
              <w:bottom w:val="nil"/>
              <w:right w:val="nil"/>
            </w:tcBorders>
            <w:shd w:val="clear" w:color="000000" w:fill="FFFFFF"/>
            <w:noWrap/>
            <w:vAlign w:val="center"/>
            <w:hideMark/>
          </w:tcPr>
          <w:p w14:paraId="6D239343"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c>
          <w:tcPr>
            <w:tcW w:w="1050" w:type="dxa"/>
            <w:tcBorders>
              <w:top w:val="nil"/>
              <w:left w:val="nil"/>
              <w:bottom w:val="nil"/>
              <w:right w:val="nil"/>
            </w:tcBorders>
            <w:shd w:val="clear" w:color="000000" w:fill="FFFFFF"/>
            <w:noWrap/>
            <w:vAlign w:val="center"/>
            <w:hideMark/>
          </w:tcPr>
          <w:p w14:paraId="08D55AD8"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c>
          <w:tcPr>
            <w:tcW w:w="844" w:type="dxa"/>
            <w:tcBorders>
              <w:top w:val="nil"/>
              <w:left w:val="nil"/>
              <w:bottom w:val="nil"/>
              <w:right w:val="nil"/>
            </w:tcBorders>
            <w:shd w:val="clear" w:color="000000" w:fill="FFFFFF"/>
            <w:noWrap/>
            <w:vAlign w:val="center"/>
            <w:hideMark/>
          </w:tcPr>
          <w:p w14:paraId="7C0ABA5A"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c>
          <w:tcPr>
            <w:tcW w:w="895" w:type="dxa"/>
            <w:tcBorders>
              <w:top w:val="nil"/>
              <w:left w:val="nil"/>
              <w:bottom w:val="nil"/>
              <w:right w:val="nil"/>
            </w:tcBorders>
            <w:shd w:val="clear" w:color="000000" w:fill="FFFFFF"/>
            <w:noWrap/>
            <w:vAlign w:val="center"/>
            <w:hideMark/>
          </w:tcPr>
          <w:p w14:paraId="429BFD24"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c>
          <w:tcPr>
            <w:tcW w:w="1161" w:type="dxa"/>
            <w:tcBorders>
              <w:top w:val="nil"/>
              <w:left w:val="nil"/>
              <w:bottom w:val="nil"/>
              <w:right w:val="nil"/>
            </w:tcBorders>
            <w:shd w:val="clear" w:color="000000" w:fill="FFFFFF"/>
            <w:noWrap/>
            <w:vAlign w:val="center"/>
            <w:hideMark/>
          </w:tcPr>
          <w:p w14:paraId="754B1E06"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c>
          <w:tcPr>
            <w:tcW w:w="895" w:type="dxa"/>
            <w:tcBorders>
              <w:top w:val="nil"/>
              <w:left w:val="nil"/>
              <w:bottom w:val="nil"/>
              <w:right w:val="nil"/>
            </w:tcBorders>
            <w:shd w:val="clear" w:color="000000" w:fill="FFFFFF"/>
            <w:noWrap/>
            <w:vAlign w:val="center"/>
            <w:hideMark/>
          </w:tcPr>
          <w:p w14:paraId="5DCBC51D"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c>
          <w:tcPr>
            <w:tcW w:w="1285" w:type="dxa"/>
            <w:tcBorders>
              <w:top w:val="nil"/>
              <w:left w:val="nil"/>
              <w:bottom w:val="nil"/>
              <w:right w:val="nil"/>
            </w:tcBorders>
            <w:shd w:val="clear" w:color="000000" w:fill="FFFFFF"/>
            <w:noWrap/>
            <w:vAlign w:val="center"/>
            <w:hideMark/>
          </w:tcPr>
          <w:p w14:paraId="6D55C9F7" w14:textId="77777777" w:rsidR="00A315A8" w:rsidRPr="00AF01B2" w:rsidRDefault="00A315A8" w:rsidP="00991359">
            <w:pPr>
              <w:jc w:val="center"/>
              <w:rPr>
                <w:rFonts w:ascii="Times New Roman" w:hAnsi="Times New Roman" w:cs="Times New Roman"/>
                <w:b/>
                <w:bCs/>
              </w:rPr>
            </w:pPr>
            <w:r w:rsidRPr="00AF01B2">
              <w:rPr>
                <w:rFonts w:ascii="Times New Roman" w:hAnsi="Times New Roman" w:cs="Times New Roman"/>
                <w:b/>
                <w:bCs/>
              </w:rPr>
              <w:t> </w:t>
            </w:r>
          </w:p>
        </w:tc>
      </w:tr>
      <w:tr w:rsidR="00A315A8" w:rsidRPr="00AF01B2" w14:paraId="152232CA"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0C3D39C8"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 </w:t>
            </w:r>
          </w:p>
        </w:tc>
        <w:tc>
          <w:tcPr>
            <w:tcW w:w="3303" w:type="dxa"/>
            <w:gridSpan w:val="2"/>
            <w:tcBorders>
              <w:top w:val="nil"/>
              <w:left w:val="nil"/>
              <w:bottom w:val="nil"/>
              <w:right w:val="nil"/>
            </w:tcBorders>
            <w:shd w:val="clear" w:color="000000" w:fill="FFFFFF"/>
            <w:noWrap/>
            <w:vAlign w:val="bottom"/>
            <w:hideMark/>
          </w:tcPr>
          <w:p w14:paraId="23DE5E10"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Dependent Variable</w:t>
            </w:r>
          </w:p>
        </w:tc>
        <w:tc>
          <w:tcPr>
            <w:tcW w:w="895" w:type="dxa"/>
            <w:tcBorders>
              <w:top w:val="nil"/>
              <w:left w:val="nil"/>
              <w:bottom w:val="nil"/>
              <w:right w:val="nil"/>
            </w:tcBorders>
            <w:shd w:val="clear" w:color="000000" w:fill="FFFFFF"/>
            <w:noWrap/>
            <w:vAlign w:val="center"/>
            <w:hideMark/>
          </w:tcPr>
          <w:p w14:paraId="24CB4C54"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263BF50E"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6534D8F3"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44" w:type="dxa"/>
            <w:tcBorders>
              <w:top w:val="nil"/>
              <w:left w:val="nil"/>
              <w:bottom w:val="nil"/>
              <w:right w:val="nil"/>
            </w:tcBorders>
            <w:shd w:val="clear" w:color="000000" w:fill="FFFFFF"/>
            <w:noWrap/>
            <w:vAlign w:val="center"/>
            <w:hideMark/>
          </w:tcPr>
          <w:p w14:paraId="3773CB54"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704C2251"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161" w:type="dxa"/>
            <w:tcBorders>
              <w:top w:val="nil"/>
              <w:left w:val="nil"/>
              <w:bottom w:val="nil"/>
              <w:right w:val="nil"/>
            </w:tcBorders>
            <w:shd w:val="clear" w:color="000000" w:fill="FFFFFF"/>
            <w:noWrap/>
            <w:vAlign w:val="center"/>
            <w:hideMark/>
          </w:tcPr>
          <w:p w14:paraId="33CD5E3C"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68A4F158"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285" w:type="dxa"/>
            <w:tcBorders>
              <w:top w:val="nil"/>
              <w:left w:val="nil"/>
              <w:bottom w:val="nil"/>
              <w:right w:val="nil"/>
            </w:tcBorders>
            <w:shd w:val="clear" w:color="000000" w:fill="FFFFFF"/>
            <w:noWrap/>
            <w:vAlign w:val="center"/>
            <w:hideMark/>
          </w:tcPr>
          <w:p w14:paraId="1ACBBD19"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r>
      <w:tr w:rsidR="00A315A8" w:rsidRPr="00AF01B2" w14:paraId="0E01C105"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5C032687"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7FE9FD41"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4EA59C40"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Adopted</w:t>
            </w:r>
          </w:p>
        </w:tc>
        <w:tc>
          <w:tcPr>
            <w:tcW w:w="895" w:type="dxa"/>
            <w:tcBorders>
              <w:top w:val="nil"/>
              <w:left w:val="nil"/>
              <w:bottom w:val="nil"/>
              <w:right w:val="nil"/>
            </w:tcBorders>
            <w:shd w:val="clear" w:color="000000" w:fill="FFFFFF"/>
            <w:noWrap/>
            <w:vAlign w:val="center"/>
            <w:hideMark/>
          </w:tcPr>
          <w:p w14:paraId="426823F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3039412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0.004</w:t>
            </w:r>
          </w:p>
        </w:tc>
        <w:tc>
          <w:tcPr>
            <w:tcW w:w="1050" w:type="dxa"/>
            <w:tcBorders>
              <w:top w:val="nil"/>
              <w:left w:val="nil"/>
              <w:bottom w:val="nil"/>
              <w:right w:val="nil"/>
            </w:tcBorders>
            <w:shd w:val="clear" w:color="000000" w:fill="FFFFFF"/>
            <w:noWrap/>
            <w:vAlign w:val="center"/>
            <w:hideMark/>
          </w:tcPr>
          <w:p w14:paraId="1F846CE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0.062</w:t>
            </w:r>
          </w:p>
        </w:tc>
        <w:tc>
          <w:tcPr>
            <w:tcW w:w="844" w:type="dxa"/>
            <w:tcBorders>
              <w:top w:val="nil"/>
              <w:left w:val="nil"/>
              <w:bottom w:val="nil"/>
              <w:right w:val="nil"/>
            </w:tcBorders>
            <w:shd w:val="clear" w:color="000000" w:fill="FFFFFF"/>
            <w:noWrap/>
            <w:vAlign w:val="center"/>
            <w:hideMark/>
          </w:tcPr>
          <w:p w14:paraId="365197B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7335B56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6E7DD2B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6C089DD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285" w:type="dxa"/>
            <w:tcBorders>
              <w:top w:val="nil"/>
              <w:left w:val="nil"/>
              <w:bottom w:val="nil"/>
              <w:right w:val="nil"/>
            </w:tcBorders>
            <w:shd w:val="clear" w:color="000000" w:fill="FFFFFF"/>
            <w:noWrap/>
            <w:vAlign w:val="center"/>
            <w:hideMark/>
          </w:tcPr>
          <w:p w14:paraId="219C8E0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7373CFED"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745696CF"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 </w:t>
            </w:r>
          </w:p>
        </w:tc>
        <w:tc>
          <w:tcPr>
            <w:tcW w:w="3303" w:type="dxa"/>
            <w:gridSpan w:val="2"/>
            <w:tcBorders>
              <w:top w:val="nil"/>
              <w:left w:val="nil"/>
              <w:bottom w:val="nil"/>
              <w:right w:val="nil"/>
            </w:tcBorders>
            <w:shd w:val="clear" w:color="000000" w:fill="FFFFFF"/>
            <w:noWrap/>
            <w:vAlign w:val="bottom"/>
            <w:hideMark/>
          </w:tcPr>
          <w:p w14:paraId="38E473AB"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Tax Characteristics</w:t>
            </w:r>
          </w:p>
        </w:tc>
        <w:tc>
          <w:tcPr>
            <w:tcW w:w="895" w:type="dxa"/>
            <w:tcBorders>
              <w:top w:val="nil"/>
              <w:left w:val="nil"/>
              <w:bottom w:val="nil"/>
              <w:right w:val="nil"/>
            </w:tcBorders>
            <w:shd w:val="clear" w:color="000000" w:fill="FFFFFF"/>
            <w:noWrap/>
            <w:vAlign w:val="center"/>
            <w:hideMark/>
          </w:tcPr>
          <w:p w14:paraId="2F363353"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4D5BC693"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54DDE3EC"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44" w:type="dxa"/>
            <w:tcBorders>
              <w:top w:val="nil"/>
              <w:left w:val="nil"/>
              <w:bottom w:val="nil"/>
              <w:right w:val="nil"/>
            </w:tcBorders>
            <w:shd w:val="clear" w:color="000000" w:fill="FFFFFF"/>
            <w:noWrap/>
            <w:vAlign w:val="center"/>
            <w:hideMark/>
          </w:tcPr>
          <w:p w14:paraId="5F7DAB80"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73293460"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161" w:type="dxa"/>
            <w:tcBorders>
              <w:top w:val="nil"/>
              <w:left w:val="nil"/>
              <w:bottom w:val="nil"/>
              <w:right w:val="nil"/>
            </w:tcBorders>
            <w:shd w:val="clear" w:color="000000" w:fill="FFFFFF"/>
            <w:noWrap/>
            <w:vAlign w:val="center"/>
            <w:hideMark/>
          </w:tcPr>
          <w:p w14:paraId="0ECB2FC7"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23F4A429"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285" w:type="dxa"/>
            <w:tcBorders>
              <w:top w:val="nil"/>
              <w:left w:val="nil"/>
              <w:bottom w:val="nil"/>
              <w:right w:val="nil"/>
            </w:tcBorders>
            <w:shd w:val="clear" w:color="000000" w:fill="FFFFFF"/>
            <w:noWrap/>
            <w:vAlign w:val="center"/>
            <w:hideMark/>
          </w:tcPr>
          <w:p w14:paraId="7B4A7B94"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r>
      <w:tr w:rsidR="00A315A8" w:rsidRPr="00AF01B2" w14:paraId="283FED50" w14:textId="77777777" w:rsidTr="00460B57">
        <w:trPr>
          <w:trHeight w:val="295"/>
          <w:jc w:val="center"/>
        </w:trPr>
        <w:tc>
          <w:tcPr>
            <w:tcW w:w="730" w:type="dxa"/>
            <w:tcBorders>
              <w:top w:val="nil"/>
              <w:left w:val="nil"/>
              <w:bottom w:val="nil"/>
              <w:right w:val="nil"/>
            </w:tcBorders>
            <w:shd w:val="clear" w:color="000000" w:fill="FFFFFF"/>
            <w:noWrap/>
            <w:vAlign w:val="bottom"/>
            <w:hideMark/>
          </w:tcPr>
          <w:p w14:paraId="3CFCBE58"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471F0A90"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0CE512ED"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ChangeTLCF</w:t>
            </w:r>
            <w:r w:rsidRPr="00AF01B2">
              <w:rPr>
                <w:rFonts w:ascii="Times New Roman" w:hAnsi="Times New Roman" w:cs="Times New Roman"/>
                <w:i/>
                <w:iCs/>
                <w:vertAlign w:val="subscript"/>
              </w:rPr>
              <w:t>t+1</w:t>
            </w:r>
          </w:p>
        </w:tc>
        <w:tc>
          <w:tcPr>
            <w:tcW w:w="895" w:type="dxa"/>
            <w:tcBorders>
              <w:top w:val="nil"/>
              <w:left w:val="nil"/>
              <w:bottom w:val="nil"/>
              <w:right w:val="nil"/>
            </w:tcBorders>
            <w:shd w:val="clear" w:color="000000" w:fill="FFFFFF"/>
            <w:noWrap/>
            <w:vAlign w:val="center"/>
            <w:hideMark/>
          </w:tcPr>
          <w:p w14:paraId="4B13D50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52E1547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0.068</w:t>
            </w:r>
          </w:p>
        </w:tc>
        <w:tc>
          <w:tcPr>
            <w:tcW w:w="1050" w:type="dxa"/>
            <w:tcBorders>
              <w:top w:val="nil"/>
              <w:left w:val="nil"/>
              <w:bottom w:val="nil"/>
              <w:right w:val="nil"/>
            </w:tcBorders>
            <w:shd w:val="clear" w:color="000000" w:fill="FFFFFF"/>
            <w:noWrap/>
            <w:vAlign w:val="center"/>
            <w:hideMark/>
          </w:tcPr>
          <w:p w14:paraId="29719BD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0.325</w:t>
            </w:r>
          </w:p>
        </w:tc>
        <w:tc>
          <w:tcPr>
            <w:tcW w:w="844" w:type="dxa"/>
            <w:tcBorders>
              <w:top w:val="nil"/>
              <w:left w:val="nil"/>
              <w:bottom w:val="nil"/>
              <w:right w:val="nil"/>
            </w:tcBorders>
            <w:shd w:val="clear" w:color="000000" w:fill="FFFFFF"/>
            <w:noWrap/>
            <w:vAlign w:val="center"/>
            <w:hideMark/>
          </w:tcPr>
          <w:p w14:paraId="0675503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-0.795</w:t>
            </w:r>
          </w:p>
        </w:tc>
        <w:tc>
          <w:tcPr>
            <w:tcW w:w="895" w:type="dxa"/>
            <w:tcBorders>
              <w:top w:val="nil"/>
              <w:left w:val="nil"/>
              <w:bottom w:val="nil"/>
              <w:right w:val="nil"/>
            </w:tcBorders>
            <w:shd w:val="clear" w:color="000000" w:fill="FFFFFF"/>
            <w:noWrap/>
            <w:vAlign w:val="center"/>
            <w:hideMark/>
          </w:tcPr>
          <w:p w14:paraId="5D9238A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4D9411C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447A87C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0.014</w:t>
            </w:r>
          </w:p>
        </w:tc>
        <w:tc>
          <w:tcPr>
            <w:tcW w:w="1285" w:type="dxa"/>
            <w:tcBorders>
              <w:top w:val="nil"/>
              <w:left w:val="nil"/>
              <w:bottom w:val="nil"/>
              <w:right w:val="nil"/>
            </w:tcBorders>
            <w:shd w:val="clear" w:color="000000" w:fill="FFFFFF"/>
            <w:noWrap/>
            <w:vAlign w:val="center"/>
            <w:hideMark/>
          </w:tcPr>
          <w:p w14:paraId="2BB70B7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2.079</w:t>
            </w:r>
          </w:p>
        </w:tc>
      </w:tr>
      <w:tr w:rsidR="00A315A8" w:rsidRPr="00AF01B2" w14:paraId="6D81036C" w14:textId="77777777" w:rsidTr="00460B57">
        <w:trPr>
          <w:trHeight w:val="295"/>
          <w:jc w:val="center"/>
        </w:trPr>
        <w:tc>
          <w:tcPr>
            <w:tcW w:w="730" w:type="dxa"/>
            <w:tcBorders>
              <w:top w:val="nil"/>
              <w:left w:val="nil"/>
              <w:bottom w:val="nil"/>
              <w:right w:val="nil"/>
            </w:tcBorders>
            <w:shd w:val="clear" w:color="000000" w:fill="FFFFFF"/>
            <w:noWrap/>
            <w:vAlign w:val="bottom"/>
            <w:hideMark/>
          </w:tcPr>
          <w:p w14:paraId="377FCD10"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3CEA9EBA"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0FD81D17"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TLCF</w:t>
            </w:r>
            <w:r w:rsidRPr="00AF01B2">
              <w:rPr>
                <w:rFonts w:ascii="Times New Roman" w:hAnsi="Times New Roman" w:cs="Times New Roman"/>
                <w:i/>
                <w:iCs/>
                <w:vertAlign w:val="subscript"/>
              </w:rPr>
              <w:t>t-1</w:t>
            </w:r>
          </w:p>
        </w:tc>
        <w:tc>
          <w:tcPr>
            <w:tcW w:w="895" w:type="dxa"/>
            <w:tcBorders>
              <w:top w:val="nil"/>
              <w:left w:val="nil"/>
              <w:bottom w:val="nil"/>
              <w:right w:val="nil"/>
            </w:tcBorders>
            <w:shd w:val="clear" w:color="000000" w:fill="FFFFFF"/>
            <w:noWrap/>
            <w:vAlign w:val="center"/>
            <w:hideMark/>
          </w:tcPr>
          <w:p w14:paraId="70E0B4D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7785E8B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0.608</w:t>
            </w:r>
          </w:p>
        </w:tc>
        <w:tc>
          <w:tcPr>
            <w:tcW w:w="1050" w:type="dxa"/>
            <w:tcBorders>
              <w:top w:val="nil"/>
              <w:left w:val="nil"/>
              <w:bottom w:val="nil"/>
              <w:right w:val="nil"/>
            </w:tcBorders>
            <w:shd w:val="clear" w:color="000000" w:fill="FFFFFF"/>
            <w:noWrap/>
            <w:vAlign w:val="center"/>
            <w:hideMark/>
          </w:tcPr>
          <w:p w14:paraId="673D2A8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1.876</w:t>
            </w:r>
          </w:p>
        </w:tc>
        <w:tc>
          <w:tcPr>
            <w:tcW w:w="844" w:type="dxa"/>
            <w:tcBorders>
              <w:top w:val="nil"/>
              <w:left w:val="nil"/>
              <w:bottom w:val="nil"/>
              <w:right w:val="nil"/>
            </w:tcBorders>
            <w:shd w:val="clear" w:color="000000" w:fill="FFFFFF"/>
            <w:noWrap/>
            <w:vAlign w:val="center"/>
            <w:hideMark/>
          </w:tcPr>
          <w:p w14:paraId="3094DDC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5A0DBEC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5C5C2F0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0.011</w:t>
            </w:r>
          </w:p>
        </w:tc>
        <w:tc>
          <w:tcPr>
            <w:tcW w:w="895" w:type="dxa"/>
            <w:tcBorders>
              <w:top w:val="nil"/>
              <w:left w:val="nil"/>
              <w:bottom w:val="nil"/>
              <w:right w:val="nil"/>
            </w:tcBorders>
            <w:shd w:val="clear" w:color="000000" w:fill="FFFFFF"/>
            <w:noWrap/>
            <w:vAlign w:val="center"/>
            <w:hideMark/>
          </w:tcPr>
          <w:p w14:paraId="5784365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0.202</w:t>
            </w:r>
          </w:p>
        </w:tc>
        <w:tc>
          <w:tcPr>
            <w:tcW w:w="1285" w:type="dxa"/>
            <w:tcBorders>
              <w:top w:val="nil"/>
              <w:left w:val="nil"/>
              <w:bottom w:val="nil"/>
              <w:right w:val="nil"/>
            </w:tcBorders>
            <w:shd w:val="clear" w:color="000000" w:fill="FFFFFF"/>
            <w:noWrap/>
            <w:vAlign w:val="center"/>
            <w:hideMark/>
          </w:tcPr>
          <w:p w14:paraId="0625A6EA"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12.882</w:t>
            </w:r>
          </w:p>
        </w:tc>
      </w:tr>
      <w:tr w:rsidR="00A315A8" w:rsidRPr="00AF01B2" w14:paraId="097D76F1"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096D2AB8"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3C0C7849"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456F5F23"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NOLCB</w:t>
            </w:r>
          </w:p>
        </w:tc>
        <w:tc>
          <w:tcPr>
            <w:tcW w:w="895" w:type="dxa"/>
            <w:tcBorders>
              <w:top w:val="nil"/>
              <w:left w:val="nil"/>
              <w:bottom w:val="nil"/>
              <w:right w:val="nil"/>
            </w:tcBorders>
            <w:shd w:val="clear" w:color="000000" w:fill="FFFFFF"/>
            <w:noWrap/>
            <w:vAlign w:val="center"/>
            <w:hideMark/>
          </w:tcPr>
          <w:p w14:paraId="5CA19AA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3EB6E9C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0.776</w:t>
            </w:r>
          </w:p>
        </w:tc>
        <w:tc>
          <w:tcPr>
            <w:tcW w:w="1050" w:type="dxa"/>
            <w:tcBorders>
              <w:top w:val="nil"/>
              <w:left w:val="nil"/>
              <w:bottom w:val="nil"/>
              <w:right w:val="nil"/>
            </w:tcBorders>
            <w:shd w:val="clear" w:color="000000" w:fill="FFFFFF"/>
            <w:noWrap/>
            <w:vAlign w:val="center"/>
            <w:hideMark/>
          </w:tcPr>
          <w:p w14:paraId="0A348EA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0.417</w:t>
            </w:r>
          </w:p>
        </w:tc>
        <w:tc>
          <w:tcPr>
            <w:tcW w:w="844" w:type="dxa"/>
            <w:tcBorders>
              <w:top w:val="nil"/>
              <w:left w:val="nil"/>
              <w:bottom w:val="nil"/>
              <w:right w:val="nil"/>
            </w:tcBorders>
            <w:shd w:val="clear" w:color="000000" w:fill="FFFFFF"/>
            <w:noWrap/>
            <w:vAlign w:val="center"/>
            <w:hideMark/>
          </w:tcPr>
          <w:p w14:paraId="1D5272F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7F10573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1161" w:type="dxa"/>
            <w:tcBorders>
              <w:top w:val="nil"/>
              <w:left w:val="nil"/>
              <w:bottom w:val="nil"/>
              <w:right w:val="nil"/>
            </w:tcBorders>
            <w:shd w:val="clear" w:color="000000" w:fill="FFFFFF"/>
            <w:noWrap/>
            <w:vAlign w:val="center"/>
            <w:hideMark/>
          </w:tcPr>
          <w:p w14:paraId="30EE1C9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895" w:type="dxa"/>
            <w:tcBorders>
              <w:top w:val="nil"/>
              <w:left w:val="nil"/>
              <w:bottom w:val="nil"/>
              <w:right w:val="nil"/>
            </w:tcBorders>
            <w:shd w:val="clear" w:color="000000" w:fill="FFFFFF"/>
            <w:noWrap/>
            <w:vAlign w:val="center"/>
            <w:hideMark/>
          </w:tcPr>
          <w:p w14:paraId="39CB976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1285" w:type="dxa"/>
            <w:tcBorders>
              <w:top w:val="nil"/>
              <w:left w:val="nil"/>
              <w:bottom w:val="nil"/>
              <w:right w:val="nil"/>
            </w:tcBorders>
            <w:shd w:val="clear" w:color="000000" w:fill="FFFFFF"/>
            <w:noWrap/>
            <w:vAlign w:val="center"/>
            <w:hideMark/>
          </w:tcPr>
          <w:p w14:paraId="527C66B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639CC05C"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2D48A3B7"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56BD64BE"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3ACEAEE1"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Limit382</w:t>
            </w:r>
          </w:p>
        </w:tc>
        <w:tc>
          <w:tcPr>
            <w:tcW w:w="895" w:type="dxa"/>
            <w:tcBorders>
              <w:top w:val="nil"/>
              <w:left w:val="nil"/>
              <w:bottom w:val="nil"/>
              <w:right w:val="nil"/>
            </w:tcBorders>
            <w:shd w:val="clear" w:color="000000" w:fill="FFFFFF"/>
            <w:noWrap/>
            <w:vAlign w:val="center"/>
            <w:hideMark/>
          </w:tcPr>
          <w:p w14:paraId="2617D01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7A97FBB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142.320</w:t>
            </w:r>
          </w:p>
        </w:tc>
        <w:tc>
          <w:tcPr>
            <w:tcW w:w="1050" w:type="dxa"/>
            <w:tcBorders>
              <w:top w:val="nil"/>
              <w:left w:val="nil"/>
              <w:bottom w:val="nil"/>
              <w:right w:val="nil"/>
            </w:tcBorders>
            <w:shd w:val="clear" w:color="000000" w:fill="FFFFFF"/>
            <w:noWrap/>
            <w:vAlign w:val="center"/>
            <w:hideMark/>
          </w:tcPr>
          <w:p w14:paraId="339FAB9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420.208</w:t>
            </w:r>
          </w:p>
        </w:tc>
        <w:tc>
          <w:tcPr>
            <w:tcW w:w="844" w:type="dxa"/>
            <w:tcBorders>
              <w:top w:val="nil"/>
              <w:left w:val="nil"/>
              <w:bottom w:val="nil"/>
              <w:right w:val="nil"/>
            </w:tcBorders>
            <w:shd w:val="clear" w:color="000000" w:fill="FFFFFF"/>
            <w:noWrap/>
            <w:vAlign w:val="center"/>
            <w:hideMark/>
          </w:tcPr>
          <w:p w14:paraId="0F8778A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0.217</w:t>
            </w:r>
          </w:p>
        </w:tc>
        <w:tc>
          <w:tcPr>
            <w:tcW w:w="895" w:type="dxa"/>
            <w:tcBorders>
              <w:top w:val="nil"/>
              <w:left w:val="nil"/>
              <w:bottom w:val="nil"/>
              <w:right w:val="nil"/>
            </w:tcBorders>
            <w:shd w:val="clear" w:color="000000" w:fill="FFFFFF"/>
            <w:noWrap/>
            <w:vAlign w:val="center"/>
            <w:hideMark/>
          </w:tcPr>
          <w:p w14:paraId="5B2D927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4.091</w:t>
            </w:r>
          </w:p>
        </w:tc>
        <w:tc>
          <w:tcPr>
            <w:tcW w:w="1161" w:type="dxa"/>
            <w:tcBorders>
              <w:top w:val="nil"/>
              <w:left w:val="nil"/>
              <w:bottom w:val="nil"/>
              <w:right w:val="nil"/>
            </w:tcBorders>
            <w:shd w:val="clear" w:color="000000" w:fill="FFFFFF"/>
            <w:noWrap/>
            <w:vAlign w:val="center"/>
            <w:hideMark/>
          </w:tcPr>
          <w:p w14:paraId="7E589E3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19.164</w:t>
            </w:r>
          </w:p>
        </w:tc>
        <w:tc>
          <w:tcPr>
            <w:tcW w:w="895" w:type="dxa"/>
            <w:tcBorders>
              <w:top w:val="nil"/>
              <w:left w:val="nil"/>
              <w:bottom w:val="nil"/>
              <w:right w:val="nil"/>
            </w:tcBorders>
            <w:shd w:val="clear" w:color="000000" w:fill="FFFFFF"/>
            <w:noWrap/>
            <w:vAlign w:val="center"/>
            <w:hideMark/>
          </w:tcPr>
          <w:p w14:paraId="28BBA78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78.865</w:t>
            </w:r>
          </w:p>
        </w:tc>
        <w:tc>
          <w:tcPr>
            <w:tcW w:w="1285" w:type="dxa"/>
            <w:tcBorders>
              <w:top w:val="nil"/>
              <w:left w:val="nil"/>
              <w:bottom w:val="nil"/>
              <w:right w:val="nil"/>
            </w:tcBorders>
            <w:shd w:val="clear" w:color="000000" w:fill="FFFFFF"/>
            <w:noWrap/>
            <w:vAlign w:val="center"/>
            <w:hideMark/>
          </w:tcPr>
          <w:p w14:paraId="4216112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3,167.793</w:t>
            </w:r>
          </w:p>
        </w:tc>
      </w:tr>
      <w:tr w:rsidR="00A315A8" w:rsidRPr="00AF01B2" w14:paraId="2F546A31"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0F8C764C"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 </w:t>
            </w:r>
          </w:p>
        </w:tc>
        <w:tc>
          <w:tcPr>
            <w:tcW w:w="3303" w:type="dxa"/>
            <w:gridSpan w:val="2"/>
            <w:tcBorders>
              <w:top w:val="nil"/>
              <w:left w:val="nil"/>
              <w:bottom w:val="nil"/>
              <w:right w:val="nil"/>
            </w:tcBorders>
            <w:shd w:val="clear" w:color="000000" w:fill="FFFFFF"/>
            <w:noWrap/>
            <w:vAlign w:val="bottom"/>
            <w:hideMark/>
          </w:tcPr>
          <w:p w14:paraId="1AA2F22A"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Governance Characteristics</w:t>
            </w:r>
          </w:p>
        </w:tc>
        <w:tc>
          <w:tcPr>
            <w:tcW w:w="895" w:type="dxa"/>
            <w:tcBorders>
              <w:top w:val="nil"/>
              <w:left w:val="nil"/>
              <w:bottom w:val="nil"/>
              <w:right w:val="nil"/>
            </w:tcBorders>
            <w:shd w:val="clear" w:color="000000" w:fill="FFFFFF"/>
            <w:noWrap/>
            <w:vAlign w:val="center"/>
            <w:hideMark/>
          </w:tcPr>
          <w:p w14:paraId="783103B4"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0B68176A"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3356FD46"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44" w:type="dxa"/>
            <w:tcBorders>
              <w:top w:val="nil"/>
              <w:left w:val="nil"/>
              <w:bottom w:val="nil"/>
              <w:right w:val="nil"/>
            </w:tcBorders>
            <w:shd w:val="clear" w:color="000000" w:fill="FFFFFF"/>
            <w:noWrap/>
            <w:vAlign w:val="center"/>
            <w:hideMark/>
          </w:tcPr>
          <w:p w14:paraId="2B3F3003"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3221A4CE"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161" w:type="dxa"/>
            <w:tcBorders>
              <w:top w:val="nil"/>
              <w:left w:val="nil"/>
              <w:bottom w:val="nil"/>
              <w:right w:val="nil"/>
            </w:tcBorders>
            <w:shd w:val="clear" w:color="000000" w:fill="FFFFFF"/>
            <w:noWrap/>
            <w:vAlign w:val="center"/>
            <w:hideMark/>
          </w:tcPr>
          <w:p w14:paraId="4FBC31C6"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01CE68F4"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285" w:type="dxa"/>
            <w:tcBorders>
              <w:top w:val="nil"/>
              <w:left w:val="nil"/>
              <w:bottom w:val="nil"/>
              <w:right w:val="nil"/>
            </w:tcBorders>
            <w:shd w:val="clear" w:color="000000" w:fill="FFFFFF"/>
            <w:noWrap/>
            <w:vAlign w:val="center"/>
            <w:hideMark/>
          </w:tcPr>
          <w:p w14:paraId="669CFAF5"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r>
      <w:tr w:rsidR="00A315A8" w:rsidRPr="00AF01B2" w14:paraId="15AA7805"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547A9478"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7D9EA20C"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49BB9A20"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BoardTenure</w:t>
            </w:r>
          </w:p>
        </w:tc>
        <w:tc>
          <w:tcPr>
            <w:tcW w:w="895" w:type="dxa"/>
            <w:tcBorders>
              <w:top w:val="nil"/>
              <w:left w:val="nil"/>
              <w:bottom w:val="nil"/>
              <w:right w:val="nil"/>
            </w:tcBorders>
            <w:shd w:val="clear" w:color="000000" w:fill="FFFFFF"/>
            <w:noWrap/>
            <w:vAlign w:val="center"/>
            <w:hideMark/>
          </w:tcPr>
          <w:p w14:paraId="3D14898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57ECD9F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8.635</w:t>
            </w:r>
          </w:p>
        </w:tc>
        <w:tc>
          <w:tcPr>
            <w:tcW w:w="1050" w:type="dxa"/>
            <w:tcBorders>
              <w:top w:val="nil"/>
              <w:left w:val="nil"/>
              <w:bottom w:val="nil"/>
              <w:right w:val="nil"/>
            </w:tcBorders>
            <w:shd w:val="clear" w:color="000000" w:fill="FFFFFF"/>
            <w:noWrap/>
            <w:vAlign w:val="center"/>
            <w:hideMark/>
          </w:tcPr>
          <w:p w14:paraId="347264A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4.422</w:t>
            </w:r>
          </w:p>
        </w:tc>
        <w:tc>
          <w:tcPr>
            <w:tcW w:w="844" w:type="dxa"/>
            <w:tcBorders>
              <w:top w:val="nil"/>
              <w:left w:val="nil"/>
              <w:bottom w:val="nil"/>
              <w:right w:val="nil"/>
            </w:tcBorders>
            <w:shd w:val="clear" w:color="000000" w:fill="FFFFFF"/>
            <w:noWrap/>
            <w:vAlign w:val="center"/>
            <w:hideMark/>
          </w:tcPr>
          <w:p w14:paraId="238BE33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895" w:type="dxa"/>
            <w:tcBorders>
              <w:top w:val="nil"/>
              <w:left w:val="nil"/>
              <w:bottom w:val="nil"/>
              <w:right w:val="nil"/>
            </w:tcBorders>
            <w:shd w:val="clear" w:color="000000" w:fill="FFFFFF"/>
            <w:noWrap/>
            <w:vAlign w:val="center"/>
            <w:hideMark/>
          </w:tcPr>
          <w:p w14:paraId="48985D3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5.338</w:t>
            </w:r>
          </w:p>
        </w:tc>
        <w:tc>
          <w:tcPr>
            <w:tcW w:w="1161" w:type="dxa"/>
            <w:tcBorders>
              <w:top w:val="nil"/>
              <w:left w:val="nil"/>
              <w:bottom w:val="nil"/>
              <w:right w:val="nil"/>
            </w:tcBorders>
            <w:shd w:val="clear" w:color="000000" w:fill="FFFFFF"/>
            <w:noWrap/>
            <w:vAlign w:val="center"/>
            <w:hideMark/>
          </w:tcPr>
          <w:p w14:paraId="183CF59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8.112</w:t>
            </w:r>
          </w:p>
        </w:tc>
        <w:tc>
          <w:tcPr>
            <w:tcW w:w="895" w:type="dxa"/>
            <w:tcBorders>
              <w:top w:val="nil"/>
              <w:left w:val="nil"/>
              <w:bottom w:val="nil"/>
              <w:right w:val="nil"/>
            </w:tcBorders>
            <w:shd w:val="clear" w:color="000000" w:fill="FFFFFF"/>
            <w:noWrap/>
            <w:vAlign w:val="center"/>
            <w:hideMark/>
          </w:tcPr>
          <w:p w14:paraId="75A5E62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11.210</w:t>
            </w:r>
          </w:p>
        </w:tc>
        <w:tc>
          <w:tcPr>
            <w:tcW w:w="1285" w:type="dxa"/>
            <w:tcBorders>
              <w:top w:val="nil"/>
              <w:left w:val="nil"/>
              <w:bottom w:val="nil"/>
              <w:right w:val="nil"/>
            </w:tcBorders>
            <w:shd w:val="clear" w:color="000000" w:fill="FFFFFF"/>
            <w:noWrap/>
            <w:vAlign w:val="center"/>
            <w:hideMark/>
          </w:tcPr>
          <w:p w14:paraId="787AAF7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22.267</w:t>
            </w:r>
          </w:p>
        </w:tc>
      </w:tr>
      <w:tr w:rsidR="00A315A8" w:rsidRPr="00AF01B2" w14:paraId="64E9D6FC"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47CB212C"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56C46827"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47DC91D6"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CEODuality</w:t>
            </w:r>
          </w:p>
        </w:tc>
        <w:tc>
          <w:tcPr>
            <w:tcW w:w="895" w:type="dxa"/>
            <w:tcBorders>
              <w:top w:val="nil"/>
              <w:left w:val="nil"/>
              <w:bottom w:val="nil"/>
              <w:right w:val="nil"/>
            </w:tcBorders>
            <w:shd w:val="clear" w:color="000000" w:fill="FFFFFF"/>
            <w:noWrap/>
            <w:vAlign w:val="center"/>
            <w:hideMark/>
          </w:tcPr>
          <w:p w14:paraId="73D3874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14F95BA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0.400</w:t>
            </w:r>
          </w:p>
        </w:tc>
        <w:tc>
          <w:tcPr>
            <w:tcW w:w="1050" w:type="dxa"/>
            <w:tcBorders>
              <w:top w:val="nil"/>
              <w:left w:val="nil"/>
              <w:bottom w:val="nil"/>
              <w:right w:val="nil"/>
            </w:tcBorders>
            <w:shd w:val="clear" w:color="000000" w:fill="FFFFFF"/>
            <w:noWrap/>
            <w:vAlign w:val="center"/>
            <w:hideMark/>
          </w:tcPr>
          <w:p w14:paraId="3D3ECE3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0.490</w:t>
            </w:r>
          </w:p>
        </w:tc>
        <w:tc>
          <w:tcPr>
            <w:tcW w:w="844" w:type="dxa"/>
            <w:tcBorders>
              <w:top w:val="nil"/>
              <w:left w:val="nil"/>
              <w:bottom w:val="nil"/>
              <w:right w:val="nil"/>
            </w:tcBorders>
            <w:shd w:val="clear" w:color="000000" w:fill="FFFFFF"/>
            <w:noWrap/>
            <w:vAlign w:val="center"/>
            <w:hideMark/>
          </w:tcPr>
          <w:p w14:paraId="2D791F8B"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1ABBE6F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359993C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5FC6727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1285" w:type="dxa"/>
            <w:tcBorders>
              <w:top w:val="nil"/>
              <w:left w:val="nil"/>
              <w:bottom w:val="nil"/>
              <w:right w:val="nil"/>
            </w:tcBorders>
            <w:shd w:val="clear" w:color="000000" w:fill="FFFFFF"/>
            <w:noWrap/>
            <w:vAlign w:val="center"/>
            <w:hideMark/>
          </w:tcPr>
          <w:p w14:paraId="5B22E64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252B0E25"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79E97888"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0CC1E455"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05614C27"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%IndDirector</w:t>
            </w:r>
          </w:p>
        </w:tc>
        <w:tc>
          <w:tcPr>
            <w:tcW w:w="895" w:type="dxa"/>
            <w:tcBorders>
              <w:top w:val="nil"/>
              <w:left w:val="nil"/>
              <w:bottom w:val="nil"/>
              <w:right w:val="nil"/>
            </w:tcBorders>
            <w:shd w:val="clear" w:color="000000" w:fill="FFFFFF"/>
            <w:noWrap/>
            <w:vAlign w:val="center"/>
            <w:hideMark/>
          </w:tcPr>
          <w:p w14:paraId="00B31B4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722A6BF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0.836</w:t>
            </w:r>
          </w:p>
        </w:tc>
        <w:tc>
          <w:tcPr>
            <w:tcW w:w="1050" w:type="dxa"/>
            <w:tcBorders>
              <w:top w:val="nil"/>
              <w:left w:val="nil"/>
              <w:bottom w:val="nil"/>
              <w:right w:val="nil"/>
            </w:tcBorders>
            <w:shd w:val="clear" w:color="000000" w:fill="FFFFFF"/>
            <w:noWrap/>
            <w:vAlign w:val="center"/>
            <w:hideMark/>
          </w:tcPr>
          <w:p w14:paraId="607C3E7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0.087</w:t>
            </w:r>
          </w:p>
        </w:tc>
        <w:tc>
          <w:tcPr>
            <w:tcW w:w="844" w:type="dxa"/>
            <w:tcBorders>
              <w:top w:val="nil"/>
              <w:left w:val="nil"/>
              <w:bottom w:val="nil"/>
              <w:right w:val="nil"/>
            </w:tcBorders>
            <w:shd w:val="clear" w:color="000000" w:fill="FFFFFF"/>
            <w:noWrap/>
            <w:vAlign w:val="center"/>
            <w:hideMark/>
          </w:tcPr>
          <w:p w14:paraId="197543E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0.571</w:t>
            </w:r>
          </w:p>
        </w:tc>
        <w:tc>
          <w:tcPr>
            <w:tcW w:w="895" w:type="dxa"/>
            <w:tcBorders>
              <w:top w:val="nil"/>
              <w:left w:val="nil"/>
              <w:bottom w:val="nil"/>
              <w:right w:val="nil"/>
            </w:tcBorders>
            <w:shd w:val="clear" w:color="000000" w:fill="FFFFFF"/>
            <w:noWrap/>
            <w:vAlign w:val="center"/>
            <w:hideMark/>
          </w:tcPr>
          <w:p w14:paraId="42BAEB9B"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0.800</w:t>
            </w:r>
          </w:p>
        </w:tc>
        <w:tc>
          <w:tcPr>
            <w:tcW w:w="1161" w:type="dxa"/>
            <w:tcBorders>
              <w:top w:val="nil"/>
              <w:left w:val="nil"/>
              <w:bottom w:val="nil"/>
              <w:right w:val="nil"/>
            </w:tcBorders>
            <w:shd w:val="clear" w:color="000000" w:fill="FFFFFF"/>
            <w:noWrap/>
            <w:vAlign w:val="center"/>
            <w:hideMark/>
          </w:tcPr>
          <w:p w14:paraId="17ED685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0.857</w:t>
            </w:r>
          </w:p>
        </w:tc>
        <w:tc>
          <w:tcPr>
            <w:tcW w:w="895" w:type="dxa"/>
            <w:tcBorders>
              <w:top w:val="nil"/>
              <w:left w:val="nil"/>
              <w:bottom w:val="nil"/>
              <w:right w:val="nil"/>
            </w:tcBorders>
            <w:shd w:val="clear" w:color="000000" w:fill="FFFFFF"/>
            <w:noWrap/>
            <w:vAlign w:val="center"/>
            <w:hideMark/>
          </w:tcPr>
          <w:p w14:paraId="09C95D1A"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0.889</w:t>
            </w:r>
          </w:p>
        </w:tc>
        <w:tc>
          <w:tcPr>
            <w:tcW w:w="1285" w:type="dxa"/>
            <w:tcBorders>
              <w:top w:val="nil"/>
              <w:left w:val="nil"/>
              <w:bottom w:val="nil"/>
              <w:right w:val="nil"/>
            </w:tcBorders>
            <w:shd w:val="clear" w:color="000000" w:fill="FFFFFF"/>
            <w:noWrap/>
            <w:vAlign w:val="center"/>
            <w:hideMark/>
          </w:tcPr>
          <w:p w14:paraId="0D05737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7BD4A8E8"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7FCA7595"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150DD4A9"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4EA410DD"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BoardOwnership</w:t>
            </w:r>
          </w:p>
        </w:tc>
        <w:tc>
          <w:tcPr>
            <w:tcW w:w="895" w:type="dxa"/>
            <w:tcBorders>
              <w:top w:val="nil"/>
              <w:left w:val="nil"/>
              <w:bottom w:val="nil"/>
              <w:right w:val="nil"/>
            </w:tcBorders>
            <w:shd w:val="clear" w:color="000000" w:fill="FFFFFF"/>
            <w:noWrap/>
            <w:vAlign w:val="center"/>
            <w:hideMark/>
          </w:tcPr>
          <w:p w14:paraId="0727D45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1E09D03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0.022</w:t>
            </w:r>
          </w:p>
        </w:tc>
        <w:tc>
          <w:tcPr>
            <w:tcW w:w="1050" w:type="dxa"/>
            <w:tcBorders>
              <w:top w:val="nil"/>
              <w:left w:val="nil"/>
              <w:bottom w:val="nil"/>
              <w:right w:val="nil"/>
            </w:tcBorders>
            <w:shd w:val="clear" w:color="000000" w:fill="FFFFFF"/>
            <w:noWrap/>
            <w:vAlign w:val="center"/>
            <w:hideMark/>
          </w:tcPr>
          <w:p w14:paraId="7985BA2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0.048</w:t>
            </w:r>
          </w:p>
        </w:tc>
        <w:tc>
          <w:tcPr>
            <w:tcW w:w="844" w:type="dxa"/>
            <w:tcBorders>
              <w:top w:val="nil"/>
              <w:left w:val="nil"/>
              <w:bottom w:val="nil"/>
              <w:right w:val="nil"/>
            </w:tcBorders>
            <w:shd w:val="clear" w:color="000000" w:fill="FFFFFF"/>
            <w:noWrap/>
            <w:vAlign w:val="center"/>
            <w:hideMark/>
          </w:tcPr>
          <w:p w14:paraId="1A44354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45BCB20B"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0.001</w:t>
            </w:r>
          </w:p>
        </w:tc>
        <w:tc>
          <w:tcPr>
            <w:tcW w:w="1161" w:type="dxa"/>
            <w:tcBorders>
              <w:top w:val="nil"/>
              <w:left w:val="nil"/>
              <w:bottom w:val="nil"/>
              <w:right w:val="nil"/>
            </w:tcBorders>
            <w:shd w:val="clear" w:color="000000" w:fill="FFFFFF"/>
            <w:noWrap/>
            <w:vAlign w:val="center"/>
            <w:hideMark/>
          </w:tcPr>
          <w:p w14:paraId="7307343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0.005</w:t>
            </w:r>
          </w:p>
        </w:tc>
        <w:tc>
          <w:tcPr>
            <w:tcW w:w="895" w:type="dxa"/>
            <w:tcBorders>
              <w:top w:val="nil"/>
              <w:left w:val="nil"/>
              <w:bottom w:val="nil"/>
              <w:right w:val="nil"/>
            </w:tcBorders>
            <w:shd w:val="clear" w:color="000000" w:fill="FFFFFF"/>
            <w:noWrap/>
            <w:vAlign w:val="center"/>
            <w:hideMark/>
          </w:tcPr>
          <w:p w14:paraId="766C566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0.017</w:t>
            </w:r>
          </w:p>
        </w:tc>
        <w:tc>
          <w:tcPr>
            <w:tcW w:w="1285" w:type="dxa"/>
            <w:tcBorders>
              <w:top w:val="nil"/>
              <w:left w:val="nil"/>
              <w:bottom w:val="nil"/>
              <w:right w:val="nil"/>
            </w:tcBorders>
            <w:shd w:val="clear" w:color="000000" w:fill="FFFFFF"/>
            <w:noWrap/>
            <w:vAlign w:val="center"/>
            <w:hideMark/>
          </w:tcPr>
          <w:p w14:paraId="353CE2C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0.313</w:t>
            </w:r>
          </w:p>
        </w:tc>
      </w:tr>
      <w:tr w:rsidR="00A315A8" w:rsidRPr="00AF01B2" w14:paraId="39A67A88"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2860CA76" w14:textId="77777777" w:rsidR="00A315A8" w:rsidRPr="00AF01B2" w:rsidRDefault="00A315A8" w:rsidP="00991359">
            <w:pPr>
              <w:rPr>
                <w:rFonts w:ascii="Times New Roman" w:hAnsi="Times New Roman" w:cs="Times New Roman"/>
                <w:b/>
                <w:bCs/>
                <w:i/>
                <w:iCs/>
                <w:color w:val="000000"/>
              </w:rPr>
            </w:pPr>
            <w:r w:rsidRPr="00AF01B2">
              <w:rPr>
                <w:rFonts w:ascii="Times New Roman" w:hAnsi="Times New Roman" w:cs="Times New Roman"/>
                <w:b/>
                <w:bCs/>
                <w:i/>
                <w:iCs/>
                <w:color w:val="000000"/>
              </w:rPr>
              <w:t> </w:t>
            </w:r>
          </w:p>
        </w:tc>
        <w:tc>
          <w:tcPr>
            <w:tcW w:w="3303" w:type="dxa"/>
            <w:gridSpan w:val="2"/>
            <w:tcBorders>
              <w:top w:val="nil"/>
              <w:left w:val="nil"/>
              <w:bottom w:val="nil"/>
              <w:right w:val="nil"/>
            </w:tcBorders>
            <w:shd w:val="clear" w:color="000000" w:fill="FFFFFF"/>
            <w:noWrap/>
            <w:vAlign w:val="bottom"/>
            <w:hideMark/>
          </w:tcPr>
          <w:p w14:paraId="2443E636" w14:textId="77777777" w:rsidR="00A315A8" w:rsidRPr="00AF01B2" w:rsidRDefault="00A315A8" w:rsidP="00991359">
            <w:pPr>
              <w:rPr>
                <w:rFonts w:ascii="Times New Roman" w:hAnsi="Times New Roman" w:cs="Times New Roman"/>
                <w:b/>
                <w:bCs/>
                <w:i/>
                <w:iCs/>
                <w:color w:val="000000"/>
              </w:rPr>
            </w:pPr>
            <w:r>
              <w:rPr>
                <w:rFonts w:ascii="Times New Roman" w:hAnsi="Times New Roman" w:cs="Times New Roman"/>
                <w:b/>
                <w:bCs/>
                <w:i/>
                <w:iCs/>
                <w:color w:val="000000"/>
              </w:rPr>
              <w:t>Firm</w:t>
            </w:r>
            <w:r w:rsidRPr="00AF01B2">
              <w:rPr>
                <w:rFonts w:ascii="Times New Roman" w:hAnsi="Times New Roman" w:cs="Times New Roman"/>
                <w:b/>
                <w:bCs/>
                <w:i/>
                <w:iCs/>
                <w:color w:val="000000"/>
              </w:rPr>
              <w:t xml:space="preserve"> Characteristics</w:t>
            </w:r>
          </w:p>
        </w:tc>
        <w:tc>
          <w:tcPr>
            <w:tcW w:w="895" w:type="dxa"/>
            <w:tcBorders>
              <w:top w:val="nil"/>
              <w:left w:val="nil"/>
              <w:bottom w:val="nil"/>
              <w:right w:val="nil"/>
            </w:tcBorders>
            <w:shd w:val="clear" w:color="000000" w:fill="FFFFFF"/>
            <w:noWrap/>
            <w:vAlign w:val="center"/>
            <w:hideMark/>
          </w:tcPr>
          <w:p w14:paraId="5BE37B2F"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40F9A48C"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050" w:type="dxa"/>
            <w:tcBorders>
              <w:top w:val="nil"/>
              <w:left w:val="nil"/>
              <w:bottom w:val="nil"/>
              <w:right w:val="nil"/>
            </w:tcBorders>
            <w:shd w:val="clear" w:color="000000" w:fill="FFFFFF"/>
            <w:noWrap/>
            <w:vAlign w:val="center"/>
            <w:hideMark/>
          </w:tcPr>
          <w:p w14:paraId="442A6CF8"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44" w:type="dxa"/>
            <w:tcBorders>
              <w:top w:val="nil"/>
              <w:left w:val="nil"/>
              <w:bottom w:val="nil"/>
              <w:right w:val="nil"/>
            </w:tcBorders>
            <w:shd w:val="clear" w:color="000000" w:fill="FFFFFF"/>
            <w:noWrap/>
            <w:vAlign w:val="center"/>
            <w:hideMark/>
          </w:tcPr>
          <w:p w14:paraId="2AA34554"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54A77C2F"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161" w:type="dxa"/>
            <w:tcBorders>
              <w:top w:val="nil"/>
              <w:left w:val="nil"/>
              <w:bottom w:val="nil"/>
              <w:right w:val="nil"/>
            </w:tcBorders>
            <w:shd w:val="clear" w:color="000000" w:fill="FFFFFF"/>
            <w:noWrap/>
            <w:vAlign w:val="center"/>
            <w:hideMark/>
          </w:tcPr>
          <w:p w14:paraId="3853FAA8"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895" w:type="dxa"/>
            <w:tcBorders>
              <w:top w:val="nil"/>
              <w:left w:val="nil"/>
              <w:bottom w:val="nil"/>
              <w:right w:val="nil"/>
            </w:tcBorders>
            <w:shd w:val="clear" w:color="000000" w:fill="FFFFFF"/>
            <w:noWrap/>
            <w:vAlign w:val="center"/>
            <w:hideMark/>
          </w:tcPr>
          <w:p w14:paraId="08C3C1DF"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c>
          <w:tcPr>
            <w:tcW w:w="1285" w:type="dxa"/>
            <w:tcBorders>
              <w:top w:val="nil"/>
              <w:left w:val="nil"/>
              <w:bottom w:val="nil"/>
              <w:right w:val="nil"/>
            </w:tcBorders>
            <w:shd w:val="clear" w:color="000000" w:fill="FFFFFF"/>
            <w:noWrap/>
            <w:vAlign w:val="center"/>
            <w:hideMark/>
          </w:tcPr>
          <w:p w14:paraId="58F13C63" w14:textId="77777777" w:rsidR="00A315A8" w:rsidRPr="00AF01B2" w:rsidRDefault="00A315A8" w:rsidP="00991359">
            <w:pPr>
              <w:jc w:val="center"/>
              <w:rPr>
                <w:rFonts w:ascii="Times New Roman" w:hAnsi="Times New Roman" w:cs="Times New Roman"/>
              </w:rPr>
            </w:pPr>
            <w:r w:rsidRPr="00AF01B2">
              <w:rPr>
                <w:rFonts w:ascii="Times New Roman" w:hAnsi="Times New Roman" w:cs="Times New Roman"/>
              </w:rPr>
              <w:t> </w:t>
            </w:r>
          </w:p>
        </w:tc>
      </w:tr>
      <w:tr w:rsidR="00A315A8" w:rsidRPr="00AF01B2" w14:paraId="5710FF04"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42B781B5"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14F7CF7A"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01DF432E"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Age</w:t>
            </w:r>
          </w:p>
        </w:tc>
        <w:tc>
          <w:tcPr>
            <w:tcW w:w="895" w:type="dxa"/>
            <w:tcBorders>
              <w:top w:val="nil"/>
              <w:left w:val="nil"/>
              <w:bottom w:val="nil"/>
              <w:right w:val="nil"/>
            </w:tcBorders>
            <w:shd w:val="clear" w:color="000000" w:fill="FFFFFF"/>
            <w:noWrap/>
            <w:vAlign w:val="center"/>
            <w:hideMark/>
          </w:tcPr>
          <w:p w14:paraId="6D20F69A"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24A1694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24.657</w:t>
            </w:r>
          </w:p>
        </w:tc>
        <w:tc>
          <w:tcPr>
            <w:tcW w:w="1050" w:type="dxa"/>
            <w:tcBorders>
              <w:top w:val="nil"/>
              <w:left w:val="nil"/>
              <w:bottom w:val="nil"/>
              <w:right w:val="nil"/>
            </w:tcBorders>
            <w:shd w:val="clear" w:color="000000" w:fill="FFFFFF"/>
            <w:noWrap/>
            <w:vAlign w:val="center"/>
            <w:hideMark/>
          </w:tcPr>
          <w:p w14:paraId="5F51D3B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16.488</w:t>
            </w:r>
          </w:p>
        </w:tc>
        <w:tc>
          <w:tcPr>
            <w:tcW w:w="844" w:type="dxa"/>
            <w:tcBorders>
              <w:top w:val="nil"/>
              <w:left w:val="nil"/>
              <w:bottom w:val="nil"/>
              <w:right w:val="nil"/>
            </w:tcBorders>
            <w:shd w:val="clear" w:color="000000" w:fill="FFFFFF"/>
            <w:noWrap/>
            <w:vAlign w:val="center"/>
            <w:hideMark/>
          </w:tcPr>
          <w:p w14:paraId="6134E3E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4.000</w:t>
            </w:r>
          </w:p>
        </w:tc>
        <w:tc>
          <w:tcPr>
            <w:tcW w:w="895" w:type="dxa"/>
            <w:tcBorders>
              <w:top w:val="nil"/>
              <w:left w:val="nil"/>
              <w:bottom w:val="nil"/>
              <w:right w:val="nil"/>
            </w:tcBorders>
            <w:shd w:val="clear" w:color="000000" w:fill="FFFFFF"/>
            <w:noWrap/>
            <w:vAlign w:val="center"/>
            <w:hideMark/>
          </w:tcPr>
          <w:p w14:paraId="45182AD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12.000</w:t>
            </w:r>
          </w:p>
        </w:tc>
        <w:tc>
          <w:tcPr>
            <w:tcW w:w="1161" w:type="dxa"/>
            <w:tcBorders>
              <w:top w:val="nil"/>
              <w:left w:val="nil"/>
              <w:bottom w:val="nil"/>
              <w:right w:val="nil"/>
            </w:tcBorders>
            <w:shd w:val="clear" w:color="000000" w:fill="FFFFFF"/>
            <w:noWrap/>
            <w:vAlign w:val="center"/>
            <w:hideMark/>
          </w:tcPr>
          <w:p w14:paraId="4B30B26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20.000</w:t>
            </w:r>
          </w:p>
        </w:tc>
        <w:tc>
          <w:tcPr>
            <w:tcW w:w="895" w:type="dxa"/>
            <w:tcBorders>
              <w:top w:val="nil"/>
              <w:left w:val="nil"/>
              <w:bottom w:val="nil"/>
              <w:right w:val="nil"/>
            </w:tcBorders>
            <w:shd w:val="clear" w:color="000000" w:fill="FFFFFF"/>
            <w:noWrap/>
            <w:vAlign w:val="center"/>
            <w:hideMark/>
          </w:tcPr>
          <w:p w14:paraId="2639F98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32.000</w:t>
            </w:r>
          </w:p>
        </w:tc>
        <w:tc>
          <w:tcPr>
            <w:tcW w:w="1285" w:type="dxa"/>
            <w:tcBorders>
              <w:top w:val="nil"/>
              <w:left w:val="nil"/>
              <w:bottom w:val="nil"/>
              <w:right w:val="nil"/>
            </w:tcBorders>
            <w:shd w:val="clear" w:color="000000" w:fill="FFFFFF"/>
            <w:noWrap/>
            <w:vAlign w:val="center"/>
            <w:hideMark/>
          </w:tcPr>
          <w:p w14:paraId="1925B80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67.000</w:t>
            </w:r>
          </w:p>
        </w:tc>
      </w:tr>
      <w:tr w:rsidR="00A315A8" w:rsidRPr="00AF01B2" w14:paraId="7AF31F6E"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42141192"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16F2F511"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01B05DA7"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Log(At)</w:t>
            </w:r>
          </w:p>
        </w:tc>
        <w:tc>
          <w:tcPr>
            <w:tcW w:w="895" w:type="dxa"/>
            <w:tcBorders>
              <w:top w:val="nil"/>
              <w:left w:val="nil"/>
              <w:bottom w:val="nil"/>
              <w:right w:val="nil"/>
            </w:tcBorders>
            <w:shd w:val="clear" w:color="000000" w:fill="FFFFFF"/>
            <w:noWrap/>
            <w:vAlign w:val="center"/>
            <w:hideMark/>
          </w:tcPr>
          <w:p w14:paraId="6605864A"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7CFDAEA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6.823</w:t>
            </w:r>
          </w:p>
        </w:tc>
        <w:tc>
          <w:tcPr>
            <w:tcW w:w="1050" w:type="dxa"/>
            <w:tcBorders>
              <w:top w:val="nil"/>
              <w:left w:val="nil"/>
              <w:bottom w:val="nil"/>
              <w:right w:val="nil"/>
            </w:tcBorders>
            <w:shd w:val="clear" w:color="000000" w:fill="FFFFFF"/>
            <w:noWrap/>
            <w:vAlign w:val="center"/>
            <w:hideMark/>
          </w:tcPr>
          <w:p w14:paraId="2B234C5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2.157</w:t>
            </w:r>
          </w:p>
        </w:tc>
        <w:tc>
          <w:tcPr>
            <w:tcW w:w="844" w:type="dxa"/>
            <w:tcBorders>
              <w:top w:val="nil"/>
              <w:left w:val="nil"/>
              <w:bottom w:val="nil"/>
              <w:right w:val="nil"/>
            </w:tcBorders>
            <w:shd w:val="clear" w:color="000000" w:fill="FFFFFF"/>
            <w:noWrap/>
            <w:vAlign w:val="center"/>
            <w:hideMark/>
          </w:tcPr>
          <w:p w14:paraId="0434544A"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2.251</w:t>
            </w:r>
          </w:p>
        </w:tc>
        <w:tc>
          <w:tcPr>
            <w:tcW w:w="895" w:type="dxa"/>
            <w:tcBorders>
              <w:top w:val="nil"/>
              <w:left w:val="nil"/>
              <w:bottom w:val="nil"/>
              <w:right w:val="nil"/>
            </w:tcBorders>
            <w:shd w:val="clear" w:color="000000" w:fill="FFFFFF"/>
            <w:noWrap/>
            <w:vAlign w:val="center"/>
            <w:hideMark/>
          </w:tcPr>
          <w:p w14:paraId="6692549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5.362</w:t>
            </w:r>
          </w:p>
        </w:tc>
        <w:tc>
          <w:tcPr>
            <w:tcW w:w="1161" w:type="dxa"/>
            <w:tcBorders>
              <w:top w:val="nil"/>
              <w:left w:val="nil"/>
              <w:bottom w:val="nil"/>
              <w:right w:val="nil"/>
            </w:tcBorders>
            <w:shd w:val="clear" w:color="000000" w:fill="FFFFFF"/>
            <w:noWrap/>
            <w:vAlign w:val="center"/>
            <w:hideMark/>
          </w:tcPr>
          <w:p w14:paraId="16C3865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6.855</w:t>
            </w:r>
          </w:p>
        </w:tc>
        <w:tc>
          <w:tcPr>
            <w:tcW w:w="895" w:type="dxa"/>
            <w:tcBorders>
              <w:top w:val="nil"/>
              <w:left w:val="nil"/>
              <w:bottom w:val="nil"/>
              <w:right w:val="nil"/>
            </w:tcBorders>
            <w:shd w:val="clear" w:color="000000" w:fill="FFFFFF"/>
            <w:noWrap/>
            <w:vAlign w:val="center"/>
            <w:hideMark/>
          </w:tcPr>
          <w:p w14:paraId="6606540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8.277</w:t>
            </w:r>
          </w:p>
        </w:tc>
        <w:tc>
          <w:tcPr>
            <w:tcW w:w="1285" w:type="dxa"/>
            <w:tcBorders>
              <w:top w:val="nil"/>
              <w:left w:val="nil"/>
              <w:bottom w:val="nil"/>
              <w:right w:val="nil"/>
            </w:tcBorders>
            <w:shd w:val="clear" w:color="000000" w:fill="FFFFFF"/>
            <w:noWrap/>
            <w:vAlign w:val="center"/>
            <w:hideMark/>
          </w:tcPr>
          <w:p w14:paraId="1BD2A43B"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12.138</w:t>
            </w:r>
          </w:p>
        </w:tc>
      </w:tr>
      <w:tr w:rsidR="00A315A8" w:rsidRPr="00AF01B2" w14:paraId="770C26B9"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5C09C169"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7D4DBC1F"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2A36EF71"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BTM</w:t>
            </w:r>
          </w:p>
        </w:tc>
        <w:tc>
          <w:tcPr>
            <w:tcW w:w="895" w:type="dxa"/>
            <w:tcBorders>
              <w:top w:val="nil"/>
              <w:left w:val="nil"/>
              <w:bottom w:val="nil"/>
              <w:right w:val="nil"/>
            </w:tcBorders>
            <w:shd w:val="clear" w:color="000000" w:fill="FFFFFF"/>
            <w:noWrap/>
            <w:vAlign w:val="center"/>
            <w:hideMark/>
          </w:tcPr>
          <w:p w14:paraId="188C976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6498D34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0.624</w:t>
            </w:r>
          </w:p>
        </w:tc>
        <w:tc>
          <w:tcPr>
            <w:tcW w:w="1050" w:type="dxa"/>
            <w:tcBorders>
              <w:top w:val="nil"/>
              <w:left w:val="nil"/>
              <w:bottom w:val="nil"/>
              <w:right w:val="nil"/>
            </w:tcBorders>
            <w:shd w:val="clear" w:color="000000" w:fill="FFFFFF"/>
            <w:noWrap/>
            <w:vAlign w:val="center"/>
            <w:hideMark/>
          </w:tcPr>
          <w:p w14:paraId="55ED757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0.558</w:t>
            </w:r>
          </w:p>
        </w:tc>
        <w:tc>
          <w:tcPr>
            <w:tcW w:w="844" w:type="dxa"/>
            <w:tcBorders>
              <w:top w:val="nil"/>
              <w:left w:val="nil"/>
              <w:bottom w:val="nil"/>
              <w:right w:val="nil"/>
            </w:tcBorders>
            <w:shd w:val="clear" w:color="000000" w:fill="FFFFFF"/>
            <w:noWrap/>
            <w:vAlign w:val="center"/>
            <w:hideMark/>
          </w:tcPr>
          <w:p w14:paraId="11BF9AE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-0.675</w:t>
            </w:r>
          </w:p>
        </w:tc>
        <w:tc>
          <w:tcPr>
            <w:tcW w:w="895" w:type="dxa"/>
            <w:tcBorders>
              <w:top w:val="nil"/>
              <w:left w:val="nil"/>
              <w:bottom w:val="nil"/>
              <w:right w:val="nil"/>
            </w:tcBorders>
            <w:shd w:val="clear" w:color="000000" w:fill="FFFFFF"/>
            <w:noWrap/>
            <w:vAlign w:val="center"/>
            <w:hideMark/>
          </w:tcPr>
          <w:p w14:paraId="7EA5D5B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0.265</w:t>
            </w:r>
          </w:p>
        </w:tc>
        <w:tc>
          <w:tcPr>
            <w:tcW w:w="1161" w:type="dxa"/>
            <w:tcBorders>
              <w:top w:val="nil"/>
              <w:left w:val="nil"/>
              <w:bottom w:val="nil"/>
              <w:right w:val="nil"/>
            </w:tcBorders>
            <w:shd w:val="clear" w:color="000000" w:fill="FFFFFF"/>
            <w:noWrap/>
            <w:vAlign w:val="center"/>
            <w:hideMark/>
          </w:tcPr>
          <w:p w14:paraId="3B0408B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0.513</w:t>
            </w:r>
          </w:p>
        </w:tc>
        <w:tc>
          <w:tcPr>
            <w:tcW w:w="895" w:type="dxa"/>
            <w:tcBorders>
              <w:top w:val="nil"/>
              <w:left w:val="nil"/>
              <w:bottom w:val="nil"/>
              <w:right w:val="nil"/>
            </w:tcBorders>
            <w:shd w:val="clear" w:color="000000" w:fill="FFFFFF"/>
            <w:noWrap/>
            <w:vAlign w:val="center"/>
            <w:hideMark/>
          </w:tcPr>
          <w:p w14:paraId="24CE786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0.848</w:t>
            </w:r>
          </w:p>
        </w:tc>
        <w:tc>
          <w:tcPr>
            <w:tcW w:w="1285" w:type="dxa"/>
            <w:tcBorders>
              <w:top w:val="nil"/>
              <w:left w:val="nil"/>
              <w:bottom w:val="nil"/>
              <w:right w:val="nil"/>
            </w:tcBorders>
            <w:shd w:val="clear" w:color="000000" w:fill="FFFFFF"/>
            <w:noWrap/>
            <w:vAlign w:val="center"/>
            <w:hideMark/>
          </w:tcPr>
          <w:p w14:paraId="1FED8B7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3.028</w:t>
            </w:r>
          </w:p>
        </w:tc>
      </w:tr>
      <w:tr w:rsidR="00A315A8" w:rsidRPr="00AF01B2" w14:paraId="65E5A774"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283686E3"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4EE179B9"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3B077E15"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Leverage</w:t>
            </w:r>
          </w:p>
        </w:tc>
        <w:tc>
          <w:tcPr>
            <w:tcW w:w="895" w:type="dxa"/>
            <w:tcBorders>
              <w:top w:val="nil"/>
              <w:left w:val="nil"/>
              <w:bottom w:val="nil"/>
              <w:right w:val="nil"/>
            </w:tcBorders>
            <w:shd w:val="clear" w:color="000000" w:fill="FFFFFF"/>
            <w:noWrap/>
            <w:vAlign w:val="center"/>
            <w:hideMark/>
          </w:tcPr>
          <w:p w14:paraId="297CB73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308E36D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0.172</w:t>
            </w:r>
          </w:p>
        </w:tc>
        <w:tc>
          <w:tcPr>
            <w:tcW w:w="1050" w:type="dxa"/>
            <w:tcBorders>
              <w:top w:val="nil"/>
              <w:left w:val="nil"/>
              <w:bottom w:val="nil"/>
              <w:right w:val="nil"/>
            </w:tcBorders>
            <w:shd w:val="clear" w:color="000000" w:fill="FFFFFF"/>
            <w:noWrap/>
            <w:vAlign w:val="center"/>
            <w:hideMark/>
          </w:tcPr>
          <w:p w14:paraId="5ADA98D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0.197</w:t>
            </w:r>
          </w:p>
        </w:tc>
        <w:tc>
          <w:tcPr>
            <w:tcW w:w="844" w:type="dxa"/>
            <w:tcBorders>
              <w:top w:val="nil"/>
              <w:left w:val="nil"/>
              <w:bottom w:val="nil"/>
              <w:right w:val="nil"/>
            </w:tcBorders>
            <w:shd w:val="clear" w:color="000000" w:fill="FFFFFF"/>
            <w:noWrap/>
            <w:vAlign w:val="center"/>
            <w:hideMark/>
          </w:tcPr>
          <w:p w14:paraId="0F27506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7244F58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0.004</w:t>
            </w:r>
          </w:p>
        </w:tc>
        <w:tc>
          <w:tcPr>
            <w:tcW w:w="1161" w:type="dxa"/>
            <w:tcBorders>
              <w:top w:val="nil"/>
              <w:left w:val="nil"/>
              <w:bottom w:val="nil"/>
              <w:right w:val="nil"/>
            </w:tcBorders>
            <w:shd w:val="clear" w:color="000000" w:fill="FFFFFF"/>
            <w:noWrap/>
            <w:vAlign w:val="center"/>
            <w:hideMark/>
          </w:tcPr>
          <w:p w14:paraId="5A8D3CE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0.105</w:t>
            </w:r>
          </w:p>
        </w:tc>
        <w:tc>
          <w:tcPr>
            <w:tcW w:w="895" w:type="dxa"/>
            <w:tcBorders>
              <w:top w:val="nil"/>
              <w:left w:val="nil"/>
              <w:bottom w:val="nil"/>
              <w:right w:val="nil"/>
            </w:tcBorders>
            <w:shd w:val="clear" w:color="000000" w:fill="FFFFFF"/>
            <w:noWrap/>
            <w:vAlign w:val="center"/>
            <w:hideMark/>
          </w:tcPr>
          <w:p w14:paraId="7765339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0.278</w:t>
            </w:r>
          </w:p>
        </w:tc>
        <w:tc>
          <w:tcPr>
            <w:tcW w:w="1285" w:type="dxa"/>
            <w:tcBorders>
              <w:top w:val="nil"/>
              <w:left w:val="nil"/>
              <w:bottom w:val="nil"/>
              <w:right w:val="nil"/>
            </w:tcBorders>
            <w:shd w:val="clear" w:color="000000" w:fill="FFFFFF"/>
            <w:noWrap/>
            <w:vAlign w:val="center"/>
            <w:hideMark/>
          </w:tcPr>
          <w:p w14:paraId="007A10D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0.903</w:t>
            </w:r>
          </w:p>
        </w:tc>
      </w:tr>
      <w:tr w:rsidR="00A315A8" w:rsidRPr="00AF01B2" w14:paraId="4B26F7BA"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3655FDAF"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1BF20123"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2E225809"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ROA</w:t>
            </w:r>
          </w:p>
        </w:tc>
        <w:tc>
          <w:tcPr>
            <w:tcW w:w="895" w:type="dxa"/>
            <w:tcBorders>
              <w:top w:val="nil"/>
              <w:left w:val="nil"/>
              <w:bottom w:val="nil"/>
              <w:right w:val="nil"/>
            </w:tcBorders>
            <w:shd w:val="clear" w:color="000000" w:fill="FFFFFF"/>
            <w:noWrap/>
            <w:vAlign w:val="center"/>
            <w:hideMark/>
          </w:tcPr>
          <w:p w14:paraId="76980D3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423FB67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-0.006</w:t>
            </w:r>
          </w:p>
        </w:tc>
        <w:tc>
          <w:tcPr>
            <w:tcW w:w="1050" w:type="dxa"/>
            <w:tcBorders>
              <w:top w:val="nil"/>
              <w:left w:val="nil"/>
              <w:bottom w:val="nil"/>
              <w:right w:val="nil"/>
            </w:tcBorders>
            <w:shd w:val="clear" w:color="000000" w:fill="FFFFFF"/>
            <w:noWrap/>
            <w:vAlign w:val="center"/>
            <w:hideMark/>
          </w:tcPr>
          <w:p w14:paraId="2147079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0.232</w:t>
            </w:r>
          </w:p>
        </w:tc>
        <w:tc>
          <w:tcPr>
            <w:tcW w:w="844" w:type="dxa"/>
            <w:tcBorders>
              <w:top w:val="nil"/>
              <w:left w:val="nil"/>
              <w:bottom w:val="nil"/>
              <w:right w:val="nil"/>
            </w:tcBorders>
            <w:shd w:val="clear" w:color="000000" w:fill="FFFFFF"/>
            <w:noWrap/>
            <w:vAlign w:val="center"/>
            <w:hideMark/>
          </w:tcPr>
          <w:p w14:paraId="3CF9D21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-1.278</w:t>
            </w:r>
          </w:p>
        </w:tc>
        <w:tc>
          <w:tcPr>
            <w:tcW w:w="895" w:type="dxa"/>
            <w:tcBorders>
              <w:top w:val="nil"/>
              <w:left w:val="nil"/>
              <w:bottom w:val="nil"/>
              <w:right w:val="nil"/>
            </w:tcBorders>
            <w:shd w:val="clear" w:color="000000" w:fill="FFFFFF"/>
            <w:noWrap/>
            <w:vAlign w:val="center"/>
            <w:hideMark/>
          </w:tcPr>
          <w:p w14:paraId="56FE823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-0.002</w:t>
            </w:r>
          </w:p>
        </w:tc>
        <w:tc>
          <w:tcPr>
            <w:tcW w:w="1161" w:type="dxa"/>
            <w:tcBorders>
              <w:top w:val="nil"/>
              <w:left w:val="nil"/>
              <w:bottom w:val="nil"/>
              <w:right w:val="nil"/>
            </w:tcBorders>
            <w:shd w:val="clear" w:color="000000" w:fill="FFFFFF"/>
            <w:noWrap/>
            <w:vAlign w:val="center"/>
            <w:hideMark/>
          </w:tcPr>
          <w:p w14:paraId="7CD6767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0.035</w:t>
            </w:r>
          </w:p>
        </w:tc>
        <w:tc>
          <w:tcPr>
            <w:tcW w:w="895" w:type="dxa"/>
            <w:tcBorders>
              <w:top w:val="nil"/>
              <w:left w:val="nil"/>
              <w:bottom w:val="nil"/>
              <w:right w:val="nil"/>
            </w:tcBorders>
            <w:shd w:val="clear" w:color="000000" w:fill="FFFFFF"/>
            <w:noWrap/>
            <w:vAlign w:val="center"/>
            <w:hideMark/>
          </w:tcPr>
          <w:p w14:paraId="4A8B57B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0.092</w:t>
            </w:r>
          </w:p>
        </w:tc>
        <w:tc>
          <w:tcPr>
            <w:tcW w:w="1285" w:type="dxa"/>
            <w:tcBorders>
              <w:top w:val="nil"/>
              <w:left w:val="nil"/>
              <w:bottom w:val="nil"/>
              <w:right w:val="nil"/>
            </w:tcBorders>
            <w:shd w:val="clear" w:color="000000" w:fill="FFFFFF"/>
            <w:noWrap/>
            <w:vAlign w:val="center"/>
            <w:hideMark/>
          </w:tcPr>
          <w:p w14:paraId="5EB1195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0.344</w:t>
            </w:r>
          </w:p>
        </w:tc>
      </w:tr>
      <w:tr w:rsidR="00A315A8" w:rsidRPr="00AF01B2" w14:paraId="62456683"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30FA6679"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113A09E0"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7A9988A6"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Salesgrowth%</w:t>
            </w:r>
          </w:p>
        </w:tc>
        <w:tc>
          <w:tcPr>
            <w:tcW w:w="895" w:type="dxa"/>
            <w:tcBorders>
              <w:top w:val="nil"/>
              <w:left w:val="nil"/>
              <w:bottom w:val="nil"/>
              <w:right w:val="nil"/>
            </w:tcBorders>
            <w:shd w:val="clear" w:color="000000" w:fill="FFFFFF"/>
            <w:noWrap/>
            <w:vAlign w:val="center"/>
            <w:hideMark/>
          </w:tcPr>
          <w:p w14:paraId="6F1C43E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2A671CF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0.101</w:t>
            </w:r>
          </w:p>
        </w:tc>
        <w:tc>
          <w:tcPr>
            <w:tcW w:w="1050" w:type="dxa"/>
            <w:tcBorders>
              <w:top w:val="nil"/>
              <w:left w:val="nil"/>
              <w:bottom w:val="nil"/>
              <w:right w:val="nil"/>
            </w:tcBorders>
            <w:shd w:val="clear" w:color="000000" w:fill="FFFFFF"/>
            <w:noWrap/>
            <w:vAlign w:val="center"/>
            <w:hideMark/>
          </w:tcPr>
          <w:p w14:paraId="50CDF96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0.398</w:t>
            </w:r>
          </w:p>
        </w:tc>
        <w:tc>
          <w:tcPr>
            <w:tcW w:w="844" w:type="dxa"/>
            <w:tcBorders>
              <w:top w:val="nil"/>
              <w:left w:val="nil"/>
              <w:bottom w:val="nil"/>
              <w:right w:val="nil"/>
            </w:tcBorders>
            <w:shd w:val="clear" w:color="000000" w:fill="FFFFFF"/>
            <w:noWrap/>
            <w:vAlign w:val="center"/>
            <w:hideMark/>
          </w:tcPr>
          <w:p w14:paraId="08E6CD6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-0.706</w:t>
            </w:r>
          </w:p>
        </w:tc>
        <w:tc>
          <w:tcPr>
            <w:tcW w:w="895" w:type="dxa"/>
            <w:tcBorders>
              <w:top w:val="nil"/>
              <w:left w:val="nil"/>
              <w:bottom w:val="nil"/>
              <w:right w:val="nil"/>
            </w:tcBorders>
            <w:shd w:val="clear" w:color="000000" w:fill="FFFFFF"/>
            <w:noWrap/>
            <w:vAlign w:val="center"/>
            <w:hideMark/>
          </w:tcPr>
          <w:p w14:paraId="1963879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-0.037</w:t>
            </w:r>
          </w:p>
        </w:tc>
        <w:tc>
          <w:tcPr>
            <w:tcW w:w="1161" w:type="dxa"/>
            <w:tcBorders>
              <w:top w:val="nil"/>
              <w:left w:val="nil"/>
              <w:bottom w:val="nil"/>
              <w:right w:val="nil"/>
            </w:tcBorders>
            <w:shd w:val="clear" w:color="000000" w:fill="FFFFFF"/>
            <w:noWrap/>
            <w:vAlign w:val="center"/>
            <w:hideMark/>
          </w:tcPr>
          <w:p w14:paraId="1A569B0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0.046</w:t>
            </w:r>
          </w:p>
        </w:tc>
        <w:tc>
          <w:tcPr>
            <w:tcW w:w="895" w:type="dxa"/>
            <w:tcBorders>
              <w:top w:val="nil"/>
              <w:left w:val="nil"/>
              <w:bottom w:val="nil"/>
              <w:right w:val="nil"/>
            </w:tcBorders>
            <w:shd w:val="clear" w:color="000000" w:fill="FFFFFF"/>
            <w:noWrap/>
            <w:vAlign w:val="center"/>
            <w:hideMark/>
          </w:tcPr>
          <w:p w14:paraId="078550B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0.151</w:t>
            </w:r>
          </w:p>
        </w:tc>
        <w:tc>
          <w:tcPr>
            <w:tcW w:w="1285" w:type="dxa"/>
            <w:tcBorders>
              <w:top w:val="nil"/>
              <w:left w:val="nil"/>
              <w:bottom w:val="nil"/>
              <w:right w:val="nil"/>
            </w:tcBorders>
            <w:shd w:val="clear" w:color="000000" w:fill="FFFFFF"/>
            <w:noWrap/>
            <w:vAlign w:val="center"/>
            <w:hideMark/>
          </w:tcPr>
          <w:p w14:paraId="2075CCFA"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2.744</w:t>
            </w:r>
          </w:p>
        </w:tc>
      </w:tr>
      <w:tr w:rsidR="00A315A8" w:rsidRPr="00AF01B2" w14:paraId="57F5D151"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1B7AABAC"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4C18B788"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6B45B246"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Acquisition</w:t>
            </w:r>
          </w:p>
        </w:tc>
        <w:tc>
          <w:tcPr>
            <w:tcW w:w="895" w:type="dxa"/>
            <w:tcBorders>
              <w:top w:val="nil"/>
              <w:left w:val="nil"/>
              <w:bottom w:val="nil"/>
              <w:right w:val="nil"/>
            </w:tcBorders>
            <w:shd w:val="clear" w:color="000000" w:fill="FFFFFF"/>
            <w:noWrap/>
            <w:vAlign w:val="center"/>
            <w:hideMark/>
          </w:tcPr>
          <w:p w14:paraId="6BD5076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668A3B3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0.555</w:t>
            </w:r>
          </w:p>
        </w:tc>
        <w:tc>
          <w:tcPr>
            <w:tcW w:w="1050" w:type="dxa"/>
            <w:tcBorders>
              <w:top w:val="nil"/>
              <w:left w:val="nil"/>
              <w:bottom w:val="nil"/>
              <w:right w:val="nil"/>
            </w:tcBorders>
            <w:shd w:val="clear" w:color="000000" w:fill="FFFFFF"/>
            <w:noWrap/>
            <w:vAlign w:val="center"/>
            <w:hideMark/>
          </w:tcPr>
          <w:p w14:paraId="600E480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0.497</w:t>
            </w:r>
          </w:p>
        </w:tc>
        <w:tc>
          <w:tcPr>
            <w:tcW w:w="844" w:type="dxa"/>
            <w:tcBorders>
              <w:top w:val="nil"/>
              <w:left w:val="nil"/>
              <w:bottom w:val="nil"/>
              <w:right w:val="nil"/>
            </w:tcBorders>
            <w:shd w:val="clear" w:color="000000" w:fill="FFFFFF"/>
            <w:noWrap/>
            <w:vAlign w:val="center"/>
            <w:hideMark/>
          </w:tcPr>
          <w:p w14:paraId="1EEE2457"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30F4D16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3B1163C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895" w:type="dxa"/>
            <w:tcBorders>
              <w:top w:val="nil"/>
              <w:left w:val="nil"/>
              <w:bottom w:val="nil"/>
              <w:right w:val="nil"/>
            </w:tcBorders>
            <w:shd w:val="clear" w:color="000000" w:fill="FFFFFF"/>
            <w:noWrap/>
            <w:vAlign w:val="center"/>
            <w:hideMark/>
          </w:tcPr>
          <w:p w14:paraId="252DDEE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1285" w:type="dxa"/>
            <w:tcBorders>
              <w:top w:val="nil"/>
              <w:left w:val="nil"/>
              <w:bottom w:val="nil"/>
              <w:right w:val="nil"/>
            </w:tcBorders>
            <w:shd w:val="clear" w:color="000000" w:fill="FFFFFF"/>
            <w:noWrap/>
            <w:vAlign w:val="center"/>
            <w:hideMark/>
          </w:tcPr>
          <w:p w14:paraId="6BCDF9D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6A591E88"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0C6BFD26"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25DB63C9"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6C8FECB6"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Foreign</w:t>
            </w:r>
          </w:p>
        </w:tc>
        <w:tc>
          <w:tcPr>
            <w:tcW w:w="895" w:type="dxa"/>
            <w:tcBorders>
              <w:top w:val="nil"/>
              <w:left w:val="nil"/>
              <w:bottom w:val="nil"/>
              <w:right w:val="nil"/>
            </w:tcBorders>
            <w:shd w:val="clear" w:color="000000" w:fill="FFFFFF"/>
            <w:noWrap/>
            <w:vAlign w:val="center"/>
            <w:hideMark/>
          </w:tcPr>
          <w:p w14:paraId="6878E206"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0083ED3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0.503</w:t>
            </w:r>
          </w:p>
        </w:tc>
        <w:tc>
          <w:tcPr>
            <w:tcW w:w="1050" w:type="dxa"/>
            <w:tcBorders>
              <w:top w:val="nil"/>
              <w:left w:val="nil"/>
              <w:bottom w:val="nil"/>
              <w:right w:val="nil"/>
            </w:tcBorders>
            <w:shd w:val="clear" w:color="000000" w:fill="FFFFFF"/>
            <w:noWrap/>
            <w:vAlign w:val="center"/>
            <w:hideMark/>
          </w:tcPr>
          <w:p w14:paraId="602FA26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0.500</w:t>
            </w:r>
          </w:p>
        </w:tc>
        <w:tc>
          <w:tcPr>
            <w:tcW w:w="844" w:type="dxa"/>
            <w:tcBorders>
              <w:top w:val="nil"/>
              <w:left w:val="nil"/>
              <w:bottom w:val="nil"/>
              <w:right w:val="nil"/>
            </w:tcBorders>
            <w:shd w:val="clear" w:color="000000" w:fill="FFFFFF"/>
            <w:noWrap/>
            <w:vAlign w:val="center"/>
            <w:hideMark/>
          </w:tcPr>
          <w:p w14:paraId="1E754FD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1583A51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76607A7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895" w:type="dxa"/>
            <w:tcBorders>
              <w:top w:val="nil"/>
              <w:left w:val="nil"/>
              <w:bottom w:val="nil"/>
              <w:right w:val="nil"/>
            </w:tcBorders>
            <w:shd w:val="clear" w:color="000000" w:fill="FFFFFF"/>
            <w:noWrap/>
            <w:vAlign w:val="center"/>
            <w:hideMark/>
          </w:tcPr>
          <w:p w14:paraId="6E46A8F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c>
          <w:tcPr>
            <w:tcW w:w="1285" w:type="dxa"/>
            <w:tcBorders>
              <w:top w:val="nil"/>
              <w:left w:val="nil"/>
              <w:bottom w:val="nil"/>
              <w:right w:val="nil"/>
            </w:tcBorders>
            <w:shd w:val="clear" w:color="000000" w:fill="FFFFFF"/>
            <w:noWrap/>
            <w:vAlign w:val="center"/>
            <w:hideMark/>
          </w:tcPr>
          <w:p w14:paraId="27CC796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5F455CB9"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77F52C42"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13AFCC8D"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5A46F857"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PriorAdopt</w:t>
            </w:r>
          </w:p>
        </w:tc>
        <w:tc>
          <w:tcPr>
            <w:tcW w:w="895" w:type="dxa"/>
            <w:tcBorders>
              <w:top w:val="nil"/>
              <w:left w:val="nil"/>
              <w:bottom w:val="nil"/>
              <w:right w:val="nil"/>
            </w:tcBorders>
            <w:shd w:val="clear" w:color="000000" w:fill="FFFFFF"/>
            <w:noWrap/>
            <w:vAlign w:val="center"/>
            <w:hideMark/>
          </w:tcPr>
          <w:p w14:paraId="6FB2078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1BD6E14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0.001</w:t>
            </w:r>
          </w:p>
        </w:tc>
        <w:tc>
          <w:tcPr>
            <w:tcW w:w="1050" w:type="dxa"/>
            <w:tcBorders>
              <w:top w:val="nil"/>
              <w:left w:val="nil"/>
              <w:bottom w:val="nil"/>
              <w:right w:val="nil"/>
            </w:tcBorders>
            <w:shd w:val="clear" w:color="000000" w:fill="FFFFFF"/>
            <w:noWrap/>
            <w:vAlign w:val="center"/>
            <w:hideMark/>
          </w:tcPr>
          <w:p w14:paraId="1D8CBBDB"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0.030</w:t>
            </w:r>
          </w:p>
        </w:tc>
        <w:tc>
          <w:tcPr>
            <w:tcW w:w="844" w:type="dxa"/>
            <w:tcBorders>
              <w:top w:val="nil"/>
              <w:left w:val="nil"/>
              <w:bottom w:val="nil"/>
              <w:right w:val="nil"/>
            </w:tcBorders>
            <w:shd w:val="clear" w:color="000000" w:fill="FFFFFF"/>
            <w:noWrap/>
            <w:vAlign w:val="center"/>
            <w:hideMark/>
          </w:tcPr>
          <w:p w14:paraId="3B0F855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5D7B511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5EE1D9A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1968E69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285" w:type="dxa"/>
            <w:tcBorders>
              <w:top w:val="nil"/>
              <w:left w:val="nil"/>
              <w:bottom w:val="nil"/>
              <w:right w:val="nil"/>
            </w:tcBorders>
            <w:shd w:val="clear" w:color="000000" w:fill="FFFFFF"/>
            <w:noWrap/>
            <w:vAlign w:val="center"/>
            <w:hideMark/>
          </w:tcPr>
          <w:p w14:paraId="6863FF4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57927606"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030310CF"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27A88262"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069EB164"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PriorAdopt</w:t>
            </w:r>
            <w:r>
              <w:rPr>
                <w:rFonts w:ascii="Times New Roman" w:hAnsi="Times New Roman" w:cs="Times New Roman"/>
                <w:i/>
                <w:iCs/>
              </w:rPr>
              <w:t>Trad</w:t>
            </w:r>
            <w:r w:rsidRPr="00AF01B2">
              <w:rPr>
                <w:rFonts w:ascii="Times New Roman" w:hAnsi="Times New Roman" w:cs="Times New Roman"/>
                <w:i/>
                <w:iCs/>
              </w:rPr>
              <w:t>PP</w:t>
            </w:r>
          </w:p>
        </w:tc>
        <w:tc>
          <w:tcPr>
            <w:tcW w:w="895" w:type="dxa"/>
            <w:tcBorders>
              <w:top w:val="nil"/>
              <w:left w:val="nil"/>
              <w:bottom w:val="nil"/>
              <w:right w:val="nil"/>
            </w:tcBorders>
            <w:shd w:val="clear" w:color="000000" w:fill="FFFFFF"/>
            <w:noWrap/>
            <w:vAlign w:val="center"/>
            <w:hideMark/>
          </w:tcPr>
          <w:p w14:paraId="1107EDE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783E363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0.214</w:t>
            </w:r>
          </w:p>
        </w:tc>
        <w:tc>
          <w:tcPr>
            <w:tcW w:w="1050" w:type="dxa"/>
            <w:tcBorders>
              <w:top w:val="nil"/>
              <w:left w:val="nil"/>
              <w:bottom w:val="nil"/>
              <w:right w:val="nil"/>
            </w:tcBorders>
            <w:shd w:val="clear" w:color="000000" w:fill="FFFFFF"/>
            <w:noWrap/>
            <w:vAlign w:val="center"/>
            <w:hideMark/>
          </w:tcPr>
          <w:p w14:paraId="05B3D06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0.410</w:t>
            </w:r>
          </w:p>
        </w:tc>
        <w:tc>
          <w:tcPr>
            <w:tcW w:w="844" w:type="dxa"/>
            <w:tcBorders>
              <w:top w:val="nil"/>
              <w:left w:val="nil"/>
              <w:bottom w:val="nil"/>
              <w:right w:val="nil"/>
            </w:tcBorders>
            <w:shd w:val="clear" w:color="000000" w:fill="FFFFFF"/>
            <w:noWrap/>
            <w:vAlign w:val="center"/>
            <w:hideMark/>
          </w:tcPr>
          <w:p w14:paraId="5E4DC36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684EEA30"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161" w:type="dxa"/>
            <w:tcBorders>
              <w:top w:val="nil"/>
              <w:left w:val="nil"/>
              <w:bottom w:val="nil"/>
              <w:right w:val="nil"/>
            </w:tcBorders>
            <w:shd w:val="clear" w:color="000000" w:fill="FFFFFF"/>
            <w:noWrap/>
            <w:vAlign w:val="center"/>
            <w:hideMark/>
          </w:tcPr>
          <w:p w14:paraId="367B191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nil"/>
              <w:right w:val="nil"/>
            </w:tcBorders>
            <w:shd w:val="clear" w:color="000000" w:fill="FFFFFF"/>
            <w:noWrap/>
            <w:vAlign w:val="center"/>
            <w:hideMark/>
          </w:tcPr>
          <w:p w14:paraId="2B7F5A0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1285" w:type="dxa"/>
            <w:tcBorders>
              <w:top w:val="nil"/>
              <w:left w:val="nil"/>
              <w:bottom w:val="nil"/>
              <w:right w:val="nil"/>
            </w:tcBorders>
            <w:shd w:val="clear" w:color="000000" w:fill="FFFFFF"/>
            <w:noWrap/>
            <w:vAlign w:val="center"/>
            <w:hideMark/>
          </w:tcPr>
          <w:p w14:paraId="4FADBF58"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r w:rsidR="00A315A8" w:rsidRPr="00AF01B2" w14:paraId="06A33004" w14:textId="77777777" w:rsidTr="00460B57">
        <w:trPr>
          <w:trHeight w:val="253"/>
          <w:jc w:val="center"/>
        </w:trPr>
        <w:tc>
          <w:tcPr>
            <w:tcW w:w="730" w:type="dxa"/>
            <w:tcBorders>
              <w:top w:val="nil"/>
              <w:left w:val="nil"/>
              <w:bottom w:val="nil"/>
              <w:right w:val="nil"/>
            </w:tcBorders>
            <w:shd w:val="clear" w:color="000000" w:fill="FFFFFF"/>
            <w:noWrap/>
            <w:vAlign w:val="bottom"/>
            <w:hideMark/>
          </w:tcPr>
          <w:p w14:paraId="28C6A2F7"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nil"/>
              <w:right w:val="nil"/>
            </w:tcBorders>
            <w:shd w:val="clear" w:color="000000" w:fill="FFFFFF"/>
            <w:noWrap/>
            <w:vAlign w:val="bottom"/>
            <w:hideMark/>
          </w:tcPr>
          <w:p w14:paraId="6766AEF3"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nil"/>
              <w:right w:val="nil"/>
            </w:tcBorders>
            <w:shd w:val="clear" w:color="000000" w:fill="FFFFFF"/>
            <w:noWrap/>
            <w:vAlign w:val="center"/>
            <w:hideMark/>
          </w:tcPr>
          <w:p w14:paraId="69529C95"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Turnover</w:t>
            </w:r>
          </w:p>
        </w:tc>
        <w:tc>
          <w:tcPr>
            <w:tcW w:w="895" w:type="dxa"/>
            <w:tcBorders>
              <w:top w:val="nil"/>
              <w:left w:val="nil"/>
              <w:bottom w:val="nil"/>
              <w:right w:val="nil"/>
            </w:tcBorders>
            <w:shd w:val="clear" w:color="000000" w:fill="FFFFFF"/>
            <w:noWrap/>
            <w:vAlign w:val="center"/>
            <w:hideMark/>
          </w:tcPr>
          <w:p w14:paraId="214DE71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nil"/>
              <w:right w:val="nil"/>
            </w:tcBorders>
            <w:shd w:val="clear" w:color="000000" w:fill="FFFFFF"/>
            <w:noWrap/>
            <w:vAlign w:val="center"/>
            <w:hideMark/>
          </w:tcPr>
          <w:p w14:paraId="44A6DA22"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5.853</w:t>
            </w:r>
          </w:p>
        </w:tc>
        <w:tc>
          <w:tcPr>
            <w:tcW w:w="1050" w:type="dxa"/>
            <w:tcBorders>
              <w:top w:val="nil"/>
              <w:left w:val="nil"/>
              <w:bottom w:val="nil"/>
              <w:right w:val="nil"/>
            </w:tcBorders>
            <w:shd w:val="clear" w:color="000000" w:fill="FFFFFF"/>
            <w:noWrap/>
            <w:vAlign w:val="center"/>
            <w:hideMark/>
          </w:tcPr>
          <w:p w14:paraId="500B2B7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5.079</w:t>
            </w:r>
          </w:p>
        </w:tc>
        <w:tc>
          <w:tcPr>
            <w:tcW w:w="844" w:type="dxa"/>
            <w:tcBorders>
              <w:top w:val="nil"/>
              <w:left w:val="nil"/>
              <w:bottom w:val="nil"/>
              <w:right w:val="nil"/>
            </w:tcBorders>
            <w:shd w:val="clear" w:color="000000" w:fill="FFFFFF"/>
            <w:noWrap/>
            <w:vAlign w:val="center"/>
            <w:hideMark/>
          </w:tcPr>
          <w:p w14:paraId="578F10ED"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0.193</w:t>
            </w:r>
          </w:p>
        </w:tc>
        <w:tc>
          <w:tcPr>
            <w:tcW w:w="895" w:type="dxa"/>
            <w:tcBorders>
              <w:top w:val="nil"/>
              <w:left w:val="nil"/>
              <w:bottom w:val="nil"/>
              <w:right w:val="nil"/>
            </w:tcBorders>
            <w:shd w:val="clear" w:color="000000" w:fill="FFFFFF"/>
            <w:noWrap/>
            <w:vAlign w:val="center"/>
            <w:hideMark/>
          </w:tcPr>
          <w:p w14:paraId="268943BE"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2.254</w:t>
            </w:r>
          </w:p>
        </w:tc>
        <w:tc>
          <w:tcPr>
            <w:tcW w:w="1161" w:type="dxa"/>
            <w:tcBorders>
              <w:top w:val="nil"/>
              <w:left w:val="nil"/>
              <w:bottom w:val="nil"/>
              <w:right w:val="nil"/>
            </w:tcBorders>
            <w:shd w:val="clear" w:color="000000" w:fill="FFFFFF"/>
            <w:noWrap/>
            <w:vAlign w:val="center"/>
            <w:hideMark/>
          </w:tcPr>
          <w:p w14:paraId="7AF89C39"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4.625</w:t>
            </w:r>
          </w:p>
        </w:tc>
        <w:tc>
          <w:tcPr>
            <w:tcW w:w="895" w:type="dxa"/>
            <w:tcBorders>
              <w:top w:val="nil"/>
              <w:left w:val="nil"/>
              <w:bottom w:val="nil"/>
              <w:right w:val="nil"/>
            </w:tcBorders>
            <w:shd w:val="clear" w:color="000000" w:fill="FFFFFF"/>
            <w:noWrap/>
            <w:vAlign w:val="center"/>
            <w:hideMark/>
          </w:tcPr>
          <w:p w14:paraId="2E8E2C7F"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7.757</w:t>
            </w:r>
          </w:p>
        </w:tc>
        <w:tc>
          <w:tcPr>
            <w:tcW w:w="1285" w:type="dxa"/>
            <w:tcBorders>
              <w:top w:val="nil"/>
              <w:left w:val="nil"/>
              <w:bottom w:val="nil"/>
              <w:right w:val="nil"/>
            </w:tcBorders>
            <w:shd w:val="clear" w:color="000000" w:fill="FFFFFF"/>
            <w:noWrap/>
            <w:vAlign w:val="center"/>
            <w:hideMark/>
          </w:tcPr>
          <w:p w14:paraId="1F4DCC4C"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27.677</w:t>
            </w:r>
          </w:p>
        </w:tc>
      </w:tr>
      <w:tr w:rsidR="00A315A8" w:rsidRPr="00AF01B2" w14:paraId="2B2796C1" w14:textId="77777777" w:rsidTr="00460B57">
        <w:trPr>
          <w:trHeight w:val="253"/>
          <w:jc w:val="center"/>
        </w:trPr>
        <w:tc>
          <w:tcPr>
            <w:tcW w:w="730" w:type="dxa"/>
            <w:tcBorders>
              <w:top w:val="nil"/>
              <w:left w:val="nil"/>
              <w:bottom w:val="single" w:sz="4" w:space="0" w:color="auto"/>
              <w:right w:val="nil"/>
            </w:tcBorders>
            <w:shd w:val="clear" w:color="000000" w:fill="FFFFFF"/>
            <w:noWrap/>
            <w:vAlign w:val="bottom"/>
            <w:hideMark/>
          </w:tcPr>
          <w:p w14:paraId="3D75C9F8"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725" w:type="dxa"/>
            <w:tcBorders>
              <w:top w:val="nil"/>
              <w:left w:val="nil"/>
              <w:bottom w:val="single" w:sz="4" w:space="0" w:color="auto"/>
              <w:right w:val="nil"/>
            </w:tcBorders>
            <w:shd w:val="clear" w:color="000000" w:fill="FFFFFF"/>
            <w:noWrap/>
            <w:vAlign w:val="bottom"/>
            <w:hideMark/>
          </w:tcPr>
          <w:p w14:paraId="6AD1F1A1" w14:textId="77777777" w:rsidR="00A315A8" w:rsidRPr="00AF01B2" w:rsidRDefault="00A315A8" w:rsidP="00991359">
            <w:pPr>
              <w:rPr>
                <w:rFonts w:ascii="Times New Roman" w:hAnsi="Times New Roman" w:cs="Times New Roman"/>
                <w:color w:val="000000"/>
              </w:rPr>
            </w:pPr>
            <w:r w:rsidRPr="00AF01B2">
              <w:rPr>
                <w:rFonts w:ascii="Times New Roman" w:hAnsi="Times New Roman" w:cs="Times New Roman"/>
                <w:color w:val="000000"/>
              </w:rPr>
              <w:t> </w:t>
            </w:r>
          </w:p>
        </w:tc>
        <w:tc>
          <w:tcPr>
            <w:tcW w:w="2577" w:type="dxa"/>
            <w:tcBorders>
              <w:top w:val="nil"/>
              <w:left w:val="nil"/>
              <w:bottom w:val="single" w:sz="4" w:space="0" w:color="auto"/>
              <w:right w:val="nil"/>
            </w:tcBorders>
            <w:shd w:val="clear" w:color="000000" w:fill="FFFFFF"/>
            <w:noWrap/>
            <w:vAlign w:val="center"/>
            <w:hideMark/>
          </w:tcPr>
          <w:p w14:paraId="132F92B8" w14:textId="77777777" w:rsidR="00A315A8" w:rsidRPr="00AF01B2" w:rsidRDefault="00A315A8" w:rsidP="00991359">
            <w:pPr>
              <w:rPr>
                <w:rFonts w:ascii="Times New Roman" w:hAnsi="Times New Roman" w:cs="Times New Roman"/>
                <w:i/>
                <w:iCs/>
              </w:rPr>
            </w:pPr>
            <w:r w:rsidRPr="00AF01B2">
              <w:rPr>
                <w:rFonts w:ascii="Times New Roman" w:hAnsi="Times New Roman" w:cs="Times New Roman"/>
                <w:i/>
                <w:iCs/>
              </w:rPr>
              <w:t>IOR</w:t>
            </w:r>
          </w:p>
        </w:tc>
        <w:tc>
          <w:tcPr>
            <w:tcW w:w="895" w:type="dxa"/>
            <w:tcBorders>
              <w:top w:val="nil"/>
              <w:left w:val="nil"/>
              <w:bottom w:val="single" w:sz="4" w:space="0" w:color="auto"/>
              <w:right w:val="nil"/>
            </w:tcBorders>
            <w:shd w:val="clear" w:color="000000" w:fill="FFFFFF"/>
            <w:noWrap/>
            <w:vAlign w:val="center"/>
            <w:hideMark/>
          </w:tcPr>
          <w:p w14:paraId="231C5F9B"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26,318</w:t>
            </w:r>
          </w:p>
        </w:tc>
        <w:tc>
          <w:tcPr>
            <w:tcW w:w="1050" w:type="dxa"/>
            <w:tcBorders>
              <w:top w:val="nil"/>
              <w:left w:val="nil"/>
              <w:bottom w:val="single" w:sz="4" w:space="0" w:color="auto"/>
              <w:right w:val="nil"/>
            </w:tcBorders>
            <w:shd w:val="clear" w:color="000000" w:fill="FFFFFF"/>
            <w:noWrap/>
            <w:vAlign w:val="center"/>
            <w:hideMark/>
          </w:tcPr>
          <w:p w14:paraId="128C911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0.589</w:t>
            </w:r>
          </w:p>
        </w:tc>
        <w:tc>
          <w:tcPr>
            <w:tcW w:w="1050" w:type="dxa"/>
            <w:tcBorders>
              <w:top w:val="nil"/>
              <w:left w:val="nil"/>
              <w:bottom w:val="single" w:sz="4" w:space="0" w:color="auto"/>
              <w:right w:val="nil"/>
            </w:tcBorders>
            <w:shd w:val="clear" w:color="000000" w:fill="FFFFFF"/>
            <w:noWrap/>
            <w:vAlign w:val="center"/>
            <w:hideMark/>
          </w:tcPr>
          <w:p w14:paraId="35A688F4"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0.327</w:t>
            </w:r>
          </w:p>
        </w:tc>
        <w:tc>
          <w:tcPr>
            <w:tcW w:w="844" w:type="dxa"/>
            <w:tcBorders>
              <w:top w:val="nil"/>
              <w:left w:val="nil"/>
              <w:bottom w:val="single" w:sz="4" w:space="0" w:color="auto"/>
              <w:right w:val="nil"/>
            </w:tcBorders>
            <w:shd w:val="clear" w:color="000000" w:fill="FFFFFF"/>
            <w:noWrap/>
            <w:vAlign w:val="center"/>
            <w:hideMark/>
          </w:tcPr>
          <w:p w14:paraId="50E0C691"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0.000</w:t>
            </w:r>
          </w:p>
        </w:tc>
        <w:tc>
          <w:tcPr>
            <w:tcW w:w="895" w:type="dxa"/>
            <w:tcBorders>
              <w:top w:val="nil"/>
              <w:left w:val="nil"/>
              <w:bottom w:val="single" w:sz="4" w:space="0" w:color="auto"/>
              <w:right w:val="nil"/>
            </w:tcBorders>
            <w:shd w:val="clear" w:color="000000" w:fill="FFFFFF"/>
            <w:noWrap/>
            <w:vAlign w:val="center"/>
            <w:hideMark/>
          </w:tcPr>
          <w:p w14:paraId="5A2E7EEB"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0.300</w:t>
            </w:r>
          </w:p>
        </w:tc>
        <w:tc>
          <w:tcPr>
            <w:tcW w:w="1161" w:type="dxa"/>
            <w:tcBorders>
              <w:top w:val="nil"/>
              <w:left w:val="nil"/>
              <w:bottom w:val="single" w:sz="4" w:space="0" w:color="auto"/>
              <w:right w:val="nil"/>
            </w:tcBorders>
            <w:shd w:val="clear" w:color="000000" w:fill="FFFFFF"/>
            <w:noWrap/>
            <w:vAlign w:val="center"/>
            <w:hideMark/>
          </w:tcPr>
          <w:p w14:paraId="44C7D9D5"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0.683</w:t>
            </w:r>
          </w:p>
        </w:tc>
        <w:tc>
          <w:tcPr>
            <w:tcW w:w="895" w:type="dxa"/>
            <w:tcBorders>
              <w:top w:val="nil"/>
              <w:left w:val="nil"/>
              <w:bottom w:val="single" w:sz="4" w:space="0" w:color="auto"/>
              <w:right w:val="nil"/>
            </w:tcBorders>
            <w:shd w:val="clear" w:color="000000" w:fill="FFFFFF"/>
            <w:noWrap/>
            <w:vAlign w:val="center"/>
            <w:hideMark/>
          </w:tcPr>
          <w:p w14:paraId="41FC9FC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0.874</w:t>
            </w:r>
          </w:p>
        </w:tc>
        <w:tc>
          <w:tcPr>
            <w:tcW w:w="1285" w:type="dxa"/>
            <w:tcBorders>
              <w:top w:val="nil"/>
              <w:left w:val="nil"/>
              <w:bottom w:val="single" w:sz="4" w:space="0" w:color="auto"/>
              <w:right w:val="nil"/>
            </w:tcBorders>
            <w:shd w:val="clear" w:color="000000" w:fill="FFFFFF"/>
            <w:noWrap/>
            <w:vAlign w:val="center"/>
            <w:hideMark/>
          </w:tcPr>
          <w:p w14:paraId="1389DE73" w14:textId="77777777" w:rsidR="00A315A8" w:rsidRPr="00AF01B2" w:rsidRDefault="00A315A8" w:rsidP="00991359">
            <w:pPr>
              <w:jc w:val="center"/>
              <w:rPr>
                <w:rFonts w:ascii="Times New Roman" w:hAnsi="Times New Roman" w:cs="Times New Roman"/>
                <w:sz w:val="20"/>
                <w:szCs w:val="20"/>
              </w:rPr>
            </w:pPr>
            <w:r w:rsidRPr="00AF01B2">
              <w:rPr>
                <w:rFonts w:ascii="Times New Roman" w:hAnsi="Times New Roman" w:cs="Times New Roman"/>
                <w:sz w:val="20"/>
                <w:szCs w:val="20"/>
              </w:rPr>
              <w:t>1.000</w:t>
            </w:r>
          </w:p>
        </w:tc>
      </w:tr>
    </w:tbl>
    <w:p w14:paraId="28CF2DB3" w14:textId="77777777" w:rsidR="00A315A8" w:rsidRDefault="00A315A8" w:rsidP="00A315A8">
      <w:pPr>
        <w:ind w:left="720" w:hanging="720"/>
        <w:rPr>
          <w:rFonts w:ascii="Times New Roman" w:hAnsi="Times New Roman" w:cs="Times New Roman"/>
        </w:rPr>
      </w:pPr>
    </w:p>
    <w:p w14:paraId="2F18FFB9" w14:textId="5E7EA7D0" w:rsidR="00A315A8" w:rsidRDefault="00A315A8" w:rsidP="00A315A8">
      <w:pPr>
        <w:ind w:left="720" w:hanging="720"/>
        <w:rPr>
          <w:rFonts w:ascii="Times New Roman" w:hAnsi="Times New Roman" w:cs="Times New Roman"/>
        </w:rPr>
      </w:pPr>
    </w:p>
    <w:p w14:paraId="3BF8C588" w14:textId="77777777" w:rsidR="00A315A8" w:rsidRDefault="00A315A8" w:rsidP="00A315A8">
      <w:pPr>
        <w:ind w:left="720" w:hanging="720"/>
        <w:rPr>
          <w:rFonts w:ascii="Times New Roman" w:hAnsi="Times New Roman" w:cs="Times New Roman"/>
        </w:rPr>
      </w:pPr>
    </w:p>
    <w:tbl>
      <w:tblPr>
        <w:tblW w:w="12347" w:type="dxa"/>
        <w:jc w:val="center"/>
        <w:tblLook w:val="04A0" w:firstRow="1" w:lastRow="0" w:firstColumn="1" w:lastColumn="0" w:noHBand="0" w:noVBand="1"/>
      </w:tblPr>
      <w:tblGrid>
        <w:gridCol w:w="276"/>
        <w:gridCol w:w="276"/>
        <w:gridCol w:w="3753"/>
        <w:gridCol w:w="976"/>
        <w:gridCol w:w="976"/>
        <w:gridCol w:w="976"/>
        <w:gridCol w:w="920"/>
        <w:gridCol w:w="976"/>
        <w:gridCol w:w="1266"/>
        <w:gridCol w:w="976"/>
        <w:gridCol w:w="976"/>
      </w:tblGrid>
      <w:tr w:rsidR="00A315A8" w:rsidRPr="009C0541" w14:paraId="2DE32325" w14:textId="77777777" w:rsidTr="0096438A">
        <w:trPr>
          <w:trHeight w:val="268"/>
          <w:jc w:val="center"/>
        </w:trPr>
        <w:tc>
          <w:tcPr>
            <w:tcW w:w="12347" w:type="dxa"/>
            <w:gridSpan w:val="11"/>
            <w:tcBorders>
              <w:left w:val="nil"/>
              <w:bottom w:val="nil"/>
              <w:right w:val="nil"/>
            </w:tcBorders>
            <w:shd w:val="clear" w:color="000000" w:fill="FFFFFF"/>
            <w:noWrap/>
            <w:vAlign w:val="bottom"/>
            <w:hideMark/>
          </w:tcPr>
          <w:p w14:paraId="6D1731EC" w14:textId="77777777" w:rsidR="00A315A8" w:rsidRPr="009C0541" w:rsidRDefault="00A315A8" w:rsidP="00991359">
            <w:pPr>
              <w:jc w:val="center"/>
              <w:rPr>
                <w:rFonts w:ascii="Times New Roman" w:hAnsi="Times New Roman" w:cs="Times New Roman"/>
                <w:b/>
                <w:bCs/>
                <w:color w:val="000000"/>
              </w:rPr>
            </w:pPr>
            <w:r w:rsidRPr="009C0541">
              <w:rPr>
                <w:rFonts w:ascii="Times New Roman" w:hAnsi="Times New Roman" w:cs="Times New Roman"/>
                <w:b/>
                <w:bCs/>
                <w:color w:val="000000"/>
              </w:rPr>
              <w:lastRenderedPageBreak/>
              <w:t>Table 2 - continued</w:t>
            </w:r>
          </w:p>
        </w:tc>
      </w:tr>
      <w:tr w:rsidR="00A315A8" w:rsidRPr="009C0541" w14:paraId="005C4E8F" w14:textId="77777777" w:rsidTr="0096438A">
        <w:trPr>
          <w:trHeight w:val="268"/>
          <w:jc w:val="center"/>
        </w:trPr>
        <w:tc>
          <w:tcPr>
            <w:tcW w:w="12347" w:type="dxa"/>
            <w:gridSpan w:val="11"/>
            <w:tcBorders>
              <w:top w:val="nil"/>
              <w:left w:val="nil"/>
              <w:bottom w:val="single" w:sz="4" w:space="0" w:color="auto"/>
              <w:right w:val="nil"/>
            </w:tcBorders>
            <w:shd w:val="clear" w:color="000000" w:fill="FFFFFF"/>
            <w:noWrap/>
            <w:vAlign w:val="bottom"/>
            <w:hideMark/>
          </w:tcPr>
          <w:p w14:paraId="7DC81861" w14:textId="63264569" w:rsidR="00A315A8" w:rsidRPr="009C0541" w:rsidRDefault="00A315A8" w:rsidP="00991359">
            <w:pPr>
              <w:jc w:val="center"/>
              <w:rPr>
                <w:rFonts w:ascii="Times New Roman" w:hAnsi="Times New Roman" w:cs="Times New Roman"/>
                <w:i/>
                <w:iCs/>
                <w:color w:val="000000"/>
              </w:rPr>
            </w:pPr>
            <w:r w:rsidRPr="009C0541">
              <w:rPr>
                <w:rFonts w:ascii="Times New Roman" w:hAnsi="Times New Roman" w:cs="Times New Roman"/>
                <w:i/>
                <w:iCs/>
                <w:color w:val="000000"/>
              </w:rPr>
              <w:t>Descriptive Statistics</w:t>
            </w:r>
          </w:p>
        </w:tc>
      </w:tr>
      <w:tr w:rsidR="00A315A8" w:rsidRPr="009C0541" w14:paraId="63DF85BE" w14:textId="77777777" w:rsidTr="0096438A">
        <w:trPr>
          <w:trHeight w:val="268"/>
          <w:jc w:val="center"/>
        </w:trPr>
        <w:tc>
          <w:tcPr>
            <w:tcW w:w="276" w:type="dxa"/>
            <w:tcBorders>
              <w:top w:val="single" w:sz="4" w:space="0" w:color="auto"/>
              <w:left w:val="nil"/>
              <w:bottom w:val="single" w:sz="4" w:space="0" w:color="auto"/>
              <w:right w:val="nil"/>
            </w:tcBorders>
            <w:shd w:val="clear" w:color="000000" w:fill="FFFFFF"/>
            <w:noWrap/>
            <w:vAlign w:val="bottom"/>
            <w:hideMark/>
          </w:tcPr>
          <w:p w14:paraId="703E673D" w14:textId="77777777" w:rsidR="00A315A8" w:rsidRPr="009C0541" w:rsidRDefault="00A315A8" w:rsidP="00991359">
            <w:pPr>
              <w:jc w:val="center"/>
              <w:rPr>
                <w:rFonts w:ascii="Times New Roman" w:hAnsi="Times New Roman" w:cs="Times New Roman"/>
                <w:i/>
                <w:iCs/>
                <w:color w:val="000000"/>
              </w:rPr>
            </w:pPr>
            <w:r w:rsidRPr="009C0541">
              <w:rPr>
                <w:rFonts w:ascii="Times New Roman" w:hAnsi="Times New Roman" w:cs="Times New Roman"/>
                <w:i/>
                <w:iCs/>
                <w:color w:val="000000"/>
              </w:rPr>
              <w:t> </w:t>
            </w:r>
          </w:p>
        </w:tc>
        <w:tc>
          <w:tcPr>
            <w:tcW w:w="276" w:type="dxa"/>
            <w:tcBorders>
              <w:top w:val="single" w:sz="4" w:space="0" w:color="auto"/>
              <w:left w:val="nil"/>
              <w:bottom w:val="single" w:sz="4" w:space="0" w:color="auto"/>
              <w:right w:val="nil"/>
            </w:tcBorders>
            <w:shd w:val="clear" w:color="000000" w:fill="FFFFFF"/>
            <w:noWrap/>
            <w:vAlign w:val="bottom"/>
            <w:hideMark/>
          </w:tcPr>
          <w:p w14:paraId="250B7E35" w14:textId="77777777" w:rsidR="00A315A8" w:rsidRPr="009C0541" w:rsidRDefault="00A315A8" w:rsidP="00991359">
            <w:pPr>
              <w:jc w:val="center"/>
              <w:rPr>
                <w:rFonts w:ascii="Times New Roman" w:hAnsi="Times New Roman" w:cs="Times New Roman"/>
                <w:i/>
                <w:iCs/>
                <w:color w:val="000000"/>
              </w:rPr>
            </w:pPr>
            <w:r w:rsidRPr="009C0541">
              <w:rPr>
                <w:rFonts w:ascii="Times New Roman" w:hAnsi="Times New Roman" w:cs="Times New Roman"/>
                <w:i/>
                <w:iCs/>
                <w:color w:val="000000"/>
              </w:rPr>
              <w:t> </w:t>
            </w:r>
          </w:p>
        </w:tc>
        <w:tc>
          <w:tcPr>
            <w:tcW w:w="3753" w:type="dxa"/>
            <w:tcBorders>
              <w:top w:val="single" w:sz="4" w:space="0" w:color="auto"/>
              <w:left w:val="nil"/>
              <w:bottom w:val="single" w:sz="4" w:space="0" w:color="auto"/>
              <w:right w:val="nil"/>
            </w:tcBorders>
            <w:shd w:val="clear" w:color="000000" w:fill="FFFFFF"/>
            <w:noWrap/>
            <w:vAlign w:val="bottom"/>
            <w:hideMark/>
          </w:tcPr>
          <w:p w14:paraId="44F58075" w14:textId="77777777" w:rsidR="00A315A8" w:rsidRPr="009C0541" w:rsidRDefault="00A315A8" w:rsidP="00991359">
            <w:pPr>
              <w:jc w:val="center"/>
              <w:rPr>
                <w:rFonts w:ascii="Times New Roman" w:hAnsi="Times New Roman" w:cs="Times New Roman"/>
                <w:i/>
                <w:iCs/>
                <w:color w:val="000000"/>
              </w:rPr>
            </w:pPr>
            <w:r w:rsidRPr="009C0541">
              <w:rPr>
                <w:rFonts w:ascii="Times New Roman" w:hAnsi="Times New Roman" w:cs="Times New Roman"/>
                <w:i/>
                <w:iCs/>
                <w:color w:val="000000"/>
              </w:rPr>
              <w:t> </w:t>
            </w:r>
          </w:p>
        </w:tc>
        <w:tc>
          <w:tcPr>
            <w:tcW w:w="976" w:type="dxa"/>
            <w:tcBorders>
              <w:top w:val="nil"/>
              <w:left w:val="nil"/>
              <w:bottom w:val="single" w:sz="4" w:space="0" w:color="auto"/>
              <w:right w:val="nil"/>
            </w:tcBorders>
            <w:shd w:val="clear" w:color="000000" w:fill="FFFFFF"/>
            <w:noWrap/>
            <w:vAlign w:val="center"/>
            <w:hideMark/>
          </w:tcPr>
          <w:p w14:paraId="194DF41B"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N</w:t>
            </w:r>
          </w:p>
        </w:tc>
        <w:tc>
          <w:tcPr>
            <w:tcW w:w="976" w:type="dxa"/>
            <w:tcBorders>
              <w:top w:val="nil"/>
              <w:left w:val="nil"/>
              <w:bottom w:val="single" w:sz="4" w:space="0" w:color="auto"/>
              <w:right w:val="nil"/>
            </w:tcBorders>
            <w:shd w:val="clear" w:color="000000" w:fill="FFFFFF"/>
            <w:noWrap/>
            <w:vAlign w:val="center"/>
            <w:hideMark/>
          </w:tcPr>
          <w:p w14:paraId="5E9A5CFD"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Mean</w:t>
            </w:r>
          </w:p>
        </w:tc>
        <w:tc>
          <w:tcPr>
            <w:tcW w:w="976" w:type="dxa"/>
            <w:tcBorders>
              <w:top w:val="nil"/>
              <w:left w:val="nil"/>
              <w:bottom w:val="single" w:sz="4" w:space="0" w:color="auto"/>
              <w:right w:val="nil"/>
            </w:tcBorders>
            <w:shd w:val="clear" w:color="000000" w:fill="FFFFFF"/>
            <w:noWrap/>
            <w:vAlign w:val="center"/>
            <w:hideMark/>
          </w:tcPr>
          <w:p w14:paraId="62EE440E"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SD</w:t>
            </w:r>
          </w:p>
        </w:tc>
        <w:tc>
          <w:tcPr>
            <w:tcW w:w="920" w:type="dxa"/>
            <w:tcBorders>
              <w:top w:val="nil"/>
              <w:left w:val="nil"/>
              <w:bottom w:val="single" w:sz="4" w:space="0" w:color="auto"/>
              <w:right w:val="nil"/>
            </w:tcBorders>
            <w:shd w:val="clear" w:color="000000" w:fill="FFFFFF"/>
            <w:noWrap/>
            <w:vAlign w:val="center"/>
            <w:hideMark/>
          </w:tcPr>
          <w:p w14:paraId="69B5A75F"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Min</w:t>
            </w:r>
          </w:p>
        </w:tc>
        <w:tc>
          <w:tcPr>
            <w:tcW w:w="976" w:type="dxa"/>
            <w:tcBorders>
              <w:top w:val="nil"/>
              <w:left w:val="nil"/>
              <w:bottom w:val="single" w:sz="4" w:space="0" w:color="auto"/>
              <w:right w:val="nil"/>
            </w:tcBorders>
            <w:shd w:val="clear" w:color="000000" w:fill="FFFFFF"/>
            <w:noWrap/>
            <w:vAlign w:val="center"/>
            <w:hideMark/>
          </w:tcPr>
          <w:p w14:paraId="78E2E2FE"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P25</w:t>
            </w:r>
          </w:p>
        </w:tc>
        <w:tc>
          <w:tcPr>
            <w:tcW w:w="1266" w:type="dxa"/>
            <w:tcBorders>
              <w:top w:val="nil"/>
              <w:left w:val="nil"/>
              <w:bottom w:val="single" w:sz="4" w:space="0" w:color="auto"/>
              <w:right w:val="nil"/>
            </w:tcBorders>
            <w:shd w:val="clear" w:color="000000" w:fill="FFFFFF"/>
            <w:noWrap/>
            <w:vAlign w:val="center"/>
            <w:hideMark/>
          </w:tcPr>
          <w:p w14:paraId="332B114D"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Median</w:t>
            </w:r>
          </w:p>
        </w:tc>
        <w:tc>
          <w:tcPr>
            <w:tcW w:w="976" w:type="dxa"/>
            <w:tcBorders>
              <w:top w:val="nil"/>
              <w:left w:val="nil"/>
              <w:bottom w:val="single" w:sz="4" w:space="0" w:color="auto"/>
              <w:right w:val="nil"/>
            </w:tcBorders>
            <w:shd w:val="clear" w:color="000000" w:fill="FFFFFF"/>
            <w:noWrap/>
            <w:vAlign w:val="center"/>
            <w:hideMark/>
          </w:tcPr>
          <w:p w14:paraId="16438786"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P75</w:t>
            </w:r>
          </w:p>
        </w:tc>
        <w:tc>
          <w:tcPr>
            <w:tcW w:w="976" w:type="dxa"/>
            <w:tcBorders>
              <w:top w:val="nil"/>
              <w:left w:val="nil"/>
              <w:bottom w:val="single" w:sz="4" w:space="0" w:color="auto"/>
              <w:right w:val="nil"/>
            </w:tcBorders>
            <w:shd w:val="clear" w:color="000000" w:fill="FFFFFF"/>
            <w:noWrap/>
            <w:vAlign w:val="center"/>
            <w:hideMark/>
          </w:tcPr>
          <w:p w14:paraId="37B2DD46" w14:textId="77777777" w:rsidR="00A315A8" w:rsidRPr="009C0541" w:rsidRDefault="00A315A8" w:rsidP="00991359">
            <w:pPr>
              <w:jc w:val="center"/>
              <w:rPr>
                <w:rFonts w:ascii="Times New Roman" w:hAnsi="Times New Roman" w:cs="Times New Roman"/>
                <w:b/>
                <w:bCs/>
              </w:rPr>
            </w:pPr>
            <w:r w:rsidRPr="009C0541">
              <w:rPr>
                <w:rFonts w:ascii="Times New Roman" w:hAnsi="Times New Roman" w:cs="Times New Roman"/>
                <w:b/>
                <w:bCs/>
              </w:rPr>
              <w:t>Max</w:t>
            </w:r>
          </w:p>
        </w:tc>
      </w:tr>
      <w:tr w:rsidR="00A315A8" w:rsidRPr="009C0541" w14:paraId="5F7751D5" w14:textId="77777777" w:rsidTr="0096438A">
        <w:trPr>
          <w:trHeight w:val="268"/>
          <w:jc w:val="center"/>
        </w:trPr>
        <w:tc>
          <w:tcPr>
            <w:tcW w:w="4305" w:type="dxa"/>
            <w:gridSpan w:val="3"/>
            <w:tcBorders>
              <w:top w:val="nil"/>
              <w:left w:val="nil"/>
              <w:bottom w:val="nil"/>
              <w:right w:val="nil"/>
            </w:tcBorders>
            <w:shd w:val="clear" w:color="000000" w:fill="FFFFFF"/>
            <w:noWrap/>
            <w:vAlign w:val="bottom"/>
            <w:hideMark/>
          </w:tcPr>
          <w:p w14:paraId="111AB686" w14:textId="77777777" w:rsidR="00A315A8" w:rsidRPr="009C0541" w:rsidRDefault="00A315A8" w:rsidP="00991359">
            <w:pPr>
              <w:rPr>
                <w:rFonts w:ascii="Times New Roman" w:hAnsi="Times New Roman" w:cs="Times New Roman"/>
                <w:b/>
                <w:bCs/>
                <w:i/>
                <w:iCs/>
                <w:color w:val="000000"/>
              </w:rPr>
            </w:pPr>
            <w:r w:rsidRPr="009C0541">
              <w:rPr>
                <w:rFonts w:ascii="Times New Roman" w:hAnsi="Times New Roman" w:cs="Times New Roman"/>
                <w:b/>
                <w:bCs/>
                <w:i/>
                <w:iCs/>
                <w:color w:val="000000"/>
              </w:rPr>
              <w:t>Future Earnings Outcomes</w:t>
            </w:r>
          </w:p>
        </w:tc>
        <w:tc>
          <w:tcPr>
            <w:tcW w:w="976" w:type="dxa"/>
            <w:tcBorders>
              <w:top w:val="nil"/>
              <w:left w:val="nil"/>
              <w:bottom w:val="nil"/>
              <w:right w:val="nil"/>
            </w:tcBorders>
            <w:shd w:val="clear" w:color="000000" w:fill="FFFFFF"/>
            <w:noWrap/>
            <w:vAlign w:val="center"/>
            <w:hideMark/>
          </w:tcPr>
          <w:p w14:paraId="48D8E6C1"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44195D2B"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1C181968"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20" w:type="dxa"/>
            <w:tcBorders>
              <w:top w:val="nil"/>
              <w:left w:val="nil"/>
              <w:bottom w:val="nil"/>
              <w:right w:val="nil"/>
            </w:tcBorders>
            <w:shd w:val="clear" w:color="000000" w:fill="FFFFFF"/>
            <w:noWrap/>
            <w:vAlign w:val="center"/>
            <w:hideMark/>
          </w:tcPr>
          <w:p w14:paraId="63937C00"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2C09084F"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1266" w:type="dxa"/>
            <w:tcBorders>
              <w:top w:val="nil"/>
              <w:left w:val="nil"/>
              <w:bottom w:val="nil"/>
              <w:right w:val="nil"/>
            </w:tcBorders>
            <w:shd w:val="clear" w:color="000000" w:fill="FFFFFF"/>
            <w:noWrap/>
            <w:vAlign w:val="center"/>
            <w:hideMark/>
          </w:tcPr>
          <w:p w14:paraId="71907F49"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4F700363"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173ECE26"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r>
      <w:tr w:rsidR="00A315A8" w:rsidRPr="009C0541" w14:paraId="70DF6528"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7F8B43E6"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4029" w:type="dxa"/>
            <w:gridSpan w:val="2"/>
            <w:tcBorders>
              <w:top w:val="nil"/>
              <w:left w:val="nil"/>
              <w:bottom w:val="nil"/>
              <w:right w:val="nil"/>
            </w:tcBorders>
            <w:shd w:val="clear" w:color="000000" w:fill="FFFFFF"/>
            <w:noWrap/>
            <w:vAlign w:val="bottom"/>
            <w:hideMark/>
          </w:tcPr>
          <w:p w14:paraId="1CB8C17F" w14:textId="77777777" w:rsidR="00A315A8" w:rsidRPr="009C0541" w:rsidRDefault="00A315A8" w:rsidP="00991359">
            <w:pPr>
              <w:rPr>
                <w:rFonts w:ascii="Times New Roman" w:hAnsi="Times New Roman" w:cs="Times New Roman"/>
                <w:b/>
                <w:bCs/>
                <w:i/>
                <w:iCs/>
                <w:color w:val="000000"/>
              </w:rPr>
            </w:pPr>
            <w:r w:rsidRPr="009C0541">
              <w:rPr>
                <w:rFonts w:ascii="Times New Roman" w:hAnsi="Times New Roman" w:cs="Times New Roman"/>
                <w:b/>
                <w:bCs/>
                <w:i/>
                <w:iCs/>
                <w:color w:val="000000"/>
              </w:rPr>
              <w:t>Dependent Variables</w:t>
            </w:r>
          </w:p>
        </w:tc>
        <w:tc>
          <w:tcPr>
            <w:tcW w:w="976" w:type="dxa"/>
            <w:tcBorders>
              <w:top w:val="nil"/>
              <w:left w:val="nil"/>
              <w:bottom w:val="nil"/>
              <w:right w:val="nil"/>
            </w:tcBorders>
            <w:shd w:val="clear" w:color="000000" w:fill="FFFFFF"/>
            <w:noWrap/>
            <w:vAlign w:val="center"/>
            <w:hideMark/>
          </w:tcPr>
          <w:p w14:paraId="76E3F130"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21A8A64A"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5E00356E"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20" w:type="dxa"/>
            <w:tcBorders>
              <w:top w:val="nil"/>
              <w:left w:val="nil"/>
              <w:bottom w:val="nil"/>
              <w:right w:val="nil"/>
            </w:tcBorders>
            <w:shd w:val="clear" w:color="000000" w:fill="FFFFFF"/>
            <w:noWrap/>
            <w:vAlign w:val="center"/>
            <w:hideMark/>
          </w:tcPr>
          <w:p w14:paraId="490EA0EA"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514016AF"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1266" w:type="dxa"/>
            <w:tcBorders>
              <w:top w:val="nil"/>
              <w:left w:val="nil"/>
              <w:bottom w:val="nil"/>
              <w:right w:val="nil"/>
            </w:tcBorders>
            <w:shd w:val="clear" w:color="000000" w:fill="FFFFFF"/>
            <w:noWrap/>
            <w:vAlign w:val="center"/>
            <w:hideMark/>
          </w:tcPr>
          <w:p w14:paraId="22B32413"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4D7BA0FA"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1ADB79E1" w14:textId="77777777" w:rsidR="00A315A8" w:rsidRPr="009C0541" w:rsidRDefault="00A315A8" w:rsidP="00991359">
            <w:pPr>
              <w:rPr>
                <w:rFonts w:ascii="Times New Roman" w:hAnsi="Times New Roman" w:cs="Times New Roman"/>
                <w:sz w:val="20"/>
                <w:szCs w:val="20"/>
              </w:rPr>
            </w:pPr>
            <w:r w:rsidRPr="009C0541">
              <w:rPr>
                <w:rFonts w:ascii="Times New Roman" w:hAnsi="Times New Roman" w:cs="Times New Roman"/>
                <w:sz w:val="20"/>
                <w:szCs w:val="20"/>
              </w:rPr>
              <w:t> </w:t>
            </w:r>
          </w:p>
        </w:tc>
      </w:tr>
      <w:tr w:rsidR="00A315A8" w:rsidRPr="009C0541" w14:paraId="545168F1" w14:textId="77777777" w:rsidTr="0096438A">
        <w:trPr>
          <w:trHeight w:val="282"/>
          <w:jc w:val="center"/>
        </w:trPr>
        <w:tc>
          <w:tcPr>
            <w:tcW w:w="276" w:type="dxa"/>
            <w:tcBorders>
              <w:top w:val="nil"/>
              <w:left w:val="nil"/>
              <w:bottom w:val="nil"/>
              <w:right w:val="nil"/>
            </w:tcBorders>
            <w:shd w:val="clear" w:color="000000" w:fill="FFFFFF"/>
            <w:noWrap/>
            <w:vAlign w:val="bottom"/>
            <w:hideMark/>
          </w:tcPr>
          <w:p w14:paraId="4538A71E"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296FFFD8"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48B6C20F"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PreTaxEarnings</w:t>
            </w:r>
            <w:r w:rsidRPr="009C0541">
              <w:rPr>
                <w:rFonts w:ascii="Times New Roman" w:hAnsi="Times New Roman" w:cs="Times New Roman"/>
                <w:i/>
                <w:iCs/>
                <w:sz w:val="20"/>
                <w:szCs w:val="20"/>
                <w:vertAlign w:val="subscript"/>
              </w:rPr>
              <w:t>t+1</w:t>
            </w:r>
          </w:p>
        </w:tc>
        <w:tc>
          <w:tcPr>
            <w:tcW w:w="976" w:type="dxa"/>
            <w:tcBorders>
              <w:top w:val="nil"/>
              <w:left w:val="nil"/>
              <w:bottom w:val="nil"/>
              <w:right w:val="nil"/>
            </w:tcBorders>
            <w:shd w:val="clear" w:color="000000" w:fill="FFFFFF"/>
            <w:noWrap/>
            <w:vAlign w:val="center"/>
            <w:hideMark/>
          </w:tcPr>
          <w:p w14:paraId="263F82F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6D8FABB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-0.001</w:t>
            </w:r>
          </w:p>
        </w:tc>
        <w:tc>
          <w:tcPr>
            <w:tcW w:w="976" w:type="dxa"/>
            <w:tcBorders>
              <w:top w:val="nil"/>
              <w:left w:val="nil"/>
              <w:bottom w:val="nil"/>
              <w:right w:val="nil"/>
            </w:tcBorders>
            <w:shd w:val="clear" w:color="000000" w:fill="FFFFFF"/>
            <w:noWrap/>
            <w:vAlign w:val="center"/>
            <w:hideMark/>
          </w:tcPr>
          <w:p w14:paraId="3BBCA7D0"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0.230</w:t>
            </w:r>
          </w:p>
        </w:tc>
        <w:tc>
          <w:tcPr>
            <w:tcW w:w="920" w:type="dxa"/>
            <w:tcBorders>
              <w:top w:val="nil"/>
              <w:left w:val="nil"/>
              <w:bottom w:val="nil"/>
              <w:right w:val="nil"/>
            </w:tcBorders>
            <w:shd w:val="clear" w:color="000000" w:fill="FFFFFF"/>
            <w:noWrap/>
            <w:vAlign w:val="center"/>
            <w:hideMark/>
          </w:tcPr>
          <w:p w14:paraId="4F7E9FE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-1.209</w:t>
            </w:r>
          </w:p>
        </w:tc>
        <w:tc>
          <w:tcPr>
            <w:tcW w:w="976" w:type="dxa"/>
            <w:tcBorders>
              <w:top w:val="nil"/>
              <w:left w:val="nil"/>
              <w:bottom w:val="nil"/>
              <w:right w:val="nil"/>
            </w:tcBorders>
            <w:shd w:val="clear" w:color="000000" w:fill="FFFFFF"/>
            <w:noWrap/>
            <w:vAlign w:val="center"/>
            <w:hideMark/>
          </w:tcPr>
          <w:p w14:paraId="47C9CD8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-0.001</w:t>
            </w:r>
          </w:p>
        </w:tc>
        <w:tc>
          <w:tcPr>
            <w:tcW w:w="1266" w:type="dxa"/>
            <w:tcBorders>
              <w:top w:val="nil"/>
              <w:left w:val="nil"/>
              <w:bottom w:val="nil"/>
              <w:right w:val="nil"/>
            </w:tcBorders>
            <w:shd w:val="clear" w:color="000000" w:fill="FFFFFF"/>
            <w:noWrap/>
            <w:vAlign w:val="center"/>
            <w:hideMark/>
          </w:tcPr>
          <w:p w14:paraId="23DF18C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0.035</w:t>
            </w:r>
          </w:p>
        </w:tc>
        <w:tc>
          <w:tcPr>
            <w:tcW w:w="976" w:type="dxa"/>
            <w:tcBorders>
              <w:top w:val="nil"/>
              <w:left w:val="nil"/>
              <w:bottom w:val="nil"/>
              <w:right w:val="nil"/>
            </w:tcBorders>
            <w:shd w:val="clear" w:color="000000" w:fill="FFFFFF"/>
            <w:noWrap/>
            <w:vAlign w:val="center"/>
            <w:hideMark/>
          </w:tcPr>
          <w:p w14:paraId="40C73901"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0.097</w:t>
            </w:r>
          </w:p>
        </w:tc>
        <w:tc>
          <w:tcPr>
            <w:tcW w:w="976" w:type="dxa"/>
            <w:tcBorders>
              <w:top w:val="nil"/>
              <w:left w:val="nil"/>
              <w:bottom w:val="nil"/>
              <w:right w:val="nil"/>
            </w:tcBorders>
            <w:shd w:val="clear" w:color="000000" w:fill="FFFFFF"/>
            <w:noWrap/>
            <w:vAlign w:val="center"/>
            <w:hideMark/>
          </w:tcPr>
          <w:p w14:paraId="35E2AE9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0.394</w:t>
            </w:r>
          </w:p>
        </w:tc>
      </w:tr>
      <w:tr w:rsidR="00A315A8" w:rsidRPr="009C0541" w14:paraId="6D3D4A3D"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5233D053"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4029" w:type="dxa"/>
            <w:gridSpan w:val="2"/>
            <w:tcBorders>
              <w:top w:val="nil"/>
              <w:left w:val="nil"/>
              <w:bottom w:val="nil"/>
              <w:right w:val="nil"/>
            </w:tcBorders>
            <w:shd w:val="clear" w:color="000000" w:fill="FFFFFF"/>
            <w:noWrap/>
            <w:vAlign w:val="bottom"/>
            <w:hideMark/>
          </w:tcPr>
          <w:p w14:paraId="28CBD3C6" w14:textId="77777777" w:rsidR="00A315A8" w:rsidRPr="009C0541" w:rsidRDefault="00A315A8" w:rsidP="00991359">
            <w:pPr>
              <w:rPr>
                <w:rFonts w:ascii="Times New Roman" w:hAnsi="Times New Roman" w:cs="Times New Roman"/>
                <w:b/>
                <w:bCs/>
                <w:i/>
                <w:iCs/>
                <w:color w:val="000000"/>
              </w:rPr>
            </w:pPr>
            <w:r w:rsidRPr="009C0541">
              <w:rPr>
                <w:rFonts w:ascii="Times New Roman" w:hAnsi="Times New Roman" w:cs="Times New Roman"/>
                <w:b/>
                <w:bCs/>
                <w:i/>
                <w:iCs/>
                <w:color w:val="000000"/>
              </w:rPr>
              <w:t>Independent Variables</w:t>
            </w:r>
          </w:p>
        </w:tc>
        <w:tc>
          <w:tcPr>
            <w:tcW w:w="976" w:type="dxa"/>
            <w:tcBorders>
              <w:top w:val="nil"/>
              <w:left w:val="nil"/>
              <w:bottom w:val="nil"/>
              <w:right w:val="nil"/>
            </w:tcBorders>
            <w:shd w:val="clear" w:color="000000" w:fill="FFFFFF"/>
            <w:noWrap/>
            <w:vAlign w:val="center"/>
            <w:hideMark/>
          </w:tcPr>
          <w:p w14:paraId="2E8821AE"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3780E661"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6712ECB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c>
          <w:tcPr>
            <w:tcW w:w="920" w:type="dxa"/>
            <w:tcBorders>
              <w:top w:val="nil"/>
              <w:left w:val="nil"/>
              <w:bottom w:val="nil"/>
              <w:right w:val="nil"/>
            </w:tcBorders>
            <w:shd w:val="clear" w:color="000000" w:fill="FFFFFF"/>
            <w:noWrap/>
            <w:vAlign w:val="center"/>
            <w:hideMark/>
          </w:tcPr>
          <w:p w14:paraId="5C10A570"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05A79BE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c>
          <w:tcPr>
            <w:tcW w:w="1266" w:type="dxa"/>
            <w:tcBorders>
              <w:top w:val="nil"/>
              <w:left w:val="nil"/>
              <w:bottom w:val="nil"/>
              <w:right w:val="nil"/>
            </w:tcBorders>
            <w:shd w:val="clear" w:color="000000" w:fill="FFFFFF"/>
            <w:noWrap/>
            <w:vAlign w:val="center"/>
            <w:hideMark/>
          </w:tcPr>
          <w:p w14:paraId="0A15653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71D9609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c>
          <w:tcPr>
            <w:tcW w:w="976" w:type="dxa"/>
            <w:tcBorders>
              <w:top w:val="nil"/>
              <w:left w:val="nil"/>
              <w:bottom w:val="nil"/>
              <w:right w:val="nil"/>
            </w:tcBorders>
            <w:shd w:val="clear" w:color="000000" w:fill="FFFFFF"/>
            <w:noWrap/>
            <w:vAlign w:val="center"/>
            <w:hideMark/>
          </w:tcPr>
          <w:p w14:paraId="3B5CABF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 </w:t>
            </w:r>
          </w:p>
        </w:tc>
      </w:tr>
      <w:tr w:rsidR="00A315A8" w:rsidRPr="009C0541" w14:paraId="11F8BA1C"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6355F281"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34531E0"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4097579C"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Adopted</w:t>
            </w:r>
          </w:p>
        </w:tc>
        <w:tc>
          <w:tcPr>
            <w:tcW w:w="976" w:type="dxa"/>
            <w:tcBorders>
              <w:top w:val="nil"/>
              <w:left w:val="nil"/>
              <w:bottom w:val="nil"/>
              <w:right w:val="nil"/>
            </w:tcBorders>
            <w:shd w:val="clear" w:color="000000" w:fill="FFFFFF"/>
            <w:noWrap/>
            <w:vAlign w:val="center"/>
            <w:hideMark/>
          </w:tcPr>
          <w:p w14:paraId="0908D19E"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325E5AF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0.004</w:t>
            </w:r>
          </w:p>
        </w:tc>
        <w:tc>
          <w:tcPr>
            <w:tcW w:w="976" w:type="dxa"/>
            <w:tcBorders>
              <w:top w:val="nil"/>
              <w:left w:val="nil"/>
              <w:bottom w:val="nil"/>
              <w:right w:val="nil"/>
            </w:tcBorders>
            <w:shd w:val="clear" w:color="000000" w:fill="FFFFFF"/>
            <w:noWrap/>
            <w:vAlign w:val="center"/>
            <w:hideMark/>
          </w:tcPr>
          <w:p w14:paraId="68D5656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0.062</w:t>
            </w:r>
          </w:p>
        </w:tc>
        <w:tc>
          <w:tcPr>
            <w:tcW w:w="920" w:type="dxa"/>
            <w:tcBorders>
              <w:top w:val="nil"/>
              <w:left w:val="nil"/>
              <w:bottom w:val="nil"/>
              <w:right w:val="nil"/>
            </w:tcBorders>
            <w:shd w:val="clear" w:color="000000" w:fill="FFFFFF"/>
            <w:noWrap/>
            <w:vAlign w:val="center"/>
            <w:hideMark/>
          </w:tcPr>
          <w:p w14:paraId="5DA0749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6FA6947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1266" w:type="dxa"/>
            <w:tcBorders>
              <w:top w:val="nil"/>
              <w:left w:val="nil"/>
              <w:bottom w:val="nil"/>
              <w:right w:val="nil"/>
            </w:tcBorders>
            <w:shd w:val="clear" w:color="000000" w:fill="FFFFFF"/>
            <w:noWrap/>
            <w:vAlign w:val="center"/>
            <w:hideMark/>
          </w:tcPr>
          <w:p w14:paraId="649A3C2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0C024A2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4EE3BDE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1.000</w:t>
            </w:r>
          </w:p>
        </w:tc>
      </w:tr>
      <w:tr w:rsidR="00A315A8" w:rsidRPr="009C0541" w14:paraId="58FEFD32"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0E087554"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589D0FC"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43233999"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Age</w:t>
            </w:r>
          </w:p>
        </w:tc>
        <w:tc>
          <w:tcPr>
            <w:tcW w:w="976" w:type="dxa"/>
            <w:tcBorders>
              <w:top w:val="nil"/>
              <w:left w:val="nil"/>
              <w:bottom w:val="nil"/>
              <w:right w:val="nil"/>
            </w:tcBorders>
            <w:shd w:val="clear" w:color="000000" w:fill="FFFFFF"/>
            <w:noWrap/>
            <w:vAlign w:val="center"/>
            <w:hideMark/>
          </w:tcPr>
          <w:p w14:paraId="39658BB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07AD728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24.784</w:t>
            </w:r>
          </w:p>
        </w:tc>
        <w:tc>
          <w:tcPr>
            <w:tcW w:w="976" w:type="dxa"/>
            <w:tcBorders>
              <w:top w:val="nil"/>
              <w:left w:val="nil"/>
              <w:bottom w:val="nil"/>
              <w:right w:val="nil"/>
            </w:tcBorders>
            <w:shd w:val="clear" w:color="000000" w:fill="FFFFFF"/>
            <w:noWrap/>
            <w:vAlign w:val="center"/>
            <w:hideMark/>
          </w:tcPr>
          <w:p w14:paraId="240F5B5E"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16.524</w:t>
            </w:r>
          </w:p>
        </w:tc>
        <w:tc>
          <w:tcPr>
            <w:tcW w:w="920" w:type="dxa"/>
            <w:tcBorders>
              <w:top w:val="nil"/>
              <w:left w:val="nil"/>
              <w:bottom w:val="nil"/>
              <w:right w:val="nil"/>
            </w:tcBorders>
            <w:shd w:val="clear" w:color="000000" w:fill="FFFFFF"/>
            <w:noWrap/>
            <w:vAlign w:val="center"/>
            <w:hideMark/>
          </w:tcPr>
          <w:p w14:paraId="7C30F31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4.000</w:t>
            </w:r>
          </w:p>
        </w:tc>
        <w:tc>
          <w:tcPr>
            <w:tcW w:w="976" w:type="dxa"/>
            <w:tcBorders>
              <w:top w:val="nil"/>
              <w:left w:val="nil"/>
              <w:bottom w:val="nil"/>
              <w:right w:val="nil"/>
            </w:tcBorders>
            <w:shd w:val="clear" w:color="000000" w:fill="FFFFFF"/>
            <w:noWrap/>
            <w:vAlign w:val="center"/>
            <w:hideMark/>
          </w:tcPr>
          <w:p w14:paraId="7CE9F62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12.000</w:t>
            </w:r>
          </w:p>
        </w:tc>
        <w:tc>
          <w:tcPr>
            <w:tcW w:w="1266" w:type="dxa"/>
            <w:tcBorders>
              <w:top w:val="nil"/>
              <w:left w:val="nil"/>
              <w:bottom w:val="nil"/>
              <w:right w:val="nil"/>
            </w:tcBorders>
            <w:shd w:val="clear" w:color="000000" w:fill="FFFFFF"/>
            <w:noWrap/>
            <w:vAlign w:val="center"/>
            <w:hideMark/>
          </w:tcPr>
          <w:p w14:paraId="3694C5F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20.000</w:t>
            </w:r>
          </w:p>
        </w:tc>
        <w:tc>
          <w:tcPr>
            <w:tcW w:w="976" w:type="dxa"/>
            <w:tcBorders>
              <w:top w:val="nil"/>
              <w:left w:val="nil"/>
              <w:bottom w:val="nil"/>
              <w:right w:val="nil"/>
            </w:tcBorders>
            <w:shd w:val="clear" w:color="000000" w:fill="FFFFFF"/>
            <w:noWrap/>
            <w:vAlign w:val="center"/>
            <w:hideMark/>
          </w:tcPr>
          <w:p w14:paraId="047BEE40"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32.000</w:t>
            </w:r>
          </w:p>
        </w:tc>
        <w:tc>
          <w:tcPr>
            <w:tcW w:w="976" w:type="dxa"/>
            <w:tcBorders>
              <w:top w:val="nil"/>
              <w:left w:val="nil"/>
              <w:bottom w:val="nil"/>
              <w:right w:val="nil"/>
            </w:tcBorders>
            <w:shd w:val="clear" w:color="000000" w:fill="FFFFFF"/>
            <w:noWrap/>
            <w:vAlign w:val="center"/>
            <w:hideMark/>
          </w:tcPr>
          <w:p w14:paraId="216FCC5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67.000</w:t>
            </w:r>
          </w:p>
        </w:tc>
      </w:tr>
      <w:tr w:rsidR="00A315A8" w:rsidRPr="009C0541" w14:paraId="3D886F88"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49444DF7"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C6FDEA9"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4ABDE2BE"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BigLoss</w:t>
            </w:r>
          </w:p>
        </w:tc>
        <w:tc>
          <w:tcPr>
            <w:tcW w:w="976" w:type="dxa"/>
            <w:tcBorders>
              <w:top w:val="nil"/>
              <w:left w:val="nil"/>
              <w:bottom w:val="nil"/>
              <w:right w:val="nil"/>
            </w:tcBorders>
            <w:shd w:val="clear" w:color="000000" w:fill="FFFFFF"/>
            <w:noWrap/>
            <w:vAlign w:val="center"/>
            <w:hideMark/>
          </w:tcPr>
          <w:p w14:paraId="71B07BB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1A86525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0.022</w:t>
            </w:r>
          </w:p>
        </w:tc>
        <w:tc>
          <w:tcPr>
            <w:tcW w:w="976" w:type="dxa"/>
            <w:tcBorders>
              <w:top w:val="nil"/>
              <w:left w:val="nil"/>
              <w:bottom w:val="nil"/>
              <w:right w:val="nil"/>
            </w:tcBorders>
            <w:shd w:val="clear" w:color="000000" w:fill="FFFFFF"/>
            <w:noWrap/>
            <w:vAlign w:val="center"/>
            <w:hideMark/>
          </w:tcPr>
          <w:p w14:paraId="2E1215B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0.147</w:t>
            </w:r>
          </w:p>
        </w:tc>
        <w:tc>
          <w:tcPr>
            <w:tcW w:w="920" w:type="dxa"/>
            <w:tcBorders>
              <w:top w:val="nil"/>
              <w:left w:val="nil"/>
              <w:bottom w:val="nil"/>
              <w:right w:val="nil"/>
            </w:tcBorders>
            <w:shd w:val="clear" w:color="000000" w:fill="FFFFFF"/>
            <w:noWrap/>
            <w:vAlign w:val="center"/>
            <w:hideMark/>
          </w:tcPr>
          <w:p w14:paraId="06D90C11"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4FB0AD2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1266" w:type="dxa"/>
            <w:tcBorders>
              <w:top w:val="nil"/>
              <w:left w:val="nil"/>
              <w:bottom w:val="nil"/>
              <w:right w:val="nil"/>
            </w:tcBorders>
            <w:shd w:val="clear" w:color="000000" w:fill="FFFFFF"/>
            <w:noWrap/>
            <w:vAlign w:val="center"/>
            <w:hideMark/>
          </w:tcPr>
          <w:p w14:paraId="47F0C91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7B5ED86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00A10D50"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1.000</w:t>
            </w:r>
          </w:p>
        </w:tc>
      </w:tr>
      <w:tr w:rsidR="00A315A8" w:rsidRPr="009C0541" w14:paraId="6702D81C"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362B9A76"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1D16EF1"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1A99F7BC"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BTM</w:t>
            </w:r>
          </w:p>
        </w:tc>
        <w:tc>
          <w:tcPr>
            <w:tcW w:w="976" w:type="dxa"/>
            <w:tcBorders>
              <w:top w:val="nil"/>
              <w:left w:val="nil"/>
              <w:bottom w:val="nil"/>
              <w:right w:val="nil"/>
            </w:tcBorders>
            <w:shd w:val="clear" w:color="000000" w:fill="FFFFFF"/>
            <w:noWrap/>
            <w:vAlign w:val="center"/>
            <w:hideMark/>
          </w:tcPr>
          <w:p w14:paraId="1FC1952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6083D94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0.609</w:t>
            </w:r>
          </w:p>
        </w:tc>
        <w:tc>
          <w:tcPr>
            <w:tcW w:w="976" w:type="dxa"/>
            <w:tcBorders>
              <w:top w:val="nil"/>
              <w:left w:val="nil"/>
              <w:bottom w:val="nil"/>
              <w:right w:val="nil"/>
            </w:tcBorders>
            <w:shd w:val="clear" w:color="000000" w:fill="FFFFFF"/>
            <w:noWrap/>
            <w:vAlign w:val="center"/>
            <w:hideMark/>
          </w:tcPr>
          <w:p w14:paraId="3D343A8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0.548</w:t>
            </w:r>
          </w:p>
        </w:tc>
        <w:tc>
          <w:tcPr>
            <w:tcW w:w="920" w:type="dxa"/>
            <w:tcBorders>
              <w:top w:val="nil"/>
              <w:left w:val="nil"/>
              <w:bottom w:val="nil"/>
              <w:right w:val="nil"/>
            </w:tcBorders>
            <w:shd w:val="clear" w:color="000000" w:fill="FFFFFF"/>
            <w:noWrap/>
            <w:vAlign w:val="center"/>
            <w:hideMark/>
          </w:tcPr>
          <w:p w14:paraId="17B6724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-0.713</w:t>
            </w:r>
          </w:p>
        </w:tc>
        <w:tc>
          <w:tcPr>
            <w:tcW w:w="976" w:type="dxa"/>
            <w:tcBorders>
              <w:top w:val="nil"/>
              <w:left w:val="nil"/>
              <w:bottom w:val="nil"/>
              <w:right w:val="nil"/>
            </w:tcBorders>
            <w:shd w:val="clear" w:color="000000" w:fill="FFFFFF"/>
            <w:noWrap/>
            <w:vAlign w:val="center"/>
            <w:hideMark/>
          </w:tcPr>
          <w:p w14:paraId="4D4A3BA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0.259</w:t>
            </w:r>
          </w:p>
        </w:tc>
        <w:tc>
          <w:tcPr>
            <w:tcW w:w="1266" w:type="dxa"/>
            <w:tcBorders>
              <w:top w:val="nil"/>
              <w:left w:val="nil"/>
              <w:bottom w:val="nil"/>
              <w:right w:val="nil"/>
            </w:tcBorders>
            <w:shd w:val="clear" w:color="000000" w:fill="FFFFFF"/>
            <w:noWrap/>
            <w:vAlign w:val="center"/>
            <w:hideMark/>
          </w:tcPr>
          <w:p w14:paraId="33E00C5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0.503</w:t>
            </w:r>
          </w:p>
        </w:tc>
        <w:tc>
          <w:tcPr>
            <w:tcW w:w="976" w:type="dxa"/>
            <w:tcBorders>
              <w:top w:val="nil"/>
              <w:left w:val="nil"/>
              <w:bottom w:val="nil"/>
              <w:right w:val="nil"/>
            </w:tcBorders>
            <w:shd w:val="clear" w:color="000000" w:fill="FFFFFF"/>
            <w:noWrap/>
            <w:vAlign w:val="center"/>
            <w:hideMark/>
          </w:tcPr>
          <w:p w14:paraId="3545BA00"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0.834</w:t>
            </w:r>
          </w:p>
        </w:tc>
        <w:tc>
          <w:tcPr>
            <w:tcW w:w="976" w:type="dxa"/>
            <w:tcBorders>
              <w:top w:val="nil"/>
              <w:left w:val="nil"/>
              <w:bottom w:val="nil"/>
              <w:right w:val="nil"/>
            </w:tcBorders>
            <w:shd w:val="clear" w:color="000000" w:fill="FFFFFF"/>
            <w:noWrap/>
            <w:vAlign w:val="center"/>
            <w:hideMark/>
          </w:tcPr>
          <w:p w14:paraId="4EFD506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2.963</w:t>
            </w:r>
          </w:p>
        </w:tc>
      </w:tr>
      <w:tr w:rsidR="00A315A8" w:rsidRPr="009C0541" w14:paraId="76F0B740"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73298FB2"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1C7AA497"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2808F153"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Cashflow</w:t>
            </w:r>
          </w:p>
        </w:tc>
        <w:tc>
          <w:tcPr>
            <w:tcW w:w="976" w:type="dxa"/>
            <w:tcBorders>
              <w:top w:val="nil"/>
              <w:left w:val="nil"/>
              <w:bottom w:val="nil"/>
              <w:right w:val="nil"/>
            </w:tcBorders>
            <w:shd w:val="clear" w:color="000000" w:fill="FFFFFF"/>
            <w:noWrap/>
            <w:vAlign w:val="center"/>
            <w:hideMark/>
          </w:tcPr>
          <w:p w14:paraId="7A1EC70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09C65B7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0.035</w:t>
            </w:r>
          </w:p>
        </w:tc>
        <w:tc>
          <w:tcPr>
            <w:tcW w:w="976" w:type="dxa"/>
            <w:tcBorders>
              <w:top w:val="nil"/>
              <w:left w:val="nil"/>
              <w:bottom w:val="nil"/>
              <w:right w:val="nil"/>
            </w:tcBorders>
            <w:shd w:val="clear" w:color="000000" w:fill="FFFFFF"/>
            <w:noWrap/>
            <w:vAlign w:val="center"/>
            <w:hideMark/>
          </w:tcPr>
          <w:p w14:paraId="19B0C5A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0.195</w:t>
            </w:r>
          </w:p>
        </w:tc>
        <w:tc>
          <w:tcPr>
            <w:tcW w:w="920" w:type="dxa"/>
            <w:tcBorders>
              <w:top w:val="nil"/>
              <w:left w:val="nil"/>
              <w:bottom w:val="nil"/>
              <w:right w:val="nil"/>
            </w:tcBorders>
            <w:shd w:val="clear" w:color="000000" w:fill="FFFFFF"/>
            <w:noWrap/>
            <w:vAlign w:val="center"/>
            <w:hideMark/>
          </w:tcPr>
          <w:p w14:paraId="2D9C033E"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-0.962</w:t>
            </w:r>
          </w:p>
        </w:tc>
        <w:tc>
          <w:tcPr>
            <w:tcW w:w="976" w:type="dxa"/>
            <w:tcBorders>
              <w:top w:val="nil"/>
              <w:left w:val="nil"/>
              <w:bottom w:val="nil"/>
              <w:right w:val="nil"/>
            </w:tcBorders>
            <w:shd w:val="clear" w:color="000000" w:fill="FFFFFF"/>
            <w:noWrap/>
            <w:vAlign w:val="center"/>
            <w:hideMark/>
          </w:tcPr>
          <w:p w14:paraId="55353E5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0.013</w:t>
            </w:r>
          </w:p>
        </w:tc>
        <w:tc>
          <w:tcPr>
            <w:tcW w:w="1266" w:type="dxa"/>
            <w:tcBorders>
              <w:top w:val="nil"/>
              <w:left w:val="nil"/>
              <w:bottom w:val="nil"/>
              <w:right w:val="nil"/>
            </w:tcBorders>
            <w:shd w:val="clear" w:color="000000" w:fill="FFFFFF"/>
            <w:noWrap/>
            <w:vAlign w:val="center"/>
            <w:hideMark/>
          </w:tcPr>
          <w:p w14:paraId="76A62B4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0.066</w:t>
            </w:r>
          </w:p>
        </w:tc>
        <w:tc>
          <w:tcPr>
            <w:tcW w:w="976" w:type="dxa"/>
            <w:tcBorders>
              <w:top w:val="nil"/>
              <w:left w:val="nil"/>
              <w:bottom w:val="nil"/>
              <w:right w:val="nil"/>
            </w:tcBorders>
            <w:shd w:val="clear" w:color="000000" w:fill="FFFFFF"/>
            <w:noWrap/>
            <w:vAlign w:val="center"/>
            <w:hideMark/>
          </w:tcPr>
          <w:p w14:paraId="5FD75D8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0.123</w:t>
            </w:r>
          </w:p>
        </w:tc>
        <w:tc>
          <w:tcPr>
            <w:tcW w:w="976" w:type="dxa"/>
            <w:tcBorders>
              <w:top w:val="nil"/>
              <w:left w:val="nil"/>
              <w:bottom w:val="nil"/>
              <w:right w:val="nil"/>
            </w:tcBorders>
            <w:shd w:val="clear" w:color="000000" w:fill="FFFFFF"/>
            <w:noWrap/>
            <w:vAlign w:val="center"/>
            <w:hideMark/>
          </w:tcPr>
          <w:p w14:paraId="642B949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0.389</w:t>
            </w:r>
          </w:p>
        </w:tc>
      </w:tr>
      <w:tr w:rsidR="00A315A8" w:rsidRPr="009C0541" w14:paraId="3F7E51FC"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0BB31441"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01CBAC8"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bottom"/>
            <w:hideMark/>
          </w:tcPr>
          <w:p w14:paraId="19367B34" w14:textId="77777777" w:rsidR="00A315A8" w:rsidRPr="009C0541" w:rsidRDefault="00A315A8" w:rsidP="00991359">
            <w:pPr>
              <w:rPr>
                <w:rFonts w:ascii="Times New Roman" w:hAnsi="Times New Roman" w:cs="Times New Roman"/>
                <w:i/>
                <w:iCs/>
              </w:rPr>
            </w:pPr>
            <w:r w:rsidRPr="009C0541">
              <w:rPr>
                <w:rFonts w:ascii="Times New Roman" w:hAnsi="Times New Roman" w:cs="Times New Roman"/>
                <w:i/>
                <w:iCs/>
              </w:rPr>
              <w:t>|ChangePretaxEarnings|</w:t>
            </w:r>
          </w:p>
        </w:tc>
        <w:tc>
          <w:tcPr>
            <w:tcW w:w="976" w:type="dxa"/>
            <w:tcBorders>
              <w:top w:val="nil"/>
              <w:left w:val="nil"/>
              <w:bottom w:val="nil"/>
              <w:right w:val="nil"/>
            </w:tcBorders>
            <w:shd w:val="clear" w:color="000000" w:fill="FFFFFF"/>
            <w:noWrap/>
            <w:vAlign w:val="center"/>
            <w:hideMark/>
          </w:tcPr>
          <w:p w14:paraId="5A2126C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44D94C3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0.063</w:t>
            </w:r>
          </w:p>
        </w:tc>
        <w:tc>
          <w:tcPr>
            <w:tcW w:w="976" w:type="dxa"/>
            <w:tcBorders>
              <w:top w:val="nil"/>
              <w:left w:val="nil"/>
              <w:bottom w:val="nil"/>
              <w:right w:val="nil"/>
            </w:tcBorders>
            <w:shd w:val="clear" w:color="000000" w:fill="FFFFFF"/>
            <w:noWrap/>
            <w:vAlign w:val="center"/>
            <w:hideMark/>
          </w:tcPr>
          <w:p w14:paraId="5F4D2B4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0.134</w:t>
            </w:r>
          </w:p>
        </w:tc>
        <w:tc>
          <w:tcPr>
            <w:tcW w:w="920" w:type="dxa"/>
            <w:tcBorders>
              <w:top w:val="nil"/>
              <w:left w:val="nil"/>
              <w:bottom w:val="nil"/>
              <w:right w:val="nil"/>
            </w:tcBorders>
            <w:shd w:val="clear" w:color="000000" w:fill="FFFFFF"/>
            <w:noWrap/>
            <w:vAlign w:val="center"/>
            <w:hideMark/>
          </w:tcPr>
          <w:p w14:paraId="2E82FC9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722121F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0.006</w:t>
            </w:r>
          </w:p>
        </w:tc>
        <w:tc>
          <w:tcPr>
            <w:tcW w:w="1266" w:type="dxa"/>
            <w:tcBorders>
              <w:top w:val="nil"/>
              <w:left w:val="nil"/>
              <w:bottom w:val="nil"/>
              <w:right w:val="nil"/>
            </w:tcBorders>
            <w:shd w:val="clear" w:color="000000" w:fill="FFFFFF"/>
            <w:noWrap/>
            <w:vAlign w:val="center"/>
            <w:hideMark/>
          </w:tcPr>
          <w:p w14:paraId="7C20FD4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0.020</w:t>
            </w:r>
          </w:p>
        </w:tc>
        <w:tc>
          <w:tcPr>
            <w:tcW w:w="976" w:type="dxa"/>
            <w:tcBorders>
              <w:top w:val="nil"/>
              <w:left w:val="nil"/>
              <w:bottom w:val="nil"/>
              <w:right w:val="nil"/>
            </w:tcBorders>
            <w:shd w:val="clear" w:color="000000" w:fill="FFFFFF"/>
            <w:noWrap/>
            <w:vAlign w:val="center"/>
            <w:hideMark/>
          </w:tcPr>
          <w:p w14:paraId="18A0C8F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0.056</w:t>
            </w:r>
          </w:p>
        </w:tc>
        <w:tc>
          <w:tcPr>
            <w:tcW w:w="976" w:type="dxa"/>
            <w:tcBorders>
              <w:top w:val="nil"/>
              <w:left w:val="nil"/>
              <w:bottom w:val="nil"/>
              <w:right w:val="nil"/>
            </w:tcBorders>
            <w:shd w:val="clear" w:color="000000" w:fill="FFFFFF"/>
            <w:noWrap/>
            <w:vAlign w:val="center"/>
            <w:hideMark/>
          </w:tcPr>
          <w:p w14:paraId="6B4B36B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0.927</w:t>
            </w:r>
          </w:p>
        </w:tc>
      </w:tr>
      <w:tr w:rsidR="00A315A8" w:rsidRPr="009C0541" w14:paraId="41E694F5"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6C1C0C2F"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0B0C4689"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70FAB921"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Dividend</w:t>
            </w:r>
          </w:p>
        </w:tc>
        <w:tc>
          <w:tcPr>
            <w:tcW w:w="976" w:type="dxa"/>
            <w:tcBorders>
              <w:top w:val="nil"/>
              <w:left w:val="nil"/>
              <w:bottom w:val="nil"/>
              <w:right w:val="nil"/>
            </w:tcBorders>
            <w:shd w:val="clear" w:color="000000" w:fill="FFFFFF"/>
            <w:noWrap/>
            <w:vAlign w:val="center"/>
            <w:hideMark/>
          </w:tcPr>
          <w:p w14:paraId="5D9D0C2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6CE7A34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0.477</w:t>
            </w:r>
          </w:p>
        </w:tc>
        <w:tc>
          <w:tcPr>
            <w:tcW w:w="976" w:type="dxa"/>
            <w:tcBorders>
              <w:top w:val="nil"/>
              <w:left w:val="nil"/>
              <w:bottom w:val="nil"/>
              <w:right w:val="nil"/>
            </w:tcBorders>
            <w:shd w:val="clear" w:color="000000" w:fill="FFFFFF"/>
            <w:noWrap/>
            <w:vAlign w:val="center"/>
            <w:hideMark/>
          </w:tcPr>
          <w:p w14:paraId="0D70EC90"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0.499</w:t>
            </w:r>
          </w:p>
        </w:tc>
        <w:tc>
          <w:tcPr>
            <w:tcW w:w="920" w:type="dxa"/>
            <w:tcBorders>
              <w:top w:val="nil"/>
              <w:left w:val="nil"/>
              <w:bottom w:val="nil"/>
              <w:right w:val="nil"/>
            </w:tcBorders>
            <w:shd w:val="clear" w:color="000000" w:fill="FFFFFF"/>
            <w:noWrap/>
            <w:vAlign w:val="center"/>
            <w:hideMark/>
          </w:tcPr>
          <w:p w14:paraId="4030024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0CD4B0A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1266" w:type="dxa"/>
            <w:tcBorders>
              <w:top w:val="nil"/>
              <w:left w:val="nil"/>
              <w:bottom w:val="nil"/>
              <w:right w:val="nil"/>
            </w:tcBorders>
            <w:shd w:val="clear" w:color="000000" w:fill="FFFFFF"/>
            <w:noWrap/>
            <w:vAlign w:val="center"/>
            <w:hideMark/>
          </w:tcPr>
          <w:p w14:paraId="568962A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6F9ADA7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1.000</w:t>
            </w:r>
          </w:p>
        </w:tc>
        <w:tc>
          <w:tcPr>
            <w:tcW w:w="976" w:type="dxa"/>
            <w:tcBorders>
              <w:top w:val="nil"/>
              <w:left w:val="nil"/>
              <w:bottom w:val="nil"/>
              <w:right w:val="nil"/>
            </w:tcBorders>
            <w:shd w:val="clear" w:color="000000" w:fill="FFFFFF"/>
            <w:noWrap/>
            <w:vAlign w:val="center"/>
            <w:hideMark/>
          </w:tcPr>
          <w:p w14:paraId="22BCD93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1.000</w:t>
            </w:r>
          </w:p>
        </w:tc>
      </w:tr>
      <w:tr w:rsidR="00A315A8" w:rsidRPr="009C0541" w14:paraId="213294B5"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45ED63C1"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F18BA68"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32B3F2B6"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FirstLoss</w:t>
            </w:r>
          </w:p>
        </w:tc>
        <w:tc>
          <w:tcPr>
            <w:tcW w:w="976" w:type="dxa"/>
            <w:tcBorders>
              <w:top w:val="nil"/>
              <w:left w:val="nil"/>
              <w:bottom w:val="nil"/>
              <w:right w:val="nil"/>
            </w:tcBorders>
            <w:shd w:val="clear" w:color="000000" w:fill="FFFFFF"/>
            <w:noWrap/>
            <w:vAlign w:val="center"/>
            <w:hideMark/>
          </w:tcPr>
          <w:p w14:paraId="3C72FC2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2240E57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0.049</w:t>
            </w:r>
          </w:p>
        </w:tc>
        <w:tc>
          <w:tcPr>
            <w:tcW w:w="976" w:type="dxa"/>
            <w:tcBorders>
              <w:top w:val="nil"/>
              <w:left w:val="nil"/>
              <w:bottom w:val="nil"/>
              <w:right w:val="nil"/>
            </w:tcBorders>
            <w:shd w:val="clear" w:color="000000" w:fill="FFFFFF"/>
            <w:noWrap/>
            <w:vAlign w:val="center"/>
            <w:hideMark/>
          </w:tcPr>
          <w:p w14:paraId="2EB0235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0.215</w:t>
            </w:r>
          </w:p>
        </w:tc>
        <w:tc>
          <w:tcPr>
            <w:tcW w:w="920" w:type="dxa"/>
            <w:tcBorders>
              <w:top w:val="nil"/>
              <w:left w:val="nil"/>
              <w:bottom w:val="nil"/>
              <w:right w:val="nil"/>
            </w:tcBorders>
            <w:shd w:val="clear" w:color="000000" w:fill="FFFFFF"/>
            <w:noWrap/>
            <w:vAlign w:val="center"/>
            <w:hideMark/>
          </w:tcPr>
          <w:p w14:paraId="3649301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30C636D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1266" w:type="dxa"/>
            <w:tcBorders>
              <w:top w:val="nil"/>
              <w:left w:val="nil"/>
              <w:bottom w:val="nil"/>
              <w:right w:val="nil"/>
            </w:tcBorders>
            <w:shd w:val="clear" w:color="000000" w:fill="FFFFFF"/>
            <w:noWrap/>
            <w:vAlign w:val="center"/>
            <w:hideMark/>
          </w:tcPr>
          <w:p w14:paraId="3F32020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7C84F4B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13AE4FA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1.000</w:t>
            </w:r>
          </w:p>
        </w:tc>
      </w:tr>
      <w:tr w:rsidR="00A315A8" w:rsidRPr="009C0541" w14:paraId="604433C9"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2C7FB1D5"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39D5F632"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6052B062"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Log(MVE)</w:t>
            </w:r>
          </w:p>
        </w:tc>
        <w:tc>
          <w:tcPr>
            <w:tcW w:w="976" w:type="dxa"/>
            <w:tcBorders>
              <w:top w:val="nil"/>
              <w:left w:val="nil"/>
              <w:bottom w:val="nil"/>
              <w:right w:val="nil"/>
            </w:tcBorders>
            <w:shd w:val="clear" w:color="000000" w:fill="FFFFFF"/>
            <w:noWrap/>
            <w:vAlign w:val="center"/>
            <w:hideMark/>
          </w:tcPr>
          <w:p w14:paraId="5F457FB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08422AD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6.581</w:t>
            </w:r>
          </w:p>
        </w:tc>
        <w:tc>
          <w:tcPr>
            <w:tcW w:w="976" w:type="dxa"/>
            <w:tcBorders>
              <w:top w:val="nil"/>
              <w:left w:val="nil"/>
              <w:bottom w:val="nil"/>
              <w:right w:val="nil"/>
            </w:tcBorders>
            <w:shd w:val="clear" w:color="000000" w:fill="FFFFFF"/>
            <w:noWrap/>
            <w:vAlign w:val="center"/>
            <w:hideMark/>
          </w:tcPr>
          <w:p w14:paraId="6D73126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2.154</w:t>
            </w:r>
          </w:p>
        </w:tc>
        <w:tc>
          <w:tcPr>
            <w:tcW w:w="920" w:type="dxa"/>
            <w:tcBorders>
              <w:top w:val="nil"/>
              <w:left w:val="nil"/>
              <w:bottom w:val="nil"/>
              <w:right w:val="nil"/>
            </w:tcBorders>
            <w:shd w:val="clear" w:color="000000" w:fill="FFFFFF"/>
            <w:noWrap/>
            <w:vAlign w:val="center"/>
            <w:hideMark/>
          </w:tcPr>
          <w:p w14:paraId="729633D6"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1.977</w:t>
            </w:r>
          </w:p>
        </w:tc>
        <w:tc>
          <w:tcPr>
            <w:tcW w:w="976" w:type="dxa"/>
            <w:tcBorders>
              <w:top w:val="nil"/>
              <w:left w:val="nil"/>
              <w:bottom w:val="nil"/>
              <w:right w:val="nil"/>
            </w:tcBorders>
            <w:shd w:val="clear" w:color="000000" w:fill="FFFFFF"/>
            <w:noWrap/>
            <w:vAlign w:val="center"/>
            <w:hideMark/>
          </w:tcPr>
          <w:p w14:paraId="074F95F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5.030</w:t>
            </w:r>
          </w:p>
        </w:tc>
        <w:tc>
          <w:tcPr>
            <w:tcW w:w="1266" w:type="dxa"/>
            <w:tcBorders>
              <w:top w:val="nil"/>
              <w:left w:val="nil"/>
              <w:bottom w:val="nil"/>
              <w:right w:val="nil"/>
            </w:tcBorders>
            <w:shd w:val="clear" w:color="000000" w:fill="FFFFFF"/>
            <w:noWrap/>
            <w:vAlign w:val="center"/>
            <w:hideMark/>
          </w:tcPr>
          <w:p w14:paraId="133852D6"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6.598</w:t>
            </w:r>
          </w:p>
        </w:tc>
        <w:tc>
          <w:tcPr>
            <w:tcW w:w="976" w:type="dxa"/>
            <w:tcBorders>
              <w:top w:val="nil"/>
              <w:left w:val="nil"/>
              <w:bottom w:val="nil"/>
              <w:right w:val="nil"/>
            </w:tcBorders>
            <w:shd w:val="clear" w:color="000000" w:fill="FFFFFF"/>
            <w:noWrap/>
            <w:vAlign w:val="center"/>
            <w:hideMark/>
          </w:tcPr>
          <w:p w14:paraId="72CEA11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8.054</w:t>
            </w:r>
          </w:p>
        </w:tc>
        <w:tc>
          <w:tcPr>
            <w:tcW w:w="976" w:type="dxa"/>
            <w:tcBorders>
              <w:top w:val="nil"/>
              <w:left w:val="nil"/>
              <w:bottom w:val="nil"/>
              <w:right w:val="nil"/>
            </w:tcBorders>
            <w:shd w:val="clear" w:color="000000" w:fill="FFFFFF"/>
            <w:noWrap/>
            <w:vAlign w:val="center"/>
            <w:hideMark/>
          </w:tcPr>
          <w:p w14:paraId="7C082A1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11.777</w:t>
            </w:r>
          </w:p>
        </w:tc>
      </w:tr>
      <w:tr w:rsidR="00A315A8" w:rsidRPr="009C0541" w14:paraId="1FB50A14"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3383881A"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8091E5E"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70DEDC94"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Negglcf</w:t>
            </w:r>
          </w:p>
        </w:tc>
        <w:tc>
          <w:tcPr>
            <w:tcW w:w="976" w:type="dxa"/>
            <w:tcBorders>
              <w:top w:val="nil"/>
              <w:left w:val="nil"/>
              <w:bottom w:val="nil"/>
              <w:right w:val="nil"/>
            </w:tcBorders>
            <w:shd w:val="clear" w:color="000000" w:fill="FFFFFF"/>
            <w:noWrap/>
            <w:vAlign w:val="center"/>
            <w:hideMark/>
          </w:tcPr>
          <w:p w14:paraId="30C1113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79BDC00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-0.002</w:t>
            </w:r>
          </w:p>
        </w:tc>
        <w:tc>
          <w:tcPr>
            <w:tcW w:w="976" w:type="dxa"/>
            <w:tcBorders>
              <w:top w:val="nil"/>
              <w:left w:val="nil"/>
              <w:bottom w:val="nil"/>
              <w:right w:val="nil"/>
            </w:tcBorders>
            <w:shd w:val="clear" w:color="000000" w:fill="FFFFFF"/>
            <w:noWrap/>
            <w:vAlign w:val="center"/>
            <w:hideMark/>
          </w:tcPr>
          <w:p w14:paraId="7F7D631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0.008</w:t>
            </w:r>
          </w:p>
        </w:tc>
        <w:tc>
          <w:tcPr>
            <w:tcW w:w="920" w:type="dxa"/>
            <w:tcBorders>
              <w:top w:val="nil"/>
              <w:left w:val="nil"/>
              <w:bottom w:val="nil"/>
              <w:right w:val="nil"/>
            </w:tcBorders>
            <w:shd w:val="clear" w:color="000000" w:fill="FFFFFF"/>
            <w:noWrap/>
            <w:vAlign w:val="center"/>
            <w:hideMark/>
          </w:tcPr>
          <w:p w14:paraId="0850A9A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-0.058</w:t>
            </w:r>
          </w:p>
        </w:tc>
        <w:tc>
          <w:tcPr>
            <w:tcW w:w="976" w:type="dxa"/>
            <w:tcBorders>
              <w:top w:val="nil"/>
              <w:left w:val="nil"/>
              <w:bottom w:val="nil"/>
              <w:right w:val="nil"/>
            </w:tcBorders>
            <w:shd w:val="clear" w:color="000000" w:fill="FFFFFF"/>
            <w:noWrap/>
            <w:vAlign w:val="center"/>
            <w:hideMark/>
          </w:tcPr>
          <w:p w14:paraId="19893C3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-0.001</w:t>
            </w:r>
          </w:p>
        </w:tc>
        <w:tc>
          <w:tcPr>
            <w:tcW w:w="1266" w:type="dxa"/>
            <w:tcBorders>
              <w:top w:val="nil"/>
              <w:left w:val="nil"/>
              <w:bottom w:val="nil"/>
              <w:right w:val="nil"/>
            </w:tcBorders>
            <w:shd w:val="clear" w:color="000000" w:fill="FFFFFF"/>
            <w:noWrap/>
            <w:vAlign w:val="center"/>
            <w:hideMark/>
          </w:tcPr>
          <w:p w14:paraId="40D7EDE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36CFCF81"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5D584DF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r>
      <w:tr w:rsidR="00A315A8" w:rsidRPr="009C0541" w14:paraId="37E2FBAB"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7F505DF4"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49315ECA"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060E3CAF"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Negglis</w:t>
            </w:r>
          </w:p>
        </w:tc>
        <w:tc>
          <w:tcPr>
            <w:tcW w:w="976" w:type="dxa"/>
            <w:tcBorders>
              <w:top w:val="nil"/>
              <w:left w:val="nil"/>
              <w:bottom w:val="nil"/>
              <w:right w:val="nil"/>
            </w:tcBorders>
            <w:shd w:val="clear" w:color="000000" w:fill="FFFFFF"/>
            <w:noWrap/>
            <w:vAlign w:val="center"/>
            <w:hideMark/>
          </w:tcPr>
          <w:p w14:paraId="6B3ABC1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474FD41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5C8866A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20" w:type="dxa"/>
            <w:tcBorders>
              <w:top w:val="nil"/>
              <w:left w:val="nil"/>
              <w:bottom w:val="nil"/>
              <w:right w:val="nil"/>
            </w:tcBorders>
            <w:shd w:val="clear" w:color="000000" w:fill="FFFFFF"/>
            <w:noWrap/>
            <w:vAlign w:val="center"/>
            <w:hideMark/>
          </w:tcPr>
          <w:p w14:paraId="77D7B90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-0.002</w:t>
            </w:r>
          </w:p>
        </w:tc>
        <w:tc>
          <w:tcPr>
            <w:tcW w:w="976" w:type="dxa"/>
            <w:tcBorders>
              <w:top w:val="nil"/>
              <w:left w:val="nil"/>
              <w:bottom w:val="nil"/>
              <w:right w:val="nil"/>
            </w:tcBorders>
            <w:shd w:val="clear" w:color="000000" w:fill="FFFFFF"/>
            <w:noWrap/>
            <w:vAlign w:val="center"/>
            <w:hideMark/>
          </w:tcPr>
          <w:p w14:paraId="29E2855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1266" w:type="dxa"/>
            <w:tcBorders>
              <w:top w:val="nil"/>
              <w:left w:val="nil"/>
              <w:bottom w:val="nil"/>
              <w:right w:val="nil"/>
            </w:tcBorders>
            <w:shd w:val="clear" w:color="000000" w:fill="FFFFFF"/>
            <w:noWrap/>
            <w:vAlign w:val="center"/>
            <w:hideMark/>
          </w:tcPr>
          <w:p w14:paraId="7221D97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17A1281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1C8BBD1E"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r>
      <w:tr w:rsidR="00A315A8" w:rsidRPr="009C0541" w14:paraId="1D6EB30A"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19DDABCF"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814F21F"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06998BDF"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Negnop</w:t>
            </w:r>
          </w:p>
        </w:tc>
        <w:tc>
          <w:tcPr>
            <w:tcW w:w="976" w:type="dxa"/>
            <w:tcBorders>
              <w:top w:val="nil"/>
              <w:left w:val="nil"/>
              <w:bottom w:val="nil"/>
              <w:right w:val="nil"/>
            </w:tcBorders>
            <w:shd w:val="clear" w:color="000000" w:fill="FFFFFF"/>
            <w:noWrap/>
            <w:vAlign w:val="center"/>
            <w:hideMark/>
          </w:tcPr>
          <w:p w14:paraId="4B97A01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12E6318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-0.003</w:t>
            </w:r>
          </w:p>
        </w:tc>
        <w:tc>
          <w:tcPr>
            <w:tcW w:w="976" w:type="dxa"/>
            <w:tcBorders>
              <w:top w:val="nil"/>
              <w:left w:val="nil"/>
              <w:bottom w:val="nil"/>
              <w:right w:val="nil"/>
            </w:tcBorders>
            <w:shd w:val="clear" w:color="000000" w:fill="FFFFFF"/>
            <w:noWrap/>
            <w:vAlign w:val="center"/>
            <w:hideMark/>
          </w:tcPr>
          <w:p w14:paraId="2407F73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0.009</w:t>
            </w:r>
          </w:p>
        </w:tc>
        <w:tc>
          <w:tcPr>
            <w:tcW w:w="920" w:type="dxa"/>
            <w:tcBorders>
              <w:top w:val="nil"/>
              <w:left w:val="nil"/>
              <w:bottom w:val="nil"/>
              <w:right w:val="nil"/>
            </w:tcBorders>
            <w:shd w:val="clear" w:color="000000" w:fill="FFFFFF"/>
            <w:noWrap/>
            <w:vAlign w:val="center"/>
            <w:hideMark/>
          </w:tcPr>
          <w:p w14:paraId="60A2EE2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-0.066</w:t>
            </w:r>
          </w:p>
        </w:tc>
        <w:tc>
          <w:tcPr>
            <w:tcW w:w="976" w:type="dxa"/>
            <w:tcBorders>
              <w:top w:val="nil"/>
              <w:left w:val="nil"/>
              <w:bottom w:val="nil"/>
              <w:right w:val="nil"/>
            </w:tcBorders>
            <w:shd w:val="clear" w:color="000000" w:fill="FFFFFF"/>
            <w:noWrap/>
            <w:vAlign w:val="center"/>
            <w:hideMark/>
          </w:tcPr>
          <w:p w14:paraId="65969EA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-0.002</w:t>
            </w:r>
          </w:p>
        </w:tc>
        <w:tc>
          <w:tcPr>
            <w:tcW w:w="1266" w:type="dxa"/>
            <w:tcBorders>
              <w:top w:val="nil"/>
              <w:left w:val="nil"/>
              <w:bottom w:val="nil"/>
              <w:right w:val="nil"/>
            </w:tcBorders>
            <w:shd w:val="clear" w:color="000000" w:fill="FFFFFF"/>
            <w:noWrap/>
            <w:vAlign w:val="center"/>
            <w:hideMark/>
          </w:tcPr>
          <w:p w14:paraId="5E51B37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7F5E3EDB"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5D9E4FF8"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r>
      <w:tr w:rsidR="00A315A8" w:rsidRPr="009C0541" w14:paraId="02C59E04"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3AD74739"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6FD41F36"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37BE3BBA"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Negspiw</w:t>
            </w:r>
          </w:p>
        </w:tc>
        <w:tc>
          <w:tcPr>
            <w:tcW w:w="976" w:type="dxa"/>
            <w:tcBorders>
              <w:top w:val="nil"/>
              <w:left w:val="nil"/>
              <w:bottom w:val="nil"/>
              <w:right w:val="nil"/>
            </w:tcBorders>
            <w:shd w:val="clear" w:color="000000" w:fill="FFFFFF"/>
            <w:noWrap/>
            <w:vAlign w:val="center"/>
            <w:hideMark/>
          </w:tcPr>
          <w:p w14:paraId="180611A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3BDF3D2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-0.013</w:t>
            </w:r>
          </w:p>
        </w:tc>
        <w:tc>
          <w:tcPr>
            <w:tcW w:w="976" w:type="dxa"/>
            <w:tcBorders>
              <w:top w:val="nil"/>
              <w:left w:val="nil"/>
              <w:bottom w:val="nil"/>
              <w:right w:val="nil"/>
            </w:tcBorders>
            <w:shd w:val="clear" w:color="000000" w:fill="FFFFFF"/>
            <w:noWrap/>
            <w:vAlign w:val="center"/>
            <w:hideMark/>
          </w:tcPr>
          <w:p w14:paraId="7E390D8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0.033</w:t>
            </w:r>
          </w:p>
        </w:tc>
        <w:tc>
          <w:tcPr>
            <w:tcW w:w="920" w:type="dxa"/>
            <w:tcBorders>
              <w:top w:val="nil"/>
              <w:left w:val="nil"/>
              <w:bottom w:val="nil"/>
              <w:right w:val="nil"/>
            </w:tcBorders>
            <w:shd w:val="clear" w:color="000000" w:fill="FFFFFF"/>
            <w:noWrap/>
            <w:vAlign w:val="center"/>
            <w:hideMark/>
          </w:tcPr>
          <w:p w14:paraId="6DC9D00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-0.223</w:t>
            </w:r>
          </w:p>
        </w:tc>
        <w:tc>
          <w:tcPr>
            <w:tcW w:w="976" w:type="dxa"/>
            <w:tcBorders>
              <w:top w:val="nil"/>
              <w:left w:val="nil"/>
              <w:bottom w:val="nil"/>
              <w:right w:val="nil"/>
            </w:tcBorders>
            <w:shd w:val="clear" w:color="000000" w:fill="FFFFFF"/>
            <w:noWrap/>
            <w:vAlign w:val="center"/>
            <w:hideMark/>
          </w:tcPr>
          <w:p w14:paraId="723DCB3E"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-0.011</w:t>
            </w:r>
          </w:p>
        </w:tc>
        <w:tc>
          <w:tcPr>
            <w:tcW w:w="1266" w:type="dxa"/>
            <w:tcBorders>
              <w:top w:val="nil"/>
              <w:left w:val="nil"/>
              <w:bottom w:val="nil"/>
              <w:right w:val="nil"/>
            </w:tcBorders>
            <w:shd w:val="clear" w:color="000000" w:fill="FFFFFF"/>
            <w:noWrap/>
            <w:vAlign w:val="center"/>
            <w:hideMark/>
          </w:tcPr>
          <w:p w14:paraId="47AB06B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-0.001</w:t>
            </w:r>
          </w:p>
        </w:tc>
        <w:tc>
          <w:tcPr>
            <w:tcW w:w="976" w:type="dxa"/>
            <w:tcBorders>
              <w:top w:val="nil"/>
              <w:left w:val="nil"/>
              <w:bottom w:val="nil"/>
              <w:right w:val="nil"/>
            </w:tcBorders>
            <w:shd w:val="clear" w:color="000000" w:fill="FFFFFF"/>
            <w:noWrap/>
            <w:vAlign w:val="center"/>
            <w:hideMark/>
          </w:tcPr>
          <w:p w14:paraId="072DFB7E"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0A15D62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r>
      <w:tr w:rsidR="00A315A8" w:rsidRPr="009C0541" w14:paraId="506A16EA"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724BBEFD"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5EEAF150"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76386F23"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R&amp;D</w:t>
            </w:r>
          </w:p>
        </w:tc>
        <w:tc>
          <w:tcPr>
            <w:tcW w:w="976" w:type="dxa"/>
            <w:tcBorders>
              <w:top w:val="nil"/>
              <w:left w:val="nil"/>
              <w:bottom w:val="nil"/>
              <w:right w:val="nil"/>
            </w:tcBorders>
            <w:shd w:val="clear" w:color="000000" w:fill="FFFFFF"/>
            <w:noWrap/>
            <w:vAlign w:val="center"/>
            <w:hideMark/>
          </w:tcPr>
          <w:p w14:paraId="6E0C9330"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737793D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0.053</w:t>
            </w:r>
          </w:p>
        </w:tc>
        <w:tc>
          <w:tcPr>
            <w:tcW w:w="976" w:type="dxa"/>
            <w:tcBorders>
              <w:top w:val="nil"/>
              <w:left w:val="nil"/>
              <w:bottom w:val="nil"/>
              <w:right w:val="nil"/>
            </w:tcBorders>
            <w:shd w:val="clear" w:color="000000" w:fill="FFFFFF"/>
            <w:noWrap/>
            <w:vAlign w:val="center"/>
            <w:hideMark/>
          </w:tcPr>
          <w:p w14:paraId="4D6FA59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0.122</w:t>
            </w:r>
          </w:p>
        </w:tc>
        <w:tc>
          <w:tcPr>
            <w:tcW w:w="920" w:type="dxa"/>
            <w:tcBorders>
              <w:top w:val="nil"/>
              <w:left w:val="nil"/>
              <w:bottom w:val="nil"/>
              <w:right w:val="nil"/>
            </w:tcBorders>
            <w:shd w:val="clear" w:color="000000" w:fill="FFFFFF"/>
            <w:noWrap/>
            <w:vAlign w:val="center"/>
            <w:hideMark/>
          </w:tcPr>
          <w:p w14:paraId="4F30E09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2124939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1266" w:type="dxa"/>
            <w:tcBorders>
              <w:top w:val="nil"/>
              <w:left w:val="nil"/>
              <w:bottom w:val="nil"/>
              <w:right w:val="nil"/>
            </w:tcBorders>
            <w:shd w:val="clear" w:color="000000" w:fill="FFFFFF"/>
            <w:noWrap/>
            <w:vAlign w:val="center"/>
            <w:hideMark/>
          </w:tcPr>
          <w:p w14:paraId="133ECB12"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0.000</w:t>
            </w:r>
          </w:p>
        </w:tc>
        <w:tc>
          <w:tcPr>
            <w:tcW w:w="976" w:type="dxa"/>
            <w:tcBorders>
              <w:top w:val="nil"/>
              <w:left w:val="nil"/>
              <w:bottom w:val="nil"/>
              <w:right w:val="nil"/>
            </w:tcBorders>
            <w:shd w:val="clear" w:color="000000" w:fill="FFFFFF"/>
            <w:noWrap/>
            <w:vAlign w:val="center"/>
            <w:hideMark/>
          </w:tcPr>
          <w:p w14:paraId="6B012264"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0.042</w:t>
            </w:r>
          </w:p>
        </w:tc>
        <w:tc>
          <w:tcPr>
            <w:tcW w:w="976" w:type="dxa"/>
            <w:tcBorders>
              <w:top w:val="nil"/>
              <w:left w:val="nil"/>
              <w:bottom w:val="nil"/>
              <w:right w:val="nil"/>
            </w:tcBorders>
            <w:shd w:val="clear" w:color="000000" w:fill="FFFFFF"/>
            <w:noWrap/>
            <w:vAlign w:val="center"/>
            <w:hideMark/>
          </w:tcPr>
          <w:p w14:paraId="259140A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0.718</w:t>
            </w:r>
          </w:p>
        </w:tc>
      </w:tr>
      <w:tr w:rsidR="00A315A8" w:rsidRPr="009C0541" w14:paraId="0CCD1FF7" w14:textId="77777777" w:rsidTr="0096438A">
        <w:trPr>
          <w:trHeight w:val="268"/>
          <w:jc w:val="center"/>
        </w:trPr>
        <w:tc>
          <w:tcPr>
            <w:tcW w:w="276" w:type="dxa"/>
            <w:tcBorders>
              <w:top w:val="nil"/>
              <w:left w:val="nil"/>
              <w:bottom w:val="nil"/>
              <w:right w:val="nil"/>
            </w:tcBorders>
            <w:shd w:val="clear" w:color="000000" w:fill="FFFFFF"/>
            <w:noWrap/>
            <w:vAlign w:val="bottom"/>
            <w:hideMark/>
          </w:tcPr>
          <w:p w14:paraId="10FDFD75"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nil"/>
              <w:right w:val="nil"/>
            </w:tcBorders>
            <w:shd w:val="clear" w:color="000000" w:fill="FFFFFF"/>
            <w:noWrap/>
            <w:vAlign w:val="bottom"/>
            <w:hideMark/>
          </w:tcPr>
          <w:p w14:paraId="7AF11AF0"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nil"/>
              <w:right w:val="nil"/>
            </w:tcBorders>
            <w:shd w:val="clear" w:color="000000" w:fill="FFFFFF"/>
            <w:noWrap/>
            <w:vAlign w:val="center"/>
            <w:hideMark/>
          </w:tcPr>
          <w:p w14:paraId="0EA35430" w14:textId="77777777" w:rsidR="00A315A8" w:rsidRPr="009C0541" w:rsidRDefault="00A315A8" w:rsidP="00991359">
            <w:pPr>
              <w:rPr>
                <w:rFonts w:ascii="Times New Roman" w:hAnsi="Times New Roman" w:cs="Times New Roman"/>
                <w:i/>
                <w:iCs/>
              </w:rPr>
            </w:pPr>
            <w:r w:rsidRPr="009C0541">
              <w:rPr>
                <w:rFonts w:ascii="Times New Roman" w:hAnsi="Times New Roman" w:cs="Times New Roman"/>
                <w:i/>
                <w:iCs/>
              </w:rPr>
              <w:t>Salesgrowth%</w:t>
            </w:r>
          </w:p>
        </w:tc>
        <w:tc>
          <w:tcPr>
            <w:tcW w:w="976" w:type="dxa"/>
            <w:tcBorders>
              <w:top w:val="nil"/>
              <w:left w:val="nil"/>
              <w:bottom w:val="nil"/>
              <w:right w:val="nil"/>
            </w:tcBorders>
            <w:shd w:val="clear" w:color="000000" w:fill="FFFFFF"/>
            <w:noWrap/>
            <w:vAlign w:val="center"/>
            <w:hideMark/>
          </w:tcPr>
          <w:p w14:paraId="2AE1779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nil"/>
              <w:right w:val="nil"/>
            </w:tcBorders>
            <w:shd w:val="clear" w:color="000000" w:fill="FFFFFF"/>
            <w:noWrap/>
            <w:vAlign w:val="center"/>
            <w:hideMark/>
          </w:tcPr>
          <w:p w14:paraId="26B61155"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0.097</w:t>
            </w:r>
          </w:p>
        </w:tc>
        <w:tc>
          <w:tcPr>
            <w:tcW w:w="976" w:type="dxa"/>
            <w:tcBorders>
              <w:top w:val="nil"/>
              <w:left w:val="nil"/>
              <w:bottom w:val="nil"/>
              <w:right w:val="nil"/>
            </w:tcBorders>
            <w:shd w:val="clear" w:color="000000" w:fill="FFFFFF"/>
            <w:noWrap/>
            <w:vAlign w:val="center"/>
            <w:hideMark/>
          </w:tcPr>
          <w:p w14:paraId="31C3C12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0.334</w:t>
            </w:r>
          </w:p>
        </w:tc>
        <w:tc>
          <w:tcPr>
            <w:tcW w:w="920" w:type="dxa"/>
            <w:tcBorders>
              <w:top w:val="nil"/>
              <w:left w:val="nil"/>
              <w:bottom w:val="nil"/>
              <w:right w:val="nil"/>
            </w:tcBorders>
            <w:shd w:val="clear" w:color="000000" w:fill="FFFFFF"/>
            <w:noWrap/>
            <w:vAlign w:val="center"/>
            <w:hideMark/>
          </w:tcPr>
          <w:p w14:paraId="3DD67FEA"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-0.702</w:t>
            </w:r>
          </w:p>
        </w:tc>
        <w:tc>
          <w:tcPr>
            <w:tcW w:w="976" w:type="dxa"/>
            <w:tcBorders>
              <w:top w:val="nil"/>
              <w:left w:val="nil"/>
              <w:bottom w:val="nil"/>
              <w:right w:val="nil"/>
            </w:tcBorders>
            <w:shd w:val="clear" w:color="000000" w:fill="FFFFFF"/>
            <w:noWrap/>
            <w:vAlign w:val="center"/>
            <w:hideMark/>
          </w:tcPr>
          <w:p w14:paraId="68F6000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-0.024</w:t>
            </w:r>
          </w:p>
        </w:tc>
        <w:tc>
          <w:tcPr>
            <w:tcW w:w="1266" w:type="dxa"/>
            <w:tcBorders>
              <w:top w:val="nil"/>
              <w:left w:val="nil"/>
              <w:bottom w:val="nil"/>
              <w:right w:val="nil"/>
            </w:tcBorders>
            <w:shd w:val="clear" w:color="000000" w:fill="FFFFFF"/>
            <w:noWrap/>
            <w:vAlign w:val="center"/>
            <w:hideMark/>
          </w:tcPr>
          <w:p w14:paraId="406D274D"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0.052</w:t>
            </w:r>
          </w:p>
        </w:tc>
        <w:tc>
          <w:tcPr>
            <w:tcW w:w="976" w:type="dxa"/>
            <w:tcBorders>
              <w:top w:val="nil"/>
              <w:left w:val="nil"/>
              <w:bottom w:val="nil"/>
              <w:right w:val="nil"/>
            </w:tcBorders>
            <w:shd w:val="clear" w:color="000000" w:fill="FFFFFF"/>
            <w:noWrap/>
            <w:vAlign w:val="center"/>
            <w:hideMark/>
          </w:tcPr>
          <w:p w14:paraId="3689855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0.152</w:t>
            </w:r>
          </w:p>
        </w:tc>
        <w:tc>
          <w:tcPr>
            <w:tcW w:w="976" w:type="dxa"/>
            <w:tcBorders>
              <w:top w:val="nil"/>
              <w:left w:val="nil"/>
              <w:bottom w:val="nil"/>
              <w:right w:val="nil"/>
            </w:tcBorders>
            <w:shd w:val="clear" w:color="000000" w:fill="FFFFFF"/>
            <w:noWrap/>
            <w:vAlign w:val="center"/>
            <w:hideMark/>
          </w:tcPr>
          <w:p w14:paraId="54CE6387"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2.178</w:t>
            </w:r>
          </w:p>
        </w:tc>
      </w:tr>
      <w:tr w:rsidR="00A315A8" w:rsidRPr="009C0541" w14:paraId="253CFA7E" w14:textId="77777777" w:rsidTr="0096438A">
        <w:trPr>
          <w:trHeight w:val="282"/>
          <w:jc w:val="center"/>
        </w:trPr>
        <w:tc>
          <w:tcPr>
            <w:tcW w:w="276" w:type="dxa"/>
            <w:tcBorders>
              <w:top w:val="nil"/>
              <w:left w:val="nil"/>
              <w:bottom w:val="single" w:sz="4" w:space="0" w:color="auto"/>
              <w:right w:val="nil"/>
            </w:tcBorders>
            <w:shd w:val="clear" w:color="000000" w:fill="FFFFFF"/>
            <w:noWrap/>
            <w:vAlign w:val="bottom"/>
            <w:hideMark/>
          </w:tcPr>
          <w:p w14:paraId="34500C1D"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276" w:type="dxa"/>
            <w:tcBorders>
              <w:top w:val="nil"/>
              <w:left w:val="nil"/>
              <w:bottom w:val="single" w:sz="4" w:space="0" w:color="auto"/>
              <w:right w:val="nil"/>
            </w:tcBorders>
            <w:shd w:val="clear" w:color="000000" w:fill="FFFFFF"/>
            <w:noWrap/>
            <w:vAlign w:val="bottom"/>
            <w:hideMark/>
          </w:tcPr>
          <w:p w14:paraId="7DED9603" w14:textId="77777777" w:rsidR="00A315A8" w:rsidRPr="009C0541" w:rsidRDefault="00A315A8" w:rsidP="00991359">
            <w:pPr>
              <w:rPr>
                <w:rFonts w:ascii="Times New Roman" w:hAnsi="Times New Roman" w:cs="Times New Roman"/>
                <w:color w:val="000000"/>
              </w:rPr>
            </w:pPr>
            <w:r w:rsidRPr="009C0541">
              <w:rPr>
                <w:rFonts w:ascii="Times New Roman" w:hAnsi="Times New Roman" w:cs="Times New Roman"/>
                <w:color w:val="000000"/>
              </w:rPr>
              <w:t> </w:t>
            </w:r>
          </w:p>
        </w:tc>
        <w:tc>
          <w:tcPr>
            <w:tcW w:w="3753" w:type="dxa"/>
            <w:tcBorders>
              <w:top w:val="nil"/>
              <w:left w:val="nil"/>
              <w:bottom w:val="single" w:sz="4" w:space="0" w:color="auto"/>
              <w:right w:val="nil"/>
            </w:tcBorders>
            <w:shd w:val="clear" w:color="000000" w:fill="FFFFFF"/>
            <w:noWrap/>
            <w:vAlign w:val="center"/>
            <w:hideMark/>
          </w:tcPr>
          <w:p w14:paraId="1EA0FD5C" w14:textId="77777777" w:rsidR="00A315A8" w:rsidRPr="009C0541" w:rsidRDefault="00A315A8" w:rsidP="00991359">
            <w:pPr>
              <w:rPr>
                <w:rFonts w:ascii="Times New Roman" w:hAnsi="Times New Roman" w:cs="Times New Roman"/>
                <w:i/>
                <w:iCs/>
                <w:sz w:val="20"/>
                <w:szCs w:val="20"/>
              </w:rPr>
            </w:pPr>
            <w:r w:rsidRPr="009C0541">
              <w:rPr>
                <w:rFonts w:ascii="Times New Roman" w:hAnsi="Times New Roman" w:cs="Times New Roman"/>
                <w:i/>
                <w:iCs/>
                <w:sz w:val="20"/>
                <w:szCs w:val="20"/>
              </w:rPr>
              <w:t>PreTaxEarnings</w:t>
            </w:r>
            <w:r w:rsidRPr="009C0541">
              <w:rPr>
                <w:rFonts w:ascii="Times New Roman" w:hAnsi="Times New Roman" w:cs="Times New Roman"/>
                <w:i/>
                <w:iCs/>
                <w:sz w:val="20"/>
                <w:szCs w:val="20"/>
                <w:vertAlign w:val="subscript"/>
              </w:rPr>
              <w:t>t</w:t>
            </w:r>
          </w:p>
        </w:tc>
        <w:tc>
          <w:tcPr>
            <w:tcW w:w="976" w:type="dxa"/>
            <w:tcBorders>
              <w:top w:val="nil"/>
              <w:left w:val="nil"/>
              <w:bottom w:val="single" w:sz="4" w:space="0" w:color="auto"/>
              <w:right w:val="nil"/>
            </w:tcBorders>
            <w:shd w:val="clear" w:color="000000" w:fill="FFFFFF"/>
            <w:noWrap/>
            <w:vAlign w:val="center"/>
            <w:hideMark/>
          </w:tcPr>
          <w:p w14:paraId="2124671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25,747</w:t>
            </w:r>
          </w:p>
        </w:tc>
        <w:tc>
          <w:tcPr>
            <w:tcW w:w="976" w:type="dxa"/>
            <w:tcBorders>
              <w:top w:val="nil"/>
              <w:left w:val="nil"/>
              <w:bottom w:val="single" w:sz="4" w:space="0" w:color="auto"/>
              <w:right w:val="nil"/>
            </w:tcBorders>
            <w:shd w:val="clear" w:color="000000" w:fill="FFFFFF"/>
            <w:noWrap/>
            <w:vAlign w:val="center"/>
            <w:hideMark/>
          </w:tcPr>
          <w:p w14:paraId="0C93F829"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0.003</w:t>
            </w:r>
          </w:p>
        </w:tc>
        <w:tc>
          <w:tcPr>
            <w:tcW w:w="976" w:type="dxa"/>
            <w:tcBorders>
              <w:top w:val="nil"/>
              <w:left w:val="nil"/>
              <w:bottom w:val="single" w:sz="4" w:space="0" w:color="auto"/>
              <w:right w:val="nil"/>
            </w:tcBorders>
            <w:shd w:val="clear" w:color="000000" w:fill="FFFFFF"/>
            <w:noWrap/>
            <w:vAlign w:val="center"/>
            <w:hideMark/>
          </w:tcPr>
          <w:p w14:paraId="23A3FAB6"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0.229</w:t>
            </w:r>
          </w:p>
        </w:tc>
        <w:tc>
          <w:tcPr>
            <w:tcW w:w="920" w:type="dxa"/>
            <w:tcBorders>
              <w:top w:val="nil"/>
              <w:left w:val="nil"/>
              <w:bottom w:val="single" w:sz="4" w:space="0" w:color="auto"/>
              <w:right w:val="nil"/>
            </w:tcBorders>
            <w:shd w:val="clear" w:color="000000" w:fill="FFFFFF"/>
            <w:noWrap/>
            <w:vAlign w:val="center"/>
            <w:hideMark/>
          </w:tcPr>
          <w:p w14:paraId="64D5EC56"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-1.188</w:t>
            </w:r>
          </w:p>
        </w:tc>
        <w:tc>
          <w:tcPr>
            <w:tcW w:w="976" w:type="dxa"/>
            <w:tcBorders>
              <w:top w:val="nil"/>
              <w:left w:val="nil"/>
              <w:bottom w:val="single" w:sz="4" w:space="0" w:color="auto"/>
              <w:right w:val="nil"/>
            </w:tcBorders>
            <w:shd w:val="clear" w:color="000000" w:fill="FFFFFF"/>
            <w:noWrap/>
            <w:vAlign w:val="center"/>
            <w:hideMark/>
          </w:tcPr>
          <w:p w14:paraId="7DD87F5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0.001</w:t>
            </w:r>
          </w:p>
        </w:tc>
        <w:tc>
          <w:tcPr>
            <w:tcW w:w="1266" w:type="dxa"/>
            <w:tcBorders>
              <w:top w:val="nil"/>
              <w:left w:val="nil"/>
              <w:bottom w:val="single" w:sz="4" w:space="0" w:color="auto"/>
              <w:right w:val="nil"/>
            </w:tcBorders>
            <w:shd w:val="clear" w:color="000000" w:fill="FFFFFF"/>
            <w:noWrap/>
            <w:vAlign w:val="center"/>
            <w:hideMark/>
          </w:tcPr>
          <w:p w14:paraId="759B616F"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0.038</w:t>
            </w:r>
          </w:p>
        </w:tc>
        <w:tc>
          <w:tcPr>
            <w:tcW w:w="976" w:type="dxa"/>
            <w:tcBorders>
              <w:top w:val="nil"/>
              <w:left w:val="nil"/>
              <w:bottom w:val="single" w:sz="4" w:space="0" w:color="auto"/>
              <w:right w:val="nil"/>
            </w:tcBorders>
            <w:shd w:val="clear" w:color="000000" w:fill="FFFFFF"/>
            <w:noWrap/>
            <w:vAlign w:val="center"/>
            <w:hideMark/>
          </w:tcPr>
          <w:p w14:paraId="64F5DE53"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0.100</w:t>
            </w:r>
          </w:p>
        </w:tc>
        <w:tc>
          <w:tcPr>
            <w:tcW w:w="976" w:type="dxa"/>
            <w:tcBorders>
              <w:top w:val="nil"/>
              <w:left w:val="nil"/>
              <w:bottom w:val="single" w:sz="4" w:space="0" w:color="auto"/>
              <w:right w:val="nil"/>
            </w:tcBorders>
            <w:shd w:val="clear" w:color="000000" w:fill="FFFFFF"/>
            <w:noWrap/>
            <w:vAlign w:val="center"/>
            <w:hideMark/>
          </w:tcPr>
          <w:p w14:paraId="475F11DC" w14:textId="77777777" w:rsidR="00A315A8" w:rsidRPr="009C0541" w:rsidRDefault="00A315A8" w:rsidP="00991359">
            <w:pPr>
              <w:jc w:val="center"/>
              <w:rPr>
                <w:rFonts w:ascii="Times New Roman" w:hAnsi="Times New Roman" w:cs="Times New Roman"/>
                <w:sz w:val="20"/>
                <w:szCs w:val="20"/>
              </w:rPr>
            </w:pPr>
            <w:r w:rsidRPr="009C0541">
              <w:rPr>
                <w:rFonts w:ascii="Times New Roman" w:hAnsi="Times New Roman" w:cs="Times New Roman"/>
                <w:sz w:val="20"/>
                <w:szCs w:val="20"/>
              </w:rPr>
              <w:t>0.403</w:t>
            </w:r>
          </w:p>
        </w:tc>
      </w:tr>
    </w:tbl>
    <w:p w14:paraId="2F6277E2" w14:textId="585C89A7" w:rsidR="00A315A8" w:rsidRDefault="0096438A" w:rsidP="0096438A">
      <w:pPr>
        <w:ind w:left="270" w:right="270"/>
        <w:rPr>
          <w:rFonts w:ascii="Times New Roman" w:hAnsi="Times New Roman" w:cs="Times New Roman"/>
        </w:rPr>
        <w:sectPr w:rsidR="00A315A8" w:rsidSect="00347493">
          <w:pgSz w:w="15840" w:h="12240" w:orient="landscape"/>
          <w:pgMar w:top="1440" w:right="1440" w:bottom="1440" w:left="1440" w:header="720" w:footer="720" w:gutter="0"/>
          <w:cols w:space="720"/>
          <w:docGrid w:linePitch="360"/>
        </w:sectPr>
      </w:pPr>
      <w:r w:rsidRPr="00584994">
        <w:rPr>
          <w:rFonts w:ascii="Times New Roman" w:hAnsi="Times New Roman" w:cs="Times New Roman"/>
          <w:sz w:val="20"/>
          <w:szCs w:val="20"/>
        </w:rPr>
        <w:t xml:space="preserve">Table 2 presents descriptive statistics for the </w:t>
      </w:r>
      <w:r w:rsidR="007B03A9">
        <w:rPr>
          <w:rFonts w:ascii="Times New Roman" w:hAnsi="Times New Roman" w:cs="Times New Roman"/>
          <w:i/>
          <w:iCs/>
          <w:sz w:val="20"/>
          <w:szCs w:val="20"/>
        </w:rPr>
        <w:t>Unrestricted</w:t>
      </w:r>
      <w:r w:rsidR="007B03A9">
        <w:rPr>
          <w:rFonts w:ascii="Times New Roman" w:hAnsi="Times New Roman" w:cs="Times New Roman"/>
          <w:sz w:val="20"/>
          <w:szCs w:val="20"/>
        </w:rPr>
        <w:t xml:space="preserve"> sample</w:t>
      </w:r>
      <w:r w:rsidRPr="00584994">
        <w:rPr>
          <w:rFonts w:ascii="Times New Roman" w:hAnsi="Times New Roman" w:cs="Times New Roman"/>
          <w:sz w:val="20"/>
          <w:szCs w:val="20"/>
        </w:rPr>
        <w:t xml:space="preserve">. </w:t>
      </w:r>
    </w:p>
    <w:p w14:paraId="6F9DF735" w14:textId="77777777" w:rsidR="00A315A8" w:rsidRDefault="00A315A8" w:rsidP="00A315A8">
      <w:pPr>
        <w:rPr>
          <w:rFonts w:ascii="Times New Roman" w:hAnsi="Times New Roman" w:cs="Times New Roman"/>
        </w:rPr>
      </w:pPr>
    </w:p>
    <w:tbl>
      <w:tblPr>
        <w:tblW w:w="3400" w:type="dxa"/>
        <w:jc w:val="center"/>
        <w:tblLook w:val="04A0" w:firstRow="1" w:lastRow="0" w:firstColumn="1" w:lastColumn="0" w:noHBand="0" w:noVBand="1"/>
      </w:tblPr>
      <w:tblGrid>
        <w:gridCol w:w="1176"/>
        <w:gridCol w:w="2224"/>
      </w:tblGrid>
      <w:tr w:rsidR="00A315A8" w:rsidRPr="00610084" w14:paraId="19B0CCF1" w14:textId="77777777" w:rsidTr="00991359">
        <w:trPr>
          <w:trHeight w:val="308"/>
          <w:jc w:val="center"/>
        </w:trPr>
        <w:tc>
          <w:tcPr>
            <w:tcW w:w="3400" w:type="dxa"/>
            <w:gridSpan w:val="2"/>
            <w:tcBorders>
              <w:top w:val="nil"/>
              <w:left w:val="nil"/>
              <w:bottom w:val="nil"/>
              <w:right w:val="nil"/>
            </w:tcBorders>
            <w:shd w:val="clear" w:color="000000" w:fill="FFFFFF"/>
            <w:noWrap/>
            <w:vAlign w:val="bottom"/>
            <w:hideMark/>
          </w:tcPr>
          <w:p w14:paraId="1A21B1DB" w14:textId="21A9F953" w:rsidR="00A315A8" w:rsidRPr="00610084" w:rsidRDefault="00A315A8" w:rsidP="00991359">
            <w:pPr>
              <w:jc w:val="center"/>
              <w:rPr>
                <w:rFonts w:ascii="Times New Roman" w:hAnsi="Times New Roman" w:cs="Times New Roman"/>
                <w:b/>
                <w:bCs/>
              </w:rPr>
            </w:pPr>
            <w:r w:rsidRPr="00610084">
              <w:rPr>
                <w:rFonts w:ascii="Times New Roman" w:hAnsi="Times New Roman" w:cs="Times New Roman"/>
                <w:b/>
                <w:bCs/>
              </w:rPr>
              <w:t xml:space="preserve">Table </w:t>
            </w:r>
            <w:r w:rsidR="0096438A">
              <w:rPr>
                <w:rFonts w:ascii="Times New Roman" w:hAnsi="Times New Roman" w:cs="Times New Roman"/>
                <w:b/>
                <w:bCs/>
              </w:rPr>
              <w:t>3</w:t>
            </w:r>
          </w:p>
        </w:tc>
      </w:tr>
      <w:tr w:rsidR="00A315A8" w:rsidRPr="00610084" w14:paraId="23BCFA61" w14:textId="77777777" w:rsidTr="00991359">
        <w:trPr>
          <w:trHeight w:val="308"/>
          <w:jc w:val="center"/>
        </w:trPr>
        <w:tc>
          <w:tcPr>
            <w:tcW w:w="3400" w:type="dxa"/>
            <w:gridSpan w:val="2"/>
            <w:tcBorders>
              <w:top w:val="nil"/>
              <w:left w:val="nil"/>
              <w:bottom w:val="single" w:sz="4" w:space="0" w:color="auto"/>
              <w:right w:val="nil"/>
            </w:tcBorders>
            <w:shd w:val="clear" w:color="000000" w:fill="FFFFFF"/>
            <w:noWrap/>
            <w:vAlign w:val="bottom"/>
            <w:hideMark/>
          </w:tcPr>
          <w:p w14:paraId="2EB2FDBD" w14:textId="10CEA512" w:rsidR="00A315A8" w:rsidRPr="00610084" w:rsidRDefault="00A315A8" w:rsidP="00991359">
            <w:pPr>
              <w:jc w:val="center"/>
              <w:rPr>
                <w:rFonts w:ascii="Times New Roman" w:hAnsi="Times New Roman" w:cs="Times New Roman"/>
                <w:i/>
                <w:iCs/>
              </w:rPr>
            </w:pPr>
            <w:r w:rsidRPr="00610084">
              <w:rPr>
                <w:rFonts w:ascii="Times New Roman" w:hAnsi="Times New Roman" w:cs="Times New Roman"/>
                <w:i/>
                <w:iCs/>
              </w:rPr>
              <w:t>Adoptions by Year</w:t>
            </w:r>
          </w:p>
        </w:tc>
      </w:tr>
      <w:tr w:rsidR="00A315A8" w:rsidRPr="00610084" w14:paraId="50413DB3" w14:textId="77777777" w:rsidTr="00991359">
        <w:trPr>
          <w:trHeight w:val="308"/>
          <w:jc w:val="center"/>
        </w:trPr>
        <w:tc>
          <w:tcPr>
            <w:tcW w:w="1176" w:type="dxa"/>
            <w:tcBorders>
              <w:top w:val="single" w:sz="4" w:space="0" w:color="auto"/>
              <w:left w:val="nil"/>
              <w:bottom w:val="single" w:sz="4" w:space="0" w:color="auto"/>
              <w:right w:val="nil"/>
            </w:tcBorders>
            <w:shd w:val="clear" w:color="000000" w:fill="FFFFFF"/>
            <w:noWrap/>
            <w:vAlign w:val="bottom"/>
            <w:hideMark/>
          </w:tcPr>
          <w:p w14:paraId="23DE0FFD"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 xml:space="preserve">Fiscal Year </w:t>
            </w:r>
          </w:p>
        </w:tc>
        <w:tc>
          <w:tcPr>
            <w:tcW w:w="2224" w:type="dxa"/>
            <w:tcBorders>
              <w:top w:val="single" w:sz="4" w:space="0" w:color="auto"/>
              <w:left w:val="nil"/>
              <w:bottom w:val="single" w:sz="4" w:space="0" w:color="auto"/>
              <w:right w:val="nil"/>
            </w:tcBorders>
            <w:shd w:val="clear" w:color="000000" w:fill="FFFFFF"/>
            <w:noWrap/>
            <w:vAlign w:val="bottom"/>
            <w:hideMark/>
          </w:tcPr>
          <w:p w14:paraId="191831F5"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Number of Adoptions</w:t>
            </w:r>
          </w:p>
        </w:tc>
      </w:tr>
      <w:tr w:rsidR="00A315A8" w:rsidRPr="00610084" w14:paraId="6AEA69D4"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71E8D09E"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2010</w:t>
            </w:r>
          </w:p>
        </w:tc>
        <w:tc>
          <w:tcPr>
            <w:tcW w:w="2224" w:type="dxa"/>
            <w:tcBorders>
              <w:top w:val="nil"/>
              <w:left w:val="nil"/>
              <w:bottom w:val="nil"/>
              <w:right w:val="nil"/>
            </w:tcBorders>
            <w:shd w:val="clear" w:color="000000" w:fill="FFFFFF"/>
            <w:noWrap/>
            <w:vAlign w:val="bottom"/>
            <w:hideMark/>
          </w:tcPr>
          <w:p w14:paraId="0B984060"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12</w:t>
            </w:r>
          </w:p>
        </w:tc>
      </w:tr>
      <w:tr w:rsidR="00A315A8" w:rsidRPr="00610084" w14:paraId="3DEC6FD2"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3DEAEABE"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2011</w:t>
            </w:r>
          </w:p>
        </w:tc>
        <w:tc>
          <w:tcPr>
            <w:tcW w:w="2224" w:type="dxa"/>
            <w:tcBorders>
              <w:top w:val="nil"/>
              <w:left w:val="nil"/>
              <w:bottom w:val="nil"/>
              <w:right w:val="nil"/>
            </w:tcBorders>
            <w:shd w:val="clear" w:color="000000" w:fill="FFFFFF"/>
            <w:noWrap/>
            <w:vAlign w:val="bottom"/>
            <w:hideMark/>
          </w:tcPr>
          <w:p w14:paraId="783C5742"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11</w:t>
            </w:r>
          </w:p>
        </w:tc>
      </w:tr>
      <w:tr w:rsidR="00A315A8" w:rsidRPr="00610084" w14:paraId="028241B8"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328A940C"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2012</w:t>
            </w:r>
          </w:p>
        </w:tc>
        <w:tc>
          <w:tcPr>
            <w:tcW w:w="2224" w:type="dxa"/>
            <w:tcBorders>
              <w:top w:val="nil"/>
              <w:left w:val="nil"/>
              <w:bottom w:val="nil"/>
              <w:right w:val="nil"/>
            </w:tcBorders>
            <w:shd w:val="clear" w:color="000000" w:fill="FFFFFF"/>
            <w:noWrap/>
            <w:vAlign w:val="bottom"/>
            <w:hideMark/>
          </w:tcPr>
          <w:p w14:paraId="095E5226"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6</w:t>
            </w:r>
          </w:p>
        </w:tc>
      </w:tr>
      <w:tr w:rsidR="00A315A8" w:rsidRPr="00610084" w14:paraId="1B5590E4"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5A1FCF03"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2013</w:t>
            </w:r>
          </w:p>
        </w:tc>
        <w:tc>
          <w:tcPr>
            <w:tcW w:w="2224" w:type="dxa"/>
            <w:tcBorders>
              <w:top w:val="nil"/>
              <w:left w:val="nil"/>
              <w:bottom w:val="nil"/>
              <w:right w:val="nil"/>
            </w:tcBorders>
            <w:shd w:val="clear" w:color="000000" w:fill="FFFFFF"/>
            <w:noWrap/>
            <w:vAlign w:val="bottom"/>
            <w:hideMark/>
          </w:tcPr>
          <w:p w14:paraId="11559584"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8</w:t>
            </w:r>
          </w:p>
        </w:tc>
      </w:tr>
      <w:tr w:rsidR="00A315A8" w:rsidRPr="00610084" w14:paraId="5BD0FA85"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3CA44D8D"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2014</w:t>
            </w:r>
          </w:p>
        </w:tc>
        <w:tc>
          <w:tcPr>
            <w:tcW w:w="2224" w:type="dxa"/>
            <w:tcBorders>
              <w:top w:val="nil"/>
              <w:left w:val="nil"/>
              <w:bottom w:val="nil"/>
              <w:right w:val="nil"/>
            </w:tcBorders>
            <w:shd w:val="clear" w:color="000000" w:fill="FFFFFF"/>
            <w:noWrap/>
            <w:vAlign w:val="bottom"/>
            <w:hideMark/>
          </w:tcPr>
          <w:p w14:paraId="063FE215"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8</w:t>
            </w:r>
          </w:p>
        </w:tc>
      </w:tr>
      <w:tr w:rsidR="00A315A8" w:rsidRPr="00610084" w14:paraId="48F31733"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7B27B7AD"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2015</w:t>
            </w:r>
          </w:p>
        </w:tc>
        <w:tc>
          <w:tcPr>
            <w:tcW w:w="2224" w:type="dxa"/>
            <w:tcBorders>
              <w:top w:val="nil"/>
              <w:left w:val="nil"/>
              <w:bottom w:val="nil"/>
              <w:right w:val="nil"/>
            </w:tcBorders>
            <w:shd w:val="clear" w:color="000000" w:fill="FFFFFF"/>
            <w:noWrap/>
            <w:vAlign w:val="bottom"/>
            <w:hideMark/>
          </w:tcPr>
          <w:p w14:paraId="3DBE4F40"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9</w:t>
            </w:r>
          </w:p>
        </w:tc>
      </w:tr>
      <w:tr w:rsidR="00A315A8" w:rsidRPr="00610084" w14:paraId="52CE052C"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30CDEE46"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2016</w:t>
            </w:r>
          </w:p>
        </w:tc>
        <w:tc>
          <w:tcPr>
            <w:tcW w:w="2224" w:type="dxa"/>
            <w:tcBorders>
              <w:top w:val="nil"/>
              <w:left w:val="nil"/>
              <w:bottom w:val="nil"/>
              <w:right w:val="nil"/>
            </w:tcBorders>
            <w:shd w:val="clear" w:color="000000" w:fill="FFFFFF"/>
            <w:noWrap/>
            <w:vAlign w:val="bottom"/>
            <w:hideMark/>
          </w:tcPr>
          <w:p w14:paraId="673AB8BC"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19</w:t>
            </w:r>
          </w:p>
        </w:tc>
      </w:tr>
      <w:tr w:rsidR="00A315A8" w:rsidRPr="00610084" w14:paraId="3AE623ED"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44A95302"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2017</w:t>
            </w:r>
          </w:p>
        </w:tc>
        <w:tc>
          <w:tcPr>
            <w:tcW w:w="2224" w:type="dxa"/>
            <w:tcBorders>
              <w:top w:val="nil"/>
              <w:left w:val="nil"/>
              <w:bottom w:val="nil"/>
              <w:right w:val="nil"/>
            </w:tcBorders>
            <w:shd w:val="clear" w:color="000000" w:fill="FFFFFF"/>
            <w:noWrap/>
            <w:vAlign w:val="bottom"/>
            <w:hideMark/>
          </w:tcPr>
          <w:p w14:paraId="2EE24E64"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11</w:t>
            </w:r>
          </w:p>
        </w:tc>
      </w:tr>
      <w:tr w:rsidR="00A315A8" w:rsidRPr="00610084" w14:paraId="4FD43A23"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29FD0D85"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2018</w:t>
            </w:r>
          </w:p>
        </w:tc>
        <w:tc>
          <w:tcPr>
            <w:tcW w:w="2224" w:type="dxa"/>
            <w:tcBorders>
              <w:top w:val="nil"/>
              <w:left w:val="nil"/>
              <w:bottom w:val="nil"/>
              <w:right w:val="nil"/>
            </w:tcBorders>
            <w:shd w:val="clear" w:color="000000" w:fill="FFFFFF"/>
            <w:noWrap/>
            <w:vAlign w:val="bottom"/>
            <w:hideMark/>
          </w:tcPr>
          <w:p w14:paraId="6BFC79A9"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9</w:t>
            </w:r>
          </w:p>
        </w:tc>
      </w:tr>
      <w:tr w:rsidR="00A315A8" w:rsidRPr="00610084" w14:paraId="20298B3D" w14:textId="77777777" w:rsidTr="00991359">
        <w:trPr>
          <w:trHeight w:val="308"/>
          <w:jc w:val="center"/>
        </w:trPr>
        <w:tc>
          <w:tcPr>
            <w:tcW w:w="1176" w:type="dxa"/>
            <w:tcBorders>
              <w:top w:val="nil"/>
              <w:left w:val="nil"/>
              <w:bottom w:val="single" w:sz="4" w:space="0" w:color="auto"/>
              <w:right w:val="nil"/>
            </w:tcBorders>
            <w:shd w:val="clear" w:color="000000" w:fill="FFFFFF"/>
            <w:noWrap/>
            <w:vAlign w:val="bottom"/>
            <w:hideMark/>
          </w:tcPr>
          <w:p w14:paraId="1BC7205E"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2019</w:t>
            </w:r>
          </w:p>
        </w:tc>
        <w:tc>
          <w:tcPr>
            <w:tcW w:w="2224" w:type="dxa"/>
            <w:tcBorders>
              <w:top w:val="nil"/>
              <w:left w:val="nil"/>
              <w:bottom w:val="single" w:sz="4" w:space="0" w:color="auto"/>
              <w:right w:val="nil"/>
            </w:tcBorders>
            <w:shd w:val="clear" w:color="000000" w:fill="FFFFFF"/>
            <w:noWrap/>
            <w:vAlign w:val="bottom"/>
            <w:hideMark/>
          </w:tcPr>
          <w:p w14:paraId="41316CD9"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7</w:t>
            </w:r>
          </w:p>
        </w:tc>
      </w:tr>
      <w:tr w:rsidR="00A315A8" w:rsidRPr="00610084" w14:paraId="5C2F1743" w14:textId="77777777" w:rsidTr="00991359">
        <w:trPr>
          <w:trHeight w:val="308"/>
          <w:jc w:val="center"/>
        </w:trPr>
        <w:tc>
          <w:tcPr>
            <w:tcW w:w="1176" w:type="dxa"/>
            <w:tcBorders>
              <w:top w:val="nil"/>
              <w:left w:val="nil"/>
              <w:bottom w:val="nil"/>
              <w:right w:val="nil"/>
            </w:tcBorders>
            <w:shd w:val="clear" w:color="000000" w:fill="FFFFFF"/>
            <w:noWrap/>
            <w:vAlign w:val="bottom"/>
            <w:hideMark/>
          </w:tcPr>
          <w:p w14:paraId="74CF64CB" w14:textId="77777777" w:rsidR="00A315A8" w:rsidRPr="00610084" w:rsidRDefault="00A315A8" w:rsidP="00991359">
            <w:pPr>
              <w:jc w:val="center"/>
              <w:rPr>
                <w:rFonts w:ascii="Times New Roman" w:hAnsi="Times New Roman" w:cs="Times New Roman"/>
                <w:b/>
                <w:bCs/>
              </w:rPr>
            </w:pPr>
            <w:r w:rsidRPr="00610084">
              <w:rPr>
                <w:rFonts w:ascii="Times New Roman" w:hAnsi="Times New Roman" w:cs="Times New Roman"/>
                <w:b/>
                <w:bCs/>
              </w:rPr>
              <w:t>Total</w:t>
            </w:r>
          </w:p>
        </w:tc>
        <w:tc>
          <w:tcPr>
            <w:tcW w:w="2224" w:type="dxa"/>
            <w:tcBorders>
              <w:top w:val="nil"/>
              <w:left w:val="nil"/>
              <w:bottom w:val="nil"/>
              <w:right w:val="nil"/>
            </w:tcBorders>
            <w:shd w:val="clear" w:color="000000" w:fill="FFFFFF"/>
            <w:noWrap/>
            <w:vAlign w:val="bottom"/>
            <w:hideMark/>
          </w:tcPr>
          <w:p w14:paraId="535AC471" w14:textId="77777777" w:rsidR="00A315A8" w:rsidRPr="00610084" w:rsidRDefault="00A315A8" w:rsidP="00991359">
            <w:pPr>
              <w:jc w:val="center"/>
              <w:rPr>
                <w:rFonts w:ascii="Times New Roman" w:hAnsi="Times New Roman" w:cs="Times New Roman"/>
                <w:b/>
                <w:bCs/>
              </w:rPr>
            </w:pPr>
            <w:r w:rsidRPr="00610084">
              <w:rPr>
                <w:rFonts w:ascii="Times New Roman" w:hAnsi="Times New Roman" w:cs="Times New Roman"/>
                <w:b/>
                <w:bCs/>
              </w:rPr>
              <w:t>100</w:t>
            </w:r>
          </w:p>
        </w:tc>
      </w:tr>
    </w:tbl>
    <w:p w14:paraId="0184936E" w14:textId="397146C3" w:rsidR="00A315A8" w:rsidRDefault="00A315A8" w:rsidP="0096438A">
      <w:pPr>
        <w:ind w:left="360"/>
        <w:rPr>
          <w:rFonts w:ascii="Times New Roman" w:hAnsi="Times New Roman" w:cs="Times New Roman"/>
        </w:rPr>
      </w:pPr>
    </w:p>
    <w:p w14:paraId="5618A2B9" w14:textId="48F1F4F0" w:rsidR="00A315A8" w:rsidRPr="007B03A9" w:rsidRDefault="007B03A9" w:rsidP="00A315A8">
      <w:pPr>
        <w:rPr>
          <w:rFonts w:ascii="Times New Roman" w:hAnsi="Times New Roman" w:cs="Times New Roman"/>
          <w:sz w:val="20"/>
          <w:szCs w:val="20"/>
        </w:rPr>
      </w:pPr>
      <w:r w:rsidRPr="007B03A9">
        <w:rPr>
          <w:rFonts w:ascii="Times New Roman" w:hAnsi="Times New Roman" w:cs="Times New Roman"/>
          <w:sz w:val="20"/>
          <w:szCs w:val="20"/>
        </w:rPr>
        <w:t xml:space="preserve">Table 3 presents the number of NOL poison pill adoptions, by year for the </w:t>
      </w:r>
      <w:r w:rsidRPr="007B03A9">
        <w:rPr>
          <w:rFonts w:ascii="Times New Roman" w:hAnsi="Times New Roman" w:cs="Times New Roman"/>
          <w:i/>
          <w:iCs/>
          <w:sz w:val="20"/>
          <w:szCs w:val="20"/>
        </w:rPr>
        <w:t xml:space="preserve">Unrestricted </w:t>
      </w:r>
      <w:r w:rsidRPr="007B03A9">
        <w:rPr>
          <w:rFonts w:ascii="Times New Roman" w:hAnsi="Times New Roman" w:cs="Times New Roman"/>
          <w:sz w:val="20"/>
          <w:szCs w:val="20"/>
        </w:rPr>
        <w:t>sample.</w:t>
      </w:r>
    </w:p>
    <w:p w14:paraId="76E66C89" w14:textId="00DEB54A" w:rsidR="0096438A" w:rsidRDefault="0096438A" w:rsidP="00A315A8">
      <w:pPr>
        <w:rPr>
          <w:rFonts w:ascii="Times New Roman" w:hAnsi="Times New Roman" w:cs="Times New Roman"/>
        </w:rPr>
      </w:pPr>
    </w:p>
    <w:p w14:paraId="7ADD928C" w14:textId="77777777" w:rsidR="0096438A" w:rsidRDefault="0096438A" w:rsidP="00A315A8">
      <w:pPr>
        <w:rPr>
          <w:rFonts w:ascii="Times New Roman" w:hAnsi="Times New Roman" w:cs="Times New Roman"/>
        </w:rPr>
      </w:pPr>
    </w:p>
    <w:p w14:paraId="0A278328" w14:textId="77777777" w:rsidR="00A315A8" w:rsidRDefault="00A315A8" w:rsidP="00A315A8">
      <w:pPr>
        <w:rPr>
          <w:rFonts w:ascii="Times New Roman" w:hAnsi="Times New Roman" w:cs="Times New Roman"/>
        </w:rPr>
      </w:pPr>
    </w:p>
    <w:p w14:paraId="28DF3C59" w14:textId="77777777" w:rsidR="00A315A8" w:rsidRDefault="00A315A8" w:rsidP="00A315A8">
      <w:pPr>
        <w:rPr>
          <w:rFonts w:ascii="Times New Roman" w:hAnsi="Times New Roman" w:cs="Times New Roman"/>
        </w:rPr>
      </w:pPr>
    </w:p>
    <w:p w14:paraId="171AD942" w14:textId="77777777" w:rsidR="00A315A8" w:rsidRDefault="00A315A8" w:rsidP="00A315A8">
      <w:pPr>
        <w:rPr>
          <w:rFonts w:ascii="Times New Roman" w:hAnsi="Times New Roman" w:cs="Times New Roman"/>
        </w:rPr>
      </w:pPr>
    </w:p>
    <w:p w14:paraId="7C0D71EB" w14:textId="77777777" w:rsidR="00A315A8" w:rsidRDefault="00A315A8" w:rsidP="00A315A8">
      <w:pPr>
        <w:rPr>
          <w:rFonts w:ascii="Times New Roman" w:hAnsi="Times New Roman" w:cs="Times New Roman"/>
        </w:rPr>
      </w:pPr>
    </w:p>
    <w:p w14:paraId="2AD84660" w14:textId="77777777" w:rsidR="00A315A8" w:rsidRDefault="00A315A8" w:rsidP="00A315A8">
      <w:pPr>
        <w:rPr>
          <w:rFonts w:ascii="Times New Roman" w:hAnsi="Times New Roman" w:cs="Times New Roman"/>
        </w:rPr>
      </w:pPr>
    </w:p>
    <w:p w14:paraId="46108A0C" w14:textId="77777777" w:rsidR="00A315A8" w:rsidRDefault="00A315A8" w:rsidP="00A315A8">
      <w:pPr>
        <w:rPr>
          <w:rFonts w:ascii="Times New Roman" w:hAnsi="Times New Roman" w:cs="Times New Roman"/>
        </w:rPr>
      </w:pPr>
    </w:p>
    <w:p w14:paraId="038CB88B" w14:textId="77777777" w:rsidR="00A315A8" w:rsidRDefault="00A315A8" w:rsidP="00A315A8">
      <w:pPr>
        <w:rPr>
          <w:rFonts w:ascii="Times New Roman" w:hAnsi="Times New Roman" w:cs="Times New Roman"/>
        </w:rPr>
      </w:pPr>
    </w:p>
    <w:p w14:paraId="4890593A" w14:textId="51BECC9F" w:rsidR="00A315A8" w:rsidRDefault="00A315A8" w:rsidP="00A315A8">
      <w:pPr>
        <w:rPr>
          <w:rFonts w:ascii="Times New Roman" w:hAnsi="Times New Roman" w:cs="Times New Roman"/>
        </w:rPr>
      </w:pPr>
    </w:p>
    <w:p w14:paraId="1FBCBDEA" w14:textId="26CE7ECB" w:rsidR="00A315A8" w:rsidRDefault="00A315A8" w:rsidP="00A315A8">
      <w:pPr>
        <w:rPr>
          <w:rFonts w:ascii="Times New Roman" w:hAnsi="Times New Roman" w:cs="Times New Roman"/>
        </w:rPr>
      </w:pPr>
    </w:p>
    <w:p w14:paraId="5AE301D8" w14:textId="51CA9BFA" w:rsidR="00A315A8" w:rsidRDefault="00A315A8" w:rsidP="00A315A8">
      <w:pPr>
        <w:rPr>
          <w:rFonts w:ascii="Times New Roman" w:hAnsi="Times New Roman" w:cs="Times New Roman"/>
        </w:rPr>
      </w:pPr>
    </w:p>
    <w:p w14:paraId="64CE9DDC" w14:textId="658AEB2B" w:rsidR="00A315A8" w:rsidRDefault="00A315A8" w:rsidP="00A315A8">
      <w:pPr>
        <w:rPr>
          <w:rFonts w:ascii="Times New Roman" w:hAnsi="Times New Roman" w:cs="Times New Roman"/>
        </w:rPr>
      </w:pPr>
    </w:p>
    <w:p w14:paraId="1D6CC031" w14:textId="7015DD08" w:rsidR="00A315A8" w:rsidRDefault="00A315A8" w:rsidP="00A315A8">
      <w:pPr>
        <w:rPr>
          <w:rFonts w:ascii="Times New Roman" w:hAnsi="Times New Roman" w:cs="Times New Roman"/>
        </w:rPr>
      </w:pPr>
    </w:p>
    <w:p w14:paraId="11CD75D1" w14:textId="122D9AC9" w:rsidR="00A315A8" w:rsidRDefault="00A315A8" w:rsidP="00A315A8">
      <w:pPr>
        <w:rPr>
          <w:rFonts w:ascii="Times New Roman" w:hAnsi="Times New Roman" w:cs="Times New Roman"/>
        </w:rPr>
      </w:pPr>
    </w:p>
    <w:p w14:paraId="7A97CBE9" w14:textId="2C76A102" w:rsidR="00A315A8" w:rsidRDefault="00A315A8" w:rsidP="00A315A8">
      <w:pPr>
        <w:rPr>
          <w:rFonts w:ascii="Times New Roman" w:hAnsi="Times New Roman" w:cs="Times New Roman"/>
        </w:rPr>
      </w:pPr>
    </w:p>
    <w:p w14:paraId="5E0B8AD6" w14:textId="7BDA2E06" w:rsidR="00A315A8" w:rsidRDefault="00A315A8" w:rsidP="00A315A8">
      <w:pPr>
        <w:rPr>
          <w:rFonts w:ascii="Times New Roman" w:hAnsi="Times New Roman" w:cs="Times New Roman"/>
        </w:rPr>
      </w:pPr>
    </w:p>
    <w:p w14:paraId="7C2486CD" w14:textId="20545299" w:rsidR="00A315A8" w:rsidRDefault="00A315A8" w:rsidP="00A315A8">
      <w:pPr>
        <w:rPr>
          <w:rFonts w:ascii="Times New Roman" w:hAnsi="Times New Roman" w:cs="Times New Roman"/>
        </w:rPr>
      </w:pPr>
    </w:p>
    <w:p w14:paraId="5DF16F41" w14:textId="1245E8E2" w:rsidR="00A315A8" w:rsidRDefault="00A315A8" w:rsidP="00A315A8">
      <w:pPr>
        <w:rPr>
          <w:rFonts w:ascii="Times New Roman" w:hAnsi="Times New Roman" w:cs="Times New Roman"/>
        </w:rPr>
      </w:pPr>
    </w:p>
    <w:p w14:paraId="1F03D888" w14:textId="77777777" w:rsidR="00A315A8" w:rsidRDefault="00A315A8" w:rsidP="00A315A8">
      <w:pPr>
        <w:rPr>
          <w:rFonts w:ascii="Times New Roman" w:hAnsi="Times New Roman" w:cs="Times New Roman"/>
        </w:rPr>
      </w:pPr>
    </w:p>
    <w:p w14:paraId="64BBF0C4" w14:textId="77777777" w:rsidR="00A315A8" w:rsidRDefault="00A315A8" w:rsidP="00A315A8">
      <w:pPr>
        <w:rPr>
          <w:rFonts w:ascii="Times New Roman" w:hAnsi="Times New Roman" w:cs="Times New Roman"/>
        </w:rPr>
      </w:pPr>
    </w:p>
    <w:p w14:paraId="19108239" w14:textId="77777777" w:rsidR="00A315A8" w:rsidRDefault="00A315A8" w:rsidP="00A315A8">
      <w:pPr>
        <w:rPr>
          <w:rFonts w:ascii="Times New Roman" w:hAnsi="Times New Roman" w:cs="Times New Roman"/>
        </w:rPr>
      </w:pPr>
    </w:p>
    <w:p w14:paraId="29607137" w14:textId="77777777" w:rsidR="00A315A8" w:rsidRDefault="00A315A8" w:rsidP="00A315A8">
      <w:pPr>
        <w:rPr>
          <w:rFonts w:ascii="Times New Roman" w:hAnsi="Times New Roman" w:cs="Times New Roman"/>
        </w:rPr>
      </w:pPr>
    </w:p>
    <w:p w14:paraId="73E420C5" w14:textId="77777777" w:rsidR="00A315A8" w:rsidRDefault="00A315A8" w:rsidP="00A315A8">
      <w:pPr>
        <w:rPr>
          <w:rFonts w:ascii="Times New Roman" w:hAnsi="Times New Roman" w:cs="Times New Roman"/>
        </w:rPr>
      </w:pPr>
    </w:p>
    <w:p w14:paraId="11CA24F3" w14:textId="77777777" w:rsidR="00A315A8" w:rsidRDefault="00A315A8" w:rsidP="00A315A8">
      <w:pPr>
        <w:rPr>
          <w:rFonts w:ascii="Times New Roman" w:hAnsi="Times New Roman" w:cs="Times New Roman"/>
        </w:rPr>
      </w:pPr>
    </w:p>
    <w:p w14:paraId="12F829AA" w14:textId="77777777" w:rsidR="00A315A8" w:rsidRDefault="00A315A8" w:rsidP="00A315A8">
      <w:pPr>
        <w:rPr>
          <w:rFonts w:ascii="Times New Roman" w:hAnsi="Times New Roman" w:cs="Times New Roman"/>
        </w:rPr>
      </w:pPr>
    </w:p>
    <w:p w14:paraId="556318C0" w14:textId="77777777" w:rsidR="00A315A8" w:rsidRDefault="00A315A8" w:rsidP="00A315A8">
      <w:pPr>
        <w:jc w:val="both"/>
        <w:rPr>
          <w:rFonts w:ascii="Times New Roman" w:hAnsi="Times New Roman" w:cs="Times New Roman"/>
          <w:sz w:val="20"/>
          <w:szCs w:val="20"/>
        </w:rPr>
      </w:pPr>
    </w:p>
    <w:tbl>
      <w:tblPr>
        <w:tblW w:w="7480" w:type="dxa"/>
        <w:jc w:val="center"/>
        <w:tblLook w:val="04A0" w:firstRow="1" w:lastRow="0" w:firstColumn="1" w:lastColumn="0" w:noHBand="0" w:noVBand="1"/>
      </w:tblPr>
      <w:tblGrid>
        <w:gridCol w:w="6090"/>
        <w:gridCol w:w="887"/>
        <w:gridCol w:w="576"/>
      </w:tblGrid>
      <w:tr w:rsidR="00A315A8" w:rsidRPr="00610084" w14:paraId="45C62679" w14:textId="77777777" w:rsidTr="00991359">
        <w:trPr>
          <w:trHeight w:val="278"/>
          <w:jc w:val="center"/>
        </w:trPr>
        <w:tc>
          <w:tcPr>
            <w:tcW w:w="7480" w:type="dxa"/>
            <w:gridSpan w:val="3"/>
            <w:tcBorders>
              <w:top w:val="nil"/>
              <w:left w:val="nil"/>
              <w:bottom w:val="nil"/>
              <w:right w:val="nil"/>
            </w:tcBorders>
            <w:shd w:val="clear" w:color="000000" w:fill="FFFFFF"/>
            <w:noWrap/>
            <w:vAlign w:val="bottom"/>
            <w:hideMark/>
          </w:tcPr>
          <w:p w14:paraId="55B96E37" w14:textId="1C1361AE" w:rsidR="00A315A8" w:rsidRPr="00610084" w:rsidRDefault="00A315A8" w:rsidP="00991359">
            <w:pPr>
              <w:jc w:val="center"/>
              <w:rPr>
                <w:rFonts w:ascii="Times New Roman" w:hAnsi="Times New Roman" w:cs="Times New Roman"/>
                <w:b/>
                <w:bCs/>
                <w:color w:val="000000"/>
              </w:rPr>
            </w:pPr>
            <w:r w:rsidRPr="00610084">
              <w:rPr>
                <w:rFonts w:ascii="Times New Roman" w:hAnsi="Times New Roman" w:cs="Times New Roman"/>
                <w:b/>
                <w:bCs/>
                <w:color w:val="000000"/>
              </w:rPr>
              <w:lastRenderedPageBreak/>
              <w:t xml:space="preserve">Table </w:t>
            </w:r>
            <w:r w:rsidR="0096438A">
              <w:rPr>
                <w:rFonts w:ascii="Times New Roman" w:hAnsi="Times New Roman" w:cs="Times New Roman"/>
                <w:b/>
                <w:bCs/>
                <w:color w:val="000000"/>
              </w:rPr>
              <w:t>4</w:t>
            </w:r>
          </w:p>
        </w:tc>
      </w:tr>
      <w:tr w:rsidR="00A315A8" w:rsidRPr="00610084" w14:paraId="78B586C8" w14:textId="77777777" w:rsidTr="00991359">
        <w:trPr>
          <w:trHeight w:val="278"/>
          <w:jc w:val="center"/>
        </w:trPr>
        <w:tc>
          <w:tcPr>
            <w:tcW w:w="7480" w:type="dxa"/>
            <w:gridSpan w:val="3"/>
            <w:tcBorders>
              <w:top w:val="nil"/>
              <w:left w:val="nil"/>
              <w:bottom w:val="single" w:sz="4" w:space="0" w:color="auto"/>
              <w:right w:val="nil"/>
            </w:tcBorders>
            <w:shd w:val="clear" w:color="000000" w:fill="FFFFFF"/>
            <w:noWrap/>
            <w:vAlign w:val="bottom"/>
            <w:hideMark/>
          </w:tcPr>
          <w:p w14:paraId="5DBEB869" w14:textId="2E970C14" w:rsidR="00A315A8" w:rsidRPr="00610084" w:rsidRDefault="00A315A8" w:rsidP="00991359">
            <w:pPr>
              <w:jc w:val="center"/>
              <w:rPr>
                <w:rFonts w:ascii="Times New Roman" w:hAnsi="Times New Roman" w:cs="Times New Roman"/>
                <w:i/>
                <w:iCs/>
                <w:color w:val="000000"/>
              </w:rPr>
            </w:pPr>
            <w:r w:rsidRPr="00610084">
              <w:rPr>
                <w:rFonts w:ascii="Times New Roman" w:hAnsi="Times New Roman" w:cs="Times New Roman"/>
                <w:i/>
                <w:iCs/>
                <w:color w:val="000000"/>
              </w:rPr>
              <w:t>Observations by Industry</w:t>
            </w:r>
          </w:p>
        </w:tc>
      </w:tr>
      <w:tr w:rsidR="00A315A8" w:rsidRPr="00610084" w14:paraId="2A07D483" w14:textId="77777777" w:rsidTr="00991359">
        <w:trPr>
          <w:trHeight w:val="278"/>
          <w:jc w:val="center"/>
        </w:trPr>
        <w:tc>
          <w:tcPr>
            <w:tcW w:w="6090" w:type="dxa"/>
            <w:tcBorders>
              <w:top w:val="nil"/>
              <w:left w:val="nil"/>
              <w:bottom w:val="nil"/>
              <w:right w:val="nil"/>
            </w:tcBorders>
            <w:shd w:val="clear" w:color="000000" w:fill="FFFFFF"/>
            <w:noWrap/>
            <w:vAlign w:val="bottom"/>
            <w:hideMark/>
          </w:tcPr>
          <w:p w14:paraId="6700A369" w14:textId="77777777" w:rsidR="00A315A8" w:rsidRPr="00610084" w:rsidRDefault="00A315A8" w:rsidP="00991359">
            <w:pPr>
              <w:jc w:val="center"/>
              <w:rPr>
                <w:rFonts w:ascii="Times New Roman" w:hAnsi="Times New Roman" w:cs="Times New Roman"/>
                <w:b/>
                <w:bCs/>
              </w:rPr>
            </w:pPr>
            <w:r w:rsidRPr="00610084">
              <w:rPr>
                <w:rFonts w:ascii="Times New Roman" w:hAnsi="Times New Roman" w:cs="Times New Roman"/>
                <w:b/>
                <w:bCs/>
              </w:rPr>
              <w:t xml:space="preserve">Industry </w:t>
            </w:r>
          </w:p>
        </w:tc>
        <w:tc>
          <w:tcPr>
            <w:tcW w:w="1390" w:type="dxa"/>
            <w:gridSpan w:val="2"/>
            <w:tcBorders>
              <w:top w:val="single" w:sz="4" w:space="0" w:color="auto"/>
              <w:left w:val="nil"/>
              <w:bottom w:val="nil"/>
              <w:right w:val="nil"/>
            </w:tcBorders>
            <w:shd w:val="clear" w:color="000000" w:fill="FFFFFF"/>
            <w:noWrap/>
            <w:vAlign w:val="bottom"/>
            <w:hideMark/>
          </w:tcPr>
          <w:p w14:paraId="1E89DD9F" w14:textId="77777777" w:rsidR="00A315A8" w:rsidRPr="00610084" w:rsidRDefault="00A315A8" w:rsidP="00991359">
            <w:pPr>
              <w:jc w:val="center"/>
              <w:rPr>
                <w:rFonts w:ascii="Times New Roman" w:hAnsi="Times New Roman" w:cs="Times New Roman"/>
                <w:b/>
                <w:bCs/>
                <w:color w:val="000000"/>
              </w:rPr>
            </w:pPr>
            <w:r w:rsidRPr="00610084">
              <w:rPr>
                <w:rFonts w:ascii="Times New Roman" w:hAnsi="Times New Roman" w:cs="Times New Roman"/>
                <w:b/>
                <w:bCs/>
                <w:color w:val="000000"/>
              </w:rPr>
              <w:t xml:space="preserve">Adoption = </w:t>
            </w:r>
          </w:p>
        </w:tc>
      </w:tr>
      <w:tr w:rsidR="00A315A8" w:rsidRPr="00610084" w14:paraId="6D6DCF87" w14:textId="77777777" w:rsidTr="00991359">
        <w:trPr>
          <w:trHeight w:val="278"/>
          <w:jc w:val="center"/>
        </w:trPr>
        <w:tc>
          <w:tcPr>
            <w:tcW w:w="6090" w:type="dxa"/>
            <w:tcBorders>
              <w:top w:val="nil"/>
              <w:left w:val="nil"/>
              <w:bottom w:val="single" w:sz="4" w:space="0" w:color="auto"/>
              <w:right w:val="nil"/>
            </w:tcBorders>
            <w:shd w:val="clear" w:color="000000" w:fill="FFFFFF"/>
            <w:noWrap/>
            <w:vAlign w:val="bottom"/>
            <w:hideMark/>
          </w:tcPr>
          <w:p w14:paraId="09705E77" w14:textId="77777777" w:rsidR="00A315A8" w:rsidRPr="00610084" w:rsidRDefault="00A315A8" w:rsidP="00991359">
            <w:pPr>
              <w:rPr>
                <w:rFonts w:ascii="Times New Roman" w:hAnsi="Times New Roman" w:cs="Times New Roman"/>
                <w:color w:val="000000"/>
              </w:rPr>
            </w:pPr>
            <w:r w:rsidRPr="00610084">
              <w:rPr>
                <w:rFonts w:ascii="Times New Roman" w:hAnsi="Times New Roman" w:cs="Times New Roman"/>
                <w:color w:val="000000"/>
              </w:rPr>
              <w:t> </w:t>
            </w:r>
          </w:p>
        </w:tc>
        <w:tc>
          <w:tcPr>
            <w:tcW w:w="887" w:type="dxa"/>
            <w:tcBorders>
              <w:top w:val="nil"/>
              <w:left w:val="nil"/>
              <w:bottom w:val="single" w:sz="4" w:space="0" w:color="auto"/>
              <w:right w:val="nil"/>
            </w:tcBorders>
            <w:shd w:val="clear" w:color="000000" w:fill="FFFFFF"/>
            <w:noWrap/>
            <w:vAlign w:val="bottom"/>
            <w:hideMark/>
          </w:tcPr>
          <w:p w14:paraId="36E4A989" w14:textId="77777777" w:rsidR="00A315A8" w:rsidRPr="00610084" w:rsidRDefault="00A315A8" w:rsidP="00991359">
            <w:pPr>
              <w:jc w:val="center"/>
              <w:rPr>
                <w:rFonts w:ascii="Times New Roman" w:hAnsi="Times New Roman" w:cs="Times New Roman"/>
                <w:b/>
                <w:bCs/>
              </w:rPr>
            </w:pPr>
            <w:r w:rsidRPr="00610084">
              <w:rPr>
                <w:rFonts w:ascii="Times New Roman" w:hAnsi="Times New Roman" w:cs="Times New Roman"/>
                <w:b/>
                <w:bCs/>
              </w:rPr>
              <w:t>0</w:t>
            </w:r>
          </w:p>
        </w:tc>
        <w:tc>
          <w:tcPr>
            <w:tcW w:w="503" w:type="dxa"/>
            <w:tcBorders>
              <w:top w:val="nil"/>
              <w:left w:val="nil"/>
              <w:bottom w:val="single" w:sz="4" w:space="0" w:color="auto"/>
              <w:right w:val="nil"/>
            </w:tcBorders>
            <w:shd w:val="clear" w:color="000000" w:fill="FFFFFF"/>
            <w:noWrap/>
            <w:vAlign w:val="bottom"/>
            <w:hideMark/>
          </w:tcPr>
          <w:p w14:paraId="7D48D059" w14:textId="77777777" w:rsidR="00A315A8" w:rsidRPr="00610084" w:rsidRDefault="00A315A8" w:rsidP="00991359">
            <w:pPr>
              <w:jc w:val="center"/>
              <w:rPr>
                <w:rFonts w:ascii="Times New Roman" w:hAnsi="Times New Roman" w:cs="Times New Roman"/>
                <w:b/>
                <w:bCs/>
              </w:rPr>
            </w:pPr>
            <w:r w:rsidRPr="00610084">
              <w:rPr>
                <w:rFonts w:ascii="Times New Roman" w:hAnsi="Times New Roman" w:cs="Times New Roman"/>
                <w:b/>
                <w:bCs/>
              </w:rPr>
              <w:t>1</w:t>
            </w:r>
          </w:p>
        </w:tc>
      </w:tr>
      <w:tr w:rsidR="00A315A8" w:rsidRPr="00610084" w14:paraId="17D2C728" w14:textId="77777777" w:rsidTr="00991359">
        <w:trPr>
          <w:trHeight w:val="278"/>
          <w:jc w:val="center"/>
        </w:trPr>
        <w:tc>
          <w:tcPr>
            <w:tcW w:w="6090" w:type="dxa"/>
            <w:tcBorders>
              <w:top w:val="nil"/>
              <w:left w:val="nil"/>
              <w:bottom w:val="nil"/>
              <w:right w:val="nil"/>
            </w:tcBorders>
            <w:shd w:val="clear" w:color="000000" w:fill="FFFFFF"/>
            <w:noWrap/>
            <w:vAlign w:val="bottom"/>
            <w:hideMark/>
          </w:tcPr>
          <w:p w14:paraId="28BF6F25"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 xml:space="preserve">1 - Agriculture, Forestry, Fishing, and Mining </w:t>
            </w:r>
          </w:p>
        </w:tc>
        <w:tc>
          <w:tcPr>
            <w:tcW w:w="887" w:type="dxa"/>
            <w:tcBorders>
              <w:top w:val="nil"/>
              <w:left w:val="nil"/>
              <w:bottom w:val="nil"/>
              <w:right w:val="nil"/>
            </w:tcBorders>
            <w:shd w:val="clear" w:color="000000" w:fill="FFFFFF"/>
            <w:noWrap/>
            <w:vAlign w:val="bottom"/>
            <w:hideMark/>
          </w:tcPr>
          <w:p w14:paraId="5317B715"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1,360</w:t>
            </w:r>
          </w:p>
        </w:tc>
        <w:tc>
          <w:tcPr>
            <w:tcW w:w="503" w:type="dxa"/>
            <w:tcBorders>
              <w:top w:val="nil"/>
              <w:left w:val="nil"/>
              <w:bottom w:val="nil"/>
              <w:right w:val="nil"/>
            </w:tcBorders>
            <w:shd w:val="clear" w:color="000000" w:fill="FFFFFF"/>
            <w:noWrap/>
            <w:vAlign w:val="bottom"/>
            <w:hideMark/>
          </w:tcPr>
          <w:p w14:paraId="4FD775E6"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9</w:t>
            </w:r>
          </w:p>
        </w:tc>
      </w:tr>
      <w:tr w:rsidR="00A315A8" w:rsidRPr="00610084" w14:paraId="7AFA84CD" w14:textId="77777777" w:rsidTr="00991359">
        <w:trPr>
          <w:trHeight w:val="278"/>
          <w:jc w:val="center"/>
        </w:trPr>
        <w:tc>
          <w:tcPr>
            <w:tcW w:w="6090" w:type="dxa"/>
            <w:tcBorders>
              <w:top w:val="nil"/>
              <w:left w:val="nil"/>
              <w:bottom w:val="nil"/>
              <w:right w:val="nil"/>
            </w:tcBorders>
            <w:shd w:val="clear" w:color="auto" w:fill="auto"/>
            <w:noWrap/>
            <w:vAlign w:val="bottom"/>
            <w:hideMark/>
          </w:tcPr>
          <w:p w14:paraId="0C2F11C4" w14:textId="77777777" w:rsidR="00A315A8" w:rsidRPr="00C7146B" w:rsidRDefault="00A315A8" w:rsidP="00991359">
            <w:pPr>
              <w:jc w:val="center"/>
              <w:rPr>
                <w:rFonts w:ascii="Times New Roman" w:hAnsi="Times New Roman" w:cs="Times New Roman"/>
              </w:rPr>
            </w:pPr>
            <w:r w:rsidRPr="00C7146B">
              <w:rPr>
                <w:rFonts w:ascii="Times New Roman" w:hAnsi="Times New Roman" w:cs="Times New Roman"/>
              </w:rPr>
              <w:t>2 - Manufacturing</w:t>
            </w:r>
          </w:p>
        </w:tc>
        <w:tc>
          <w:tcPr>
            <w:tcW w:w="887" w:type="dxa"/>
            <w:tcBorders>
              <w:top w:val="nil"/>
              <w:left w:val="nil"/>
              <w:bottom w:val="nil"/>
              <w:right w:val="nil"/>
            </w:tcBorders>
            <w:shd w:val="clear" w:color="000000" w:fill="FFFFFF"/>
            <w:noWrap/>
            <w:vAlign w:val="bottom"/>
            <w:hideMark/>
          </w:tcPr>
          <w:p w14:paraId="04C94394" w14:textId="77777777" w:rsidR="00A315A8" w:rsidRPr="00C7146B" w:rsidRDefault="00A315A8" w:rsidP="00991359">
            <w:pPr>
              <w:jc w:val="center"/>
              <w:rPr>
                <w:rFonts w:ascii="Times New Roman" w:hAnsi="Times New Roman" w:cs="Times New Roman"/>
              </w:rPr>
            </w:pPr>
            <w:r w:rsidRPr="00C7146B">
              <w:rPr>
                <w:rFonts w:ascii="Times New Roman" w:hAnsi="Times New Roman" w:cs="Times New Roman"/>
              </w:rPr>
              <w:t>4,399</w:t>
            </w:r>
          </w:p>
        </w:tc>
        <w:tc>
          <w:tcPr>
            <w:tcW w:w="503" w:type="dxa"/>
            <w:tcBorders>
              <w:top w:val="nil"/>
              <w:left w:val="nil"/>
              <w:bottom w:val="nil"/>
              <w:right w:val="nil"/>
            </w:tcBorders>
            <w:shd w:val="clear" w:color="000000" w:fill="FFFFFF"/>
            <w:noWrap/>
            <w:vAlign w:val="bottom"/>
            <w:hideMark/>
          </w:tcPr>
          <w:p w14:paraId="38324129"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13</w:t>
            </w:r>
          </w:p>
        </w:tc>
      </w:tr>
      <w:tr w:rsidR="00A315A8" w:rsidRPr="00610084" w14:paraId="64D78837" w14:textId="77777777" w:rsidTr="00991359">
        <w:trPr>
          <w:trHeight w:val="278"/>
          <w:jc w:val="center"/>
        </w:trPr>
        <w:tc>
          <w:tcPr>
            <w:tcW w:w="6090" w:type="dxa"/>
            <w:tcBorders>
              <w:top w:val="nil"/>
              <w:left w:val="nil"/>
              <w:bottom w:val="nil"/>
              <w:right w:val="nil"/>
            </w:tcBorders>
            <w:shd w:val="clear" w:color="auto" w:fill="auto"/>
            <w:noWrap/>
            <w:vAlign w:val="bottom"/>
            <w:hideMark/>
          </w:tcPr>
          <w:p w14:paraId="77C5B48A" w14:textId="77777777" w:rsidR="00A315A8" w:rsidRPr="00C7146B" w:rsidRDefault="00A315A8" w:rsidP="00991359">
            <w:pPr>
              <w:jc w:val="center"/>
              <w:rPr>
                <w:rFonts w:ascii="Times New Roman" w:hAnsi="Times New Roman" w:cs="Times New Roman"/>
              </w:rPr>
            </w:pPr>
            <w:r w:rsidRPr="00C7146B">
              <w:rPr>
                <w:rFonts w:ascii="Times New Roman" w:hAnsi="Times New Roman" w:cs="Times New Roman"/>
              </w:rPr>
              <w:t>3 - Manufacturing</w:t>
            </w:r>
          </w:p>
        </w:tc>
        <w:tc>
          <w:tcPr>
            <w:tcW w:w="887" w:type="dxa"/>
            <w:tcBorders>
              <w:top w:val="nil"/>
              <w:left w:val="nil"/>
              <w:bottom w:val="nil"/>
              <w:right w:val="nil"/>
            </w:tcBorders>
            <w:shd w:val="clear" w:color="000000" w:fill="FFFFFF"/>
            <w:noWrap/>
            <w:vAlign w:val="bottom"/>
            <w:hideMark/>
          </w:tcPr>
          <w:p w14:paraId="76AC0CF0" w14:textId="77777777" w:rsidR="00A315A8" w:rsidRPr="00C7146B" w:rsidRDefault="00A315A8" w:rsidP="00991359">
            <w:pPr>
              <w:jc w:val="center"/>
              <w:rPr>
                <w:rFonts w:ascii="Times New Roman" w:hAnsi="Times New Roman" w:cs="Times New Roman"/>
              </w:rPr>
            </w:pPr>
            <w:r w:rsidRPr="00C7146B">
              <w:rPr>
                <w:rFonts w:ascii="Times New Roman" w:hAnsi="Times New Roman" w:cs="Times New Roman"/>
              </w:rPr>
              <w:t>6,338</w:t>
            </w:r>
          </w:p>
        </w:tc>
        <w:tc>
          <w:tcPr>
            <w:tcW w:w="503" w:type="dxa"/>
            <w:tcBorders>
              <w:top w:val="nil"/>
              <w:left w:val="nil"/>
              <w:bottom w:val="nil"/>
              <w:right w:val="nil"/>
            </w:tcBorders>
            <w:shd w:val="clear" w:color="000000" w:fill="FFFFFF"/>
            <w:noWrap/>
            <w:vAlign w:val="bottom"/>
            <w:hideMark/>
          </w:tcPr>
          <w:p w14:paraId="4179484D"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23</w:t>
            </w:r>
          </w:p>
        </w:tc>
      </w:tr>
      <w:tr w:rsidR="00A315A8" w:rsidRPr="00610084" w14:paraId="5165C1CC" w14:textId="77777777" w:rsidTr="00991359">
        <w:trPr>
          <w:trHeight w:val="615"/>
          <w:jc w:val="center"/>
        </w:trPr>
        <w:tc>
          <w:tcPr>
            <w:tcW w:w="6090" w:type="dxa"/>
            <w:tcBorders>
              <w:top w:val="nil"/>
              <w:left w:val="nil"/>
              <w:bottom w:val="nil"/>
              <w:right w:val="nil"/>
            </w:tcBorders>
            <w:shd w:val="clear" w:color="000000" w:fill="FFFFFF"/>
            <w:vAlign w:val="bottom"/>
            <w:hideMark/>
          </w:tcPr>
          <w:p w14:paraId="3B918271"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 xml:space="preserve">4 - Transportation, Communication, Electric, Gas, and Sanitary Services </w:t>
            </w:r>
          </w:p>
        </w:tc>
        <w:tc>
          <w:tcPr>
            <w:tcW w:w="887" w:type="dxa"/>
            <w:tcBorders>
              <w:top w:val="nil"/>
              <w:left w:val="nil"/>
              <w:bottom w:val="nil"/>
              <w:right w:val="nil"/>
            </w:tcBorders>
            <w:shd w:val="clear" w:color="000000" w:fill="FFFFFF"/>
            <w:noWrap/>
            <w:vAlign w:val="bottom"/>
            <w:hideMark/>
          </w:tcPr>
          <w:p w14:paraId="5846086F"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2,138</w:t>
            </w:r>
          </w:p>
        </w:tc>
        <w:tc>
          <w:tcPr>
            <w:tcW w:w="503" w:type="dxa"/>
            <w:tcBorders>
              <w:top w:val="nil"/>
              <w:left w:val="nil"/>
              <w:bottom w:val="nil"/>
              <w:right w:val="nil"/>
            </w:tcBorders>
            <w:shd w:val="clear" w:color="000000" w:fill="FFFFFF"/>
            <w:noWrap/>
            <w:vAlign w:val="bottom"/>
            <w:hideMark/>
          </w:tcPr>
          <w:p w14:paraId="11BE6CEF"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9</w:t>
            </w:r>
          </w:p>
        </w:tc>
      </w:tr>
      <w:tr w:rsidR="00A315A8" w:rsidRPr="00610084" w14:paraId="71761BF0" w14:textId="77777777" w:rsidTr="00991359">
        <w:trPr>
          <w:trHeight w:val="278"/>
          <w:jc w:val="center"/>
        </w:trPr>
        <w:tc>
          <w:tcPr>
            <w:tcW w:w="6090" w:type="dxa"/>
            <w:tcBorders>
              <w:top w:val="nil"/>
              <w:left w:val="nil"/>
              <w:bottom w:val="nil"/>
              <w:right w:val="nil"/>
            </w:tcBorders>
            <w:shd w:val="clear" w:color="000000" w:fill="FFFFFF"/>
            <w:noWrap/>
            <w:vAlign w:val="bottom"/>
            <w:hideMark/>
          </w:tcPr>
          <w:p w14:paraId="47C8990F"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5 - Wholesale Trade</w:t>
            </w:r>
          </w:p>
        </w:tc>
        <w:tc>
          <w:tcPr>
            <w:tcW w:w="887" w:type="dxa"/>
            <w:tcBorders>
              <w:top w:val="nil"/>
              <w:left w:val="nil"/>
              <w:bottom w:val="nil"/>
              <w:right w:val="nil"/>
            </w:tcBorders>
            <w:shd w:val="clear" w:color="000000" w:fill="FFFFFF"/>
            <w:noWrap/>
            <w:vAlign w:val="bottom"/>
            <w:hideMark/>
          </w:tcPr>
          <w:p w14:paraId="75A4A824"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1,995</w:t>
            </w:r>
          </w:p>
        </w:tc>
        <w:tc>
          <w:tcPr>
            <w:tcW w:w="503" w:type="dxa"/>
            <w:tcBorders>
              <w:top w:val="nil"/>
              <w:left w:val="nil"/>
              <w:bottom w:val="nil"/>
              <w:right w:val="nil"/>
            </w:tcBorders>
            <w:shd w:val="clear" w:color="000000" w:fill="FFFFFF"/>
            <w:noWrap/>
            <w:vAlign w:val="bottom"/>
            <w:hideMark/>
          </w:tcPr>
          <w:p w14:paraId="48D36929"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3</w:t>
            </w:r>
          </w:p>
        </w:tc>
      </w:tr>
      <w:tr w:rsidR="00A315A8" w:rsidRPr="00610084" w14:paraId="6ADD7496" w14:textId="77777777" w:rsidTr="00991359">
        <w:trPr>
          <w:trHeight w:val="278"/>
          <w:jc w:val="center"/>
        </w:trPr>
        <w:tc>
          <w:tcPr>
            <w:tcW w:w="6090" w:type="dxa"/>
            <w:tcBorders>
              <w:top w:val="nil"/>
              <w:left w:val="nil"/>
              <w:bottom w:val="nil"/>
              <w:right w:val="nil"/>
            </w:tcBorders>
            <w:shd w:val="clear" w:color="000000" w:fill="FFFFFF"/>
            <w:noWrap/>
            <w:vAlign w:val="bottom"/>
            <w:hideMark/>
          </w:tcPr>
          <w:p w14:paraId="5B1AC26B"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6 - Retail Trade</w:t>
            </w:r>
          </w:p>
        </w:tc>
        <w:tc>
          <w:tcPr>
            <w:tcW w:w="887" w:type="dxa"/>
            <w:tcBorders>
              <w:top w:val="nil"/>
              <w:left w:val="nil"/>
              <w:bottom w:val="nil"/>
              <w:right w:val="nil"/>
            </w:tcBorders>
            <w:shd w:val="clear" w:color="000000" w:fill="FFFFFF"/>
            <w:noWrap/>
            <w:vAlign w:val="bottom"/>
            <w:hideMark/>
          </w:tcPr>
          <w:p w14:paraId="2CA16301"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5,672</w:t>
            </w:r>
          </w:p>
        </w:tc>
        <w:tc>
          <w:tcPr>
            <w:tcW w:w="503" w:type="dxa"/>
            <w:tcBorders>
              <w:top w:val="nil"/>
              <w:left w:val="nil"/>
              <w:bottom w:val="nil"/>
              <w:right w:val="nil"/>
            </w:tcBorders>
            <w:shd w:val="clear" w:color="000000" w:fill="FFFFFF"/>
            <w:noWrap/>
            <w:vAlign w:val="bottom"/>
            <w:hideMark/>
          </w:tcPr>
          <w:p w14:paraId="465FF8ED"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23</w:t>
            </w:r>
          </w:p>
        </w:tc>
      </w:tr>
      <w:tr w:rsidR="00A315A8" w:rsidRPr="00610084" w14:paraId="384602FF" w14:textId="77777777" w:rsidTr="00991359">
        <w:trPr>
          <w:trHeight w:val="278"/>
          <w:jc w:val="center"/>
        </w:trPr>
        <w:tc>
          <w:tcPr>
            <w:tcW w:w="6090" w:type="dxa"/>
            <w:tcBorders>
              <w:top w:val="nil"/>
              <w:left w:val="nil"/>
              <w:bottom w:val="nil"/>
              <w:right w:val="nil"/>
            </w:tcBorders>
            <w:shd w:val="clear" w:color="000000" w:fill="FFFFFF"/>
            <w:noWrap/>
            <w:vAlign w:val="bottom"/>
            <w:hideMark/>
          </w:tcPr>
          <w:p w14:paraId="4CCE8C30"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7 - Finance, Insurance, and Real Estate</w:t>
            </w:r>
          </w:p>
        </w:tc>
        <w:tc>
          <w:tcPr>
            <w:tcW w:w="887" w:type="dxa"/>
            <w:tcBorders>
              <w:top w:val="nil"/>
              <w:left w:val="nil"/>
              <w:bottom w:val="nil"/>
              <w:right w:val="nil"/>
            </w:tcBorders>
            <w:shd w:val="clear" w:color="000000" w:fill="FFFFFF"/>
            <w:noWrap/>
            <w:vAlign w:val="bottom"/>
            <w:hideMark/>
          </w:tcPr>
          <w:p w14:paraId="2AE4E448"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3,204</w:t>
            </w:r>
          </w:p>
        </w:tc>
        <w:tc>
          <w:tcPr>
            <w:tcW w:w="503" w:type="dxa"/>
            <w:tcBorders>
              <w:top w:val="nil"/>
              <w:left w:val="nil"/>
              <w:bottom w:val="nil"/>
              <w:right w:val="nil"/>
            </w:tcBorders>
            <w:shd w:val="clear" w:color="000000" w:fill="FFFFFF"/>
            <w:noWrap/>
            <w:vAlign w:val="bottom"/>
            <w:hideMark/>
          </w:tcPr>
          <w:p w14:paraId="2A1665A4"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18</w:t>
            </w:r>
          </w:p>
        </w:tc>
      </w:tr>
      <w:tr w:rsidR="00A315A8" w:rsidRPr="00610084" w14:paraId="58BF27DF" w14:textId="77777777" w:rsidTr="00991359">
        <w:trPr>
          <w:trHeight w:val="278"/>
          <w:jc w:val="center"/>
        </w:trPr>
        <w:tc>
          <w:tcPr>
            <w:tcW w:w="6090" w:type="dxa"/>
            <w:tcBorders>
              <w:top w:val="nil"/>
              <w:left w:val="nil"/>
              <w:bottom w:val="nil"/>
              <w:right w:val="nil"/>
            </w:tcBorders>
            <w:shd w:val="clear" w:color="000000" w:fill="FFFFFF"/>
            <w:noWrap/>
            <w:vAlign w:val="bottom"/>
            <w:hideMark/>
          </w:tcPr>
          <w:p w14:paraId="70EDAFE0"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8 - Services</w:t>
            </w:r>
          </w:p>
        </w:tc>
        <w:tc>
          <w:tcPr>
            <w:tcW w:w="887" w:type="dxa"/>
            <w:tcBorders>
              <w:top w:val="nil"/>
              <w:left w:val="nil"/>
              <w:bottom w:val="nil"/>
              <w:right w:val="nil"/>
            </w:tcBorders>
            <w:shd w:val="clear" w:color="000000" w:fill="FFFFFF"/>
            <w:noWrap/>
            <w:vAlign w:val="bottom"/>
            <w:hideMark/>
          </w:tcPr>
          <w:p w14:paraId="698109E7"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1,080</w:t>
            </w:r>
          </w:p>
        </w:tc>
        <w:tc>
          <w:tcPr>
            <w:tcW w:w="503" w:type="dxa"/>
            <w:tcBorders>
              <w:top w:val="nil"/>
              <w:left w:val="nil"/>
              <w:bottom w:val="nil"/>
              <w:right w:val="nil"/>
            </w:tcBorders>
            <w:shd w:val="clear" w:color="000000" w:fill="FFFFFF"/>
            <w:noWrap/>
            <w:vAlign w:val="bottom"/>
            <w:hideMark/>
          </w:tcPr>
          <w:p w14:paraId="1665C18E"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w:t>
            </w:r>
          </w:p>
        </w:tc>
      </w:tr>
      <w:tr w:rsidR="00A315A8" w:rsidRPr="00610084" w14:paraId="7796E69E" w14:textId="77777777" w:rsidTr="00991359">
        <w:trPr>
          <w:trHeight w:val="278"/>
          <w:jc w:val="center"/>
        </w:trPr>
        <w:tc>
          <w:tcPr>
            <w:tcW w:w="6090" w:type="dxa"/>
            <w:tcBorders>
              <w:top w:val="nil"/>
              <w:left w:val="nil"/>
              <w:bottom w:val="single" w:sz="4" w:space="0" w:color="auto"/>
              <w:right w:val="nil"/>
            </w:tcBorders>
            <w:shd w:val="clear" w:color="000000" w:fill="FFFFFF"/>
            <w:noWrap/>
            <w:vAlign w:val="bottom"/>
            <w:hideMark/>
          </w:tcPr>
          <w:p w14:paraId="38697433"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9 - Other</w:t>
            </w:r>
          </w:p>
        </w:tc>
        <w:tc>
          <w:tcPr>
            <w:tcW w:w="887" w:type="dxa"/>
            <w:tcBorders>
              <w:top w:val="nil"/>
              <w:left w:val="nil"/>
              <w:bottom w:val="single" w:sz="4" w:space="0" w:color="auto"/>
              <w:right w:val="nil"/>
            </w:tcBorders>
            <w:shd w:val="clear" w:color="000000" w:fill="FFFFFF"/>
            <w:noWrap/>
            <w:vAlign w:val="bottom"/>
            <w:hideMark/>
          </w:tcPr>
          <w:p w14:paraId="409B885E"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32</w:t>
            </w:r>
          </w:p>
        </w:tc>
        <w:tc>
          <w:tcPr>
            <w:tcW w:w="503" w:type="dxa"/>
            <w:tcBorders>
              <w:top w:val="nil"/>
              <w:left w:val="nil"/>
              <w:bottom w:val="single" w:sz="4" w:space="0" w:color="auto"/>
              <w:right w:val="nil"/>
            </w:tcBorders>
            <w:shd w:val="clear" w:color="000000" w:fill="FFFFFF"/>
            <w:noWrap/>
            <w:vAlign w:val="bottom"/>
            <w:hideMark/>
          </w:tcPr>
          <w:p w14:paraId="29CB4EB3"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0</w:t>
            </w:r>
          </w:p>
        </w:tc>
      </w:tr>
      <w:tr w:rsidR="00A315A8" w:rsidRPr="00610084" w14:paraId="4AF11797" w14:textId="77777777" w:rsidTr="00991359">
        <w:trPr>
          <w:trHeight w:val="278"/>
          <w:jc w:val="center"/>
        </w:trPr>
        <w:tc>
          <w:tcPr>
            <w:tcW w:w="6090" w:type="dxa"/>
            <w:tcBorders>
              <w:top w:val="single" w:sz="4" w:space="0" w:color="auto"/>
              <w:left w:val="nil"/>
              <w:bottom w:val="single" w:sz="4" w:space="0" w:color="auto"/>
              <w:right w:val="nil"/>
            </w:tcBorders>
            <w:shd w:val="clear" w:color="000000" w:fill="FFFFFF"/>
            <w:noWrap/>
            <w:vAlign w:val="bottom"/>
            <w:hideMark/>
          </w:tcPr>
          <w:p w14:paraId="731A2113"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Total</w:t>
            </w:r>
          </w:p>
        </w:tc>
        <w:tc>
          <w:tcPr>
            <w:tcW w:w="887" w:type="dxa"/>
            <w:tcBorders>
              <w:top w:val="single" w:sz="4" w:space="0" w:color="auto"/>
              <w:left w:val="nil"/>
              <w:bottom w:val="single" w:sz="4" w:space="0" w:color="auto"/>
              <w:right w:val="nil"/>
            </w:tcBorders>
            <w:shd w:val="clear" w:color="000000" w:fill="FFFFFF"/>
            <w:noWrap/>
            <w:vAlign w:val="bottom"/>
            <w:hideMark/>
          </w:tcPr>
          <w:p w14:paraId="4C73C279"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26,218</w:t>
            </w:r>
          </w:p>
        </w:tc>
        <w:tc>
          <w:tcPr>
            <w:tcW w:w="503" w:type="dxa"/>
            <w:tcBorders>
              <w:top w:val="single" w:sz="4" w:space="0" w:color="auto"/>
              <w:left w:val="nil"/>
              <w:bottom w:val="single" w:sz="4" w:space="0" w:color="auto"/>
              <w:right w:val="nil"/>
            </w:tcBorders>
            <w:shd w:val="clear" w:color="000000" w:fill="FFFFFF"/>
            <w:noWrap/>
            <w:vAlign w:val="bottom"/>
            <w:hideMark/>
          </w:tcPr>
          <w:p w14:paraId="0FF87D71" w14:textId="77777777" w:rsidR="00A315A8" w:rsidRPr="00610084" w:rsidRDefault="00A315A8" w:rsidP="00991359">
            <w:pPr>
              <w:jc w:val="center"/>
              <w:rPr>
                <w:rFonts w:ascii="Times New Roman" w:hAnsi="Times New Roman" w:cs="Times New Roman"/>
              </w:rPr>
            </w:pPr>
            <w:r w:rsidRPr="00610084">
              <w:rPr>
                <w:rFonts w:ascii="Times New Roman" w:hAnsi="Times New Roman" w:cs="Times New Roman"/>
              </w:rPr>
              <w:t>100</w:t>
            </w:r>
          </w:p>
        </w:tc>
      </w:tr>
    </w:tbl>
    <w:p w14:paraId="1E22D6E5" w14:textId="4D18883D" w:rsidR="00A315A8" w:rsidRDefault="00A315A8" w:rsidP="00792393">
      <w:pPr>
        <w:ind w:left="900" w:right="900"/>
        <w:jc w:val="both"/>
        <w:rPr>
          <w:rFonts w:ascii="Times New Roman" w:hAnsi="Times New Roman" w:cs="Times New Roman"/>
          <w:sz w:val="20"/>
          <w:szCs w:val="20"/>
        </w:rPr>
        <w:sectPr w:rsidR="00A315A8" w:rsidSect="005A3E2B">
          <w:pgSz w:w="12240" w:h="15840"/>
          <w:pgMar w:top="1440" w:right="1440" w:bottom="1440" w:left="1440" w:header="720" w:footer="720" w:gutter="0"/>
          <w:cols w:space="720"/>
          <w:docGrid w:linePitch="360"/>
        </w:sectPr>
      </w:pPr>
      <w:r w:rsidRPr="00584994">
        <w:rPr>
          <w:rFonts w:ascii="Times New Roman" w:hAnsi="Times New Roman" w:cs="Times New Roman"/>
          <w:sz w:val="20"/>
          <w:szCs w:val="20"/>
        </w:rPr>
        <w:t xml:space="preserve">Table </w:t>
      </w:r>
      <w:r w:rsidR="007B03A9">
        <w:rPr>
          <w:rFonts w:ascii="Times New Roman" w:hAnsi="Times New Roman" w:cs="Times New Roman"/>
          <w:sz w:val="20"/>
          <w:szCs w:val="20"/>
        </w:rPr>
        <w:t>4</w:t>
      </w:r>
      <w:r w:rsidRPr="00584994">
        <w:rPr>
          <w:rFonts w:ascii="Times New Roman" w:hAnsi="Times New Roman" w:cs="Times New Roman"/>
          <w:sz w:val="20"/>
          <w:szCs w:val="20"/>
        </w:rPr>
        <w:t xml:space="preserve"> </w:t>
      </w:r>
      <w:r w:rsidR="007B03A9">
        <w:rPr>
          <w:rFonts w:ascii="Times New Roman" w:hAnsi="Times New Roman" w:cs="Times New Roman"/>
          <w:sz w:val="20"/>
          <w:szCs w:val="20"/>
        </w:rPr>
        <w:t>presents</w:t>
      </w:r>
      <w:r w:rsidRPr="00584994">
        <w:rPr>
          <w:rFonts w:ascii="Times New Roman" w:hAnsi="Times New Roman" w:cs="Times New Roman"/>
          <w:sz w:val="20"/>
          <w:szCs w:val="20"/>
        </w:rPr>
        <w:t xml:space="preserve"> the number of firm-year observations, by one-digit SIC industry code and by adoption classification.</w:t>
      </w:r>
    </w:p>
    <w:tbl>
      <w:tblPr>
        <w:tblW w:w="0" w:type="auto"/>
        <w:tblLook w:val="04A0" w:firstRow="1" w:lastRow="0" w:firstColumn="1" w:lastColumn="0" w:noHBand="0" w:noVBand="1"/>
      </w:tblPr>
      <w:tblGrid>
        <w:gridCol w:w="515"/>
        <w:gridCol w:w="2072"/>
        <w:gridCol w:w="515"/>
        <w:gridCol w:w="576"/>
        <w:gridCol w:w="876"/>
        <w:gridCol w:w="276"/>
        <w:gridCol w:w="876"/>
        <w:gridCol w:w="996"/>
        <w:gridCol w:w="276"/>
        <w:gridCol w:w="1436"/>
      </w:tblGrid>
      <w:tr w:rsidR="00A315A8" w:rsidRPr="0085156C" w14:paraId="52497B52" w14:textId="77777777" w:rsidTr="00792393">
        <w:trPr>
          <w:trHeight w:val="308"/>
        </w:trPr>
        <w:tc>
          <w:tcPr>
            <w:tcW w:w="0" w:type="auto"/>
            <w:gridSpan w:val="10"/>
            <w:tcBorders>
              <w:top w:val="nil"/>
              <w:left w:val="nil"/>
              <w:bottom w:val="nil"/>
              <w:right w:val="nil"/>
            </w:tcBorders>
            <w:shd w:val="clear" w:color="000000" w:fill="FFFFFF"/>
            <w:noWrap/>
            <w:vAlign w:val="bottom"/>
            <w:hideMark/>
          </w:tcPr>
          <w:p w14:paraId="05275DE3" w14:textId="3CB533A1" w:rsidR="00A315A8" w:rsidRPr="0085156C" w:rsidRDefault="00A315A8" w:rsidP="00991359">
            <w:pPr>
              <w:jc w:val="center"/>
              <w:rPr>
                <w:rFonts w:ascii="Times New Roman" w:hAnsi="Times New Roman" w:cs="Times New Roman"/>
                <w:b/>
                <w:bCs/>
                <w:color w:val="000000"/>
              </w:rPr>
            </w:pPr>
            <w:r w:rsidRPr="00584994">
              <w:rPr>
                <w:rFonts w:ascii="Times New Roman" w:hAnsi="Times New Roman" w:cs="Times New Roman"/>
                <w:sz w:val="20"/>
                <w:szCs w:val="20"/>
              </w:rPr>
              <w:lastRenderedPageBreak/>
              <w:t xml:space="preserve"> </w:t>
            </w:r>
            <w:r w:rsidRPr="0085156C">
              <w:rPr>
                <w:rFonts w:ascii="Times New Roman" w:hAnsi="Times New Roman" w:cs="Times New Roman"/>
                <w:b/>
                <w:bCs/>
                <w:color w:val="000000"/>
              </w:rPr>
              <w:t xml:space="preserve">Table </w:t>
            </w:r>
            <w:r w:rsidR="0040646F">
              <w:rPr>
                <w:rFonts w:ascii="Times New Roman" w:hAnsi="Times New Roman" w:cs="Times New Roman"/>
                <w:b/>
                <w:bCs/>
                <w:color w:val="000000"/>
              </w:rPr>
              <w:t>5</w:t>
            </w:r>
            <w:r w:rsidRPr="0085156C">
              <w:rPr>
                <w:rFonts w:ascii="Times New Roman" w:hAnsi="Times New Roman" w:cs="Times New Roman"/>
                <w:b/>
                <w:bCs/>
                <w:color w:val="000000"/>
              </w:rPr>
              <w:t xml:space="preserve"> </w:t>
            </w:r>
          </w:p>
        </w:tc>
      </w:tr>
      <w:tr w:rsidR="00A315A8" w:rsidRPr="0085156C" w14:paraId="4FEAB14C" w14:textId="77777777" w:rsidTr="00792393">
        <w:trPr>
          <w:trHeight w:val="308"/>
        </w:trPr>
        <w:tc>
          <w:tcPr>
            <w:tcW w:w="0" w:type="auto"/>
            <w:gridSpan w:val="10"/>
            <w:tcBorders>
              <w:top w:val="nil"/>
              <w:left w:val="nil"/>
              <w:bottom w:val="single" w:sz="4" w:space="0" w:color="auto"/>
              <w:right w:val="nil"/>
            </w:tcBorders>
            <w:shd w:val="clear" w:color="000000" w:fill="FFFFFF"/>
            <w:noWrap/>
            <w:vAlign w:val="bottom"/>
            <w:hideMark/>
          </w:tcPr>
          <w:p w14:paraId="680CD8EC"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Tests of Difference in Means</w:t>
            </w:r>
          </w:p>
        </w:tc>
      </w:tr>
      <w:tr w:rsidR="00A315A8" w:rsidRPr="0085156C" w14:paraId="3945B663" w14:textId="77777777" w:rsidTr="00792393">
        <w:trPr>
          <w:trHeight w:val="308"/>
        </w:trPr>
        <w:tc>
          <w:tcPr>
            <w:tcW w:w="0" w:type="auto"/>
            <w:gridSpan w:val="3"/>
            <w:tcBorders>
              <w:top w:val="nil"/>
              <w:left w:val="nil"/>
              <w:bottom w:val="nil"/>
              <w:right w:val="nil"/>
            </w:tcBorders>
            <w:shd w:val="clear" w:color="000000" w:fill="FFFFFF"/>
            <w:noWrap/>
            <w:vAlign w:val="bottom"/>
            <w:hideMark/>
          </w:tcPr>
          <w:p w14:paraId="79A08919"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Panel A: Unrestricted Sample</w:t>
            </w:r>
          </w:p>
        </w:tc>
        <w:tc>
          <w:tcPr>
            <w:tcW w:w="0" w:type="auto"/>
            <w:tcBorders>
              <w:top w:val="nil"/>
              <w:left w:val="nil"/>
              <w:bottom w:val="nil"/>
              <w:right w:val="nil"/>
            </w:tcBorders>
            <w:shd w:val="clear" w:color="000000" w:fill="FFFFFF"/>
            <w:noWrap/>
            <w:vAlign w:val="bottom"/>
            <w:hideMark/>
          </w:tcPr>
          <w:p w14:paraId="1EB871C8"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24F1B623"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67E52432"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5CAA76F1"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12A1E128"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67477AB2"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3C3ADD39"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r>
      <w:tr w:rsidR="00A315A8" w:rsidRPr="0085156C" w14:paraId="43C9DC06" w14:textId="77777777" w:rsidTr="00792393">
        <w:trPr>
          <w:trHeight w:val="308"/>
        </w:trPr>
        <w:tc>
          <w:tcPr>
            <w:tcW w:w="0" w:type="auto"/>
            <w:tcBorders>
              <w:top w:val="nil"/>
              <w:left w:val="nil"/>
              <w:bottom w:val="nil"/>
              <w:right w:val="nil"/>
            </w:tcBorders>
            <w:shd w:val="clear" w:color="000000" w:fill="FFFFFF"/>
            <w:noWrap/>
            <w:vAlign w:val="bottom"/>
            <w:hideMark/>
          </w:tcPr>
          <w:p w14:paraId="4272D645"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A92FAE5"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3AFF74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bottom"/>
            <w:hideMark/>
          </w:tcPr>
          <w:p w14:paraId="10AD978A"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Adopted = 1</w:t>
            </w:r>
          </w:p>
        </w:tc>
        <w:tc>
          <w:tcPr>
            <w:tcW w:w="0" w:type="auto"/>
            <w:tcBorders>
              <w:top w:val="nil"/>
              <w:left w:val="nil"/>
              <w:bottom w:val="nil"/>
              <w:right w:val="nil"/>
            </w:tcBorders>
            <w:shd w:val="clear" w:color="000000" w:fill="FFFFFF"/>
            <w:noWrap/>
            <w:vAlign w:val="bottom"/>
            <w:hideMark/>
          </w:tcPr>
          <w:p w14:paraId="6E9B4692"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gridSpan w:val="2"/>
            <w:tcBorders>
              <w:top w:val="nil"/>
              <w:left w:val="nil"/>
              <w:bottom w:val="nil"/>
              <w:right w:val="nil"/>
            </w:tcBorders>
            <w:shd w:val="clear" w:color="000000" w:fill="FFFFFF"/>
            <w:noWrap/>
            <w:vAlign w:val="bottom"/>
            <w:hideMark/>
          </w:tcPr>
          <w:p w14:paraId="55EF4D24"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Adopted = 0</w:t>
            </w:r>
          </w:p>
        </w:tc>
        <w:tc>
          <w:tcPr>
            <w:tcW w:w="0" w:type="auto"/>
            <w:tcBorders>
              <w:top w:val="nil"/>
              <w:left w:val="nil"/>
              <w:bottom w:val="nil"/>
              <w:right w:val="nil"/>
            </w:tcBorders>
            <w:shd w:val="clear" w:color="000000" w:fill="FFFFFF"/>
            <w:noWrap/>
            <w:vAlign w:val="bottom"/>
            <w:hideMark/>
          </w:tcPr>
          <w:p w14:paraId="586F52E4"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41CBD57C"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Difference</w:t>
            </w:r>
          </w:p>
        </w:tc>
      </w:tr>
      <w:tr w:rsidR="00A315A8" w:rsidRPr="0085156C" w14:paraId="5967E772" w14:textId="77777777" w:rsidTr="00792393">
        <w:trPr>
          <w:trHeight w:val="308"/>
        </w:trPr>
        <w:tc>
          <w:tcPr>
            <w:tcW w:w="0" w:type="auto"/>
            <w:tcBorders>
              <w:top w:val="nil"/>
              <w:left w:val="nil"/>
              <w:bottom w:val="single" w:sz="4" w:space="0" w:color="auto"/>
              <w:right w:val="nil"/>
            </w:tcBorders>
            <w:shd w:val="clear" w:color="000000" w:fill="FFFFFF"/>
            <w:noWrap/>
            <w:vAlign w:val="bottom"/>
            <w:hideMark/>
          </w:tcPr>
          <w:p w14:paraId="320AB430"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5FAF5F6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65EB63E1"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1263A5C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N </w:t>
            </w:r>
          </w:p>
        </w:tc>
        <w:tc>
          <w:tcPr>
            <w:tcW w:w="0" w:type="auto"/>
            <w:tcBorders>
              <w:top w:val="nil"/>
              <w:left w:val="nil"/>
              <w:bottom w:val="single" w:sz="4" w:space="0" w:color="auto"/>
              <w:right w:val="nil"/>
            </w:tcBorders>
            <w:shd w:val="clear" w:color="000000" w:fill="FFFFFF"/>
            <w:noWrap/>
            <w:vAlign w:val="bottom"/>
            <w:hideMark/>
          </w:tcPr>
          <w:p w14:paraId="13DC750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Mean </w:t>
            </w:r>
          </w:p>
        </w:tc>
        <w:tc>
          <w:tcPr>
            <w:tcW w:w="0" w:type="auto"/>
            <w:tcBorders>
              <w:top w:val="nil"/>
              <w:left w:val="nil"/>
              <w:bottom w:val="single" w:sz="4" w:space="0" w:color="auto"/>
              <w:right w:val="nil"/>
            </w:tcBorders>
            <w:shd w:val="clear" w:color="000000" w:fill="FFFFFF"/>
            <w:noWrap/>
            <w:vAlign w:val="bottom"/>
            <w:hideMark/>
          </w:tcPr>
          <w:p w14:paraId="0B815E7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7D10B59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N </w:t>
            </w:r>
          </w:p>
        </w:tc>
        <w:tc>
          <w:tcPr>
            <w:tcW w:w="0" w:type="auto"/>
            <w:tcBorders>
              <w:top w:val="nil"/>
              <w:left w:val="nil"/>
              <w:bottom w:val="single" w:sz="4" w:space="0" w:color="auto"/>
              <w:right w:val="nil"/>
            </w:tcBorders>
            <w:shd w:val="clear" w:color="000000" w:fill="FFFFFF"/>
            <w:noWrap/>
            <w:vAlign w:val="bottom"/>
            <w:hideMark/>
          </w:tcPr>
          <w:p w14:paraId="0512757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Mean </w:t>
            </w:r>
          </w:p>
        </w:tc>
        <w:tc>
          <w:tcPr>
            <w:tcW w:w="0" w:type="auto"/>
            <w:tcBorders>
              <w:top w:val="nil"/>
              <w:left w:val="nil"/>
              <w:bottom w:val="single" w:sz="4" w:space="0" w:color="auto"/>
              <w:right w:val="nil"/>
            </w:tcBorders>
            <w:shd w:val="clear" w:color="000000" w:fill="FFFFFF"/>
            <w:noWrap/>
            <w:vAlign w:val="bottom"/>
            <w:hideMark/>
          </w:tcPr>
          <w:p w14:paraId="3030039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3D073ACF"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76379491" w14:textId="77777777" w:rsidTr="00792393">
        <w:trPr>
          <w:trHeight w:val="308"/>
        </w:trPr>
        <w:tc>
          <w:tcPr>
            <w:tcW w:w="0" w:type="auto"/>
            <w:gridSpan w:val="2"/>
            <w:tcBorders>
              <w:top w:val="nil"/>
              <w:left w:val="nil"/>
              <w:bottom w:val="nil"/>
              <w:right w:val="nil"/>
            </w:tcBorders>
            <w:shd w:val="clear" w:color="000000" w:fill="FFFFFF"/>
            <w:noWrap/>
            <w:vAlign w:val="bottom"/>
            <w:hideMark/>
          </w:tcPr>
          <w:p w14:paraId="0226EEDD" w14:textId="77777777" w:rsidR="00A315A8" w:rsidRPr="0085156C" w:rsidRDefault="00A315A8" w:rsidP="00991359">
            <w:pPr>
              <w:rPr>
                <w:rFonts w:ascii="Times New Roman" w:hAnsi="Times New Roman" w:cs="Times New Roman"/>
                <w:b/>
                <w:bCs/>
                <w:i/>
                <w:iCs/>
                <w:color w:val="000000"/>
              </w:rPr>
            </w:pPr>
            <w:r w:rsidRPr="0085156C">
              <w:rPr>
                <w:rFonts w:ascii="Times New Roman" w:hAnsi="Times New Roman" w:cs="Times New Roman"/>
                <w:b/>
                <w:bCs/>
                <w:i/>
                <w:iCs/>
                <w:color w:val="000000"/>
              </w:rPr>
              <w:t>Tax Characteristics</w:t>
            </w:r>
          </w:p>
        </w:tc>
        <w:tc>
          <w:tcPr>
            <w:tcW w:w="0" w:type="auto"/>
            <w:tcBorders>
              <w:top w:val="nil"/>
              <w:left w:val="nil"/>
              <w:bottom w:val="nil"/>
              <w:right w:val="nil"/>
            </w:tcBorders>
            <w:shd w:val="clear" w:color="000000" w:fill="FFFFFF"/>
            <w:noWrap/>
            <w:vAlign w:val="bottom"/>
            <w:hideMark/>
          </w:tcPr>
          <w:p w14:paraId="2AA63DB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69AA6D8"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5FF85A2"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6B6778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1149AE3"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E86C151"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2B32BE0"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EA6F5F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7DA9946F" w14:textId="77777777" w:rsidTr="00792393">
        <w:trPr>
          <w:trHeight w:val="323"/>
        </w:trPr>
        <w:tc>
          <w:tcPr>
            <w:tcW w:w="0" w:type="auto"/>
            <w:tcBorders>
              <w:top w:val="nil"/>
              <w:left w:val="nil"/>
              <w:bottom w:val="nil"/>
              <w:right w:val="nil"/>
            </w:tcBorders>
            <w:shd w:val="clear" w:color="000000" w:fill="FFFFFF"/>
            <w:noWrap/>
            <w:vAlign w:val="bottom"/>
            <w:hideMark/>
          </w:tcPr>
          <w:p w14:paraId="4D4B7E9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6443D000"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ChangeTLCF</w:t>
            </w:r>
            <w:r w:rsidRPr="0085156C">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188F80D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544EA71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0.184</w:t>
            </w:r>
          </w:p>
        </w:tc>
        <w:tc>
          <w:tcPr>
            <w:tcW w:w="0" w:type="auto"/>
            <w:tcBorders>
              <w:top w:val="nil"/>
              <w:left w:val="nil"/>
              <w:bottom w:val="nil"/>
              <w:right w:val="nil"/>
            </w:tcBorders>
            <w:shd w:val="clear" w:color="000000" w:fill="FFFFFF"/>
            <w:noWrap/>
            <w:vAlign w:val="bottom"/>
            <w:hideMark/>
          </w:tcPr>
          <w:p w14:paraId="686C5E1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063730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22417E82"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0.068</w:t>
            </w:r>
          </w:p>
        </w:tc>
        <w:tc>
          <w:tcPr>
            <w:tcW w:w="0" w:type="auto"/>
            <w:tcBorders>
              <w:top w:val="nil"/>
              <w:left w:val="nil"/>
              <w:bottom w:val="nil"/>
              <w:right w:val="nil"/>
            </w:tcBorders>
            <w:shd w:val="clear" w:color="000000" w:fill="FFFFFF"/>
            <w:noWrap/>
            <w:vAlign w:val="bottom"/>
            <w:hideMark/>
          </w:tcPr>
          <w:p w14:paraId="459F115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2687DAA" w14:textId="25231CB3" w:rsidR="00A315A8" w:rsidRPr="0085156C" w:rsidRDefault="00740482" w:rsidP="00740482">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0.117      </w:t>
            </w:r>
          </w:p>
        </w:tc>
      </w:tr>
      <w:tr w:rsidR="00A315A8" w:rsidRPr="0085156C" w14:paraId="0B8186A3" w14:textId="77777777" w:rsidTr="00792393">
        <w:trPr>
          <w:trHeight w:val="323"/>
        </w:trPr>
        <w:tc>
          <w:tcPr>
            <w:tcW w:w="0" w:type="auto"/>
            <w:tcBorders>
              <w:top w:val="nil"/>
              <w:left w:val="nil"/>
              <w:bottom w:val="nil"/>
              <w:right w:val="nil"/>
            </w:tcBorders>
            <w:shd w:val="clear" w:color="000000" w:fill="FFFFFF"/>
            <w:noWrap/>
            <w:vAlign w:val="bottom"/>
            <w:hideMark/>
          </w:tcPr>
          <w:p w14:paraId="6DB05093"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200FF7B0"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TLCF</w:t>
            </w:r>
            <w:r w:rsidRPr="0085156C">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1F9DDE27"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6602F0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32F8BD24"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2.209</w:t>
            </w:r>
          </w:p>
        </w:tc>
        <w:tc>
          <w:tcPr>
            <w:tcW w:w="0" w:type="auto"/>
            <w:tcBorders>
              <w:top w:val="nil"/>
              <w:left w:val="nil"/>
              <w:bottom w:val="nil"/>
              <w:right w:val="nil"/>
            </w:tcBorders>
            <w:shd w:val="clear" w:color="000000" w:fill="FFFFFF"/>
            <w:noWrap/>
            <w:vAlign w:val="bottom"/>
            <w:hideMark/>
          </w:tcPr>
          <w:p w14:paraId="0B7CDE4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06724B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1FF8C77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0.602</w:t>
            </w:r>
          </w:p>
        </w:tc>
        <w:tc>
          <w:tcPr>
            <w:tcW w:w="0" w:type="auto"/>
            <w:tcBorders>
              <w:top w:val="nil"/>
              <w:left w:val="nil"/>
              <w:bottom w:val="nil"/>
              <w:right w:val="nil"/>
            </w:tcBorders>
            <w:shd w:val="clear" w:color="000000" w:fill="FFFFFF"/>
            <w:noWrap/>
            <w:vAlign w:val="bottom"/>
            <w:hideMark/>
          </w:tcPr>
          <w:p w14:paraId="2609F10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670ABF3"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 xml:space="preserve">     1.607***</w:t>
            </w:r>
          </w:p>
        </w:tc>
      </w:tr>
      <w:tr w:rsidR="00A315A8" w:rsidRPr="0085156C" w14:paraId="058B40AC" w14:textId="77777777" w:rsidTr="00792393">
        <w:trPr>
          <w:trHeight w:val="308"/>
        </w:trPr>
        <w:tc>
          <w:tcPr>
            <w:tcW w:w="0" w:type="auto"/>
            <w:tcBorders>
              <w:top w:val="nil"/>
              <w:left w:val="nil"/>
              <w:bottom w:val="nil"/>
              <w:right w:val="nil"/>
            </w:tcBorders>
            <w:shd w:val="clear" w:color="000000" w:fill="FFFFFF"/>
            <w:noWrap/>
            <w:vAlign w:val="bottom"/>
            <w:hideMark/>
          </w:tcPr>
          <w:p w14:paraId="0316CA46"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1C5A959B"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NOLCB</w:t>
            </w:r>
          </w:p>
        </w:tc>
        <w:tc>
          <w:tcPr>
            <w:tcW w:w="0" w:type="auto"/>
            <w:tcBorders>
              <w:top w:val="nil"/>
              <w:left w:val="nil"/>
              <w:bottom w:val="nil"/>
              <w:right w:val="nil"/>
            </w:tcBorders>
            <w:shd w:val="clear" w:color="000000" w:fill="FFFFFF"/>
            <w:noWrap/>
            <w:vAlign w:val="bottom"/>
            <w:hideMark/>
          </w:tcPr>
          <w:p w14:paraId="5A2A1B4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C66281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161D19BB"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0.530</w:t>
            </w:r>
          </w:p>
        </w:tc>
        <w:tc>
          <w:tcPr>
            <w:tcW w:w="0" w:type="auto"/>
            <w:tcBorders>
              <w:top w:val="nil"/>
              <w:left w:val="nil"/>
              <w:bottom w:val="nil"/>
              <w:right w:val="nil"/>
            </w:tcBorders>
            <w:shd w:val="clear" w:color="000000" w:fill="FFFFFF"/>
            <w:noWrap/>
            <w:vAlign w:val="bottom"/>
            <w:hideMark/>
          </w:tcPr>
          <w:p w14:paraId="7570DBD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5ADECA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7C5D2CD1"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0.776</w:t>
            </w:r>
          </w:p>
        </w:tc>
        <w:tc>
          <w:tcPr>
            <w:tcW w:w="0" w:type="auto"/>
            <w:tcBorders>
              <w:top w:val="nil"/>
              <w:left w:val="nil"/>
              <w:bottom w:val="nil"/>
              <w:right w:val="nil"/>
            </w:tcBorders>
            <w:shd w:val="clear" w:color="000000" w:fill="FFFFFF"/>
            <w:noWrap/>
            <w:vAlign w:val="bottom"/>
            <w:hideMark/>
          </w:tcPr>
          <w:p w14:paraId="1D8D3FD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ED6125C"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-0.246***</w:t>
            </w:r>
          </w:p>
        </w:tc>
      </w:tr>
      <w:tr w:rsidR="00A315A8" w:rsidRPr="0085156C" w14:paraId="39B65950" w14:textId="77777777" w:rsidTr="00792393">
        <w:trPr>
          <w:trHeight w:val="308"/>
        </w:trPr>
        <w:tc>
          <w:tcPr>
            <w:tcW w:w="0" w:type="auto"/>
            <w:tcBorders>
              <w:top w:val="nil"/>
              <w:left w:val="nil"/>
              <w:bottom w:val="nil"/>
              <w:right w:val="nil"/>
            </w:tcBorders>
            <w:shd w:val="clear" w:color="000000" w:fill="FFFFFF"/>
            <w:noWrap/>
            <w:vAlign w:val="bottom"/>
            <w:hideMark/>
          </w:tcPr>
          <w:p w14:paraId="4A3CB38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15BFAF2A"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Limit382</w:t>
            </w:r>
          </w:p>
        </w:tc>
        <w:tc>
          <w:tcPr>
            <w:tcW w:w="0" w:type="auto"/>
            <w:tcBorders>
              <w:top w:val="nil"/>
              <w:left w:val="nil"/>
              <w:bottom w:val="nil"/>
              <w:right w:val="nil"/>
            </w:tcBorders>
            <w:shd w:val="clear" w:color="000000" w:fill="FFFFFF"/>
            <w:noWrap/>
            <w:vAlign w:val="bottom"/>
            <w:hideMark/>
          </w:tcPr>
          <w:p w14:paraId="75AF9A6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CC41BF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3A71C0F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30.396</w:t>
            </w:r>
          </w:p>
        </w:tc>
        <w:tc>
          <w:tcPr>
            <w:tcW w:w="0" w:type="auto"/>
            <w:tcBorders>
              <w:top w:val="nil"/>
              <w:left w:val="nil"/>
              <w:bottom w:val="nil"/>
              <w:right w:val="nil"/>
            </w:tcBorders>
            <w:shd w:val="clear" w:color="000000" w:fill="FFFFFF"/>
            <w:noWrap/>
            <w:vAlign w:val="bottom"/>
            <w:hideMark/>
          </w:tcPr>
          <w:p w14:paraId="39040B9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B3E37A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4CE94B7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142.747</w:t>
            </w:r>
          </w:p>
        </w:tc>
        <w:tc>
          <w:tcPr>
            <w:tcW w:w="0" w:type="auto"/>
            <w:tcBorders>
              <w:top w:val="nil"/>
              <w:left w:val="nil"/>
              <w:bottom w:val="nil"/>
              <w:right w:val="nil"/>
            </w:tcBorders>
            <w:shd w:val="clear" w:color="000000" w:fill="FFFFFF"/>
            <w:noWrap/>
            <w:vAlign w:val="bottom"/>
            <w:hideMark/>
          </w:tcPr>
          <w:p w14:paraId="2D02148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3DABDF6"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-112.351***</w:t>
            </w:r>
          </w:p>
        </w:tc>
      </w:tr>
      <w:tr w:rsidR="00A315A8" w:rsidRPr="0085156C" w14:paraId="59544AE4" w14:textId="77777777" w:rsidTr="00792393">
        <w:trPr>
          <w:trHeight w:val="308"/>
        </w:trPr>
        <w:tc>
          <w:tcPr>
            <w:tcW w:w="0" w:type="auto"/>
            <w:gridSpan w:val="3"/>
            <w:tcBorders>
              <w:top w:val="nil"/>
              <w:left w:val="nil"/>
              <w:bottom w:val="nil"/>
              <w:right w:val="nil"/>
            </w:tcBorders>
            <w:shd w:val="clear" w:color="000000" w:fill="FFFFFF"/>
            <w:noWrap/>
            <w:vAlign w:val="bottom"/>
            <w:hideMark/>
          </w:tcPr>
          <w:p w14:paraId="238D2ED3" w14:textId="77777777" w:rsidR="00A315A8" w:rsidRPr="0085156C" w:rsidRDefault="00A315A8" w:rsidP="00991359">
            <w:pPr>
              <w:rPr>
                <w:rFonts w:ascii="Times New Roman" w:hAnsi="Times New Roman" w:cs="Times New Roman"/>
                <w:b/>
                <w:bCs/>
                <w:i/>
                <w:iCs/>
                <w:color w:val="000000"/>
              </w:rPr>
            </w:pPr>
            <w:r w:rsidRPr="0085156C">
              <w:rPr>
                <w:rFonts w:ascii="Times New Roman" w:hAnsi="Times New Roman" w:cs="Times New Roman"/>
                <w:b/>
                <w:bCs/>
                <w:i/>
                <w:iCs/>
                <w:color w:val="000000"/>
              </w:rPr>
              <w:t>Governance Characteristics</w:t>
            </w:r>
          </w:p>
        </w:tc>
        <w:tc>
          <w:tcPr>
            <w:tcW w:w="0" w:type="auto"/>
            <w:tcBorders>
              <w:top w:val="nil"/>
              <w:left w:val="nil"/>
              <w:bottom w:val="nil"/>
              <w:right w:val="nil"/>
            </w:tcBorders>
            <w:shd w:val="clear" w:color="000000" w:fill="FFFFFF"/>
            <w:noWrap/>
            <w:vAlign w:val="bottom"/>
            <w:hideMark/>
          </w:tcPr>
          <w:p w14:paraId="7A4A298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A28B1FC"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640C70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E1FE6A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8E16F3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B7447D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6F4685B"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10388F8A" w14:textId="77777777" w:rsidTr="00792393">
        <w:trPr>
          <w:trHeight w:val="308"/>
        </w:trPr>
        <w:tc>
          <w:tcPr>
            <w:tcW w:w="0" w:type="auto"/>
            <w:tcBorders>
              <w:top w:val="nil"/>
              <w:left w:val="nil"/>
              <w:bottom w:val="nil"/>
              <w:right w:val="nil"/>
            </w:tcBorders>
            <w:shd w:val="clear" w:color="000000" w:fill="FFFFFF"/>
            <w:noWrap/>
            <w:vAlign w:val="bottom"/>
            <w:hideMark/>
          </w:tcPr>
          <w:p w14:paraId="11C9F2E2"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B778AB7"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BoardTenure</w:t>
            </w:r>
          </w:p>
        </w:tc>
        <w:tc>
          <w:tcPr>
            <w:tcW w:w="0" w:type="auto"/>
            <w:tcBorders>
              <w:top w:val="nil"/>
              <w:left w:val="nil"/>
              <w:bottom w:val="nil"/>
              <w:right w:val="nil"/>
            </w:tcBorders>
            <w:shd w:val="clear" w:color="000000" w:fill="FFFFFF"/>
            <w:noWrap/>
            <w:vAlign w:val="bottom"/>
            <w:hideMark/>
          </w:tcPr>
          <w:p w14:paraId="0411545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27DC65F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5.972</w:t>
            </w:r>
          </w:p>
        </w:tc>
        <w:tc>
          <w:tcPr>
            <w:tcW w:w="0" w:type="auto"/>
            <w:tcBorders>
              <w:top w:val="nil"/>
              <w:left w:val="nil"/>
              <w:bottom w:val="nil"/>
              <w:right w:val="nil"/>
            </w:tcBorders>
            <w:shd w:val="clear" w:color="000000" w:fill="FFFFFF"/>
            <w:noWrap/>
            <w:vAlign w:val="bottom"/>
            <w:hideMark/>
          </w:tcPr>
          <w:p w14:paraId="4D418E7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702AF1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6D02D81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8.645</w:t>
            </w:r>
          </w:p>
        </w:tc>
        <w:tc>
          <w:tcPr>
            <w:tcW w:w="0" w:type="auto"/>
            <w:tcBorders>
              <w:top w:val="nil"/>
              <w:left w:val="nil"/>
              <w:bottom w:val="nil"/>
              <w:right w:val="nil"/>
            </w:tcBorders>
            <w:shd w:val="clear" w:color="000000" w:fill="FFFFFF"/>
            <w:noWrap/>
            <w:vAlign w:val="bottom"/>
            <w:hideMark/>
          </w:tcPr>
          <w:p w14:paraId="2129F8E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23E6F16"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-2.673***</w:t>
            </w:r>
          </w:p>
        </w:tc>
      </w:tr>
      <w:tr w:rsidR="00A315A8" w:rsidRPr="0085156C" w14:paraId="0C61194E" w14:textId="77777777" w:rsidTr="00792393">
        <w:trPr>
          <w:trHeight w:val="308"/>
        </w:trPr>
        <w:tc>
          <w:tcPr>
            <w:tcW w:w="0" w:type="auto"/>
            <w:tcBorders>
              <w:top w:val="nil"/>
              <w:left w:val="nil"/>
              <w:bottom w:val="nil"/>
              <w:right w:val="nil"/>
            </w:tcBorders>
            <w:shd w:val="clear" w:color="000000" w:fill="FFFFFF"/>
            <w:noWrap/>
            <w:vAlign w:val="bottom"/>
            <w:hideMark/>
          </w:tcPr>
          <w:p w14:paraId="64E74DDD"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18A301FC"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CEODuality</w:t>
            </w:r>
          </w:p>
        </w:tc>
        <w:tc>
          <w:tcPr>
            <w:tcW w:w="0" w:type="auto"/>
            <w:tcBorders>
              <w:top w:val="nil"/>
              <w:left w:val="nil"/>
              <w:bottom w:val="nil"/>
              <w:right w:val="nil"/>
            </w:tcBorders>
            <w:shd w:val="clear" w:color="000000" w:fill="FFFFFF"/>
            <w:noWrap/>
            <w:vAlign w:val="bottom"/>
            <w:hideMark/>
          </w:tcPr>
          <w:p w14:paraId="408FED3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6C8B906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0.290</w:t>
            </w:r>
          </w:p>
        </w:tc>
        <w:tc>
          <w:tcPr>
            <w:tcW w:w="0" w:type="auto"/>
            <w:tcBorders>
              <w:top w:val="nil"/>
              <w:left w:val="nil"/>
              <w:bottom w:val="nil"/>
              <w:right w:val="nil"/>
            </w:tcBorders>
            <w:shd w:val="clear" w:color="000000" w:fill="FFFFFF"/>
            <w:noWrap/>
            <w:vAlign w:val="bottom"/>
            <w:hideMark/>
          </w:tcPr>
          <w:p w14:paraId="412F6ED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3BC53E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7AEC5D72"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0.401</w:t>
            </w:r>
          </w:p>
        </w:tc>
        <w:tc>
          <w:tcPr>
            <w:tcW w:w="0" w:type="auto"/>
            <w:tcBorders>
              <w:top w:val="nil"/>
              <w:left w:val="nil"/>
              <w:bottom w:val="nil"/>
              <w:right w:val="nil"/>
            </w:tcBorders>
            <w:shd w:val="clear" w:color="000000" w:fill="FFFFFF"/>
            <w:noWrap/>
            <w:vAlign w:val="bottom"/>
            <w:hideMark/>
          </w:tcPr>
          <w:p w14:paraId="58C9E10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3CA2102" w14:textId="390B7F05" w:rsidR="00A315A8" w:rsidRPr="0085156C" w:rsidRDefault="00740482" w:rsidP="00740482">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-0.111**  </w:t>
            </w:r>
          </w:p>
        </w:tc>
      </w:tr>
      <w:tr w:rsidR="00A315A8" w:rsidRPr="0085156C" w14:paraId="5E214C5B" w14:textId="77777777" w:rsidTr="00792393">
        <w:trPr>
          <w:trHeight w:val="308"/>
        </w:trPr>
        <w:tc>
          <w:tcPr>
            <w:tcW w:w="0" w:type="auto"/>
            <w:tcBorders>
              <w:top w:val="nil"/>
              <w:left w:val="nil"/>
              <w:bottom w:val="nil"/>
              <w:right w:val="nil"/>
            </w:tcBorders>
            <w:shd w:val="clear" w:color="000000" w:fill="FFFFFF"/>
            <w:noWrap/>
            <w:vAlign w:val="bottom"/>
            <w:hideMark/>
          </w:tcPr>
          <w:p w14:paraId="04147512"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1FDBDBB4"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%IndDirector</w:t>
            </w:r>
          </w:p>
        </w:tc>
        <w:tc>
          <w:tcPr>
            <w:tcW w:w="0" w:type="auto"/>
            <w:tcBorders>
              <w:top w:val="nil"/>
              <w:left w:val="nil"/>
              <w:bottom w:val="nil"/>
              <w:right w:val="nil"/>
            </w:tcBorders>
            <w:shd w:val="clear" w:color="000000" w:fill="FFFFFF"/>
            <w:noWrap/>
            <w:vAlign w:val="bottom"/>
            <w:hideMark/>
          </w:tcPr>
          <w:p w14:paraId="508849A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177E6D8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0.846</w:t>
            </w:r>
          </w:p>
        </w:tc>
        <w:tc>
          <w:tcPr>
            <w:tcW w:w="0" w:type="auto"/>
            <w:tcBorders>
              <w:top w:val="nil"/>
              <w:left w:val="nil"/>
              <w:bottom w:val="nil"/>
              <w:right w:val="nil"/>
            </w:tcBorders>
            <w:shd w:val="clear" w:color="000000" w:fill="FFFFFF"/>
            <w:noWrap/>
            <w:vAlign w:val="bottom"/>
            <w:hideMark/>
          </w:tcPr>
          <w:p w14:paraId="683C900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66F7C3E"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2DFE4CD6"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0.836</w:t>
            </w:r>
          </w:p>
        </w:tc>
        <w:tc>
          <w:tcPr>
            <w:tcW w:w="0" w:type="auto"/>
            <w:tcBorders>
              <w:top w:val="nil"/>
              <w:left w:val="nil"/>
              <w:bottom w:val="nil"/>
              <w:right w:val="nil"/>
            </w:tcBorders>
            <w:shd w:val="clear" w:color="000000" w:fill="FFFFFF"/>
            <w:noWrap/>
            <w:vAlign w:val="bottom"/>
            <w:hideMark/>
          </w:tcPr>
          <w:p w14:paraId="0FD6806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3083D38" w14:textId="7629AD56" w:rsidR="00A315A8" w:rsidRPr="0085156C" w:rsidRDefault="00740482" w:rsidP="00740482">
            <w:pP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0.010      </w:t>
            </w:r>
          </w:p>
        </w:tc>
      </w:tr>
      <w:tr w:rsidR="00A315A8" w:rsidRPr="0085156C" w14:paraId="14EE95B3" w14:textId="77777777" w:rsidTr="00792393">
        <w:trPr>
          <w:trHeight w:val="308"/>
        </w:trPr>
        <w:tc>
          <w:tcPr>
            <w:tcW w:w="0" w:type="auto"/>
            <w:tcBorders>
              <w:top w:val="nil"/>
              <w:left w:val="nil"/>
              <w:bottom w:val="nil"/>
              <w:right w:val="nil"/>
            </w:tcBorders>
            <w:shd w:val="clear" w:color="000000" w:fill="FFFFFF"/>
            <w:noWrap/>
            <w:vAlign w:val="bottom"/>
            <w:hideMark/>
          </w:tcPr>
          <w:p w14:paraId="3E7B360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17D52EEC"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BoardOwnership</w:t>
            </w:r>
          </w:p>
        </w:tc>
        <w:tc>
          <w:tcPr>
            <w:tcW w:w="0" w:type="auto"/>
            <w:tcBorders>
              <w:top w:val="nil"/>
              <w:left w:val="nil"/>
              <w:bottom w:val="nil"/>
              <w:right w:val="nil"/>
            </w:tcBorders>
            <w:shd w:val="clear" w:color="000000" w:fill="FFFFFF"/>
            <w:noWrap/>
            <w:vAlign w:val="bottom"/>
            <w:hideMark/>
          </w:tcPr>
          <w:p w14:paraId="6875CEE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0A9046F9"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0.030</w:t>
            </w:r>
          </w:p>
        </w:tc>
        <w:tc>
          <w:tcPr>
            <w:tcW w:w="0" w:type="auto"/>
            <w:tcBorders>
              <w:top w:val="nil"/>
              <w:left w:val="nil"/>
              <w:bottom w:val="nil"/>
              <w:right w:val="nil"/>
            </w:tcBorders>
            <w:shd w:val="clear" w:color="000000" w:fill="FFFFFF"/>
            <w:noWrap/>
            <w:vAlign w:val="bottom"/>
            <w:hideMark/>
          </w:tcPr>
          <w:p w14:paraId="5BFF6F0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152948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081952CB"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0.022</w:t>
            </w:r>
          </w:p>
        </w:tc>
        <w:tc>
          <w:tcPr>
            <w:tcW w:w="0" w:type="auto"/>
            <w:tcBorders>
              <w:top w:val="nil"/>
              <w:left w:val="nil"/>
              <w:bottom w:val="nil"/>
              <w:right w:val="nil"/>
            </w:tcBorders>
            <w:shd w:val="clear" w:color="000000" w:fill="FFFFFF"/>
            <w:noWrap/>
            <w:vAlign w:val="bottom"/>
            <w:hideMark/>
          </w:tcPr>
          <w:p w14:paraId="4E89F58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D9C6C2C" w14:textId="4A8F18E8" w:rsidR="00A315A8" w:rsidRPr="0085156C" w:rsidRDefault="00740482" w:rsidP="00740482">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0.009*    </w:t>
            </w:r>
          </w:p>
        </w:tc>
      </w:tr>
      <w:tr w:rsidR="00A315A8" w:rsidRPr="0085156C" w14:paraId="54B84B9F" w14:textId="77777777" w:rsidTr="00792393">
        <w:trPr>
          <w:trHeight w:val="308"/>
        </w:trPr>
        <w:tc>
          <w:tcPr>
            <w:tcW w:w="0" w:type="auto"/>
            <w:gridSpan w:val="3"/>
            <w:tcBorders>
              <w:top w:val="nil"/>
              <w:left w:val="nil"/>
              <w:bottom w:val="nil"/>
              <w:right w:val="nil"/>
            </w:tcBorders>
            <w:shd w:val="clear" w:color="000000" w:fill="FFFFFF"/>
            <w:noWrap/>
            <w:vAlign w:val="bottom"/>
            <w:hideMark/>
          </w:tcPr>
          <w:p w14:paraId="1FF1B2F8" w14:textId="77777777" w:rsidR="00A315A8" w:rsidRPr="0085156C" w:rsidRDefault="00A315A8" w:rsidP="00991359">
            <w:pPr>
              <w:rPr>
                <w:rFonts w:ascii="Times New Roman" w:hAnsi="Times New Roman" w:cs="Times New Roman"/>
                <w:b/>
                <w:bCs/>
                <w:i/>
                <w:iCs/>
                <w:color w:val="000000"/>
              </w:rPr>
            </w:pPr>
            <w:r>
              <w:rPr>
                <w:rFonts w:ascii="Times New Roman" w:hAnsi="Times New Roman" w:cs="Times New Roman"/>
                <w:b/>
                <w:bCs/>
                <w:i/>
                <w:iCs/>
                <w:color w:val="000000"/>
              </w:rPr>
              <w:t>Firm</w:t>
            </w:r>
            <w:r w:rsidRPr="0085156C">
              <w:rPr>
                <w:rFonts w:ascii="Times New Roman" w:hAnsi="Times New Roman" w:cs="Times New Roman"/>
                <w:b/>
                <w:bCs/>
                <w:i/>
                <w:iCs/>
                <w:color w:val="000000"/>
              </w:rPr>
              <w:t xml:space="preserve"> Characteristics</w:t>
            </w:r>
          </w:p>
        </w:tc>
        <w:tc>
          <w:tcPr>
            <w:tcW w:w="0" w:type="auto"/>
            <w:tcBorders>
              <w:top w:val="nil"/>
              <w:left w:val="nil"/>
              <w:bottom w:val="nil"/>
              <w:right w:val="nil"/>
            </w:tcBorders>
            <w:shd w:val="clear" w:color="000000" w:fill="FFFFFF"/>
            <w:noWrap/>
            <w:vAlign w:val="bottom"/>
            <w:hideMark/>
          </w:tcPr>
          <w:p w14:paraId="166B9DC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98F976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4B1382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DC3AD7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6E2C01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3F10B7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1521339"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5E45A0E6" w14:textId="77777777" w:rsidTr="00792393">
        <w:trPr>
          <w:trHeight w:val="308"/>
        </w:trPr>
        <w:tc>
          <w:tcPr>
            <w:tcW w:w="0" w:type="auto"/>
            <w:tcBorders>
              <w:top w:val="nil"/>
              <w:left w:val="nil"/>
              <w:bottom w:val="nil"/>
              <w:right w:val="nil"/>
            </w:tcBorders>
            <w:shd w:val="clear" w:color="000000" w:fill="FFFFFF"/>
            <w:noWrap/>
            <w:vAlign w:val="bottom"/>
            <w:hideMark/>
          </w:tcPr>
          <w:p w14:paraId="3D39EB67"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7208A3AF"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Age</w:t>
            </w:r>
          </w:p>
        </w:tc>
        <w:tc>
          <w:tcPr>
            <w:tcW w:w="0" w:type="auto"/>
            <w:tcBorders>
              <w:top w:val="nil"/>
              <w:left w:val="nil"/>
              <w:bottom w:val="nil"/>
              <w:right w:val="nil"/>
            </w:tcBorders>
            <w:shd w:val="clear" w:color="000000" w:fill="FFFFFF"/>
            <w:noWrap/>
            <w:vAlign w:val="bottom"/>
            <w:hideMark/>
          </w:tcPr>
          <w:p w14:paraId="507C658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F50277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5105D864"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20.380</w:t>
            </w:r>
          </w:p>
        </w:tc>
        <w:tc>
          <w:tcPr>
            <w:tcW w:w="0" w:type="auto"/>
            <w:tcBorders>
              <w:top w:val="nil"/>
              <w:left w:val="nil"/>
              <w:bottom w:val="nil"/>
              <w:right w:val="nil"/>
            </w:tcBorders>
            <w:shd w:val="clear" w:color="000000" w:fill="FFFFFF"/>
            <w:noWrap/>
            <w:vAlign w:val="bottom"/>
            <w:hideMark/>
          </w:tcPr>
          <w:p w14:paraId="684B52F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CBA910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0C5A24A4"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24.673</w:t>
            </w:r>
          </w:p>
        </w:tc>
        <w:tc>
          <w:tcPr>
            <w:tcW w:w="0" w:type="auto"/>
            <w:tcBorders>
              <w:top w:val="nil"/>
              <w:left w:val="nil"/>
              <w:bottom w:val="nil"/>
              <w:right w:val="nil"/>
            </w:tcBorders>
            <w:shd w:val="clear" w:color="000000" w:fill="FFFFFF"/>
            <w:noWrap/>
            <w:vAlign w:val="bottom"/>
            <w:hideMark/>
          </w:tcPr>
          <w:p w14:paraId="793C676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D58446C"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-4.293***</w:t>
            </w:r>
          </w:p>
        </w:tc>
      </w:tr>
      <w:tr w:rsidR="00A315A8" w:rsidRPr="0085156C" w14:paraId="02D55AB3" w14:textId="77777777" w:rsidTr="00792393">
        <w:trPr>
          <w:trHeight w:val="308"/>
        </w:trPr>
        <w:tc>
          <w:tcPr>
            <w:tcW w:w="0" w:type="auto"/>
            <w:tcBorders>
              <w:top w:val="nil"/>
              <w:left w:val="nil"/>
              <w:bottom w:val="nil"/>
              <w:right w:val="nil"/>
            </w:tcBorders>
            <w:shd w:val="clear" w:color="000000" w:fill="FFFFFF"/>
            <w:noWrap/>
            <w:vAlign w:val="bottom"/>
            <w:hideMark/>
          </w:tcPr>
          <w:p w14:paraId="303A843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4FEE80E7"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Log(At)</w:t>
            </w:r>
          </w:p>
        </w:tc>
        <w:tc>
          <w:tcPr>
            <w:tcW w:w="0" w:type="auto"/>
            <w:tcBorders>
              <w:top w:val="nil"/>
              <w:left w:val="nil"/>
              <w:bottom w:val="nil"/>
              <w:right w:val="nil"/>
            </w:tcBorders>
            <w:shd w:val="clear" w:color="000000" w:fill="FFFFFF"/>
            <w:noWrap/>
            <w:vAlign w:val="bottom"/>
            <w:hideMark/>
          </w:tcPr>
          <w:p w14:paraId="0BD3F8B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DF9FD7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5A7DAEC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6.067</w:t>
            </w:r>
          </w:p>
        </w:tc>
        <w:tc>
          <w:tcPr>
            <w:tcW w:w="0" w:type="auto"/>
            <w:tcBorders>
              <w:top w:val="nil"/>
              <w:left w:val="nil"/>
              <w:bottom w:val="nil"/>
              <w:right w:val="nil"/>
            </w:tcBorders>
            <w:shd w:val="clear" w:color="000000" w:fill="FFFFFF"/>
            <w:noWrap/>
            <w:vAlign w:val="bottom"/>
            <w:hideMark/>
          </w:tcPr>
          <w:p w14:paraId="22A6B50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07B91E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4F983164"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6.826</w:t>
            </w:r>
          </w:p>
        </w:tc>
        <w:tc>
          <w:tcPr>
            <w:tcW w:w="0" w:type="auto"/>
            <w:tcBorders>
              <w:top w:val="nil"/>
              <w:left w:val="nil"/>
              <w:bottom w:val="nil"/>
              <w:right w:val="nil"/>
            </w:tcBorders>
            <w:shd w:val="clear" w:color="000000" w:fill="FFFFFF"/>
            <w:noWrap/>
            <w:vAlign w:val="bottom"/>
            <w:hideMark/>
          </w:tcPr>
          <w:p w14:paraId="1CAB9C4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E970630"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-0.759***</w:t>
            </w:r>
          </w:p>
        </w:tc>
      </w:tr>
      <w:tr w:rsidR="00A315A8" w:rsidRPr="0085156C" w14:paraId="3494DF6C" w14:textId="77777777" w:rsidTr="00792393">
        <w:trPr>
          <w:trHeight w:val="308"/>
        </w:trPr>
        <w:tc>
          <w:tcPr>
            <w:tcW w:w="0" w:type="auto"/>
            <w:tcBorders>
              <w:top w:val="nil"/>
              <w:left w:val="nil"/>
              <w:bottom w:val="nil"/>
              <w:right w:val="nil"/>
            </w:tcBorders>
            <w:shd w:val="clear" w:color="000000" w:fill="FFFFFF"/>
            <w:noWrap/>
            <w:vAlign w:val="bottom"/>
            <w:hideMark/>
          </w:tcPr>
          <w:p w14:paraId="4E0530D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38304BBB"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BTM</w:t>
            </w:r>
          </w:p>
        </w:tc>
        <w:tc>
          <w:tcPr>
            <w:tcW w:w="0" w:type="auto"/>
            <w:tcBorders>
              <w:top w:val="nil"/>
              <w:left w:val="nil"/>
              <w:bottom w:val="nil"/>
              <w:right w:val="nil"/>
            </w:tcBorders>
            <w:shd w:val="clear" w:color="000000" w:fill="FFFFFF"/>
            <w:noWrap/>
            <w:vAlign w:val="bottom"/>
            <w:hideMark/>
          </w:tcPr>
          <w:p w14:paraId="2FD60D51"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1C9A1B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6F4E83C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0.808</w:t>
            </w:r>
          </w:p>
        </w:tc>
        <w:tc>
          <w:tcPr>
            <w:tcW w:w="0" w:type="auto"/>
            <w:tcBorders>
              <w:top w:val="nil"/>
              <w:left w:val="nil"/>
              <w:bottom w:val="nil"/>
              <w:right w:val="nil"/>
            </w:tcBorders>
            <w:shd w:val="clear" w:color="000000" w:fill="FFFFFF"/>
            <w:noWrap/>
            <w:vAlign w:val="bottom"/>
            <w:hideMark/>
          </w:tcPr>
          <w:p w14:paraId="3223863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7E1137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30B3D4FB"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0.623</w:t>
            </w:r>
          </w:p>
        </w:tc>
        <w:tc>
          <w:tcPr>
            <w:tcW w:w="0" w:type="auto"/>
            <w:tcBorders>
              <w:top w:val="nil"/>
              <w:left w:val="nil"/>
              <w:bottom w:val="nil"/>
              <w:right w:val="nil"/>
            </w:tcBorders>
            <w:shd w:val="clear" w:color="000000" w:fill="FFFFFF"/>
            <w:noWrap/>
            <w:vAlign w:val="bottom"/>
            <w:hideMark/>
          </w:tcPr>
          <w:p w14:paraId="7DFE6F7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507BAC5" w14:textId="0E84EDDC" w:rsidR="00A315A8" w:rsidRPr="0085156C" w:rsidRDefault="00740482" w:rsidP="00740482">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0.185**  </w:t>
            </w:r>
          </w:p>
        </w:tc>
      </w:tr>
      <w:tr w:rsidR="00A315A8" w:rsidRPr="0085156C" w14:paraId="0D827365" w14:textId="77777777" w:rsidTr="00792393">
        <w:trPr>
          <w:trHeight w:val="308"/>
        </w:trPr>
        <w:tc>
          <w:tcPr>
            <w:tcW w:w="0" w:type="auto"/>
            <w:tcBorders>
              <w:top w:val="nil"/>
              <w:left w:val="nil"/>
              <w:bottom w:val="nil"/>
              <w:right w:val="nil"/>
            </w:tcBorders>
            <w:shd w:val="clear" w:color="000000" w:fill="FFFFFF"/>
            <w:noWrap/>
            <w:vAlign w:val="bottom"/>
            <w:hideMark/>
          </w:tcPr>
          <w:p w14:paraId="4E4C137E"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579499C5"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Leverage</w:t>
            </w:r>
          </w:p>
        </w:tc>
        <w:tc>
          <w:tcPr>
            <w:tcW w:w="0" w:type="auto"/>
            <w:tcBorders>
              <w:top w:val="nil"/>
              <w:left w:val="nil"/>
              <w:bottom w:val="nil"/>
              <w:right w:val="nil"/>
            </w:tcBorders>
            <w:shd w:val="clear" w:color="000000" w:fill="FFFFFF"/>
            <w:noWrap/>
            <w:vAlign w:val="bottom"/>
            <w:hideMark/>
          </w:tcPr>
          <w:p w14:paraId="7ADC01F7"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544540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095918D2"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0.224</w:t>
            </w:r>
          </w:p>
        </w:tc>
        <w:tc>
          <w:tcPr>
            <w:tcW w:w="0" w:type="auto"/>
            <w:tcBorders>
              <w:top w:val="nil"/>
              <w:left w:val="nil"/>
              <w:bottom w:val="nil"/>
              <w:right w:val="nil"/>
            </w:tcBorders>
            <w:shd w:val="clear" w:color="000000" w:fill="FFFFFF"/>
            <w:noWrap/>
            <w:vAlign w:val="bottom"/>
            <w:hideMark/>
          </w:tcPr>
          <w:p w14:paraId="3A19D63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C3B5F4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5CC3378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0.172</w:t>
            </w:r>
          </w:p>
        </w:tc>
        <w:tc>
          <w:tcPr>
            <w:tcW w:w="0" w:type="auto"/>
            <w:tcBorders>
              <w:top w:val="nil"/>
              <w:left w:val="nil"/>
              <w:bottom w:val="nil"/>
              <w:right w:val="nil"/>
            </w:tcBorders>
            <w:shd w:val="clear" w:color="000000" w:fill="FFFFFF"/>
            <w:noWrap/>
            <w:vAlign w:val="bottom"/>
            <w:hideMark/>
          </w:tcPr>
          <w:p w14:paraId="483719B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4E2D7EE" w14:textId="3FC43CBA" w:rsidR="00A315A8" w:rsidRPr="0085156C" w:rsidRDefault="00740482" w:rsidP="00740482">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0.052*    </w:t>
            </w:r>
          </w:p>
        </w:tc>
      </w:tr>
      <w:tr w:rsidR="00A315A8" w:rsidRPr="0085156C" w14:paraId="02930C01" w14:textId="77777777" w:rsidTr="00792393">
        <w:trPr>
          <w:trHeight w:val="308"/>
        </w:trPr>
        <w:tc>
          <w:tcPr>
            <w:tcW w:w="0" w:type="auto"/>
            <w:tcBorders>
              <w:top w:val="nil"/>
              <w:left w:val="nil"/>
              <w:bottom w:val="nil"/>
              <w:right w:val="nil"/>
            </w:tcBorders>
            <w:shd w:val="clear" w:color="000000" w:fill="FFFFFF"/>
            <w:noWrap/>
            <w:vAlign w:val="bottom"/>
            <w:hideMark/>
          </w:tcPr>
          <w:p w14:paraId="6091AA6E"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4F441567"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ROA</w:t>
            </w:r>
          </w:p>
        </w:tc>
        <w:tc>
          <w:tcPr>
            <w:tcW w:w="0" w:type="auto"/>
            <w:tcBorders>
              <w:top w:val="nil"/>
              <w:left w:val="nil"/>
              <w:bottom w:val="nil"/>
              <w:right w:val="nil"/>
            </w:tcBorders>
            <w:shd w:val="clear" w:color="000000" w:fill="FFFFFF"/>
            <w:noWrap/>
            <w:vAlign w:val="bottom"/>
            <w:hideMark/>
          </w:tcPr>
          <w:p w14:paraId="01F5E94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203595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6586D41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-0.125</w:t>
            </w:r>
          </w:p>
        </w:tc>
        <w:tc>
          <w:tcPr>
            <w:tcW w:w="0" w:type="auto"/>
            <w:tcBorders>
              <w:top w:val="nil"/>
              <w:left w:val="nil"/>
              <w:bottom w:val="nil"/>
              <w:right w:val="nil"/>
            </w:tcBorders>
            <w:shd w:val="clear" w:color="000000" w:fill="FFFFFF"/>
            <w:noWrap/>
            <w:vAlign w:val="bottom"/>
            <w:hideMark/>
          </w:tcPr>
          <w:p w14:paraId="0084634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1E0A51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5229E2C2"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-0.006</w:t>
            </w:r>
          </w:p>
        </w:tc>
        <w:tc>
          <w:tcPr>
            <w:tcW w:w="0" w:type="auto"/>
            <w:tcBorders>
              <w:top w:val="nil"/>
              <w:left w:val="nil"/>
              <w:bottom w:val="nil"/>
              <w:right w:val="nil"/>
            </w:tcBorders>
            <w:shd w:val="clear" w:color="000000" w:fill="FFFFFF"/>
            <w:noWrap/>
            <w:vAlign w:val="bottom"/>
            <w:hideMark/>
          </w:tcPr>
          <w:p w14:paraId="2BED007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E37ED2F" w14:textId="5AAC8D9E" w:rsidR="00A315A8" w:rsidRPr="0085156C" w:rsidRDefault="00740482" w:rsidP="00740482">
            <w:pPr>
              <w:jc w:val="right"/>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-0.119***</w:t>
            </w:r>
          </w:p>
        </w:tc>
      </w:tr>
      <w:tr w:rsidR="00A315A8" w:rsidRPr="0085156C" w14:paraId="486A0A1A" w14:textId="77777777" w:rsidTr="00792393">
        <w:trPr>
          <w:trHeight w:val="308"/>
        </w:trPr>
        <w:tc>
          <w:tcPr>
            <w:tcW w:w="0" w:type="auto"/>
            <w:tcBorders>
              <w:top w:val="nil"/>
              <w:left w:val="nil"/>
              <w:bottom w:val="nil"/>
              <w:right w:val="nil"/>
            </w:tcBorders>
            <w:shd w:val="clear" w:color="000000" w:fill="FFFFFF"/>
            <w:noWrap/>
            <w:vAlign w:val="bottom"/>
            <w:hideMark/>
          </w:tcPr>
          <w:p w14:paraId="5E40335D"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5FFF6F0C"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Salesgrowth%</w:t>
            </w:r>
          </w:p>
        </w:tc>
        <w:tc>
          <w:tcPr>
            <w:tcW w:w="0" w:type="auto"/>
            <w:tcBorders>
              <w:top w:val="nil"/>
              <w:left w:val="nil"/>
              <w:bottom w:val="nil"/>
              <w:right w:val="nil"/>
            </w:tcBorders>
            <w:shd w:val="clear" w:color="000000" w:fill="FFFFFF"/>
            <w:noWrap/>
            <w:vAlign w:val="bottom"/>
            <w:hideMark/>
          </w:tcPr>
          <w:p w14:paraId="6553FE4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624F626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0.045</w:t>
            </w:r>
          </w:p>
        </w:tc>
        <w:tc>
          <w:tcPr>
            <w:tcW w:w="0" w:type="auto"/>
            <w:tcBorders>
              <w:top w:val="nil"/>
              <w:left w:val="nil"/>
              <w:bottom w:val="nil"/>
              <w:right w:val="nil"/>
            </w:tcBorders>
            <w:shd w:val="clear" w:color="000000" w:fill="FFFFFF"/>
            <w:noWrap/>
            <w:vAlign w:val="bottom"/>
            <w:hideMark/>
          </w:tcPr>
          <w:p w14:paraId="1A7EFD7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4CF3F6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6DBF7B6C"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0.101</w:t>
            </w:r>
          </w:p>
        </w:tc>
        <w:tc>
          <w:tcPr>
            <w:tcW w:w="0" w:type="auto"/>
            <w:tcBorders>
              <w:top w:val="nil"/>
              <w:left w:val="nil"/>
              <w:bottom w:val="nil"/>
              <w:right w:val="nil"/>
            </w:tcBorders>
            <w:shd w:val="clear" w:color="000000" w:fill="FFFFFF"/>
            <w:noWrap/>
            <w:vAlign w:val="bottom"/>
            <w:hideMark/>
          </w:tcPr>
          <w:p w14:paraId="65EEE2D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881D8E2" w14:textId="48F31A7F" w:rsidR="00A315A8" w:rsidRPr="0085156C" w:rsidRDefault="00740482" w:rsidP="00740482">
            <w:pP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-0.056      </w:t>
            </w:r>
          </w:p>
        </w:tc>
      </w:tr>
      <w:tr w:rsidR="00A315A8" w:rsidRPr="0085156C" w14:paraId="4C20FAF4" w14:textId="77777777" w:rsidTr="00792393">
        <w:trPr>
          <w:trHeight w:val="308"/>
        </w:trPr>
        <w:tc>
          <w:tcPr>
            <w:tcW w:w="0" w:type="auto"/>
            <w:tcBorders>
              <w:top w:val="nil"/>
              <w:left w:val="nil"/>
              <w:bottom w:val="nil"/>
              <w:right w:val="nil"/>
            </w:tcBorders>
            <w:shd w:val="clear" w:color="000000" w:fill="FFFFFF"/>
            <w:noWrap/>
            <w:vAlign w:val="bottom"/>
            <w:hideMark/>
          </w:tcPr>
          <w:p w14:paraId="2712638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7813B51"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Acquisition</w:t>
            </w:r>
          </w:p>
        </w:tc>
        <w:tc>
          <w:tcPr>
            <w:tcW w:w="0" w:type="auto"/>
            <w:tcBorders>
              <w:top w:val="nil"/>
              <w:left w:val="nil"/>
              <w:bottom w:val="nil"/>
              <w:right w:val="nil"/>
            </w:tcBorders>
            <w:shd w:val="clear" w:color="000000" w:fill="FFFFFF"/>
            <w:noWrap/>
            <w:vAlign w:val="bottom"/>
            <w:hideMark/>
          </w:tcPr>
          <w:p w14:paraId="03CD3CE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73A6901B"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0.400</w:t>
            </w:r>
          </w:p>
        </w:tc>
        <w:tc>
          <w:tcPr>
            <w:tcW w:w="0" w:type="auto"/>
            <w:tcBorders>
              <w:top w:val="nil"/>
              <w:left w:val="nil"/>
              <w:bottom w:val="nil"/>
              <w:right w:val="nil"/>
            </w:tcBorders>
            <w:shd w:val="clear" w:color="000000" w:fill="FFFFFF"/>
            <w:noWrap/>
            <w:vAlign w:val="bottom"/>
            <w:hideMark/>
          </w:tcPr>
          <w:p w14:paraId="57F3575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D6B78D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0F083CE2"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0.556</w:t>
            </w:r>
          </w:p>
        </w:tc>
        <w:tc>
          <w:tcPr>
            <w:tcW w:w="0" w:type="auto"/>
            <w:tcBorders>
              <w:top w:val="nil"/>
              <w:left w:val="nil"/>
              <w:bottom w:val="nil"/>
              <w:right w:val="nil"/>
            </w:tcBorders>
            <w:shd w:val="clear" w:color="000000" w:fill="FFFFFF"/>
            <w:noWrap/>
            <w:vAlign w:val="bottom"/>
            <w:hideMark/>
          </w:tcPr>
          <w:p w14:paraId="4A145CF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A3FC97A"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-0.156***</w:t>
            </w:r>
          </w:p>
        </w:tc>
      </w:tr>
      <w:tr w:rsidR="00A315A8" w:rsidRPr="0085156C" w14:paraId="0729E03C" w14:textId="77777777" w:rsidTr="00792393">
        <w:trPr>
          <w:trHeight w:val="308"/>
        </w:trPr>
        <w:tc>
          <w:tcPr>
            <w:tcW w:w="0" w:type="auto"/>
            <w:tcBorders>
              <w:top w:val="nil"/>
              <w:left w:val="nil"/>
              <w:bottom w:val="nil"/>
              <w:right w:val="nil"/>
            </w:tcBorders>
            <w:shd w:val="clear" w:color="000000" w:fill="FFFFFF"/>
            <w:noWrap/>
            <w:vAlign w:val="bottom"/>
            <w:hideMark/>
          </w:tcPr>
          <w:p w14:paraId="28482DDF"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74148592"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Foreign</w:t>
            </w:r>
          </w:p>
        </w:tc>
        <w:tc>
          <w:tcPr>
            <w:tcW w:w="0" w:type="auto"/>
            <w:tcBorders>
              <w:top w:val="nil"/>
              <w:left w:val="nil"/>
              <w:bottom w:val="nil"/>
              <w:right w:val="nil"/>
            </w:tcBorders>
            <w:shd w:val="clear" w:color="000000" w:fill="FFFFFF"/>
            <w:noWrap/>
            <w:vAlign w:val="bottom"/>
            <w:hideMark/>
          </w:tcPr>
          <w:p w14:paraId="52552FC5"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9166A9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5C04DEE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0.380</w:t>
            </w:r>
          </w:p>
        </w:tc>
        <w:tc>
          <w:tcPr>
            <w:tcW w:w="0" w:type="auto"/>
            <w:tcBorders>
              <w:top w:val="nil"/>
              <w:left w:val="nil"/>
              <w:bottom w:val="nil"/>
              <w:right w:val="nil"/>
            </w:tcBorders>
            <w:shd w:val="clear" w:color="000000" w:fill="FFFFFF"/>
            <w:noWrap/>
            <w:vAlign w:val="bottom"/>
            <w:hideMark/>
          </w:tcPr>
          <w:p w14:paraId="41E823E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1B6228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43580F3B"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0.504</w:t>
            </w:r>
          </w:p>
        </w:tc>
        <w:tc>
          <w:tcPr>
            <w:tcW w:w="0" w:type="auto"/>
            <w:tcBorders>
              <w:top w:val="nil"/>
              <w:left w:val="nil"/>
              <w:bottom w:val="nil"/>
              <w:right w:val="nil"/>
            </w:tcBorders>
            <w:shd w:val="clear" w:color="000000" w:fill="FFFFFF"/>
            <w:noWrap/>
            <w:vAlign w:val="bottom"/>
            <w:hideMark/>
          </w:tcPr>
          <w:p w14:paraId="244D110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B92BB58" w14:textId="2FC78100" w:rsidR="00A315A8" w:rsidRPr="0085156C" w:rsidRDefault="00740482" w:rsidP="00740482">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-0.124**  </w:t>
            </w:r>
          </w:p>
        </w:tc>
      </w:tr>
      <w:tr w:rsidR="00A315A8" w:rsidRPr="0085156C" w14:paraId="6AEC43DC" w14:textId="77777777" w:rsidTr="00792393">
        <w:trPr>
          <w:trHeight w:val="308"/>
        </w:trPr>
        <w:tc>
          <w:tcPr>
            <w:tcW w:w="0" w:type="auto"/>
            <w:tcBorders>
              <w:top w:val="nil"/>
              <w:left w:val="nil"/>
              <w:bottom w:val="nil"/>
              <w:right w:val="nil"/>
            </w:tcBorders>
            <w:shd w:val="clear" w:color="000000" w:fill="FFFFFF"/>
            <w:noWrap/>
            <w:vAlign w:val="bottom"/>
            <w:hideMark/>
          </w:tcPr>
          <w:p w14:paraId="6C8C194A"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55B30E43"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PriorAdopt</w:t>
            </w:r>
          </w:p>
        </w:tc>
        <w:tc>
          <w:tcPr>
            <w:tcW w:w="0" w:type="auto"/>
            <w:tcBorders>
              <w:top w:val="nil"/>
              <w:left w:val="nil"/>
              <w:bottom w:val="nil"/>
              <w:right w:val="nil"/>
            </w:tcBorders>
            <w:shd w:val="clear" w:color="000000" w:fill="FFFFFF"/>
            <w:noWrap/>
            <w:vAlign w:val="bottom"/>
            <w:hideMark/>
          </w:tcPr>
          <w:p w14:paraId="51370D3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4802A789"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0.140</w:t>
            </w:r>
          </w:p>
        </w:tc>
        <w:tc>
          <w:tcPr>
            <w:tcW w:w="0" w:type="auto"/>
            <w:tcBorders>
              <w:top w:val="nil"/>
              <w:left w:val="nil"/>
              <w:bottom w:val="nil"/>
              <w:right w:val="nil"/>
            </w:tcBorders>
            <w:shd w:val="clear" w:color="000000" w:fill="FFFFFF"/>
            <w:noWrap/>
            <w:vAlign w:val="bottom"/>
            <w:hideMark/>
          </w:tcPr>
          <w:p w14:paraId="28E2013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155A20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4D34BFFA"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7BB5BBD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5F38970"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0.140***</w:t>
            </w:r>
          </w:p>
        </w:tc>
      </w:tr>
      <w:tr w:rsidR="00A315A8" w:rsidRPr="0085156C" w14:paraId="644A12C0" w14:textId="77777777" w:rsidTr="00792393">
        <w:trPr>
          <w:trHeight w:val="308"/>
        </w:trPr>
        <w:tc>
          <w:tcPr>
            <w:tcW w:w="0" w:type="auto"/>
            <w:tcBorders>
              <w:top w:val="nil"/>
              <w:left w:val="nil"/>
              <w:bottom w:val="nil"/>
              <w:right w:val="nil"/>
            </w:tcBorders>
            <w:shd w:val="clear" w:color="000000" w:fill="FFFFFF"/>
            <w:noWrap/>
            <w:vAlign w:val="bottom"/>
            <w:hideMark/>
          </w:tcPr>
          <w:p w14:paraId="04F43547"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27AC9D11"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PriorAdopt</w:t>
            </w:r>
            <w:r>
              <w:rPr>
                <w:rFonts w:ascii="Times New Roman" w:hAnsi="Times New Roman" w:cs="Times New Roman"/>
                <w:i/>
                <w:iCs/>
              </w:rPr>
              <w:t>Trad</w:t>
            </w:r>
            <w:r w:rsidRPr="0085156C">
              <w:rPr>
                <w:rFonts w:ascii="Times New Roman" w:hAnsi="Times New Roman" w:cs="Times New Roman"/>
                <w:i/>
                <w:iCs/>
              </w:rPr>
              <w:t>PP</w:t>
            </w:r>
          </w:p>
        </w:tc>
        <w:tc>
          <w:tcPr>
            <w:tcW w:w="0" w:type="auto"/>
            <w:tcBorders>
              <w:top w:val="nil"/>
              <w:left w:val="nil"/>
              <w:bottom w:val="nil"/>
              <w:right w:val="nil"/>
            </w:tcBorders>
            <w:shd w:val="clear" w:color="000000" w:fill="FFFFFF"/>
            <w:noWrap/>
            <w:vAlign w:val="bottom"/>
            <w:hideMark/>
          </w:tcPr>
          <w:p w14:paraId="2412587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6ED8850D"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0.400</w:t>
            </w:r>
          </w:p>
        </w:tc>
        <w:tc>
          <w:tcPr>
            <w:tcW w:w="0" w:type="auto"/>
            <w:tcBorders>
              <w:top w:val="nil"/>
              <w:left w:val="nil"/>
              <w:bottom w:val="nil"/>
              <w:right w:val="nil"/>
            </w:tcBorders>
            <w:shd w:val="clear" w:color="000000" w:fill="FFFFFF"/>
            <w:noWrap/>
            <w:vAlign w:val="bottom"/>
            <w:hideMark/>
          </w:tcPr>
          <w:p w14:paraId="037529EE"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0D639A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756E52E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0.214</w:t>
            </w:r>
          </w:p>
        </w:tc>
        <w:tc>
          <w:tcPr>
            <w:tcW w:w="0" w:type="auto"/>
            <w:tcBorders>
              <w:top w:val="nil"/>
              <w:left w:val="nil"/>
              <w:bottom w:val="nil"/>
              <w:right w:val="nil"/>
            </w:tcBorders>
            <w:shd w:val="clear" w:color="000000" w:fill="FFFFFF"/>
            <w:noWrap/>
            <w:vAlign w:val="bottom"/>
            <w:hideMark/>
          </w:tcPr>
          <w:p w14:paraId="246F00D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1813138"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0.186***</w:t>
            </w:r>
          </w:p>
        </w:tc>
      </w:tr>
      <w:tr w:rsidR="00A315A8" w:rsidRPr="0085156C" w14:paraId="1A4AC29C" w14:textId="77777777" w:rsidTr="00792393">
        <w:trPr>
          <w:trHeight w:val="308"/>
        </w:trPr>
        <w:tc>
          <w:tcPr>
            <w:tcW w:w="0" w:type="auto"/>
            <w:tcBorders>
              <w:top w:val="nil"/>
              <w:left w:val="nil"/>
              <w:bottom w:val="nil"/>
              <w:right w:val="nil"/>
            </w:tcBorders>
            <w:shd w:val="clear" w:color="000000" w:fill="FFFFFF"/>
            <w:noWrap/>
            <w:vAlign w:val="bottom"/>
            <w:hideMark/>
          </w:tcPr>
          <w:p w14:paraId="08BE2EB0"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0311CEBD"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Turnover</w:t>
            </w:r>
          </w:p>
        </w:tc>
        <w:tc>
          <w:tcPr>
            <w:tcW w:w="0" w:type="auto"/>
            <w:tcBorders>
              <w:top w:val="nil"/>
              <w:left w:val="nil"/>
              <w:bottom w:val="nil"/>
              <w:right w:val="nil"/>
            </w:tcBorders>
            <w:shd w:val="clear" w:color="000000" w:fill="FFFFFF"/>
            <w:noWrap/>
            <w:vAlign w:val="bottom"/>
            <w:hideMark/>
          </w:tcPr>
          <w:p w14:paraId="5D34CFFF"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E1C515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nil"/>
              <w:right w:val="nil"/>
            </w:tcBorders>
            <w:shd w:val="clear" w:color="000000" w:fill="FFFFFF"/>
            <w:noWrap/>
            <w:vAlign w:val="bottom"/>
            <w:hideMark/>
          </w:tcPr>
          <w:p w14:paraId="2F695012"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7.291</w:t>
            </w:r>
          </w:p>
        </w:tc>
        <w:tc>
          <w:tcPr>
            <w:tcW w:w="0" w:type="auto"/>
            <w:tcBorders>
              <w:top w:val="nil"/>
              <w:left w:val="nil"/>
              <w:bottom w:val="nil"/>
              <w:right w:val="nil"/>
            </w:tcBorders>
            <w:shd w:val="clear" w:color="000000" w:fill="FFFFFF"/>
            <w:noWrap/>
            <w:vAlign w:val="bottom"/>
            <w:hideMark/>
          </w:tcPr>
          <w:p w14:paraId="763197B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796CEE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nil"/>
              <w:right w:val="nil"/>
            </w:tcBorders>
            <w:shd w:val="clear" w:color="000000" w:fill="FFFFFF"/>
            <w:noWrap/>
            <w:vAlign w:val="bottom"/>
            <w:hideMark/>
          </w:tcPr>
          <w:p w14:paraId="1F8D4CD1"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5.847</w:t>
            </w:r>
          </w:p>
        </w:tc>
        <w:tc>
          <w:tcPr>
            <w:tcW w:w="0" w:type="auto"/>
            <w:tcBorders>
              <w:top w:val="nil"/>
              <w:left w:val="nil"/>
              <w:bottom w:val="nil"/>
              <w:right w:val="nil"/>
            </w:tcBorders>
            <w:shd w:val="clear" w:color="000000" w:fill="FFFFFF"/>
            <w:noWrap/>
            <w:vAlign w:val="bottom"/>
            <w:hideMark/>
          </w:tcPr>
          <w:p w14:paraId="0AC8A4E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E6BD803" w14:textId="1FE97D14" w:rsidR="00A315A8" w:rsidRPr="0085156C" w:rsidRDefault="00740482" w:rsidP="00740482">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1.444**  </w:t>
            </w:r>
          </w:p>
        </w:tc>
      </w:tr>
      <w:tr w:rsidR="00A315A8" w:rsidRPr="0085156C" w14:paraId="2F3F7AEA" w14:textId="77777777" w:rsidTr="00792393">
        <w:trPr>
          <w:trHeight w:val="308"/>
        </w:trPr>
        <w:tc>
          <w:tcPr>
            <w:tcW w:w="0" w:type="auto"/>
            <w:tcBorders>
              <w:top w:val="nil"/>
              <w:left w:val="nil"/>
              <w:bottom w:val="single" w:sz="4" w:space="0" w:color="auto"/>
              <w:right w:val="nil"/>
            </w:tcBorders>
            <w:shd w:val="clear" w:color="000000" w:fill="FFFFFF"/>
            <w:noWrap/>
            <w:vAlign w:val="bottom"/>
            <w:hideMark/>
          </w:tcPr>
          <w:p w14:paraId="4118942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center"/>
            <w:hideMark/>
          </w:tcPr>
          <w:p w14:paraId="66F80F21"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IOR</w:t>
            </w:r>
          </w:p>
        </w:tc>
        <w:tc>
          <w:tcPr>
            <w:tcW w:w="0" w:type="auto"/>
            <w:tcBorders>
              <w:top w:val="nil"/>
              <w:left w:val="nil"/>
              <w:bottom w:val="single" w:sz="4" w:space="0" w:color="auto"/>
              <w:right w:val="nil"/>
            </w:tcBorders>
            <w:shd w:val="clear" w:color="000000" w:fill="FFFFFF"/>
            <w:noWrap/>
            <w:vAlign w:val="bottom"/>
            <w:hideMark/>
          </w:tcPr>
          <w:p w14:paraId="55694DF6"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43E0C29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100</w:t>
            </w:r>
          </w:p>
        </w:tc>
        <w:tc>
          <w:tcPr>
            <w:tcW w:w="0" w:type="auto"/>
            <w:tcBorders>
              <w:top w:val="nil"/>
              <w:left w:val="nil"/>
              <w:bottom w:val="single" w:sz="4" w:space="0" w:color="auto"/>
              <w:right w:val="nil"/>
            </w:tcBorders>
            <w:shd w:val="clear" w:color="000000" w:fill="FFFFFF"/>
            <w:noWrap/>
            <w:vAlign w:val="bottom"/>
            <w:hideMark/>
          </w:tcPr>
          <w:p w14:paraId="2094F33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0.430</w:t>
            </w:r>
          </w:p>
        </w:tc>
        <w:tc>
          <w:tcPr>
            <w:tcW w:w="0" w:type="auto"/>
            <w:tcBorders>
              <w:top w:val="nil"/>
              <w:left w:val="nil"/>
              <w:bottom w:val="single" w:sz="4" w:space="0" w:color="auto"/>
              <w:right w:val="nil"/>
            </w:tcBorders>
            <w:shd w:val="clear" w:color="000000" w:fill="FFFFFF"/>
            <w:noWrap/>
            <w:vAlign w:val="bottom"/>
            <w:hideMark/>
          </w:tcPr>
          <w:p w14:paraId="0D445EB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12F1D65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26,218</w:t>
            </w:r>
          </w:p>
        </w:tc>
        <w:tc>
          <w:tcPr>
            <w:tcW w:w="0" w:type="auto"/>
            <w:tcBorders>
              <w:top w:val="nil"/>
              <w:left w:val="nil"/>
              <w:bottom w:val="single" w:sz="4" w:space="0" w:color="auto"/>
              <w:right w:val="nil"/>
            </w:tcBorders>
            <w:shd w:val="clear" w:color="000000" w:fill="FFFFFF"/>
            <w:noWrap/>
            <w:vAlign w:val="bottom"/>
            <w:hideMark/>
          </w:tcPr>
          <w:p w14:paraId="62B79A5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0.590</w:t>
            </w:r>
          </w:p>
        </w:tc>
        <w:tc>
          <w:tcPr>
            <w:tcW w:w="0" w:type="auto"/>
            <w:tcBorders>
              <w:top w:val="nil"/>
              <w:left w:val="nil"/>
              <w:bottom w:val="single" w:sz="4" w:space="0" w:color="auto"/>
              <w:right w:val="nil"/>
            </w:tcBorders>
            <w:shd w:val="clear" w:color="000000" w:fill="FFFFFF"/>
            <w:noWrap/>
            <w:vAlign w:val="bottom"/>
            <w:hideMark/>
          </w:tcPr>
          <w:p w14:paraId="38AA0A2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6E543343" w14:textId="77777777" w:rsidR="00A315A8" w:rsidRPr="0085156C" w:rsidRDefault="00A315A8" w:rsidP="00740482">
            <w:pPr>
              <w:jc w:val="right"/>
              <w:rPr>
                <w:rFonts w:ascii="Times New Roman" w:hAnsi="Times New Roman" w:cs="Times New Roman"/>
                <w:color w:val="000000"/>
              </w:rPr>
            </w:pPr>
            <w:r w:rsidRPr="0085156C">
              <w:rPr>
                <w:rFonts w:ascii="Times New Roman" w:hAnsi="Times New Roman" w:cs="Times New Roman"/>
                <w:color w:val="000000"/>
              </w:rPr>
              <w:t>-0.160***</w:t>
            </w:r>
          </w:p>
        </w:tc>
      </w:tr>
    </w:tbl>
    <w:p w14:paraId="315B3A4D" w14:textId="77777777" w:rsidR="00A315A8" w:rsidRPr="00692D93" w:rsidRDefault="00A315A8" w:rsidP="00A315A8">
      <w:pPr>
        <w:rPr>
          <w:rFonts w:ascii="Times New Roman" w:hAnsi="Times New Roman" w:cs="Times New Roman"/>
          <w:sz w:val="20"/>
          <w:szCs w:val="20"/>
        </w:rPr>
      </w:pPr>
    </w:p>
    <w:p w14:paraId="13D866E7" w14:textId="77777777" w:rsidR="00A315A8" w:rsidRDefault="00A315A8" w:rsidP="00A315A8">
      <w:pPr>
        <w:rPr>
          <w:rFonts w:ascii="Times New Roman" w:hAnsi="Times New Roman" w:cs="Times New Roman"/>
          <w:sz w:val="20"/>
          <w:szCs w:val="20"/>
        </w:rPr>
      </w:pPr>
    </w:p>
    <w:p w14:paraId="6FF077F8" w14:textId="77777777" w:rsidR="00A315A8" w:rsidRDefault="00A315A8" w:rsidP="00A315A8">
      <w:pPr>
        <w:rPr>
          <w:rFonts w:ascii="Times New Roman" w:hAnsi="Times New Roman" w:cs="Times New Roman"/>
          <w:sz w:val="20"/>
          <w:szCs w:val="20"/>
        </w:rPr>
      </w:pPr>
    </w:p>
    <w:p w14:paraId="77374CF1" w14:textId="77777777" w:rsidR="00A315A8" w:rsidRDefault="00A315A8" w:rsidP="00A315A8">
      <w:pPr>
        <w:rPr>
          <w:rFonts w:ascii="Times New Roman" w:hAnsi="Times New Roman" w:cs="Times New Roman"/>
          <w:sz w:val="20"/>
          <w:szCs w:val="20"/>
        </w:rPr>
      </w:pPr>
    </w:p>
    <w:p w14:paraId="1F8FB077" w14:textId="7196963F" w:rsidR="00A315A8" w:rsidRDefault="00A315A8" w:rsidP="00A315A8">
      <w:pPr>
        <w:rPr>
          <w:rFonts w:ascii="Times New Roman" w:hAnsi="Times New Roman" w:cs="Times New Roman"/>
          <w:sz w:val="20"/>
          <w:szCs w:val="20"/>
        </w:rPr>
      </w:pPr>
    </w:p>
    <w:p w14:paraId="390EDB9C" w14:textId="0A0BB8BB" w:rsidR="00A315A8" w:rsidRDefault="00A315A8" w:rsidP="00A315A8">
      <w:pPr>
        <w:rPr>
          <w:rFonts w:ascii="Times New Roman" w:hAnsi="Times New Roman" w:cs="Times New Roman"/>
          <w:sz w:val="20"/>
          <w:szCs w:val="20"/>
        </w:rPr>
      </w:pPr>
    </w:p>
    <w:p w14:paraId="7EBA953A" w14:textId="56FBD438" w:rsidR="00A315A8" w:rsidRDefault="00A315A8" w:rsidP="00A315A8">
      <w:pPr>
        <w:rPr>
          <w:rFonts w:ascii="Times New Roman" w:hAnsi="Times New Roman" w:cs="Times New Roman"/>
          <w:sz w:val="20"/>
          <w:szCs w:val="20"/>
        </w:rPr>
      </w:pPr>
    </w:p>
    <w:p w14:paraId="160955D1" w14:textId="42D4317A" w:rsidR="00A315A8" w:rsidRDefault="00A315A8" w:rsidP="00A315A8">
      <w:pPr>
        <w:rPr>
          <w:rFonts w:ascii="Times New Roman" w:hAnsi="Times New Roman" w:cs="Times New Roman"/>
          <w:sz w:val="20"/>
          <w:szCs w:val="20"/>
        </w:rPr>
      </w:pPr>
    </w:p>
    <w:p w14:paraId="617AFC0C" w14:textId="0A7CD248" w:rsidR="00792393" w:rsidRDefault="00792393" w:rsidP="00A315A8">
      <w:pPr>
        <w:rPr>
          <w:rFonts w:ascii="Times New Roman" w:hAnsi="Times New Roman" w:cs="Times New Roman"/>
          <w:sz w:val="20"/>
          <w:szCs w:val="20"/>
        </w:rPr>
      </w:pPr>
    </w:p>
    <w:p w14:paraId="719BC1A3" w14:textId="77777777" w:rsidR="00792393" w:rsidRDefault="00792393" w:rsidP="00A315A8">
      <w:pPr>
        <w:rPr>
          <w:rFonts w:ascii="Times New Roman" w:hAnsi="Times New Roman" w:cs="Times New Roman"/>
          <w:sz w:val="20"/>
          <w:szCs w:val="20"/>
        </w:rPr>
      </w:pPr>
    </w:p>
    <w:p w14:paraId="667182E5" w14:textId="77777777" w:rsidR="00A315A8" w:rsidRDefault="00A315A8" w:rsidP="00A315A8">
      <w:pPr>
        <w:rPr>
          <w:rFonts w:ascii="Times New Roman" w:hAnsi="Times New Roman" w:cs="Times New Roman"/>
          <w:sz w:val="20"/>
          <w:szCs w:val="20"/>
        </w:rPr>
      </w:pPr>
    </w:p>
    <w:p w14:paraId="2BB777D7" w14:textId="77777777" w:rsidR="00A315A8" w:rsidRDefault="00A315A8" w:rsidP="00A315A8">
      <w:pPr>
        <w:rPr>
          <w:rFonts w:ascii="Times New Roman" w:hAnsi="Times New Roman" w:cs="Times New Roman"/>
          <w:sz w:val="20"/>
          <w:szCs w:val="20"/>
        </w:rPr>
      </w:pPr>
    </w:p>
    <w:p w14:paraId="387D351E" w14:textId="77777777" w:rsidR="00A315A8" w:rsidRDefault="00A315A8" w:rsidP="00A315A8">
      <w:pPr>
        <w:rPr>
          <w:rFonts w:ascii="Times New Roman" w:hAnsi="Times New Roman" w:cs="Times New Roman"/>
          <w:sz w:val="20"/>
          <w:szCs w:val="20"/>
        </w:rPr>
      </w:pPr>
    </w:p>
    <w:p w14:paraId="366B9AB6" w14:textId="77777777" w:rsidR="00A315A8" w:rsidRDefault="00A315A8" w:rsidP="00A315A8">
      <w:pPr>
        <w:rPr>
          <w:rFonts w:ascii="Times New Roman" w:hAnsi="Times New Roman" w:cs="Times New Roman"/>
          <w:sz w:val="20"/>
          <w:szCs w:val="20"/>
        </w:rPr>
      </w:pPr>
    </w:p>
    <w:p w14:paraId="591B17A6" w14:textId="77777777" w:rsidR="00A315A8" w:rsidRDefault="00A315A8" w:rsidP="00A315A8">
      <w:pPr>
        <w:rPr>
          <w:rFonts w:ascii="Times New Roman" w:hAnsi="Times New Roman" w:cs="Times New Roman"/>
          <w:sz w:val="20"/>
          <w:szCs w:val="20"/>
        </w:rPr>
      </w:pPr>
    </w:p>
    <w:p w14:paraId="7F672BD8" w14:textId="77777777" w:rsidR="00A315A8" w:rsidRDefault="00A315A8" w:rsidP="00A315A8">
      <w:pPr>
        <w:rPr>
          <w:rFonts w:ascii="Times New Roman" w:hAnsi="Times New Roman" w:cs="Times New Roman"/>
          <w:sz w:val="20"/>
          <w:szCs w:val="20"/>
        </w:rPr>
      </w:pPr>
    </w:p>
    <w:p w14:paraId="3409F6EE" w14:textId="77777777" w:rsidR="00A315A8" w:rsidRDefault="00A315A8" w:rsidP="00A315A8">
      <w:pPr>
        <w:rPr>
          <w:rFonts w:ascii="Times New Roman" w:hAnsi="Times New Roman" w:cs="Times New Roman"/>
          <w:sz w:val="20"/>
          <w:szCs w:val="20"/>
        </w:rPr>
      </w:pPr>
    </w:p>
    <w:tbl>
      <w:tblPr>
        <w:tblW w:w="0" w:type="auto"/>
        <w:jc w:val="center"/>
        <w:tblLook w:val="04A0" w:firstRow="1" w:lastRow="0" w:firstColumn="1" w:lastColumn="0" w:noHBand="0" w:noVBand="1"/>
      </w:tblPr>
      <w:tblGrid>
        <w:gridCol w:w="494"/>
        <w:gridCol w:w="1983"/>
        <w:gridCol w:w="493"/>
        <w:gridCol w:w="485"/>
        <w:gridCol w:w="933"/>
        <w:gridCol w:w="276"/>
        <w:gridCol w:w="876"/>
        <w:gridCol w:w="996"/>
        <w:gridCol w:w="276"/>
        <w:gridCol w:w="1676"/>
      </w:tblGrid>
      <w:tr w:rsidR="00A315A8" w:rsidRPr="0085156C" w14:paraId="6C8A5AA1" w14:textId="77777777" w:rsidTr="00792393">
        <w:trPr>
          <w:trHeight w:val="308"/>
          <w:jc w:val="center"/>
        </w:trPr>
        <w:tc>
          <w:tcPr>
            <w:tcW w:w="0" w:type="auto"/>
            <w:gridSpan w:val="10"/>
            <w:tcBorders>
              <w:top w:val="nil"/>
              <w:left w:val="nil"/>
              <w:bottom w:val="nil"/>
              <w:right w:val="nil"/>
            </w:tcBorders>
            <w:shd w:val="clear" w:color="000000" w:fill="FFFFFF"/>
            <w:noWrap/>
            <w:vAlign w:val="bottom"/>
            <w:hideMark/>
          </w:tcPr>
          <w:p w14:paraId="10D6D44C" w14:textId="77777777" w:rsidR="00C53ED4" w:rsidRDefault="00C53ED4" w:rsidP="00991359">
            <w:pPr>
              <w:jc w:val="center"/>
              <w:rPr>
                <w:rFonts w:ascii="Times New Roman" w:hAnsi="Times New Roman" w:cs="Times New Roman"/>
                <w:b/>
                <w:bCs/>
                <w:color w:val="000000"/>
              </w:rPr>
            </w:pPr>
          </w:p>
          <w:p w14:paraId="7D52CCDE" w14:textId="13BB3B18" w:rsidR="00A315A8" w:rsidRPr="0085156C" w:rsidRDefault="00A315A8" w:rsidP="00991359">
            <w:pPr>
              <w:jc w:val="center"/>
              <w:rPr>
                <w:rFonts w:ascii="Times New Roman" w:hAnsi="Times New Roman" w:cs="Times New Roman"/>
                <w:b/>
                <w:bCs/>
                <w:color w:val="000000"/>
              </w:rPr>
            </w:pPr>
            <w:r w:rsidRPr="0085156C">
              <w:rPr>
                <w:rFonts w:ascii="Times New Roman" w:hAnsi="Times New Roman" w:cs="Times New Roman"/>
                <w:b/>
                <w:bCs/>
                <w:color w:val="000000"/>
              </w:rPr>
              <w:lastRenderedPageBreak/>
              <w:t xml:space="preserve">Table </w:t>
            </w:r>
            <w:r w:rsidR="0040646F">
              <w:rPr>
                <w:rFonts w:ascii="Times New Roman" w:hAnsi="Times New Roman" w:cs="Times New Roman"/>
                <w:b/>
                <w:bCs/>
                <w:color w:val="000000"/>
              </w:rPr>
              <w:t>5</w:t>
            </w:r>
            <w:r w:rsidRPr="0085156C">
              <w:rPr>
                <w:rFonts w:ascii="Times New Roman" w:hAnsi="Times New Roman" w:cs="Times New Roman"/>
                <w:b/>
                <w:bCs/>
                <w:color w:val="000000"/>
              </w:rPr>
              <w:t>, continued</w:t>
            </w:r>
          </w:p>
        </w:tc>
      </w:tr>
      <w:tr w:rsidR="00A315A8" w:rsidRPr="0085156C" w14:paraId="7BCD352F" w14:textId="77777777" w:rsidTr="00792393">
        <w:trPr>
          <w:trHeight w:val="308"/>
          <w:jc w:val="center"/>
        </w:trPr>
        <w:tc>
          <w:tcPr>
            <w:tcW w:w="0" w:type="auto"/>
            <w:gridSpan w:val="10"/>
            <w:tcBorders>
              <w:top w:val="nil"/>
              <w:left w:val="nil"/>
              <w:bottom w:val="single" w:sz="4" w:space="0" w:color="auto"/>
              <w:right w:val="nil"/>
            </w:tcBorders>
            <w:shd w:val="clear" w:color="000000" w:fill="FFFFFF"/>
            <w:noWrap/>
            <w:vAlign w:val="bottom"/>
            <w:hideMark/>
          </w:tcPr>
          <w:p w14:paraId="12C3C79B"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lastRenderedPageBreak/>
              <w:t>Tests of Difference in Means</w:t>
            </w:r>
          </w:p>
        </w:tc>
      </w:tr>
      <w:tr w:rsidR="00A315A8" w:rsidRPr="0085156C" w14:paraId="205669D9" w14:textId="77777777" w:rsidTr="00792393">
        <w:trPr>
          <w:trHeight w:val="308"/>
          <w:jc w:val="center"/>
        </w:trPr>
        <w:tc>
          <w:tcPr>
            <w:tcW w:w="0" w:type="auto"/>
            <w:gridSpan w:val="3"/>
            <w:tcBorders>
              <w:top w:val="nil"/>
              <w:left w:val="nil"/>
              <w:bottom w:val="nil"/>
              <w:right w:val="nil"/>
            </w:tcBorders>
            <w:shd w:val="clear" w:color="000000" w:fill="FFFFFF"/>
            <w:noWrap/>
            <w:vAlign w:val="bottom"/>
            <w:hideMark/>
          </w:tcPr>
          <w:p w14:paraId="0A7E4EE7"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Panel B: Restricted Sample</w:t>
            </w:r>
          </w:p>
        </w:tc>
        <w:tc>
          <w:tcPr>
            <w:tcW w:w="0" w:type="auto"/>
            <w:tcBorders>
              <w:top w:val="nil"/>
              <w:left w:val="nil"/>
              <w:bottom w:val="nil"/>
              <w:right w:val="nil"/>
            </w:tcBorders>
            <w:shd w:val="clear" w:color="000000" w:fill="FFFFFF"/>
            <w:noWrap/>
            <w:vAlign w:val="bottom"/>
            <w:hideMark/>
          </w:tcPr>
          <w:p w14:paraId="2AA5AD17"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30EE1589"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38BCFBDE"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451737FC"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26CB8B33"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69A7F665"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6BA47CD8"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 </w:t>
            </w:r>
          </w:p>
        </w:tc>
      </w:tr>
      <w:tr w:rsidR="00A315A8" w:rsidRPr="0085156C" w14:paraId="1F98C16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E277B95"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BBCBD20"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2B03EBA"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bottom"/>
            <w:hideMark/>
          </w:tcPr>
          <w:p w14:paraId="4E63580F"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Adopted = 1</w:t>
            </w:r>
          </w:p>
        </w:tc>
        <w:tc>
          <w:tcPr>
            <w:tcW w:w="0" w:type="auto"/>
            <w:tcBorders>
              <w:top w:val="nil"/>
              <w:left w:val="nil"/>
              <w:bottom w:val="nil"/>
              <w:right w:val="nil"/>
            </w:tcBorders>
            <w:shd w:val="clear" w:color="000000" w:fill="FFFFFF"/>
            <w:noWrap/>
            <w:vAlign w:val="bottom"/>
            <w:hideMark/>
          </w:tcPr>
          <w:p w14:paraId="54362644"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gridSpan w:val="2"/>
            <w:tcBorders>
              <w:top w:val="nil"/>
              <w:left w:val="nil"/>
              <w:bottom w:val="nil"/>
              <w:right w:val="nil"/>
            </w:tcBorders>
            <w:shd w:val="clear" w:color="000000" w:fill="FFFFFF"/>
            <w:noWrap/>
            <w:vAlign w:val="bottom"/>
            <w:hideMark/>
          </w:tcPr>
          <w:p w14:paraId="3C66F158" w14:textId="77777777" w:rsidR="00A315A8" w:rsidRPr="0085156C" w:rsidRDefault="00A315A8" w:rsidP="00991359">
            <w:pPr>
              <w:jc w:val="center"/>
              <w:rPr>
                <w:rFonts w:ascii="Times New Roman" w:hAnsi="Times New Roman" w:cs="Times New Roman"/>
                <w:i/>
                <w:iCs/>
                <w:color w:val="000000"/>
              </w:rPr>
            </w:pPr>
            <w:r w:rsidRPr="0085156C">
              <w:rPr>
                <w:rFonts w:ascii="Times New Roman" w:hAnsi="Times New Roman" w:cs="Times New Roman"/>
                <w:i/>
                <w:iCs/>
                <w:color w:val="000000"/>
              </w:rPr>
              <w:t>Adopted = 0</w:t>
            </w:r>
          </w:p>
        </w:tc>
        <w:tc>
          <w:tcPr>
            <w:tcW w:w="0" w:type="auto"/>
            <w:tcBorders>
              <w:top w:val="nil"/>
              <w:left w:val="nil"/>
              <w:bottom w:val="nil"/>
              <w:right w:val="nil"/>
            </w:tcBorders>
            <w:shd w:val="clear" w:color="000000" w:fill="FFFFFF"/>
            <w:noWrap/>
            <w:vAlign w:val="bottom"/>
            <w:hideMark/>
          </w:tcPr>
          <w:p w14:paraId="5445935C"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0C331AD3" w14:textId="77777777" w:rsidR="00A315A8" w:rsidRPr="0085156C" w:rsidRDefault="00A315A8" w:rsidP="00991359">
            <w:pPr>
              <w:rPr>
                <w:rFonts w:ascii="Times New Roman" w:hAnsi="Times New Roman" w:cs="Times New Roman"/>
                <w:i/>
                <w:iCs/>
                <w:color w:val="000000"/>
              </w:rPr>
            </w:pPr>
            <w:r w:rsidRPr="0085156C">
              <w:rPr>
                <w:rFonts w:ascii="Times New Roman" w:hAnsi="Times New Roman" w:cs="Times New Roman"/>
                <w:i/>
                <w:iCs/>
                <w:color w:val="000000"/>
              </w:rPr>
              <w:t>Difference</w:t>
            </w:r>
          </w:p>
        </w:tc>
      </w:tr>
      <w:tr w:rsidR="00A315A8" w:rsidRPr="0085156C" w14:paraId="50AADF70"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42417C51"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654B03B8"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09DA90F3"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20F76B5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N </w:t>
            </w:r>
          </w:p>
        </w:tc>
        <w:tc>
          <w:tcPr>
            <w:tcW w:w="0" w:type="auto"/>
            <w:tcBorders>
              <w:top w:val="nil"/>
              <w:left w:val="nil"/>
              <w:bottom w:val="single" w:sz="4" w:space="0" w:color="auto"/>
              <w:right w:val="nil"/>
            </w:tcBorders>
            <w:shd w:val="clear" w:color="000000" w:fill="FFFFFF"/>
            <w:noWrap/>
            <w:vAlign w:val="bottom"/>
            <w:hideMark/>
          </w:tcPr>
          <w:p w14:paraId="4EDE5AE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Mean </w:t>
            </w:r>
          </w:p>
        </w:tc>
        <w:tc>
          <w:tcPr>
            <w:tcW w:w="0" w:type="auto"/>
            <w:tcBorders>
              <w:top w:val="nil"/>
              <w:left w:val="nil"/>
              <w:bottom w:val="single" w:sz="4" w:space="0" w:color="auto"/>
              <w:right w:val="nil"/>
            </w:tcBorders>
            <w:shd w:val="clear" w:color="000000" w:fill="FFFFFF"/>
            <w:noWrap/>
            <w:vAlign w:val="bottom"/>
            <w:hideMark/>
          </w:tcPr>
          <w:p w14:paraId="4352F9E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614A21E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N </w:t>
            </w:r>
          </w:p>
        </w:tc>
        <w:tc>
          <w:tcPr>
            <w:tcW w:w="0" w:type="auto"/>
            <w:tcBorders>
              <w:top w:val="nil"/>
              <w:left w:val="nil"/>
              <w:bottom w:val="single" w:sz="4" w:space="0" w:color="auto"/>
              <w:right w:val="nil"/>
            </w:tcBorders>
            <w:shd w:val="clear" w:color="000000" w:fill="FFFFFF"/>
            <w:noWrap/>
            <w:vAlign w:val="bottom"/>
            <w:hideMark/>
          </w:tcPr>
          <w:p w14:paraId="7402A47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xml:space="preserve">Mean </w:t>
            </w:r>
          </w:p>
        </w:tc>
        <w:tc>
          <w:tcPr>
            <w:tcW w:w="0" w:type="auto"/>
            <w:tcBorders>
              <w:top w:val="nil"/>
              <w:left w:val="nil"/>
              <w:bottom w:val="single" w:sz="4" w:space="0" w:color="auto"/>
              <w:right w:val="nil"/>
            </w:tcBorders>
            <w:shd w:val="clear" w:color="000000" w:fill="FFFFFF"/>
            <w:noWrap/>
            <w:vAlign w:val="bottom"/>
            <w:hideMark/>
          </w:tcPr>
          <w:p w14:paraId="246BEFAD"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5BD68B4D"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1F7F1CE0" w14:textId="77777777" w:rsidTr="00792393">
        <w:trPr>
          <w:trHeight w:val="308"/>
          <w:jc w:val="center"/>
        </w:trPr>
        <w:tc>
          <w:tcPr>
            <w:tcW w:w="0" w:type="auto"/>
            <w:gridSpan w:val="2"/>
            <w:tcBorders>
              <w:top w:val="nil"/>
              <w:left w:val="nil"/>
              <w:bottom w:val="nil"/>
              <w:right w:val="nil"/>
            </w:tcBorders>
            <w:shd w:val="clear" w:color="000000" w:fill="FFFFFF"/>
            <w:noWrap/>
            <w:vAlign w:val="bottom"/>
            <w:hideMark/>
          </w:tcPr>
          <w:p w14:paraId="464ABD0E" w14:textId="77777777" w:rsidR="00A315A8" w:rsidRPr="0085156C" w:rsidRDefault="00A315A8" w:rsidP="00991359">
            <w:pPr>
              <w:rPr>
                <w:rFonts w:ascii="Times New Roman" w:hAnsi="Times New Roman" w:cs="Times New Roman"/>
                <w:b/>
                <w:bCs/>
                <w:i/>
                <w:iCs/>
                <w:color w:val="000000"/>
              </w:rPr>
            </w:pPr>
            <w:r w:rsidRPr="0085156C">
              <w:rPr>
                <w:rFonts w:ascii="Times New Roman" w:hAnsi="Times New Roman" w:cs="Times New Roman"/>
                <w:b/>
                <w:bCs/>
                <w:i/>
                <w:iCs/>
                <w:color w:val="000000"/>
              </w:rPr>
              <w:t>Tax Characteristics</w:t>
            </w:r>
          </w:p>
        </w:tc>
        <w:tc>
          <w:tcPr>
            <w:tcW w:w="0" w:type="auto"/>
            <w:tcBorders>
              <w:top w:val="nil"/>
              <w:left w:val="nil"/>
              <w:bottom w:val="nil"/>
              <w:right w:val="nil"/>
            </w:tcBorders>
            <w:shd w:val="clear" w:color="000000" w:fill="FFFFFF"/>
            <w:noWrap/>
            <w:vAlign w:val="bottom"/>
            <w:hideMark/>
          </w:tcPr>
          <w:p w14:paraId="3C43951B"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7BC108B"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4D34EE8"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986ECC7"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836679B"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A3192EE"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ADE8456"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587A2D8"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5BF3A779" w14:textId="77777777" w:rsidTr="00792393">
        <w:trPr>
          <w:trHeight w:val="323"/>
          <w:jc w:val="center"/>
        </w:trPr>
        <w:tc>
          <w:tcPr>
            <w:tcW w:w="0" w:type="auto"/>
            <w:tcBorders>
              <w:top w:val="nil"/>
              <w:left w:val="nil"/>
              <w:bottom w:val="nil"/>
              <w:right w:val="nil"/>
            </w:tcBorders>
            <w:shd w:val="clear" w:color="000000" w:fill="FFFFFF"/>
            <w:noWrap/>
            <w:vAlign w:val="bottom"/>
            <w:hideMark/>
          </w:tcPr>
          <w:p w14:paraId="6A838022"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51D7927C"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ChangeTLCF</w:t>
            </w:r>
            <w:r w:rsidRPr="0085156C">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561B7BB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7766A938"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0.004</w:t>
            </w:r>
          </w:p>
        </w:tc>
        <w:tc>
          <w:tcPr>
            <w:tcW w:w="0" w:type="auto"/>
            <w:tcBorders>
              <w:top w:val="nil"/>
              <w:left w:val="nil"/>
              <w:bottom w:val="nil"/>
              <w:right w:val="nil"/>
            </w:tcBorders>
            <w:shd w:val="clear" w:color="000000" w:fill="FFFFFF"/>
            <w:noWrap/>
            <w:vAlign w:val="bottom"/>
            <w:hideMark/>
          </w:tcPr>
          <w:p w14:paraId="3876C5F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F94D7D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4C282CEA"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0.092</w:t>
            </w:r>
          </w:p>
        </w:tc>
        <w:tc>
          <w:tcPr>
            <w:tcW w:w="0" w:type="auto"/>
            <w:tcBorders>
              <w:top w:val="nil"/>
              <w:left w:val="nil"/>
              <w:bottom w:val="nil"/>
              <w:right w:val="nil"/>
            </w:tcBorders>
            <w:shd w:val="clear" w:color="000000" w:fill="FFFFFF"/>
            <w:noWrap/>
            <w:vAlign w:val="bottom"/>
            <w:hideMark/>
          </w:tcPr>
          <w:p w14:paraId="3C4FEB7E"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10A1C7C" w14:textId="7701D866"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-0.088**  </w:t>
            </w:r>
          </w:p>
        </w:tc>
      </w:tr>
      <w:tr w:rsidR="00A315A8" w:rsidRPr="0085156C" w14:paraId="39BE3C76" w14:textId="77777777" w:rsidTr="00792393">
        <w:trPr>
          <w:trHeight w:val="323"/>
          <w:jc w:val="center"/>
        </w:trPr>
        <w:tc>
          <w:tcPr>
            <w:tcW w:w="0" w:type="auto"/>
            <w:tcBorders>
              <w:top w:val="nil"/>
              <w:left w:val="nil"/>
              <w:bottom w:val="nil"/>
              <w:right w:val="nil"/>
            </w:tcBorders>
            <w:shd w:val="clear" w:color="000000" w:fill="FFFFFF"/>
            <w:noWrap/>
            <w:vAlign w:val="bottom"/>
            <w:hideMark/>
          </w:tcPr>
          <w:p w14:paraId="2D6CB26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3E053DBC"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TLCF</w:t>
            </w:r>
            <w:r w:rsidRPr="0085156C">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6A1E3C1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4F46D0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5006F570"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2.358</w:t>
            </w:r>
          </w:p>
        </w:tc>
        <w:tc>
          <w:tcPr>
            <w:tcW w:w="0" w:type="auto"/>
            <w:tcBorders>
              <w:top w:val="nil"/>
              <w:left w:val="nil"/>
              <w:bottom w:val="nil"/>
              <w:right w:val="nil"/>
            </w:tcBorders>
            <w:shd w:val="clear" w:color="000000" w:fill="FFFFFF"/>
            <w:noWrap/>
            <w:vAlign w:val="bottom"/>
            <w:hideMark/>
          </w:tcPr>
          <w:p w14:paraId="3602B25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0816A1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1FD08339"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1.110</w:t>
            </w:r>
          </w:p>
        </w:tc>
        <w:tc>
          <w:tcPr>
            <w:tcW w:w="0" w:type="auto"/>
            <w:tcBorders>
              <w:top w:val="nil"/>
              <w:left w:val="nil"/>
              <w:bottom w:val="nil"/>
              <w:right w:val="nil"/>
            </w:tcBorders>
            <w:shd w:val="clear" w:color="000000" w:fill="FFFFFF"/>
            <w:noWrap/>
            <w:vAlign w:val="bottom"/>
            <w:hideMark/>
          </w:tcPr>
          <w:p w14:paraId="1D46ED6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50DB3F9"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1.247***</w:t>
            </w:r>
          </w:p>
        </w:tc>
      </w:tr>
      <w:tr w:rsidR="00A315A8" w:rsidRPr="0085156C" w14:paraId="3B9B1A59"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2224F03"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093DFF42"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NOLCB</w:t>
            </w:r>
          </w:p>
        </w:tc>
        <w:tc>
          <w:tcPr>
            <w:tcW w:w="0" w:type="auto"/>
            <w:tcBorders>
              <w:top w:val="nil"/>
              <w:left w:val="nil"/>
              <w:bottom w:val="nil"/>
              <w:right w:val="nil"/>
            </w:tcBorders>
            <w:shd w:val="clear" w:color="000000" w:fill="FFFFFF"/>
            <w:noWrap/>
            <w:vAlign w:val="bottom"/>
            <w:hideMark/>
          </w:tcPr>
          <w:p w14:paraId="2A76404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58D7BB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6FD0596C"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0.525</w:t>
            </w:r>
          </w:p>
        </w:tc>
        <w:tc>
          <w:tcPr>
            <w:tcW w:w="0" w:type="auto"/>
            <w:tcBorders>
              <w:top w:val="nil"/>
              <w:left w:val="nil"/>
              <w:bottom w:val="nil"/>
              <w:right w:val="nil"/>
            </w:tcBorders>
            <w:shd w:val="clear" w:color="000000" w:fill="FFFFFF"/>
            <w:noWrap/>
            <w:vAlign w:val="bottom"/>
            <w:hideMark/>
          </w:tcPr>
          <w:p w14:paraId="27036FA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9E0525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3DC364D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0.684</w:t>
            </w:r>
          </w:p>
        </w:tc>
        <w:tc>
          <w:tcPr>
            <w:tcW w:w="0" w:type="auto"/>
            <w:tcBorders>
              <w:top w:val="nil"/>
              <w:left w:val="nil"/>
              <w:bottom w:val="nil"/>
              <w:right w:val="nil"/>
            </w:tcBorders>
            <w:shd w:val="clear" w:color="000000" w:fill="FFFFFF"/>
            <w:noWrap/>
            <w:vAlign w:val="bottom"/>
            <w:hideMark/>
          </w:tcPr>
          <w:p w14:paraId="0C005D6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50C155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-0.159***</w:t>
            </w:r>
          </w:p>
        </w:tc>
      </w:tr>
      <w:tr w:rsidR="00A315A8" w:rsidRPr="0085156C" w14:paraId="493A849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84E9236"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094BFF35"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Limit382</w:t>
            </w:r>
          </w:p>
        </w:tc>
        <w:tc>
          <w:tcPr>
            <w:tcW w:w="0" w:type="auto"/>
            <w:tcBorders>
              <w:top w:val="nil"/>
              <w:left w:val="nil"/>
              <w:bottom w:val="nil"/>
              <w:right w:val="nil"/>
            </w:tcBorders>
            <w:shd w:val="clear" w:color="000000" w:fill="FFFFFF"/>
            <w:noWrap/>
            <w:vAlign w:val="bottom"/>
            <w:hideMark/>
          </w:tcPr>
          <w:p w14:paraId="438A42B6"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A2E0B4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43733706"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30.687</w:t>
            </w:r>
          </w:p>
        </w:tc>
        <w:tc>
          <w:tcPr>
            <w:tcW w:w="0" w:type="auto"/>
            <w:tcBorders>
              <w:top w:val="nil"/>
              <w:left w:val="nil"/>
              <w:bottom w:val="nil"/>
              <w:right w:val="nil"/>
            </w:tcBorders>
            <w:shd w:val="clear" w:color="000000" w:fill="FFFFFF"/>
            <w:noWrap/>
            <w:vAlign w:val="bottom"/>
            <w:hideMark/>
          </w:tcPr>
          <w:p w14:paraId="3612BCA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7DCBDA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3A642E6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123.632</w:t>
            </w:r>
          </w:p>
        </w:tc>
        <w:tc>
          <w:tcPr>
            <w:tcW w:w="0" w:type="auto"/>
            <w:tcBorders>
              <w:top w:val="nil"/>
              <w:left w:val="nil"/>
              <w:bottom w:val="nil"/>
              <w:right w:val="nil"/>
            </w:tcBorders>
            <w:shd w:val="clear" w:color="000000" w:fill="FFFFFF"/>
            <w:noWrap/>
            <w:vAlign w:val="bottom"/>
            <w:hideMark/>
          </w:tcPr>
          <w:p w14:paraId="3054AF2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BD082E6"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-92.945***</w:t>
            </w:r>
          </w:p>
        </w:tc>
      </w:tr>
      <w:tr w:rsidR="00A315A8" w:rsidRPr="0085156C" w14:paraId="796DADBA" w14:textId="77777777" w:rsidTr="00792393">
        <w:trPr>
          <w:trHeight w:val="308"/>
          <w:jc w:val="center"/>
        </w:trPr>
        <w:tc>
          <w:tcPr>
            <w:tcW w:w="0" w:type="auto"/>
            <w:gridSpan w:val="3"/>
            <w:tcBorders>
              <w:top w:val="nil"/>
              <w:left w:val="nil"/>
              <w:bottom w:val="nil"/>
              <w:right w:val="nil"/>
            </w:tcBorders>
            <w:shd w:val="clear" w:color="000000" w:fill="FFFFFF"/>
            <w:noWrap/>
            <w:vAlign w:val="bottom"/>
            <w:hideMark/>
          </w:tcPr>
          <w:p w14:paraId="64FCDF21" w14:textId="77777777" w:rsidR="00A315A8" w:rsidRPr="0085156C" w:rsidRDefault="00A315A8" w:rsidP="00991359">
            <w:pPr>
              <w:rPr>
                <w:rFonts w:ascii="Times New Roman" w:hAnsi="Times New Roman" w:cs="Times New Roman"/>
                <w:b/>
                <w:bCs/>
                <w:i/>
                <w:iCs/>
                <w:color w:val="000000"/>
              </w:rPr>
            </w:pPr>
            <w:r w:rsidRPr="0085156C">
              <w:rPr>
                <w:rFonts w:ascii="Times New Roman" w:hAnsi="Times New Roman" w:cs="Times New Roman"/>
                <w:b/>
                <w:bCs/>
                <w:i/>
                <w:iCs/>
                <w:color w:val="000000"/>
              </w:rPr>
              <w:t>Governance Characteristics</w:t>
            </w:r>
          </w:p>
        </w:tc>
        <w:tc>
          <w:tcPr>
            <w:tcW w:w="0" w:type="auto"/>
            <w:tcBorders>
              <w:top w:val="nil"/>
              <w:left w:val="nil"/>
              <w:bottom w:val="nil"/>
              <w:right w:val="nil"/>
            </w:tcBorders>
            <w:shd w:val="clear" w:color="000000" w:fill="FFFFFF"/>
            <w:noWrap/>
            <w:vAlign w:val="bottom"/>
            <w:hideMark/>
          </w:tcPr>
          <w:p w14:paraId="5408EC2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5575A1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329309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E39650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AE5670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DAF4FB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990F75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7D78A384"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FAEB2B3"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6C0A8039"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BoardTenure</w:t>
            </w:r>
          </w:p>
        </w:tc>
        <w:tc>
          <w:tcPr>
            <w:tcW w:w="0" w:type="auto"/>
            <w:tcBorders>
              <w:top w:val="nil"/>
              <w:left w:val="nil"/>
              <w:bottom w:val="nil"/>
              <w:right w:val="nil"/>
            </w:tcBorders>
            <w:shd w:val="clear" w:color="000000" w:fill="FFFFFF"/>
            <w:noWrap/>
            <w:vAlign w:val="bottom"/>
            <w:hideMark/>
          </w:tcPr>
          <w:p w14:paraId="69E60D0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398DDAC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5.912</w:t>
            </w:r>
          </w:p>
        </w:tc>
        <w:tc>
          <w:tcPr>
            <w:tcW w:w="0" w:type="auto"/>
            <w:tcBorders>
              <w:top w:val="nil"/>
              <w:left w:val="nil"/>
              <w:bottom w:val="nil"/>
              <w:right w:val="nil"/>
            </w:tcBorders>
            <w:shd w:val="clear" w:color="000000" w:fill="FFFFFF"/>
            <w:noWrap/>
            <w:vAlign w:val="bottom"/>
            <w:hideMark/>
          </w:tcPr>
          <w:p w14:paraId="120E97A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4DBA9B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0A0AD47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8.046</w:t>
            </w:r>
          </w:p>
        </w:tc>
        <w:tc>
          <w:tcPr>
            <w:tcW w:w="0" w:type="auto"/>
            <w:tcBorders>
              <w:top w:val="nil"/>
              <w:left w:val="nil"/>
              <w:bottom w:val="nil"/>
              <w:right w:val="nil"/>
            </w:tcBorders>
            <w:shd w:val="clear" w:color="000000" w:fill="FFFFFF"/>
            <w:noWrap/>
            <w:vAlign w:val="bottom"/>
            <w:hideMark/>
          </w:tcPr>
          <w:p w14:paraId="5C85537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1DFB03C"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-2.134***</w:t>
            </w:r>
          </w:p>
        </w:tc>
      </w:tr>
      <w:tr w:rsidR="00A315A8" w:rsidRPr="0085156C" w14:paraId="0AD81AAB"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826083A"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6165AA3"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CEODuality</w:t>
            </w:r>
          </w:p>
        </w:tc>
        <w:tc>
          <w:tcPr>
            <w:tcW w:w="0" w:type="auto"/>
            <w:tcBorders>
              <w:top w:val="nil"/>
              <w:left w:val="nil"/>
              <w:bottom w:val="nil"/>
              <w:right w:val="nil"/>
            </w:tcBorders>
            <w:shd w:val="clear" w:color="000000" w:fill="FFFFFF"/>
            <w:noWrap/>
            <w:vAlign w:val="bottom"/>
            <w:hideMark/>
          </w:tcPr>
          <w:p w14:paraId="229FD03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6803C63D"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0.283</w:t>
            </w:r>
          </w:p>
        </w:tc>
        <w:tc>
          <w:tcPr>
            <w:tcW w:w="0" w:type="auto"/>
            <w:tcBorders>
              <w:top w:val="nil"/>
              <w:left w:val="nil"/>
              <w:bottom w:val="nil"/>
              <w:right w:val="nil"/>
            </w:tcBorders>
            <w:shd w:val="clear" w:color="000000" w:fill="FFFFFF"/>
            <w:noWrap/>
            <w:vAlign w:val="bottom"/>
            <w:hideMark/>
          </w:tcPr>
          <w:p w14:paraId="73D9007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6F34A5D"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1E78C51A"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0.389</w:t>
            </w:r>
          </w:p>
        </w:tc>
        <w:tc>
          <w:tcPr>
            <w:tcW w:w="0" w:type="auto"/>
            <w:tcBorders>
              <w:top w:val="nil"/>
              <w:left w:val="nil"/>
              <w:bottom w:val="nil"/>
              <w:right w:val="nil"/>
            </w:tcBorders>
            <w:shd w:val="clear" w:color="000000" w:fill="FFFFFF"/>
            <w:noWrap/>
            <w:vAlign w:val="bottom"/>
            <w:hideMark/>
          </w:tcPr>
          <w:p w14:paraId="1A2E3ED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B2D1052" w14:textId="1B9F586B"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-0.106**  </w:t>
            </w:r>
          </w:p>
        </w:tc>
      </w:tr>
      <w:tr w:rsidR="00A315A8" w:rsidRPr="0085156C" w14:paraId="51902F12"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F83D5C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1FAD3452"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%IndDirector</w:t>
            </w:r>
          </w:p>
        </w:tc>
        <w:tc>
          <w:tcPr>
            <w:tcW w:w="0" w:type="auto"/>
            <w:tcBorders>
              <w:top w:val="nil"/>
              <w:left w:val="nil"/>
              <w:bottom w:val="nil"/>
              <w:right w:val="nil"/>
            </w:tcBorders>
            <w:shd w:val="clear" w:color="000000" w:fill="FFFFFF"/>
            <w:noWrap/>
            <w:vAlign w:val="bottom"/>
            <w:hideMark/>
          </w:tcPr>
          <w:p w14:paraId="52BCFF6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379E4B6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0.847</w:t>
            </w:r>
          </w:p>
        </w:tc>
        <w:tc>
          <w:tcPr>
            <w:tcW w:w="0" w:type="auto"/>
            <w:tcBorders>
              <w:top w:val="nil"/>
              <w:left w:val="nil"/>
              <w:bottom w:val="nil"/>
              <w:right w:val="nil"/>
            </w:tcBorders>
            <w:shd w:val="clear" w:color="000000" w:fill="FFFFFF"/>
            <w:noWrap/>
            <w:vAlign w:val="bottom"/>
            <w:hideMark/>
          </w:tcPr>
          <w:p w14:paraId="4EBEE74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CBCB37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3E3CC58D"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0.835</w:t>
            </w:r>
          </w:p>
        </w:tc>
        <w:tc>
          <w:tcPr>
            <w:tcW w:w="0" w:type="auto"/>
            <w:tcBorders>
              <w:top w:val="nil"/>
              <w:left w:val="nil"/>
              <w:bottom w:val="nil"/>
              <w:right w:val="nil"/>
            </w:tcBorders>
            <w:shd w:val="clear" w:color="000000" w:fill="FFFFFF"/>
            <w:noWrap/>
            <w:vAlign w:val="bottom"/>
            <w:hideMark/>
          </w:tcPr>
          <w:p w14:paraId="3C73815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63605FB" w14:textId="34EFAE98"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00740482">
              <w:rPr>
                <w:rFonts w:ascii="Times New Roman" w:hAnsi="Times New Roman" w:cs="Times New Roman"/>
                <w:color w:val="000000"/>
              </w:rPr>
              <w:t xml:space="preserve"> </w:t>
            </w:r>
            <w:r w:rsidRPr="0085156C">
              <w:rPr>
                <w:rFonts w:ascii="Times New Roman" w:hAnsi="Times New Roman" w:cs="Times New Roman"/>
                <w:color w:val="000000"/>
              </w:rPr>
              <w:t xml:space="preserve">0.012      </w:t>
            </w:r>
          </w:p>
        </w:tc>
      </w:tr>
      <w:tr w:rsidR="00A315A8" w:rsidRPr="0085156C" w14:paraId="4B1477DC"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36AAAEB"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4E2BC9FE"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BoardOwnership</w:t>
            </w:r>
          </w:p>
        </w:tc>
        <w:tc>
          <w:tcPr>
            <w:tcW w:w="0" w:type="auto"/>
            <w:tcBorders>
              <w:top w:val="nil"/>
              <w:left w:val="nil"/>
              <w:bottom w:val="nil"/>
              <w:right w:val="nil"/>
            </w:tcBorders>
            <w:shd w:val="clear" w:color="000000" w:fill="FFFFFF"/>
            <w:noWrap/>
            <w:vAlign w:val="bottom"/>
            <w:hideMark/>
          </w:tcPr>
          <w:p w14:paraId="00F1003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38A15FB9"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0.028</w:t>
            </w:r>
          </w:p>
        </w:tc>
        <w:tc>
          <w:tcPr>
            <w:tcW w:w="0" w:type="auto"/>
            <w:tcBorders>
              <w:top w:val="nil"/>
              <w:left w:val="nil"/>
              <w:bottom w:val="nil"/>
              <w:right w:val="nil"/>
            </w:tcBorders>
            <w:shd w:val="clear" w:color="000000" w:fill="FFFFFF"/>
            <w:noWrap/>
            <w:vAlign w:val="bottom"/>
            <w:hideMark/>
          </w:tcPr>
          <w:p w14:paraId="21E202B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68F08D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6853CCB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0.021</w:t>
            </w:r>
          </w:p>
        </w:tc>
        <w:tc>
          <w:tcPr>
            <w:tcW w:w="0" w:type="auto"/>
            <w:tcBorders>
              <w:top w:val="nil"/>
              <w:left w:val="nil"/>
              <w:bottom w:val="nil"/>
              <w:right w:val="nil"/>
            </w:tcBorders>
            <w:shd w:val="clear" w:color="000000" w:fill="FFFFFF"/>
            <w:noWrap/>
            <w:vAlign w:val="bottom"/>
            <w:hideMark/>
          </w:tcPr>
          <w:p w14:paraId="71E17EC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2CA0450" w14:textId="13A96D5C"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0.007      </w:t>
            </w:r>
          </w:p>
        </w:tc>
      </w:tr>
      <w:tr w:rsidR="00A315A8" w:rsidRPr="0085156C" w14:paraId="515AB2D2" w14:textId="77777777" w:rsidTr="00792393">
        <w:trPr>
          <w:trHeight w:val="308"/>
          <w:jc w:val="center"/>
        </w:trPr>
        <w:tc>
          <w:tcPr>
            <w:tcW w:w="0" w:type="auto"/>
            <w:gridSpan w:val="3"/>
            <w:tcBorders>
              <w:top w:val="nil"/>
              <w:left w:val="nil"/>
              <w:bottom w:val="nil"/>
              <w:right w:val="nil"/>
            </w:tcBorders>
            <w:shd w:val="clear" w:color="000000" w:fill="FFFFFF"/>
            <w:noWrap/>
            <w:vAlign w:val="bottom"/>
            <w:hideMark/>
          </w:tcPr>
          <w:p w14:paraId="6B470411" w14:textId="77777777" w:rsidR="00A315A8" w:rsidRPr="0085156C" w:rsidRDefault="00A315A8" w:rsidP="00991359">
            <w:pPr>
              <w:rPr>
                <w:rFonts w:ascii="Times New Roman" w:hAnsi="Times New Roman" w:cs="Times New Roman"/>
                <w:b/>
                <w:bCs/>
                <w:i/>
                <w:iCs/>
                <w:color w:val="000000"/>
              </w:rPr>
            </w:pPr>
            <w:r>
              <w:rPr>
                <w:rFonts w:ascii="Times New Roman" w:hAnsi="Times New Roman" w:cs="Times New Roman"/>
                <w:b/>
                <w:bCs/>
                <w:i/>
                <w:iCs/>
                <w:color w:val="000000"/>
              </w:rPr>
              <w:t xml:space="preserve">Firm </w:t>
            </w:r>
            <w:r w:rsidRPr="0085156C">
              <w:rPr>
                <w:rFonts w:ascii="Times New Roman" w:hAnsi="Times New Roman" w:cs="Times New Roman"/>
                <w:b/>
                <w:bCs/>
                <w:i/>
                <w:iCs/>
                <w:color w:val="000000"/>
              </w:rPr>
              <w:t>Characteristics</w:t>
            </w:r>
          </w:p>
        </w:tc>
        <w:tc>
          <w:tcPr>
            <w:tcW w:w="0" w:type="auto"/>
            <w:tcBorders>
              <w:top w:val="nil"/>
              <w:left w:val="nil"/>
              <w:bottom w:val="nil"/>
              <w:right w:val="nil"/>
            </w:tcBorders>
            <w:shd w:val="clear" w:color="000000" w:fill="FFFFFF"/>
            <w:noWrap/>
            <w:vAlign w:val="bottom"/>
            <w:hideMark/>
          </w:tcPr>
          <w:p w14:paraId="1E73F58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19E8DC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AB33BA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9036BD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34E48CA"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D4B541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DE6912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 </w:t>
            </w:r>
          </w:p>
        </w:tc>
      </w:tr>
      <w:tr w:rsidR="00A315A8" w:rsidRPr="0085156C" w14:paraId="1C33493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F8B0A97"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342216B4"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Age</w:t>
            </w:r>
          </w:p>
        </w:tc>
        <w:tc>
          <w:tcPr>
            <w:tcW w:w="0" w:type="auto"/>
            <w:tcBorders>
              <w:top w:val="nil"/>
              <w:left w:val="nil"/>
              <w:bottom w:val="nil"/>
              <w:right w:val="nil"/>
            </w:tcBorders>
            <w:shd w:val="clear" w:color="000000" w:fill="FFFFFF"/>
            <w:noWrap/>
            <w:vAlign w:val="bottom"/>
            <w:hideMark/>
          </w:tcPr>
          <w:p w14:paraId="1ACDB4AF"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099676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781FCADA"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20.414</w:t>
            </w:r>
          </w:p>
        </w:tc>
        <w:tc>
          <w:tcPr>
            <w:tcW w:w="0" w:type="auto"/>
            <w:tcBorders>
              <w:top w:val="nil"/>
              <w:left w:val="nil"/>
              <w:bottom w:val="nil"/>
              <w:right w:val="nil"/>
            </w:tcBorders>
            <w:shd w:val="clear" w:color="000000" w:fill="FFFFFF"/>
            <w:noWrap/>
            <w:vAlign w:val="bottom"/>
            <w:hideMark/>
          </w:tcPr>
          <w:p w14:paraId="76B60C7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10A555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44794938"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23.459</w:t>
            </w:r>
          </w:p>
        </w:tc>
        <w:tc>
          <w:tcPr>
            <w:tcW w:w="0" w:type="auto"/>
            <w:tcBorders>
              <w:top w:val="nil"/>
              <w:left w:val="nil"/>
              <w:bottom w:val="nil"/>
              <w:right w:val="nil"/>
            </w:tcBorders>
            <w:shd w:val="clear" w:color="000000" w:fill="FFFFFF"/>
            <w:noWrap/>
            <w:vAlign w:val="bottom"/>
            <w:hideMark/>
          </w:tcPr>
          <w:p w14:paraId="7BFAB5E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C21EAA3" w14:textId="3E22A2C8"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-3.045**  </w:t>
            </w:r>
          </w:p>
        </w:tc>
      </w:tr>
      <w:tr w:rsidR="00A315A8" w:rsidRPr="0085156C" w14:paraId="29A341C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68C2F7F"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7B0712A5"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Log(At)</w:t>
            </w:r>
          </w:p>
        </w:tc>
        <w:tc>
          <w:tcPr>
            <w:tcW w:w="0" w:type="auto"/>
            <w:tcBorders>
              <w:top w:val="nil"/>
              <w:left w:val="nil"/>
              <w:bottom w:val="nil"/>
              <w:right w:val="nil"/>
            </w:tcBorders>
            <w:shd w:val="clear" w:color="000000" w:fill="FFFFFF"/>
            <w:noWrap/>
            <w:vAlign w:val="bottom"/>
            <w:hideMark/>
          </w:tcPr>
          <w:p w14:paraId="5963395A"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E9C23C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5716AE8A"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6.044</w:t>
            </w:r>
          </w:p>
        </w:tc>
        <w:tc>
          <w:tcPr>
            <w:tcW w:w="0" w:type="auto"/>
            <w:tcBorders>
              <w:top w:val="nil"/>
              <w:left w:val="nil"/>
              <w:bottom w:val="nil"/>
              <w:right w:val="nil"/>
            </w:tcBorders>
            <w:shd w:val="clear" w:color="000000" w:fill="FFFFFF"/>
            <w:noWrap/>
            <w:vAlign w:val="bottom"/>
            <w:hideMark/>
          </w:tcPr>
          <w:p w14:paraId="1C32C50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2BCFEF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078E6C1B"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6.530</w:t>
            </w:r>
          </w:p>
        </w:tc>
        <w:tc>
          <w:tcPr>
            <w:tcW w:w="0" w:type="auto"/>
            <w:tcBorders>
              <w:top w:val="nil"/>
              <w:left w:val="nil"/>
              <w:bottom w:val="nil"/>
              <w:right w:val="nil"/>
            </w:tcBorders>
            <w:shd w:val="clear" w:color="000000" w:fill="FFFFFF"/>
            <w:noWrap/>
            <w:vAlign w:val="bottom"/>
            <w:hideMark/>
          </w:tcPr>
          <w:p w14:paraId="7DD5EC8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2DFAAAC" w14:textId="247B5104"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-0.487**  </w:t>
            </w:r>
          </w:p>
        </w:tc>
      </w:tr>
      <w:tr w:rsidR="00A315A8" w:rsidRPr="0085156C" w14:paraId="06B18C74"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72053F3"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2E41827F"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BTM</w:t>
            </w:r>
          </w:p>
        </w:tc>
        <w:tc>
          <w:tcPr>
            <w:tcW w:w="0" w:type="auto"/>
            <w:tcBorders>
              <w:top w:val="nil"/>
              <w:left w:val="nil"/>
              <w:bottom w:val="nil"/>
              <w:right w:val="nil"/>
            </w:tcBorders>
            <w:shd w:val="clear" w:color="000000" w:fill="FFFFFF"/>
            <w:noWrap/>
            <w:vAlign w:val="bottom"/>
            <w:hideMark/>
          </w:tcPr>
          <w:p w14:paraId="2238074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A7CBB2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7E25EC56"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0.764</w:t>
            </w:r>
          </w:p>
        </w:tc>
        <w:tc>
          <w:tcPr>
            <w:tcW w:w="0" w:type="auto"/>
            <w:tcBorders>
              <w:top w:val="nil"/>
              <w:left w:val="nil"/>
              <w:bottom w:val="nil"/>
              <w:right w:val="nil"/>
            </w:tcBorders>
            <w:shd w:val="clear" w:color="000000" w:fill="FFFFFF"/>
            <w:noWrap/>
            <w:vAlign w:val="bottom"/>
            <w:hideMark/>
          </w:tcPr>
          <w:p w14:paraId="0FE89F8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A3C89F4"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2F855146"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0.535</w:t>
            </w:r>
          </w:p>
        </w:tc>
        <w:tc>
          <w:tcPr>
            <w:tcW w:w="0" w:type="auto"/>
            <w:tcBorders>
              <w:top w:val="nil"/>
              <w:left w:val="nil"/>
              <w:bottom w:val="nil"/>
              <w:right w:val="nil"/>
            </w:tcBorders>
            <w:shd w:val="clear" w:color="000000" w:fill="FFFFFF"/>
            <w:noWrap/>
            <w:vAlign w:val="bottom"/>
            <w:hideMark/>
          </w:tcPr>
          <w:p w14:paraId="288BB90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3463024" w14:textId="0E6293A3" w:rsidR="00A315A8" w:rsidRPr="0085156C" w:rsidRDefault="00740482" w:rsidP="00991359">
            <w:pPr>
              <w:jc w:val="right"/>
              <w:rPr>
                <w:rFonts w:ascii="Times New Roman" w:hAnsi="Times New Roman" w:cs="Times New Roman"/>
                <w:color w:val="000000"/>
              </w:rPr>
            </w:pPr>
            <w:r>
              <w:rPr>
                <w:rFonts w:ascii="Times New Roman" w:hAnsi="Times New Roman" w:cs="Times New Roman"/>
                <w:color w:val="000000"/>
              </w:rPr>
              <w:t xml:space="preserve">        </w:t>
            </w:r>
            <w:r w:rsidR="00A315A8" w:rsidRPr="0085156C">
              <w:rPr>
                <w:rFonts w:ascii="Times New Roman" w:hAnsi="Times New Roman" w:cs="Times New Roman"/>
                <w:color w:val="000000"/>
              </w:rPr>
              <w:t xml:space="preserve">0.229*** </w:t>
            </w:r>
          </w:p>
        </w:tc>
      </w:tr>
      <w:tr w:rsidR="00A315A8" w:rsidRPr="0085156C" w14:paraId="408BC067"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465FA88"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37491CAE"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Leverage</w:t>
            </w:r>
          </w:p>
        </w:tc>
        <w:tc>
          <w:tcPr>
            <w:tcW w:w="0" w:type="auto"/>
            <w:tcBorders>
              <w:top w:val="nil"/>
              <w:left w:val="nil"/>
              <w:bottom w:val="nil"/>
              <w:right w:val="nil"/>
            </w:tcBorders>
            <w:shd w:val="clear" w:color="000000" w:fill="FFFFFF"/>
            <w:noWrap/>
            <w:vAlign w:val="bottom"/>
            <w:hideMark/>
          </w:tcPr>
          <w:p w14:paraId="0ADE20EC"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6A1ABD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03493F9B"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0.227</w:t>
            </w:r>
          </w:p>
        </w:tc>
        <w:tc>
          <w:tcPr>
            <w:tcW w:w="0" w:type="auto"/>
            <w:tcBorders>
              <w:top w:val="nil"/>
              <w:left w:val="nil"/>
              <w:bottom w:val="nil"/>
              <w:right w:val="nil"/>
            </w:tcBorders>
            <w:shd w:val="clear" w:color="000000" w:fill="FFFFFF"/>
            <w:noWrap/>
            <w:vAlign w:val="bottom"/>
            <w:hideMark/>
          </w:tcPr>
          <w:p w14:paraId="2C19C62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3D3530E"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0D263A39"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0.196</w:t>
            </w:r>
          </w:p>
        </w:tc>
        <w:tc>
          <w:tcPr>
            <w:tcW w:w="0" w:type="auto"/>
            <w:tcBorders>
              <w:top w:val="nil"/>
              <w:left w:val="nil"/>
              <w:bottom w:val="nil"/>
              <w:right w:val="nil"/>
            </w:tcBorders>
            <w:shd w:val="clear" w:color="000000" w:fill="FFFFFF"/>
            <w:noWrap/>
            <w:vAlign w:val="bottom"/>
            <w:hideMark/>
          </w:tcPr>
          <w:p w14:paraId="0E94532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B47E792" w14:textId="77777777"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0.030       </w:t>
            </w:r>
          </w:p>
        </w:tc>
      </w:tr>
      <w:tr w:rsidR="00A315A8" w:rsidRPr="0085156C" w14:paraId="43337E7B"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C610CB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423134B3"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ROA</w:t>
            </w:r>
          </w:p>
        </w:tc>
        <w:tc>
          <w:tcPr>
            <w:tcW w:w="0" w:type="auto"/>
            <w:tcBorders>
              <w:top w:val="nil"/>
              <w:left w:val="nil"/>
              <w:bottom w:val="nil"/>
              <w:right w:val="nil"/>
            </w:tcBorders>
            <w:shd w:val="clear" w:color="000000" w:fill="FFFFFF"/>
            <w:noWrap/>
            <w:vAlign w:val="bottom"/>
            <w:hideMark/>
          </w:tcPr>
          <w:p w14:paraId="74BF92A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46A633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306D1EB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-0.130</w:t>
            </w:r>
          </w:p>
        </w:tc>
        <w:tc>
          <w:tcPr>
            <w:tcW w:w="0" w:type="auto"/>
            <w:tcBorders>
              <w:top w:val="nil"/>
              <w:left w:val="nil"/>
              <w:bottom w:val="nil"/>
              <w:right w:val="nil"/>
            </w:tcBorders>
            <w:shd w:val="clear" w:color="000000" w:fill="FFFFFF"/>
            <w:noWrap/>
            <w:vAlign w:val="bottom"/>
            <w:hideMark/>
          </w:tcPr>
          <w:p w14:paraId="653FC49E"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A66CA7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34716A94"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-0.051</w:t>
            </w:r>
          </w:p>
        </w:tc>
        <w:tc>
          <w:tcPr>
            <w:tcW w:w="0" w:type="auto"/>
            <w:tcBorders>
              <w:top w:val="nil"/>
              <w:left w:val="nil"/>
              <w:bottom w:val="nil"/>
              <w:right w:val="nil"/>
            </w:tcBorders>
            <w:shd w:val="clear" w:color="000000" w:fill="FFFFFF"/>
            <w:noWrap/>
            <w:vAlign w:val="bottom"/>
            <w:hideMark/>
          </w:tcPr>
          <w:p w14:paraId="7E12909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94124F4" w14:textId="77777777"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-0.079**   </w:t>
            </w:r>
          </w:p>
        </w:tc>
      </w:tr>
      <w:tr w:rsidR="00A315A8" w:rsidRPr="0085156C" w14:paraId="53D8EC4A"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988065B"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6268AA72"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Salesgrowth%</w:t>
            </w:r>
          </w:p>
        </w:tc>
        <w:tc>
          <w:tcPr>
            <w:tcW w:w="0" w:type="auto"/>
            <w:tcBorders>
              <w:top w:val="nil"/>
              <w:left w:val="nil"/>
              <w:bottom w:val="nil"/>
              <w:right w:val="nil"/>
            </w:tcBorders>
            <w:shd w:val="clear" w:color="000000" w:fill="FFFFFF"/>
            <w:noWrap/>
            <w:vAlign w:val="bottom"/>
            <w:hideMark/>
          </w:tcPr>
          <w:p w14:paraId="645FCC0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4A220E1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0.070</w:t>
            </w:r>
          </w:p>
        </w:tc>
        <w:tc>
          <w:tcPr>
            <w:tcW w:w="0" w:type="auto"/>
            <w:tcBorders>
              <w:top w:val="nil"/>
              <w:left w:val="nil"/>
              <w:bottom w:val="nil"/>
              <w:right w:val="nil"/>
            </w:tcBorders>
            <w:shd w:val="clear" w:color="000000" w:fill="FFFFFF"/>
            <w:noWrap/>
            <w:vAlign w:val="bottom"/>
            <w:hideMark/>
          </w:tcPr>
          <w:p w14:paraId="178460E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C85524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31B1827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0.150</w:t>
            </w:r>
          </w:p>
        </w:tc>
        <w:tc>
          <w:tcPr>
            <w:tcW w:w="0" w:type="auto"/>
            <w:tcBorders>
              <w:top w:val="nil"/>
              <w:left w:val="nil"/>
              <w:bottom w:val="nil"/>
              <w:right w:val="nil"/>
            </w:tcBorders>
            <w:shd w:val="clear" w:color="000000" w:fill="FFFFFF"/>
            <w:noWrap/>
            <w:vAlign w:val="bottom"/>
            <w:hideMark/>
          </w:tcPr>
          <w:p w14:paraId="01E817C9"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FE51EBC" w14:textId="77777777"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-0.080       </w:t>
            </w:r>
          </w:p>
        </w:tc>
      </w:tr>
      <w:tr w:rsidR="00A315A8" w:rsidRPr="0085156C" w14:paraId="1FCCB00C"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3EDA322"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E981770"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Acquisition</w:t>
            </w:r>
          </w:p>
        </w:tc>
        <w:tc>
          <w:tcPr>
            <w:tcW w:w="0" w:type="auto"/>
            <w:tcBorders>
              <w:top w:val="nil"/>
              <w:left w:val="nil"/>
              <w:bottom w:val="nil"/>
              <w:right w:val="nil"/>
            </w:tcBorders>
            <w:shd w:val="clear" w:color="000000" w:fill="FFFFFF"/>
            <w:noWrap/>
            <w:vAlign w:val="bottom"/>
            <w:hideMark/>
          </w:tcPr>
          <w:p w14:paraId="7BC7CD1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3B15094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0.404</w:t>
            </w:r>
          </w:p>
        </w:tc>
        <w:tc>
          <w:tcPr>
            <w:tcW w:w="0" w:type="auto"/>
            <w:tcBorders>
              <w:top w:val="nil"/>
              <w:left w:val="nil"/>
              <w:bottom w:val="nil"/>
              <w:right w:val="nil"/>
            </w:tcBorders>
            <w:shd w:val="clear" w:color="000000" w:fill="FFFFFF"/>
            <w:noWrap/>
            <w:vAlign w:val="bottom"/>
            <w:hideMark/>
          </w:tcPr>
          <w:p w14:paraId="3111118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6D9443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081C228C"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0.602</w:t>
            </w:r>
          </w:p>
        </w:tc>
        <w:tc>
          <w:tcPr>
            <w:tcW w:w="0" w:type="auto"/>
            <w:tcBorders>
              <w:top w:val="nil"/>
              <w:left w:val="nil"/>
              <w:bottom w:val="nil"/>
              <w:right w:val="nil"/>
            </w:tcBorders>
            <w:shd w:val="clear" w:color="000000" w:fill="FFFFFF"/>
            <w:noWrap/>
            <w:vAlign w:val="bottom"/>
            <w:hideMark/>
          </w:tcPr>
          <w:p w14:paraId="3A65F98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5217685"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-0.198***</w:t>
            </w:r>
          </w:p>
        </w:tc>
      </w:tr>
      <w:tr w:rsidR="00A315A8" w:rsidRPr="0085156C" w14:paraId="55ADD2F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A8A8D36"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005803B9"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Foreign</w:t>
            </w:r>
          </w:p>
        </w:tc>
        <w:tc>
          <w:tcPr>
            <w:tcW w:w="0" w:type="auto"/>
            <w:tcBorders>
              <w:top w:val="nil"/>
              <w:left w:val="nil"/>
              <w:bottom w:val="nil"/>
              <w:right w:val="nil"/>
            </w:tcBorders>
            <w:shd w:val="clear" w:color="000000" w:fill="FFFFFF"/>
            <w:noWrap/>
            <w:vAlign w:val="bottom"/>
            <w:hideMark/>
          </w:tcPr>
          <w:p w14:paraId="4B937F09"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47D6A43"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0A628D72"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0.384</w:t>
            </w:r>
          </w:p>
        </w:tc>
        <w:tc>
          <w:tcPr>
            <w:tcW w:w="0" w:type="auto"/>
            <w:tcBorders>
              <w:top w:val="nil"/>
              <w:left w:val="nil"/>
              <w:bottom w:val="nil"/>
              <w:right w:val="nil"/>
            </w:tcBorders>
            <w:shd w:val="clear" w:color="000000" w:fill="FFFFFF"/>
            <w:noWrap/>
            <w:vAlign w:val="bottom"/>
            <w:hideMark/>
          </w:tcPr>
          <w:p w14:paraId="01D900B2"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CFC5B9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7851BEA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0.622</w:t>
            </w:r>
          </w:p>
        </w:tc>
        <w:tc>
          <w:tcPr>
            <w:tcW w:w="0" w:type="auto"/>
            <w:tcBorders>
              <w:top w:val="nil"/>
              <w:left w:val="nil"/>
              <w:bottom w:val="nil"/>
              <w:right w:val="nil"/>
            </w:tcBorders>
            <w:shd w:val="clear" w:color="000000" w:fill="FFFFFF"/>
            <w:noWrap/>
            <w:vAlign w:val="bottom"/>
            <w:hideMark/>
          </w:tcPr>
          <w:p w14:paraId="730B78C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A26984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-0.238***</w:t>
            </w:r>
          </w:p>
        </w:tc>
      </w:tr>
      <w:tr w:rsidR="00A315A8" w:rsidRPr="0085156C" w14:paraId="32E1678B"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882ED0E"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21CCE2B7"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PriorAdopt</w:t>
            </w:r>
          </w:p>
        </w:tc>
        <w:tc>
          <w:tcPr>
            <w:tcW w:w="0" w:type="auto"/>
            <w:tcBorders>
              <w:top w:val="nil"/>
              <w:left w:val="nil"/>
              <w:bottom w:val="nil"/>
              <w:right w:val="nil"/>
            </w:tcBorders>
            <w:shd w:val="clear" w:color="000000" w:fill="FFFFFF"/>
            <w:noWrap/>
            <w:vAlign w:val="bottom"/>
            <w:hideMark/>
          </w:tcPr>
          <w:p w14:paraId="4C225BE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5D2C631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0.141</w:t>
            </w:r>
          </w:p>
        </w:tc>
        <w:tc>
          <w:tcPr>
            <w:tcW w:w="0" w:type="auto"/>
            <w:tcBorders>
              <w:top w:val="nil"/>
              <w:left w:val="nil"/>
              <w:bottom w:val="nil"/>
              <w:right w:val="nil"/>
            </w:tcBorders>
            <w:shd w:val="clear" w:color="000000" w:fill="FFFFFF"/>
            <w:noWrap/>
            <w:vAlign w:val="bottom"/>
            <w:hideMark/>
          </w:tcPr>
          <w:p w14:paraId="0AE24FB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718B13E"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79544CDF"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0.001</w:t>
            </w:r>
          </w:p>
        </w:tc>
        <w:tc>
          <w:tcPr>
            <w:tcW w:w="0" w:type="auto"/>
            <w:tcBorders>
              <w:top w:val="nil"/>
              <w:left w:val="nil"/>
              <w:bottom w:val="nil"/>
              <w:right w:val="nil"/>
            </w:tcBorders>
            <w:shd w:val="clear" w:color="000000" w:fill="FFFFFF"/>
            <w:noWrap/>
            <w:vAlign w:val="bottom"/>
            <w:hideMark/>
          </w:tcPr>
          <w:p w14:paraId="3215ED71"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E42C738"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0.141***</w:t>
            </w:r>
          </w:p>
        </w:tc>
      </w:tr>
      <w:tr w:rsidR="00A315A8" w:rsidRPr="0085156C" w14:paraId="22D5E7BA"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C4DFBD1"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26C23CDF"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PriorAdopt</w:t>
            </w:r>
            <w:r>
              <w:rPr>
                <w:rFonts w:ascii="Times New Roman" w:hAnsi="Times New Roman" w:cs="Times New Roman"/>
                <w:i/>
                <w:iCs/>
              </w:rPr>
              <w:t>Trad</w:t>
            </w:r>
            <w:r w:rsidRPr="0085156C">
              <w:rPr>
                <w:rFonts w:ascii="Times New Roman" w:hAnsi="Times New Roman" w:cs="Times New Roman"/>
                <w:i/>
                <w:iCs/>
              </w:rPr>
              <w:t>PP</w:t>
            </w:r>
          </w:p>
        </w:tc>
        <w:tc>
          <w:tcPr>
            <w:tcW w:w="0" w:type="auto"/>
            <w:tcBorders>
              <w:top w:val="nil"/>
              <w:left w:val="nil"/>
              <w:bottom w:val="nil"/>
              <w:right w:val="nil"/>
            </w:tcBorders>
            <w:shd w:val="clear" w:color="000000" w:fill="FFFFFF"/>
            <w:noWrap/>
            <w:vAlign w:val="bottom"/>
            <w:hideMark/>
          </w:tcPr>
          <w:p w14:paraId="04A5F67B"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6DED7A6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0.404</w:t>
            </w:r>
          </w:p>
        </w:tc>
        <w:tc>
          <w:tcPr>
            <w:tcW w:w="0" w:type="auto"/>
            <w:tcBorders>
              <w:top w:val="nil"/>
              <w:left w:val="nil"/>
              <w:bottom w:val="nil"/>
              <w:right w:val="nil"/>
            </w:tcBorders>
            <w:shd w:val="clear" w:color="000000" w:fill="FFFFFF"/>
            <w:noWrap/>
            <w:vAlign w:val="bottom"/>
            <w:hideMark/>
          </w:tcPr>
          <w:p w14:paraId="4A7D208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D55988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17CA84A9"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0.229</w:t>
            </w:r>
          </w:p>
        </w:tc>
        <w:tc>
          <w:tcPr>
            <w:tcW w:w="0" w:type="auto"/>
            <w:tcBorders>
              <w:top w:val="nil"/>
              <w:left w:val="nil"/>
              <w:bottom w:val="nil"/>
              <w:right w:val="nil"/>
            </w:tcBorders>
            <w:shd w:val="clear" w:color="000000" w:fill="FFFFFF"/>
            <w:noWrap/>
            <w:vAlign w:val="bottom"/>
            <w:hideMark/>
          </w:tcPr>
          <w:p w14:paraId="4F5011A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DC1E75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0.175***</w:t>
            </w:r>
          </w:p>
        </w:tc>
      </w:tr>
      <w:tr w:rsidR="00A315A8" w:rsidRPr="0085156C" w14:paraId="4ACD503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327979A"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20EF97EF"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Turnover</w:t>
            </w:r>
          </w:p>
        </w:tc>
        <w:tc>
          <w:tcPr>
            <w:tcW w:w="0" w:type="auto"/>
            <w:tcBorders>
              <w:top w:val="nil"/>
              <w:left w:val="nil"/>
              <w:bottom w:val="nil"/>
              <w:right w:val="nil"/>
            </w:tcBorders>
            <w:shd w:val="clear" w:color="000000" w:fill="FFFFFF"/>
            <w:noWrap/>
            <w:vAlign w:val="bottom"/>
            <w:hideMark/>
          </w:tcPr>
          <w:p w14:paraId="22A46D04"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8F6FDFC"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nil"/>
              <w:right w:val="nil"/>
            </w:tcBorders>
            <w:shd w:val="clear" w:color="000000" w:fill="FFFFFF"/>
            <w:noWrap/>
            <w:vAlign w:val="bottom"/>
            <w:hideMark/>
          </w:tcPr>
          <w:p w14:paraId="567A639E"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7.427</w:t>
            </w:r>
          </w:p>
        </w:tc>
        <w:tc>
          <w:tcPr>
            <w:tcW w:w="0" w:type="auto"/>
            <w:tcBorders>
              <w:top w:val="nil"/>
              <w:left w:val="nil"/>
              <w:bottom w:val="nil"/>
              <w:right w:val="nil"/>
            </w:tcBorders>
            <w:shd w:val="clear" w:color="000000" w:fill="FFFFFF"/>
            <w:noWrap/>
            <w:vAlign w:val="bottom"/>
            <w:hideMark/>
          </w:tcPr>
          <w:p w14:paraId="304C91A5"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47C3A57"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nil"/>
              <w:right w:val="nil"/>
            </w:tcBorders>
            <w:shd w:val="clear" w:color="000000" w:fill="FFFFFF"/>
            <w:noWrap/>
            <w:vAlign w:val="bottom"/>
            <w:hideMark/>
          </w:tcPr>
          <w:p w14:paraId="2CD6D574"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6.732</w:t>
            </w:r>
          </w:p>
        </w:tc>
        <w:tc>
          <w:tcPr>
            <w:tcW w:w="0" w:type="auto"/>
            <w:tcBorders>
              <w:top w:val="nil"/>
              <w:left w:val="nil"/>
              <w:bottom w:val="nil"/>
              <w:right w:val="nil"/>
            </w:tcBorders>
            <w:shd w:val="clear" w:color="000000" w:fill="FFFFFF"/>
            <w:noWrap/>
            <w:vAlign w:val="bottom"/>
            <w:hideMark/>
          </w:tcPr>
          <w:p w14:paraId="48C77F4F"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86BCE12" w14:textId="77777777" w:rsidR="00A315A8" w:rsidRPr="0085156C"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85156C">
              <w:rPr>
                <w:rFonts w:ascii="Times New Roman" w:hAnsi="Times New Roman" w:cs="Times New Roman"/>
                <w:color w:val="000000"/>
              </w:rPr>
              <w:t xml:space="preserve">0.695      </w:t>
            </w:r>
          </w:p>
        </w:tc>
      </w:tr>
      <w:tr w:rsidR="00A315A8" w:rsidRPr="0085156C" w14:paraId="5D75C51A"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418C5435"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center"/>
            <w:hideMark/>
          </w:tcPr>
          <w:p w14:paraId="3F874E7E" w14:textId="77777777" w:rsidR="00A315A8" w:rsidRPr="0085156C" w:rsidRDefault="00A315A8" w:rsidP="00991359">
            <w:pPr>
              <w:rPr>
                <w:rFonts w:ascii="Times New Roman" w:hAnsi="Times New Roman" w:cs="Times New Roman"/>
                <w:i/>
                <w:iCs/>
              </w:rPr>
            </w:pPr>
            <w:r w:rsidRPr="0085156C">
              <w:rPr>
                <w:rFonts w:ascii="Times New Roman" w:hAnsi="Times New Roman" w:cs="Times New Roman"/>
                <w:i/>
                <w:iCs/>
              </w:rPr>
              <w:t>IOR</w:t>
            </w:r>
          </w:p>
        </w:tc>
        <w:tc>
          <w:tcPr>
            <w:tcW w:w="0" w:type="auto"/>
            <w:tcBorders>
              <w:top w:val="nil"/>
              <w:left w:val="nil"/>
              <w:bottom w:val="single" w:sz="4" w:space="0" w:color="auto"/>
              <w:right w:val="nil"/>
            </w:tcBorders>
            <w:shd w:val="clear" w:color="000000" w:fill="FFFFFF"/>
            <w:noWrap/>
            <w:vAlign w:val="bottom"/>
            <w:hideMark/>
          </w:tcPr>
          <w:p w14:paraId="44DB1E6D" w14:textId="77777777" w:rsidR="00A315A8" w:rsidRPr="0085156C" w:rsidRDefault="00A315A8" w:rsidP="00991359">
            <w:pP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252B0F98"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99</w:t>
            </w:r>
          </w:p>
        </w:tc>
        <w:tc>
          <w:tcPr>
            <w:tcW w:w="0" w:type="auto"/>
            <w:tcBorders>
              <w:top w:val="nil"/>
              <w:left w:val="nil"/>
              <w:bottom w:val="single" w:sz="4" w:space="0" w:color="auto"/>
              <w:right w:val="nil"/>
            </w:tcBorders>
            <w:shd w:val="clear" w:color="000000" w:fill="FFFFFF"/>
            <w:noWrap/>
            <w:vAlign w:val="bottom"/>
            <w:hideMark/>
          </w:tcPr>
          <w:p w14:paraId="00020573"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0.432</w:t>
            </w:r>
          </w:p>
        </w:tc>
        <w:tc>
          <w:tcPr>
            <w:tcW w:w="0" w:type="auto"/>
            <w:tcBorders>
              <w:top w:val="nil"/>
              <w:left w:val="nil"/>
              <w:bottom w:val="single" w:sz="4" w:space="0" w:color="auto"/>
              <w:right w:val="nil"/>
            </w:tcBorders>
            <w:shd w:val="clear" w:color="000000" w:fill="FFFFFF"/>
            <w:noWrap/>
            <w:vAlign w:val="bottom"/>
            <w:hideMark/>
          </w:tcPr>
          <w:p w14:paraId="6897CE56"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22D3B6FA"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15,168</w:t>
            </w:r>
          </w:p>
        </w:tc>
        <w:tc>
          <w:tcPr>
            <w:tcW w:w="0" w:type="auto"/>
            <w:tcBorders>
              <w:top w:val="nil"/>
              <w:left w:val="nil"/>
              <w:bottom w:val="single" w:sz="4" w:space="0" w:color="auto"/>
              <w:right w:val="nil"/>
            </w:tcBorders>
            <w:shd w:val="clear" w:color="000000" w:fill="FFFFFF"/>
            <w:noWrap/>
            <w:vAlign w:val="bottom"/>
            <w:hideMark/>
          </w:tcPr>
          <w:p w14:paraId="2F1F4E37"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0.613</w:t>
            </w:r>
          </w:p>
        </w:tc>
        <w:tc>
          <w:tcPr>
            <w:tcW w:w="0" w:type="auto"/>
            <w:tcBorders>
              <w:top w:val="nil"/>
              <w:left w:val="nil"/>
              <w:bottom w:val="single" w:sz="4" w:space="0" w:color="auto"/>
              <w:right w:val="nil"/>
            </w:tcBorders>
            <w:shd w:val="clear" w:color="000000" w:fill="FFFFFF"/>
            <w:noWrap/>
            <w:vAlign w:val="bottom"/>
            <w:hideMark/>
          </w:tcPr>
          <w:p w14:paraId="5F087310" w14:textId="77777777" w:rsidR="00A315A8" w:rsidRPr="0085156C" w:rsidRDefault="00A315A8" w:rsidP="00991359">
            <w:pPr>
              <w:jc w:val="center"/>
              <w:rPr>
                <w:rFonts w:ascii="Times New Roman" w:hAnsi="Times New Roman" w:cs="Times New Roman"/>
                <w:color w:val="000000"/>
              </w:rPr>
            </w:pPr>
            <w:r w:rsidRPr="0085156C">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623319E8" w14:textId="77777777" w:rsidR="00A315A8" w:rsidRPr="0085156C" w:rsidRDefault="00A315A8" w:rsidP="00991359">
            <w:pPr>
              <w:jc w:val="right"/>
              <w:rPr>
                <w:rFonts w:ascii="Times New Roman" w:hAnsi="Times New Roman" w:cs="Times New Roman"/>
                <w:color w:val="000000"/>
              </w:rPr>
            </w:pPr>
            <w:r w:rsidRPr="0085156C">
              <w:rPr>
                <w:rFonts w:ascii="Times New Roman" w:hAnsi="Times New Roman" w:cs="Times New Roman"/>
                <w:color w:val="000000"/>
              </w:rPr>
              <w:t>-0.181***</w:t>
            </w:r>
          </w:p>
        </w:tc>
      </w:tr>
    </w:tbl>
    <w:p w14:paraId="0A175EE6" w14:textId="77777777" w:rsidR="00A315A8" w:rsidRDefault="00A315A8" w:rsidP="00A315A8">
      <w:pPr>
        <w:rPr>
          <w:rFonts w:ascii="Times New Roman" w:hAnsi="Times New Roman" w:cs="Times New Roman"/>
          <w:sz w:val="20"/>
          <w:szCs w:val="20"/>
        </w:rPr>
      </w:pPr>
    </w:p>
    <w:p w14:paraId="3DA058F9" w14:textId="77777777" w:rsidR="00A315A8" w:rsidRDefault="00A315A8" w:rsidP="00A315A8">
      <w:pPr>
        <w:ind w:left="540" w:right="540"/>
        <w:jc w:val="both"/>
        <w:rPr>
          <w:rFonts w:ascii="Times New Roman" w:hAnsi="Times New Roman" w:cs="Times New Roman"/>
          <w:sz w:val="20"/>
          <w:szCs w:val="20"/>
        </w:rPr>
      </w:pPr>
    </w:p>
    <w:p w14:paraId="4B8223DF" w14:textId="77777777" w:rsidR="00A315A8" w:rsidRDefault="00A315A8" w:rsidP="00A315A8">
      <w:pPr>
        <w:ind w:left="540" w:right="540"/>
        <w:jc w:val="both"/>
        <w:rPr>
          <w:rFonts w:ascii="Times New Roman" w:hAnsi="Times New Roman" w:cs="Times New Roman"/>
          <w:sz w:val="20"/>
          <w:szCs w:val="20"/>
        </w:rPr>
      </w:pPr>
    </w:p>
    <w:p w14:paraId="5AA6EC90" w14:textId="7F2DF4DC" w:rsidR="00A315A8" w:rsidRDefault="00A315A8" w:rsidP="00A315A8">
      <w:pPr>
        <w:ind w:left="540" w:right="540"/>
        <w:jc w:val="both"/>
        <w:rPr>
          <w:rFonts w:ascii="Times New Roman" w:hAnsi="Times New Roman" w:cs="Times New Roman"/>
          <w:sz w:val="20"/>
          <w:szCs w:val="20"/>
        </w:rPr>
      </w:pPr>
    </w:p>
    <w:p w14:paraId="21179622" w14:textId="20E753B8" w:rsidR="00A315A8" w:rsidRDefault="00A315A8" w:rsidP="00A315A8">
      <w:pPr>
        <w:ind w:left="540" w:right="540"/>
        <w:jc w:val="both"/>
        <w:rPr>
          <w:rFonts w:ascii="Times New Roman" w:hAnsi="Times New Roman" w:cs="Times New Roman"/>
          <w:sz w:val="20"/>
          <w:szCs w:val="20"/>
        </w:rPr>
      </w:pPr>
    </w:p>
    <w:p w14:paraId="65838A9D" w14:textId="0269A1E6" w:rsidR="00A315A8" w:rsidRDefault="00A315A8" w:rsidP="00A315A8">
      <w:pPr>
        <w:ind w:left="540" w:right="540"/>
        <w:jc w:val="both"/>
        <w:rPr>
          <w:rFonts w:ascii="Times New Roman" w:hAnsi="Times New Roman" w:cs="Times New Roman"/>
          <w:sz w:val="20"/>
          <w:szCs w:val="20"/>
        </w:rPr>
      </w:pPr>
    </w:p>
    <w:p w14:paraId="2974A782" w14:textId="7B4AED7B" w:rsidR="00A315A8" w:rsidRDefault="00A315A8" w:rsidP="00A315A8">
      <w:pPr>
        <w:ind w:left="540" w:right="540"/>
        <w:jc w:val="both"/>
        <w:rPr>
          <w:rFonts w:ascii="Times New Roman" w:hAnsi="Times New Roman" w:cs="Times New Roman"/>
          <w:sz w:val="20"/>
          <w:szCs w:val="20"/>
        </w:rPr>
      </w:pPr>
    </w:p>
    <w:p w14:paraId="048594ED" w14:textId="13AF0AB6" w:rsidR="00A315A8" w:rsidRDefault="00A315A8" w:rsidP="00A315A8">
      <w:pPr>
        <w:ind w:left="540" w:right="540"/>
        <w:jc w:val="both"/>
        <w:rPr>
          <w:rFonts w:ascii="Times New Roman" w:hAnsi="Times New Roman" w:cs="Times New Roman"/>
          <w:sz w:val="20"/>
          <w:szCs w:val="20"/>
        </w:rPr>
      </w:pPr>
    </w:p>
    <w:p w14:paraId="3D3AADF3" w14:textId="0F302836" w:rsidR="00A315A8" w:rsidRDefault="00A315A8" w:rsidP="00A315A8">
      <w:pPr>
        <w:ind w:left="540" w:right="540"/>
        <w:jc w:val="both"/>
        <w:rPr>
          <w:rFonts w:ascii="Times New Roman" w:hAnsi="Times New Roman" w:cs="Times New Roman"/>
          <w:sz w:val="20"/>
          <w:szCs w:val="20"/>
        </w:rPr>
      </w:pPr>
    </w:p>
    <w:p w14:paraId="4583466E" w14:textId="5831C73F" w:rsidR="00A315A8" w:rsidRDefault="00A315A8" w:rsidP="00A315A8">
      <w:pPr>
        <w:ind w:left="540" w:right="540"/>
        <w:jc w:val="both"/>
        <w:rPr>
          <w:rFonts w:ascii="Times New Roman" w:hAnsi="Times New Roman" w:cs="Times New Roman"/>
          <w:sz w:val="20"/>
          <w:szCs w:val="20"/>
        </w:rPr>
      </w:pPr>
    </w:p>
    <w:p w14:paraId="08B59B33" w14:textId="3A0FA8CD" w:rsidR="00A315A8" w:rsidRDefault="00A315A8" w:rsidP="00A315A8">
      <w:pPr>
        <w:ind w:left="540" w:right="540"/>
        <w:jc w:val="both"/>
        <w:rPr>
          <w:rFonts w:ascii="Times New Roman" w:hAnsi="Times New Roman" w:cs="Times New Roman"/>
          <w:sz w:val="20"/>
          <w:szCs w:val="20"/>
        </w:rPr>
      </w:pPr>
    </w:p>
    <w:p w14:paraId="05CB9FEF" w14:textId="6FC35708" w:rsidR="00A315A8" w:rsidRDefault="00A315A8" w:rsidP="00A315A8">
      <w:pPr>
        <w:ind w:left="540" w:right="540"/>
        <w:jc w:val="both"/>
        <w:rPr>
          <w:rFonts w:ascii="Times New Roman" w:hAnsi="Times New Roman" w:cs="Times New Roman"/>
          <w:sz w:val="20"/>
          <w:szCs w:val="20"/>
        </w:rPr>
      </w:pPr>
    </w:p>
    <w:p w14:paraId="33EECB7D" w14:textId="77777777" w:rsidR="00A315A8" w:rsidRDefault="00A315A8" w:rsidP="00A315A8">
      <w:pPr>
        <w:ind w:left="540" w:right="540"/>
        <w:jc w:val="both"/>
        <w:rPr>
          <w:rFonts w:ascii="Times New Roman" w:hAnsi="Times New Roman" w:cs="Times New Roman"/>
          <w:sz w:val="20"/>
          <w:szCs w:val="20"/>
        </w:rPr>
      </w:pPr>
    </w:p>
    <w:p w14:paraId="50CE4640" w14:textId="7F606DDE" w:rsidR="00A315A8" w:rsidRDefault="00A315A8" w:rsidP="00A315A8">
      <w:pPr>
        <w:ind w:left="540" w:right="540"/>
        <w:jc w:val="both"/>
        <w:rPr>
          <w:rFonts w:ascii="Times New Roman" w:hAnsi="Times New Roman" w:cs="Times New Roman"/>
          <w:sz w:val="20"/>
          <w:szCs w:val="20"/>
        </w:rPr>
      </w:pPr>
    </w:p>
    <w:p w14:paraId="3163CDF8" w14:textId="5CE1615C" w:rsidR="00792393" w:rsidRDefault="00792393" w:rsidP="00A315A8">
      <w:pPr>
        <w:ind w:left="540" w:right="540"/>
        <w:jc w:val="both"/>
        <w:rPr>
          <w:rFonts w:ascii="Times New Roman" w:hAnsi="Times New Roman" w:cs="Times New Roman"/>
          <w:sz w:val="20"/>
          <w:szCs w:val="20"/>
        </w:rPr>
      </w:pPr>
    </w:p>
    <w:p w14:paraId="4D60DE16" w14:textId="77777777" w:rsidR="00792393" w:rsidRDefault="00792393" w:rsidP="00A315A8">
      <w:pPr>
        <w:ind w:left="540" w:right="540"/>
        <w:jc w:val="both"/>
        <w:rPr>
          <w:rFonts w:ascii="Times New Roman" w:hAnsi="Times New Roman" w:cs="Times New Roman"/>
          <w:sz w:val="20"/>
          <w:szCs w:val="20"/>
        </w:rPr>
      </w:pPr>
    </w:p>
    <w:p w14:paraId="1469DB58" w14:textId="77777777" w:rsidR="00A315A8" w:rsidRDefault="00A315A8" w:rsidP="00A315A8">
      <w:pPr>
        <w:ind w:left="540" w:right="540"/>
        <w:jc w:val="both"/>
        <w:rPr>
          <w:rFonts w:ascii="Times New Roman" w:hAnsi="Times New Roman" w:cs="Times New Roman"/>
          <w:sz w:val="20"/>
          <w:szCs w:val="20"/>
        </w:rPr>
      </w:pPr>
    </w:p>
    <w:p w14:paraId="3C108D7F" w14:textId="77777777" w:rsidR="00A315A8" w:rsidRDefault="00A315A8" w:rsidP="00A315A8">
      <w:pPr>
        <w:ind w:left="540" w:right="540"/>
        <w:jc w:val="both"/>
        <w:rPr>
          <w:rFonts w:ascii="Times New Roman" w:hAnsi="Times New Roman" w:cs="Times New Roman"/>
          <w:sz w:val="20"/>
          <w:szCs w:val="20"/>
        </w:rPr>
      </w:pPr>
    </w:p>
    <w:tbl>
      <w:tblPr>
        <w:tblW w:w="0" w:type="auto"/>
        <w:jc w:val="center"/>
        <w:tblLook w:val="04A0" w:firstRow="1" w:lastRow="0" w:firstColumn="1" w:lastColumn="0" w:noHBand="0" w:noVBand="1"/>
      </w:tblPr>
      <w:tblGrid>
        <w:gridCol w:w="493"/>
        <w:gridCol w:w="1984"/>
        <w:gridCol w:w="493"/>
        <w:gridCol w:w="485"/>
        <w:gridCol w:w="933"/>
        <w:gridCol w:w="276"/>
        <w:gridCol w:w="876"/>
        <w:gridCol w:w="876"/>
        <w:gridCol w:w="276"/>
        <w:gridCol w:w="1776"/>
      </w:tblGrid>
      <w:tr w:rsidR="00A315A8" w:rsidRPr="009E2140" w14:paraId="4195E4E9" w14:textId="77777777" w:rsidTr="00792393">
        <w:trPr>
          <w:trHeight w:val="308"/>
          <w:jc w:val="center"/>
        </w:trPr>
        <w:tc>
          <w:tcPr>
            <w:tcW w:w="0" w:type="auto"/>
            <w:gridSpan w:val="10"/>
            <w:tcBorders>
              <w:top w:val="nil"/>
              <w:left w:val="nil"/>
              <w:bottom w:val="nil"/>
              <w:right w:val="nil"/>
            </w:tcBorders>
            <w:shd w:val="clear" w:color="000000" w:fill="FFFFFF"/>
            <w:noWrap/>
            <w:vAlign w:val="bottom"/>
            <w:hideMark/>
          </w:tcPr>
          <w:p w14:paraId="62110266" w14:textId="68E56674" w:rsidR="00A315A8" w:rsidRPr="009E2140" w:rsidRDefault="00A315A8" w:rsidP="00991359">
            <w:pPr>
              <w:jc w:val="center"/>
              <w:rPr>
                <w:rFonts w:ascii="Times New Roman" w:hAnsi="Times New Roman" w:cs="Times New Roman"/>
                <w:b/>
                <w:bCs/>
                <w:color w:val="000000"/>
              </w:rPr>
            </w:pPr>
            <w:r w:rsidRPr="009E2140">
              <w:rPr>
                <w:rFonts w:ascii="Times New Roman" w:hAnsi="Times New Roman" w:cs="Times New Roman"/>
                <w:b/>
                <w:bCs/>
                <w:color w:val="000000"/>
              </w:rPr>
              <w:lastRenderedPageBreak/>
              <w:t xml:space="preserve">Table </w:t>
            </w:r>
            <w:r w:rsidR="0040646F">
              <w:rPr>
                <w:rFonts w:ascii="Times New Roman" w:hAnsi="Times New Roman" w:cs="Times New Roman"/>
                <w:b/>
                <w:bCs/>
                <w:color w:val="000000"/>
              </w:rPr>
              <w:t>5</w:t>
            </w:r>
            <w:r w:rsidRPr="009E2140">
              <w:rPr>
                <w:rFonts w:ascii="Times New Roman" w:hAnsi="Times New Roman" w:cs="Times New Roman"/>
                <w:b/>
                <w:bCs/>
                <w:color w:val="000000"/>
              </w:rPr>
              <w:t>, continued</w:t>
            </w:r>
          </w:p>
        </w:tc>
      </w:tr>
      <w:tr w:rsidR="00A315A8" w:rsidRPr="009E2140" w14:paraId="57DD4FF9" w14:textId="77777777" w:rsidTr="00792393">
        <w:trPr>
          <w:trHeight w:val="308"/>
          <w:jc w:val="center"/>
        </w:trPr>
        <w:tc>
          <w:tcPr>
            <w:tcW w:w="0" w:type="auto"/>
            <w:gridSpan w:val="10"/>
            <w:tcBorders>
              <w:top w:val="nil"/>
              <w:left w:val="nil"/>
              <w:bottom w:val="single" w:sz="4" w:space="0" w:color="auto"/>
              <w:right w:val="nil"/>
            </w:tcBorders>
            <w:shd w:val="clear" w:color="000000" w:fill="FFFFFF"/>
            <w:noWrap/>
            <w:vAlign w:val="bottom"/>
            <w:hideMark/>
          </w:tcPr>
          <w:p w14:paraId="2E7BA107"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Tests of Difference in Means</w:t>
            </w:r>
          </w:p>
        </w:tc>
      </w:tr>
      <w:tr w:rsidR="00A315A8" w:rsidRPr="009E2140" w14:paraId="3E1D002E" w14:textId="77777777" w:rsidTr="00792393">
        <w:trPr>
          <w:trHeight w:val="308"/>
          <w:jc w:val="center"/>
        </w:trPr>
        <w:tc>
          <w:tcPr>
            <w:tcW w:w="0" w:type="auto"/>
            <w:gridSpan w:val="3"/>
            <w:tcBorders>
              <w:top w:val="nil"/>
              <w:left w:val="nil"/>
              <w:bottom w:val="nil"/>
              <w:right w:val="nil"/>
            </w:tcBorders>
            <w:shd w:val="clear" w:color="000000" w:fill="FFFFFF"/>
            <w:noWrap/>
            <w:vAlign w:val="bottom"/>
            <w:hideMark/>
          </w:tcPr>
          <w:p w14:paraId="6051F9C4" w14:textId="77777777" w:rsidR="00A315A8" w:rsidRPr="009E2140" w:rsidRDefault="00A315A8" w:rsidP="00991359">
            <w:pPr>
              <w:rPr>
                <w:rFonts w:ascii="Times New Roman" w:hAnsi="Times New Roman" w:cs="Times New Roman"/>
                <w:i/>
                <w:iCs/>
                <w:color w:val="000000"/>
              </w:rPr>
            </w:pPr>
            <w:r w:rsidRPr="009E2140">
              <w:rPr>
                <w:rFonts w:ascii="Times New Roman" w:hAnsi="Times New Roman" w:cs="Times New Roman"/>
                <w:i/>
                <w:iCs/>
                <w:color w:val="000000"/>
              </w:rPr>
              <w:t>Panel C: Limit382 Sample</w:t>
            </w:r>
          </w:p>
        </w:tc>
        <w:tc>
          <w:tcPr>
            <w:tcW w:w="0" w:type="auto"/>
            <w:tcBorders>
              <w:top w:val="nil"/>
              <w:left w:val="nil"/>
              <w:bottom w:val="nil"/>
              <w:right w:val="nil"/>
            </w:tcBorders>
            <w:shd w:val="clear" w:color="000000" w:fill="FFFFFF"/>
            <w:noWrap/>
            <w:vAlign w:val="bottom"/>
            <w:hideMark/>
          </w:tcPr>
          <w:p w14:paraId="43E7CD23"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2EB59800"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0794FB24"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79733DF6"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551CF4CF"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52E89F83"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413C3729"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 </w:t>
            </w:r>
          </w:p>
        </w:tc>
      </w:tr>
      <w:tr w:rsidR="00A315A8" w:rsidRPr="009E2140" w14:paraId="32195588"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99CA7D8"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9E00015"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16FEDC8"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bottom"/>
            <w:hideMark/>
          </w:tcPr>
          <w:p w14:paraId="6E020EC9"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Adopted = 1</w:t>
            </w:r>
          </w:p>
        </w:tc>
        <w:tc>
          <w:tcPr>
            <w:tcW w:w="0" w:type="auto"/>
            <w:tcBorders>
              <w:top w:val="nil"/>
              <w:left w:val="nil"/>
              <w:bottom w:val="nil"/>
              <w:right w:val="nil"/>
            </w:tcBorders>
            <w:shd w:val="clear" w:color="000000" w:fill="FFFFFF"/>
            <w:noWrap/>
            <w:vAlign w:val="bottom"/>
            <w:hideMark/>
          </w:tcPr>
          <w:p w14:paraId="5FFE1C0B" w14:textId="77777777" w:rsidR="00A315A8" w:rsidRPr="009E2140" w:rsidRDefault="00A315A8" w:rsidP="00991359">
            <w:pP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gridSpan w:val="2"/>
            <w:tcBorders>
              <w:top w:val="nil"/>
              <w:left w:val="nil"/>
              <w:bottom w:val="nil"/>
              <w:right w:val="nil"/>
            </w:tcBorders>
            <w:shd w:val="clear" w:color="000000" w:fill="FFFFFF"/>
            <w:noWrap/>
            <w:vAlign w:val="bottom"/>
            <w:hideMark/>
          </w:tcPr>
          <w:p w14:paraId="3286C8E9" w14:textId="77777777" w:rsidR="00A315A8" w:rsidRPr="009E2140" w:rsidRDefault="00A315A8" w:rsidP="00991359">
            <w:pPr>
              <w:jc w:val="center"/>
              <w:rPr>
                <w:rFonts w:ascii="Times New Roman" w:hAnsi="Times New Roman" w:cs="Times New Roman"/>
                <w:i/>
                <w:iCs/>
                <w:color w:val="000000"/>
              </w:rPr>
            </w:pPr>
            <w:r w:rsidRPr="009E2140">
              <w:rPr>
                <w:rFonts w:ascii="Times New Roman" w:hAnsi="Times New Roman" w:cs="Times New Roman"/>
                <w:i/>
                <w:iCs/>
                <w:color w:val="000000"/>
              </w:rPr>
              <w:t>Adopted = 0</w:t>
            </w:r>
          </w:p>
        </w:tc>
        <w:tc>
          <w:tcPr>
            <w:tcW w:w="0" w:type="auto"/>
            <w:tcBorders>
              <w:top w:val="nil"/>
              <w:left w:val="nil"/>
              <w:bottom w:val="nil"/>
              <w:right w:val="nil"/>
            </w:tcBorders>
            <w:shd w:val="clear" w:color="000000" w:fill="FFFFFF"/>
            <w:noWrap/>
            <w:vAlign w:val="bottom"/>
            <w:hideMark/>
          </w:tcPr>
          <w:p w14:paraId="77D6503C" w14:textId="77777777" w:rsidR="00A315A8" w:rsidRPr="009E2140" w:rsidRDefault="00A315A8" w:rsidP="00991359">
            <w:pPr>
              <w:rPr>
                <w:rFonts w:ascii="Times New Roman" w:hAnsi="Times New Roman" w:cs="Times New Roman"/>
                <w:i/>
                <w:iCs/>
                <w:color w:val="000000"/>
              </w:rPr>
            </w:pPr>
            <w:r w:rsidRPr="009E2140">
              <w:rPr>
                <w:rFonts w:ascii="Times New Roman" w:hAnsi="Times New Roman" w:cs="Times New Roman"/>
                <w:i/>
                <w:iCs/>
                <w:color w:val="000000"/>
              </w:rPr>
              <w:t> </w:t>
            </w:r>
          </w:p>
        </w:tc>
        <w:tc>
          <w:tcPr>
            <w:tcW w:w="0" w:type="auto"/>
            <w:tcBorders>
              <w:top w:val="nil"/>
              <w:left w:val="nil"/>
              <w:bottom w:val="nil"/>
              <w:right w:val="nil"/>
            </w:tcBorders>
            <w:shd w:val="clear" w:color="000000" w:fill="FFFFFF"/>
            <w:noWrap/>
            <w:vAlign w:val="bottom"/>
            <w:hideMark/>
          </w:tcPr>
          <w:p w14:paraId="73D0F379" w14:textId="77777777" w:rsidR="00A315A8" w:rsidRPr="009E2140" w:rsidRDefault="00A315A8" w:rsidP="00991359">
            <w:pPr>
              <w:rPr>
                <w:rFonts w:ascii="Times New Roman" w:hAnsi="Times New Roman" w:cs="Times New Roman"/>
                <w:i/>
                <w:iCs/>
                <w:color w:val="000000"/>
              </w:rPr>
            </w:pPr>
            <w:r w:rsidRPr="009E2140">
              <w:rPr>
                <w:rFonts w:ascii="Times New Roman" w:hAnsi="Times New Roman" w:cs="Times New Roman"/>
                <w:i/>
                <w:iCs/>
                <w:color w:val="000000"/>
              </w:rPr>
              <w:t>Difference</w:t>
            </w:r>
          </w:p>
        </w:tc>
      </w:tr>
      <w:tr w:rsidR="00A315A8" w:rsidRPr="009E2140" w14:paraId="1A552129"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10F2FD87"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54F4E395"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51CBA62B"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0CB28DB3"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xml:space="preserve">N </w:t>
            </w:r>
          </w:p>
        </w:tc>
        <w:tc>
          <w:tcPr>
            <w:tcW w:w="0" w:type="auto"/>
            <w:tcBorders>
              <w:top w:val="nil"/>
              <w:left w:val="nil"/>
              <w:bottom w:val="single" w:sz="4" w:space="0" w:color="auto"/>
              <w:right w:val="nil"/>
            </w:tcBorders>
            <w:shd w:val="clear" w:color="000000" w:fill="FFFFFF"/>
            <w:noWrap/>
            <w:vAlign w:val="bottom"/>
            <w:hideMark/>
          </w:tcPr>
          <w:p w14:paraId="38F2C9D8"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xml:space="preserve">Mean </w:t>
            </w:r>
          </w:p>
        </w:tc>
        <w:tc>
          <w:tcPr>
            <w:tcW w:w="0" w:type="auto"/>
            <w:tcBorders>
              <w:top w:val="nil"/>
              <w:left w:val="nil"/>
              <w:bottom w:val="single" w:sz="4" w:space="0" w:color="auto"/>
              <w:right w:val="nil"/>
            </w:tcBorders>
            <w:shd w:val="clear" w:color="000000" w:fill="FFFFFF"/>
            <w:noWrap/>
            <w:vAlign w:val="bottom"/>
            <w:hideMark/>
          </w:tcPr>
          <w:p w14:paraId="553637B0"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1C033B13"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xml:space="preserve">N </w:t>
            </w:r>
          </w:p>
        </w:tc>
        <w:tc>
          <w:tcPr>
            <w:tcW w:w="0" w:type="auto"/>
            <w:tcBorders>
              <w:top w:val="nil"/>
              <w:left w:val="nil"/>
              <w:bottom w:val="single" w:sz="4" w:space="0" w:color="auto"/>
              <w:right w:val="nil"/>
            </w:tcBorders>
            <w:shd w:val="clear" w:color="000000" w:fill="FFFFFF"/>
            <w:noWrap/>
            <w:vAlign w:val="bottom"/>
            <w:hideMark/>
          </w:tcPr>
          <w:p w14:paraId="42FDFD1A"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xml:space="preserve">Mean </w:t>
            </w:r>
          </w:p>
        </w:tc>
        <w:tc>
          <w:tcPr>
            <w:tcW w:w="0" w:type="auto"/>
            <w:tcBorders>
              <w:top w:val="nil"/>
              <w:left w:val="nil"/>
              <w:bottom w:val="single" w:sz="4" w:space="0" w:color="auto"/>
              <w:right w:val="nil"/>
            </w:tcBorders>
            <w:shd w:val="clear" w:color="000000" w:fill="FFFFFF"/>
            <w:noWrap/>
            <w:vAlign w:val="bottom"/>
            <w:hideMark/>
          </w:tcPr>
          <w:p w14:paraId="24E3A6F0"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4C880C85"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r>
      <w:tr w:rsidR="00A315A8" w:rsidRPr="009E2140" w14:paraId="6A9B2F25" w14:textId="77777777" w:rsidTr="00792393">
        <w:trPr>
          <w:trHeight w:val="308"/>
          <w:jc w:val="center"/>
        </w:trPr>
        <w:tc>
          <w:tcPr>
            <w:tcW w:w="0" w:type="auto"/>
            <w:gridSpan w:val="2"/>
            <w:tcBorders>
              <w:top w:val="nil"/>
              <w:left w:val="nil"/>
              <w:bottom w:val="nil"/>
              <w:right w:val="nil"/>
            </w:tcBorders>
            <w:shd w:val="clear" w:color="000000" w:fill="FFFFFF"/>
            <w:noWrap/>
            <w:vAlign w:val="bottom"/>
            <w:hideMark/>
          </w:tcPr>
          <w:p w14:paraId="4EE5E960" w14:textId="77777777" w:rsidR="00A315A8" w:rsidRPr="009E2140" w:rsidRDefault="00A315A8" w:rsidP="00991359">
            <w:pPr>
              <w:rPr>
                <w:rFonts w:ascii="Times New Roman" w:hAnsi="Times New Roman" w:cs="Times New Roman"/>
                <w:b/>
                <w:bCs/>
                <w:i/>
                <w:iCs/>
                <w:color w:val="000000"/>
              </w:rPr>
            </w:pPr>
            <w:r w:rsidRPr="009E2140">
              <w:rPr>
                <w:rFonts w:ascii="Times New Roman" w:hAnsi="Times New Roman" w:cs="Times New Roman"/>
                <w:b/>
                <w:bCs/>
                <w:i/>
                <w:iCs/>
                <w:color w:val="000000"/>
              </w:rPr>
              <w:t>Tax Characteristics</w:t>
            </w:r>
          </w:p>
        </w:tc>
        <w:tc>
          <w:tcPr>
            <w:tcW w:w="0" w:type="auto"/>
            <w:tcBorders>
              <w:top w:val="nil"/>
              <w:left w:val="nil"/>
              <w:bottom w:val="nil"/>
              <w:right w:val="nil"/>
            </w:tcBorders>
            <w:shd w:val="clear" w:color="000000" w:fill="FFFFFF"/>
            <w:noWrap/>
            <w:vAlign w:val="bottom"/>
            <w:hideMark/>
          </w:tcPr>
          <w:p w14:paraId="6536ECA7"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721A846"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1414498"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FF159C8"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90E09F9"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AA177C4"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F7C59AA"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088C932"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r>
      <w:tr w:rsidR="00A315A8" w:rsidRPr="009E2140" w14:paraId="487B9B7D" w14:textId="77777777" w:rsidTr="00792393">
        <w:trPr>
          <w:trHeight w:val="323"/>
          <w:jc w:val="center"/>
        </w:trPr>
        <w:tc>
          <w:tcPr>
            <w:tcW w:w="0" w:type="auto"/>
            <w:tcBorders>
              <w:top w:val="nil"/>
              <w:left w:val="nil"/>
              <w:bottom w:val="nil"/>
              <w:right w:val="nil"/>
            </w:tcBorders>
            <w:shd w:val="clear" w:color="000000" w:fill="FFFFFF"/>
            <w:noWrap/>
            <w:vAlign w:val="bottom"/>
            <w:hideMark/>
          </w:tcPr>
          <w:p w14:paraId="5E6C902E"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5E42A94"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ChangeTLCF</w:t>
            </w:r>
            <w:r w:rsidRPr="009E2140">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1D42188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0BB3C5B1"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0AB3D831"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0798ED1"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4268B88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0.121</w:t>
            </w:r>
          </w:p>
        </w:tc>
        <w:tc>
          <w:tcPr>
            <w:tcW w:w="0" w:type="auto"/>
            <w:tcBorders>
              <w:top w:val="nil"/>
              <w:left w:val="nil"/>
              <w:bottom w:val="nil"/>
              <w:right w:val="nil"/>
            </w:tcBorders>
            <w:shd w:val="clear" w:color="000000" w:fill="FFFFFF"/>
            <w:noWrap/>
            <w:vAlign w:val="bottom"/>
            <w:hideMark/>
          </w:tcPr>
          <w:p w14:paraId="467CBDC8"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A898337"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-0.123***</w:t>
            </w:r>
          </w:p>
        </w:tc>
      </w:tr>
      <w:tr w:rsidR="00A315A8" w:rsidRPr="009E2140" w14:paraId="2D94E296" w14:textId="77777777" w:rsidTr="00792393">
        <w:trPr>
          <w:trHeight w:val="323"/>
          <w:jc w:val="center"/>
        </w:trPr>
        <w:tc>
          <w:tcPr>
            <w:tcW w:w="0" w:type="auto"/>
            <w:tcBorders>
              <w:top w:val="nil"/>
              <w:left w:val="nil"/>
              <w:bottom w:val="nil"/>
              <w:right w:val="nil"/>
            </w:tcBorders>
            <w:shd w:val="clear" w:color="000000" w:fill="FFFFFF"/>
            <w:noWrap/>
            <w:vAlign w:val="bottom"/>
            <w:hideMark/>
          </w:tcPr>
          <w:p w14:paraId="4908E154"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74B921F6"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TLCF</w:t>
            </w:r>
            <w:r w:rsidRPr="009E2140">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7D58E162"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5CB791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79F1575F"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2.443</w:t>
            </w:r>
          </w:p>
        </w:tc>
        <w:tc>
          <w:tcPr>
            <w:tcW w:w="0" w:type="auto"/>
            <w:tcBorders>
              <w:top w:val="nil"/>
              <w:left w:val="nil"/>
              <w:bottom w:val="nil"/>
              <w:right w:val="nil"/>
            </w:tcBorders>
            <w:shd w:val="clear" w:color="000000" w:fill="FFFFFF"/>
            <w:noWrap/>
            <w:vAlign w:val="bottom"/>
            <w:hideMark/>
          </w:tcPr>
          <w:p w14:paraId="3AB1C68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11B16E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174B0D57"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1.509</w:t>
            </w:r>
          </w:p>
        </w:tc>
        <w:tc>
          <w:tcPr>
            <w:tcW w:w="0" w:type="auto"/>
            <w:tcBorders>
              <w:top w:val="nil"/>
              <w:left w:val="nil"/>
              <w:bottom w:val="nil"/>
              <w:right w:val="nil"/>
            </w:tcBorders>
            <w:shd w:val="clear" w:color="000000" w:fill="FFFFFF"/>
            <w:noWrap/>
            <w:vAlign w:val="bottom"/>
            <w:hideMark/>
          </w:tcPr>
          <w:p w14:paraId="354B7F86"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C680502"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0.934**  </w:t>
            </w:r>
          </w:p>
        </w:tc>
      </w:tr>
      <w:tr w:rsidR="00A315A8" w:rsidRPr="009E2140" w14:paraId="19AAC75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3C56B8F"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07BC2957"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NOLCB</w:t>
            </w:r>
          </w:p>
        </w:tc>
        <w:tc>
          <w:tcPr>
            <w:tcW w:w="0" w:type="auto"/>
            <w:tcBorders>
              <w:top w:val="nil"/>
              <w:left w:val="nil"/>
              <w:bottom w:val="nil"/>
              <w:right w:val="nil"/>
            </w:tcBorders>
            <w:shd w:val="clear" w:color="000000" w:fill="FFFFFF"/>
            <w:noWrap/>
            <w:vAlign w:val="bottom"/>
            <w:hideMark/>
          </w:tcPr>
          <w:p w14:paraId="588AA0A8"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94233C2"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5BC87470"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0.520</w:t>
            </w:r>
          </w:p>
        </w:tc>
        <w:tc>
          <w:tcPr>
            <w:tcW w:w="0" w:type="auto"/>
            <w:tcBorders>
              <w:top w:val="nil"/>
              <w:left w:val="nil"/>
              <w:bottom w:val="nil"/>
              <w:right w:val="nil"/>
            </w:tcBorders>
            <w:shd w:val="clear" w:color="000000" w:fill="FFFFFF"/>
            <w:noWrap/>
            <w:vAlign w:val="bottom"/>
            <w:hideMark/>
          </w:tcPr>
          <w:p w14:paraId="3427DA29"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7E918D4"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446A7739"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0.595</w:t>
            </w:r>
          </w:p>
        </w:tc>
        <w:tc>
          <w:tcPr>
            <w:tcW w:w="0" w:type="auto"/>
            <w:tcBorders>
              <w:top w:val="nil"/>
              <w:left w:val="nil"/>
              <w:bottom w:val="nil"/>
              <w:right w:val="nil"/>
            </w:tcBorders>
            <w:shd w:val="clear" w:color="000000" w:fill="FFFFFF"/>
            <w:noWrap/>
            <w:vAlign w:val="bottom"/>
            <w:hideMark/>
          </w:tcPr>
          <w:p w14:paraId="436CA970"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AACFE76"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-0.074      </w:t>
            </w:r>
          </w:p>
        </w:tc>
      </w:tr>
      <w:tr w:rsidR="00A315A8" w:rsidRPr="009E2140" w14:paraId="0737D1D4"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7AF1419"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22A2F0B4"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Limit382</w:t>
            </w:r>
          </w:p>
        </w:tc>
        <w:tc>
          <w:tcPr>
            <w:tcW w:w="0" w:type="auto"/>
            <w:tcBorders>
              <w:top w:val="nil"/>
              <w:left w:val="nil"/>
              <w:bottom w:val="nil"/>
              <w:right w:val="nil"/>
            </w:tcBorders>
            <w:shd w:val="clear" w:color="000000" w:fill="FFFFFF"/>
            <w:noWrap/>
            <w:vAlign w:val="bottom"/>
            <w:hideMark/>
          </w:tcPr>
          <w:p w14:paraId="5FF8F943"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D7F714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4D2AA1BD"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29.955</w:t>
            </w:r>
          </w:p>
        </w:tc>
        <w:tc>
          <w:tcPr>
            <w:tcW w:w="0" w:type="auto"/>
            <w:tcBorders>
              <w:top w:val="nil"/>
              <w:left w:val="nil"/>
              <w:bottom w:val="nil"/>
              <w:right w:val="nil"/>
            </w:tcBorders>
            <w:shd w:val="clear" w:color="000000" w:fill="FFFFFF"/>
            <w:noWrap/>
            <w:vAlign w:val="bottom"/>
            <w:hideMark/>
          </w:tcPr>
          <w:p w14:paraId="778BB8C8"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63CCACA"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253C8439"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70.136</w:t>
            </w:r>
          </w:p>
        </w:tc>
        <w:tc>
          <w:tcPr>
            <w:tcW w:w="0" w:type="auto"/>
            <w:tcBorders>
              <w:top w:val="nil"/>
              <w:left w:val="nil"/>
              <w:bottom w:val="nil"/>
              <w:right w:val="nil"/>
            </w:tcBorders>
            <w:shd w:val="clear" w:color="000000" w:fill="FFFFFF"/>
            <w:noWrap/>
            <w:vAlign w:val="bottom"/>
            <w:hideMark/>
          </w:tcPr>
          <w:p w14:paraId="1DA9343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F44A340"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-40.182***</w:t>
            </w:r>
          </w:p>
        </w:tc>
      </w:tr>
      <w:tr w:rsidR="00A315A8" w:rsidRPr="009E2140" w14:paraId="2E91F4B6" w14:textId="77777777" w:rsidTr="00792393">
        <w:trPr>
          <w:trHeight w:val="308"/>
          <w:jc w:val="center"/>
        </w:trPr>
        <w:tc>
          <w:tcPr>
            <w:tcW w:w="0" w:type="auto"/>
            <w:gridSpan w:val="3"/>
            <w:tcBorders>
              <w:top w:val="nil"/>
              <w:left w:val="nil"/>
              <w:bottom w:val="nil"/>
              <w:right w:val="nil"/>
            </w:tcBorders>
            <w:shd w:val="clear" w:color="000000" w:fill="FFFFFF"/>
            <w:noWrap/>
            <w:vAlign w:val="bottom"/>
            <w:hideMark/>
          </w:tcPr>
          <w:p w14:paraId="037963FF" w14:textId="77777777" w:rsidR="00A315A8" w:rsidRPr="009E2140" w:rsidRDefault="00A315A8" w:rsidP="00991359">
            <w:pPr>
              <w:rPr>
                <w:rFonts w:ascii="Times New Roman" w:hAnsi="Times New Roman" w:cs="Times New Roman"/>
                <w:b/>
                <w:bCs/>
                <w:i/>
                <w:iCs/>
                <w:color w:val="000000"/>
              </w:rPr>
            </w:pPr>
            <w:r w:rsidRPr="009E2140">
              <w:rPr>
                <w:rFonts w:ascii="Times New Roman" w:hAnsi="Times New Roman" w:cs="Times New Roman"/>
                <w:b/>
                <w:bCs/>
                <w:i/>
                <w:iCs/>
                <w:color w:val="000000"/>
              </w:rPr>
              <w:t>Governance Characteristics</w:t>
            </w:r>
          </w:p>
        </w:tc>
        <w:tc>
          <w:tcPr>
            <w:tcW w:w="0" w:type="auto"/>
            <w:tcBorders>
              <w:top w:val="nil"/>
              <w:left w:val="nil"/>
              <w:bottom w:val="nil"/>
              <w:right w:val="nil"/>
            </w:tcBorders>
            <w:shd w:val="clear" w:color="000000" w:fill="FFFFFF"/>
            <w:noWrap/>
            <w:vAlign w:val="bottom"/>
            <w:hideMark/>
          </w:tcPr>
          <w:p w14:paraId="62FDE708"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194FCFE"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BBA6302"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8750930"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CEE3887"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9FB4E76"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8FDE048"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 </w:t>
            </w:r>
          </w:p>
        </w:tc>
      </w:tr>
      <w:tr w:rsidR="00A315A8" w:rsidRPr="009E2140" w14:paraId="4ACDF17C"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065B9B1"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49919165"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BoardTenure</w:t>
            </w:r>
          </w:p>
        </w:tc>
        <w:tc>
          <w:tcPr>
            <w:tcW w:w="0" w:type="auto"/>
            <w:tcBorders>
              <w:top w:val="nil"/>
              <w:left w:val="nil"/>
              <w:bottom w:val="nil"/>
              <w:right w:val="nil"/>
            </w:tcBorders>
            <w:shd w:val="clear" w:color="000000" w:fill="FFFFFF"/>
            <w:noWrap/>
            <w:vAlign w:val="bottom"/>
            <w:hideMark/>
          </w:tcPr>
          <w:p w14:paraId="70839E3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04598B9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5.887</w:t>
            </w:r>
          </w:p>
        </w:tc>
        <w:tc>
          <w:tcPr>
            <w:tcW w:w="0" w:type="auto"/>
            <w:tcBorders>
              <w:top w:val="nil"/>
              <w:left w:val="nil"/>
              <w:bottom w:val="nil"/>
              <w:right w:val="nil"/>
            </w:tcBorders>
            <w:shd w:val="clear" w:color="000000" w:fill="FFFFFF"/>
            <w:noWrap/>
            <w:vAlign w:val="bottom"/>
            <w:hideMark/>
          </w:tcPr>
          <w:p w14:paraId="7A4D9B3D"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E495C83"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2F6ED00D"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7.659</w:t>
            </w:r>
          </w:p>
        </w:tc>
        <w:tc>
          <w:tcPr>
            <w:tcW w:w="0" w:type="auto"/>
            <w:tcBorders>
              <w:top w:val="nil"/>
              <w:left w:val="nil"/>
              <w:bottom w:val="nil"/>
              <w:right w:val="nil"/>
            </w:tcBorders>
            <w:shd w:val="clear" w:color="000000" w:fill="FFFFFF"/>
            <w:noWrap/>
            <w:vAlign w:val="bottom"/>
            <w:hideMark/>
          </w:tcPr>
          <w:p w14:paraId="493060F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0056A5A"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-1.772***</w:t>
            </w:r>
          </w:p>
        </w:tc>
      </w:tr>
      <w:tr w:rsidR="00A315A8" w:rsidRPr="009E2140" w14:paraId="629CF75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9B60660"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371F7308"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CEODuality</w:t>
            </w:r>
          </w:p>
        </w:tc>
        <w:tc>
          <w:tcPr>
            <w:tcW w:w="0" w:type="auto"/>
            <w:tcBorders>
              <w:top w:val="nil"/>
              <w:left w:val="nil"/>
              <w:bottom w:val="nil"/>
              <w:right w:val="nil"/>
            </w:tcBorders>
            <w:shd w:val="clear" w:color="000000" w:fill="FFFFFF"/>
            <w:noWrap/>
            <w:vAlign w:val="bottom"/>
            <w:hideMark/>
          </w:tcPr>
          <w:p w14:paraId="4C8CD1CC"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51595B6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0.286</w:t>
            </w:r>
          </w:p>
        </w:tc>
        <w:tc>
          <w:tcPr>
            <w:tcW w:w="0" w:type="auto"/>
            <w:tcBorders>
              <w:top w:val="nil"/>
              <w:left w:val="nil"/>
              <w:bottom w:val="nil"/>
              <w:right w:val="nil"/>
            </w:tcBorders>
            <w:shd w:val="clear" w:color="000000" w:fill="FFFFFF"/>
            <w:noWrap/>
            <w:vAlign w:val="bottom"/>
            <w:hideMark/>
          </w:tcPr>
          <w:p w14:paraId="6C150FA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F07710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5B892730"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0.365</w:t>
            </w:r>
          </w:p>
        </w:tc>
        <w:tc>
          <w:tcPr>
            <w:tcW w:w="0" w:type="auto"/>
            <w:tcBorders>
              <w:top w:val="nil"/>
              <w:left w:val="nil"/>
              <w:bottom w:val="nil"/>
              <w:right w:val="nil"/>
            </w:tcBorders>
            <w:shd w:val="clear" w:color="000000" w:fill="FFFFFF"/>
            <w:noWrap/>
            <w:vAlign w:val="bottom"/>
            <w:hideMark/>
          </w:tcPr>
          <w:p w14:paraId="37B13514"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44E1589"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-0.080*    </w:t>
            </w:r>
          </w:p>
        </w:tc>
      </w:tr>
      <w:tr w:rsidR="00A315A8" w:rsidRPr="009E2140" w14:paraId="27B9F6D9"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ACABFBE"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F2AB9C3"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%IndDirector</w:t>
            </w:r>
          </w:p>
        </w:tc>
        <w:tc>
          <w:tcPr>
            <w:tcW w:w="0" w:type="auto"/>
            <w:tcBorders>
              <w:top w:val="nil"/>
              <w:left w:val="nil"/>
              <w:bottom w:val="nil"/>
              <w:right w:val="nil"/>
            </w:tcBorders>
            <w:shd w:val="clear" w:color="000000" w:fill="FFFFFF"/>
            <w:noWrap/>
            <w:vAlign w:val="bottom"/>
            <w:hideMark/>
          </w:tcPr>
          <w:p w14:paraId="75252A3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2DD202B6"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0.847</w:t>
            </w:r>
          </w:p>
        </w:tc>
        <w:tc>
          <w:tcPr>
            <w:tcW w:w="0" w:type="auto"/>
            <w:tcBorders>
              <w:top w:val="nil"/>
              <w:left w:val="nil"/>
              <w:bottom w:val="nil"/>
              <w:right w:val="nil"/>
            </w:tcBorders>
            <w:shd w:val="clear" w:color="000000" w:fill="FFFFFF"/>
            <w:noWrap/>
            <w:vAlign w:val="bottom"/>
            <w:hideMark/>
          </w:tcPr>
          <w:p w14:paraId="6CBEBB88"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C2D522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21B69FA1"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0.830</w:t>
            </w:r>
          </w:p>
        </w:tc>
        <w:tc>
          <w:tcPr>
            <w:tcW w:w="0" w:type="auto"/>
            <w:tcBorders>
              <w:top w:val="nil"/>
              <w:left w:val="nil"/>
              <w:bottom w:val="nil"/>
              <w:right w:val="nil"/>
            </w:tcBorders>
            <w:shd w:val="clear" w:color="000000" w:fill="FFFFFF"/>
            <w:noWrap/>
            <w:vAlign w:val="bottom"/>
            <w:hideMark/>
          </w:tcPr>
          <w:p w14:paraId="7616B322"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FE322C6"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0.017**  </w:t>
            </w:r>
          </w:p>
        </w:tc>
      </w:tr>
      <w:tr w:rsidR="00A315A8" w:rsidRPr="009E2140" w14:paraId="396D6A7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43FB268"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3AAC15E0"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BoardOwnership</w:t>
            </w:r>
          </w:p>
        </w:tc>
        <w:tc>
          <w:tcPr>
            <w:tcW w:w="0" w:type="auto"/>
            <w:tcBorders>
              <w:top w:val="nil"/>
              <w:left w:val="nil"/>
              <w:bottom w:val="nil"/>
              <w:right w:val="nil"/>
            </w:tcBorders>
            <w:shd w:val="clear" w:color="000000" w:fill="FFFFFF"/>
            <w:noWrap/>
            <w:vAlign w:val="bottom"/>
            <w:hideMark/>
          </w:tcPr>
          <w:p w14:paraId="76D000E6"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24BF5F2F"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0.028</w:t>
            </w:r>
          </w:p>
        </w:tc>
        <w:tc>
          <w:tcPr>
            <w:tcW w:w="0" w:type="auto"/>
            <w:tcBorders>
              <w:top w:val="nil"/>
              <w:left w:val="nil"/>
              <w:bottom w:val="nil"/>
              <w:right w:val="nil"/>
            </w:tcBorders>
            <w:shd w:val="clear" w:color="000000" w:fill="FFFFFF"/>
            <w:noWrap/>
            <w:vAlign w:val="bottom"/>
            <w:hideMark/>
          </w:tcPr>
          <w:p w14:paraId="5CB349A4"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51D01ED"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24DFC9C6"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0.023</w:t>
            </w:r>
          </w:p>
        </w:tc>
        <w:tc>
          <w:tcPr>
            <w:tcW w:w="0" w:type="auto"/>
            <w:tcBorders>
              <w:top w:val="nil"/>
              <w:left w:val="nil"/>
              <w:bottom w:val="nil"/>
              <w:right w:val="nil"/>
            </w:tcBorders>
            <w:shd w:val="clear" w:color="000000" w:fill="FFFFFF"/>
            <w:noWrap/>
            <w:vAlign w:val="bottom"/>
            <w:hideMark/>
          </w:tcPr>
          <w:p w14:paraId="384C8141"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A0769A9"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0.005      </w:t>
            </w:r>
          </w:p>
        </w:tc>
      </w:tr>
      <w:tr w:rsidR="00A315A8" w:rsidRPr="009E2140" w14:paraId="713CF966" w14:textId="77777777" w:rsidTr="00792393">
        <w:trPr>
          <w:trHeight w:val="308"/>
          <w:jc w:val="center"/>
        </w:trPr>
        <w:tc>
          <w:tcPr>
            <w:tcW w:w="0" w:type="auto"/>
            <w:gridSpan w:val="3"/>
            <w:tcBorders>
              <w:top w:val="nil"/>
              <w:left w:val="nil"/>
              <w:bottom w:val="nil"/>
              <w:right w:val="nil"/>
            </w:tcBorders>
            <w:shd w:val="clear" w:color="000000" w:fill="FFFFFF"/>
            <w:noWrap/>
            <w:vAlign w:val="bottom"/>
            <w:hideMark/>
          </w:tcPr>
          <w:p w14:paraId="35990FB3" w14:textId="77777777" w:rsidR="00A315A8" w:rsidRPr="009E2140" w:rsidRDefault="00A315A8" w:rsidP="00991359">
            <w:pPr>
              <w:rPr>
                <w:rFonts w:ascii="Times New Roman" w:hAnsi="Times New Roman" w:cs="Times New Roman"/>
                <w:b/>
                <w:bCs/>
                <w:i/>
                <w:iCs/>
                <w:color w:val="000000"/>
              </w:rPr>
            </w:pPr>
            <w:r>
              <w:rPr>
                <w:rFonts w:ascii="Times New Roman" w:hAnsi="Times New Roman" w:cs="Times New Roman"/>
                <w:b/>
                <w:bCs/>
                <w:i/>
                <w:iCs/>
                <w:color w:val="000000"/>
              </w:rPr>
              <w:t xml:space="preserve">Firm </w:t>
            </w:r>
            <w:r w:rsidRPr="009E2140">
              <w:rPr>
                <w:rFonts w:ascii="Times New Roman" w:hAnsi="Times New Roman" w:cs="Times New Roman"/>
                <w:b/>
                <w:bCs/>
                <w:i/>
                <w:iCs/>
                <w:color w:val="000000"/>
              </w:rPr>
              <w:t>Characteristics</w:t>
            </w:r>
          </w:p>
        </w:tc>
        <w:tc>
          <w:tcPr>
            <w:tcW w:w="0" w:type="auto"/>
            <w:tcBorders>
              <w:top w:val="nil"/>
              <w:left w:val="nil"/>
              <w:bottom w:val="nil"/>
              <w:right w:val="nil"/>
            </w:tcBorders>
            <w:shd w:val="clear" w:color="000000" w:fill="FFFFFF"/>
            <w:noWrap/>
            <w:vAlign w:val="bottom"/>
            <w:hideMark/>
          </w:tcPr>
          <w:p w14:paraId="4BFC04A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E4BE845"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11A51D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9C3915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EAB41FE"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B0F9E7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1400CEE"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 </w:t>
            </w:r>
          </w:p>
        </w:tc>
      </w:tr>
      <w:tr w:rsidR="00A315A8" w:rsidRPr="009E2140" w14:paraId="613F1B3D"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B38B052"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58D113C7"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Age</w:t>
            </w:r>
          </w:p>
        </w:tc>
        <w:tc>
          <w:tcPr>
            <w:tcW w:w="0" w:type="auto"/>
            <w:tcBorders>
              <w:top w:val="nil"/>
              <w:left w:val="nil"/>
              <w:bottom w:val="nil"/>
              <w:right w:val="nil"/>
            </w:tcBorders>
            <w:shd w:val="clear" w:color="000000" w:fill="FFFFFF"/>
            <w:noWrap/>
            <w:vAlign w:val="bottom"/>
            <w:hideMark/>
          </w:tcPr>
          <w:p w14:paraId="67F098E6"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426A711"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29E40627"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20.469</w:t>
            </w:r>
          </w:p>
        </w:tc>
        <w:tc>
          <w:tcPr>
            <w:tcW w:w="0" w:type="auto"/>
            <w:tcBorders>
              <w:top w:val="nil"/>
              <w:left w:val="nil"/>
              <w:bottom w:val="nil"/>
              <w:right w:val="nil"/>
            </w:tcBorders>
            <w:shd w:val="clear" w:color="000000" w:fill="FFFFFF"/>
            <w:noWrap/>
            <w:vAlign w:val="bottom"/>
            <w:hideMark/>
          </w:tcPr>
          <w:p w14:paraId="2BCCCAE1"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A8FE2D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2CFF4347"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22.264</w:t>
            </w:r>
          </w:p>
        </w:tc>
        <w:tc>
          <w:tcPr>
            <w:tcW w:w="0" w:type="auto"/>
            <w:tcBorders>
              <w:top w:val="nil"/>
              <w:left w:val="nil"/>
              <w:bottom w:val="nil"/>
              <w:right w:val="nil"/>
            </w:tcBorders>
            <w:shd w:val="clear" w:color="000000" w:fill="FFFFFF"/>
            <w:noWrap/>
            <w:vAlign w:val="bottom"/>
            <w:hideMark/>
          </w:tcPr>
          <w:p w14:paraId="57C4D27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4CAC046"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-1.795      </w:t>
            </w:r>
          </w:p>
        </w:tc>
      </w:tr>
      <w:tr w:rsidR="00A315A8" w:rsidRPr="009E2140" w14:paraId="34046558"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D04DCE2"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4E9AAF41"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Log(At)</w:t>
            </w:r>
          </w:p>
        </w:tc>
        <w:tc>
          <w:tcPr>
            <w:tcW w:w="0" w:type="auto"/>
            <w:tcBorders>
              <w:top w:val="nil"/>
              <w:left w:val="nil"/>
              <w:bottom w:val="nil"/>
              <w:right w:val="nil"/>
            </w:tcBorders>
            <w:shd w:val="clear" w:color="000000" w:fill="FFFFFF"/>
            <w:noWrap/>
            <w:vAlign w:val="bottom"/>
            <w:hideMark/>
          </w:tcPr>
          <w:p w14:paraId="1F4232B2"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99FA796"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0CED05EE"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6.011</w:t>
            </w:r>
          </w:p>
        </w:tc>
        <w:tc>
          <w:tcPr>
            <w:tcW w:w="0" w:type="auto"/>
            <w:tcBorders>
              <w:top w:val="nil"/>
              <w:left w:val="nil"/>
              <w:bottom w:val="nil"/>
              <w:right w:val="nil"/>
            </w:tcBorders>
            <w:shd w:val="clear" w:color="000000" w:fill="FFFFFF"/>
            <w:noWrap/>
            <w:vAlign w:val="bottom"/>
            <w:hideMark/>
          </w:tcPr>
          <w:p w14:paraId="7C09262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60A2DFF"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4F93322E"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6.143</w:t>
            </w:r>
          </w:p>
        </w:tc>
        <w:tc>
          <w:tcPr>
            <w:tcW w:w="0" w:type="auto"/>
            <w:tcBorders>
              <w:top w:val="nil"/>
              <w:left w:val="nil"/>
              <w:bottom w:val="nil"/>
              <w:right w:val="nil"/>
            </w:tcBorders>
            <w:shd w:val="clear" w:color="000000" w:fill="FFFFFF"/>
            <w:noWrap/>
            <w:vAlign w:val="bottom"/>
            <w:hideMark/>
          </w:tcPr>
          <w:p w14:paraId="5CF8DE6F"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27A2C5A"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-0.132      </w:t>
            </w:r>
          </w:p>
        </w:tc>
      </w:tr>
      <w:tr w:rsidR="00A315A8" w:rsidRPr="009E2140" w14:paraId="1AE3E6BC"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7B0A2FB"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3E6951FF"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BTM</w:t>
            </w:r>
          </w:p>
        </w:tc>
        <w:tc>
          <w:tcPr>
            <w:tcW w:w="0" w:type="auto"/>
            <w:tcBorders>
              <w:top w:val="nil"/>
              <w:left w:val="nil"/>
              <w:bottom w:val="nil"/>
              <w:right w:val="nil"/>
            </w:tcBorders>
            <w:shd w:val="clear" w:color="000000" w:fill="FFFFFF"/>
            <w:noWrap/>
            <w:vAlign w:val="bottom"/>
            <w:hideMark/>
          </w:tcPr>
          <w:p w14:paraId="697B832B"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263F92A"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105A935B"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0.776</w:t>
            </w:r>
          </w:p>
        </w:tc>
        <w:tc>
          <w:tcPr>
            <w:tcW w:w="0" w:type="auto"/>
            <w:tcBorders>
              <w:top w:val="nil"/>
              <w:left w:val="nil"/>
              <w:bottom w:val="nil"/>
              <w:right w:val="nil"/>
            </w:tcBorders>
            <w:shd w:val="clear" w:color="000000" w:fill="FFFFFF"/>
            <w:noWrap/>
            <w:vAlign w:val="bottom"/>
            <w:hideMark/>
          </w:tcPr>
          <w:p w14:paraId="7DD3CE64"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1A1C558"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761C93E9"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0.569</w:t>
            </w:r>
          </w:p>
        </w:tc>
        <w:tc>
          <w:tcPr>
            <w:tcW w:w="0" w:type="auto"/>
            <w:tcBorders>
              <w:top w:val="nil"/>
              <w:left w:val="nil"/>
              <w:bottom w:val="nil"/>
              <w:right w:val="nil"/>
            </w:tcBorders>
            <w:shd w:val="clear" w:color="000000" w:fill="FFFFFF"/>
            <w:noWrap/>
            <w:vAlign w:val="bottom"/>
            <w:hideMark/>
          </w:tcPr>
          <w:p w14:paraId="416354C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AB7DE9D"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0.207**  </w:t>
            </w:r>
          </w:p>
        </w:tc>
      </w:tr>
      <w:tr w:rsidR="00A315A8" w:rsidRPr="009E2140" w14:paraId="4739900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4176887"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0111DFA9"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Leverage</w:t>
            </w:r>
          </w:p>
        </w:tc>
        <w:tc>
          <w:tcPr>
            <w:tcW w:w="0" w:type="auto"/>
            <w:tcBorders>
              <w:top w:val="nil"/>
              <w:left w:val="nil"/>
              <w:bottom w:val="nil"/>
              <w:right w:val="nil"/>
            </w:tcBorders>
            <w:shd w:val="clear" w:color="000000" w:fill="FFFFFF"/>
            <w:noWrap/>
            <w:vAlign w:val="bottom"/>
            <w:hideMark/>
          </w:tcPr>
          <w:p w14:paraId="25BDF6FE"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3B9224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7064BF04"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0.230</w:t>
            </w:r>
          </w:p>
        </w:tc>
        <w:tc>
          <w:tcPr>
            <w:tcW w:w="0" w:type="auto"/>
            <w:tcBorders>
              <w:top w:val="nil"/>
              <w:left w:val="nil"/>
              <w:bottom w:val="nil"/>
              <w:right w:val="nil"/>
            </w:tcBorders>
            <w:shd w:val="clear" w:color="000000" w:fill="FFFFFF"/>
            <w:noWrap/>
            <w:vAlign w:val="bottom"/>
            <w:hideMark/>
          </w:tcPr>
          <w:p w14:paraId="6400EE01"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2B7940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27B68718"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0.201</w:t>
            </w:r>
          </w:p>
        </w:tc>
        <w:tc>
          <w:tcPr>
            <w:tcW w:w="0" w:type="auto"/>
            <w:tcBorders>
              <w:top w:val="nil"/>
              <w:left w:val="nil"/>
              <w:bottom w:val="nil"/>
              <w:right w:val="nil"/>
            </w:tcBorders>
            <w:shd w:val="clear" w:color="000000" w:fill="FFFFFF"/>
            <w:noWrap/>
            <w:vAlign w:val="bottom"/>
            <w:hideMark/>
          </w:tcPr>
          <w:p w14:paraId="20696030"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59BDB52"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0.029      </w:t>
            </w:r>
          </w:p>
        </w:tc>
      </w:tr>
      <w:tr w:rsidR="00A315A8" w:rsidRPr="009E2140" w14:paraId="4097E786"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65697EA"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430E90CC"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ROA</w:t>
            </w:r>
          </w:p>
        </w:tc>
        <w:tc>
          <w:tcPr>
            <w:tcW w:w="0" w:type="auto"/>
            <w:tcBorders>
              <w:top w:val="nil"/>
              <w:left w:val="nil"/>
              <w:bottom w:val="nil"/>
              <w:right w:val="nil"/>
            </w:tcBorders>
            <w:shd w:val="clear" w:color="000000" w:fill="FFFFFF"/>
            <w:noWrap/>
            <w:vAlign w:val="bottom"/>
            <w:hideMark/>
          </w:tcPr>
          <w:p w14:paraId="20D5C312"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3A93EAA"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4ED5D147"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-0.135</w:t>
            </w:r>
          </w:p>
        </w:tc>
        <w:tc>
          <w:tcPr>
            <w:tcW w:w="0" w:type="auto"/>
            <w:tcBorders>
              <w:top w:val="nil"/>
              <w:left w:val="nil"/>
              <w:bottom w:val="nil"/>
              <w:right w:val="nil"/>
            </w:tcBorders>
            <w:shd w:val="clear" w:color="000000" w:fill="FFFFFF"/>
            <w:noWrap/>
            <w:vAlign w:val="bottom"/>
            <w:hideMark/>
          </w:tcPr>
          <w:p w14:paraId="7BCA829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3017124"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095E3D3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-0.106</w:t>
            </w:r>
          </w:p>
        </w:tc>
        <w:tc>
          <w:tcPr>
            <w:tcW w:w="0" w:type="auto"/>
            <w:tcBorders>
              <w:top w:val="nil"/>
              <w:left w:val="nil"/>
              <w:bottom w:val="nil"/>
              <w:right w:val="nil"/>
            </w:tcBorders>
            <w:shd w:val="clear" w:color="000000" w:fill="FFFFFF"/>
            <w:noWrap/>
            <w:vAlign w:val="bottom"/>
            <w:hideMark/>
          </w:tcPr>
          <w:p w14:paraId="7F5FE163"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C5694D1"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-0.030      </w:t>
            </w:r>
          </w:p>
        </w:tc>
      </w:tr>
      <w:tr w:rsidR="00A315A8" w:rsidRPr="009E2140" w14:paraId="33DB6F8D"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E99D21A"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E1E01CB"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Salesgrowth%</w:t>
            </w:r>
          </w:p>
        </w:tc>
        <w:tc>
          <w:tcPr>
            <w:tcW w:w="0" w:type="auto"/>
            <w:tcBorders>
              <w:top w:val="nil"/>
              <w:left w:val="nil"/>
              <w:bottom w:val="nil"/>
              <w:right w:val="nil"/>
            </w:tcBorders>
            <w:shd w:val="clear" w:color="000000" w:fill="FFFFFF"/>
            <w:noWrap/>
            <w:vAlign w:val="bottom"/>
            <w:hideMark/>
          </w:tcPr>
          <w:p w14:paraId="30379420"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5F3A5F1F"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0.089</w:t>
            </w:r>
          </w:p>
        </w:tc>
        <w:tc>
          <w:tcPr>
            <w:tcW w:w="0" w:type="auto"/>
            <w:tcBorders>
              <w:top w:val="nil"/>
              <w:left w:val="nil"/>
              <w:bottom w:val="nil"/>
              <w:right w:val="nil"/>
            </w:tcBorders>
            <w:shd w:val="clear" w:color="000000" w:fill="FFFFFF"/>
            <w:noWrap/>
            <w:vAlign w:val="bottom"/>
            <w:hideMark/>
          </w:tcPr>
          <w:p w14:paraId="5D601DBF"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B62216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0EA806F2"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0.187</w:t>
            </w:r>
          </w:p>
        </w:tc>
        <w:tc>
          <w:tcPr>
            <w:tcW w:w="0" w:type="auto"/>
            <w:tcBorders>
              <w:top w:val="nil"/>
              <w:left w:val="nil"/>
              <w:bottom w:val="nil"/>
              <w:right w:val="nil"/>
            </w:tcBorders>
            <w:shd w:val="clear" w:color="000000" w:fill="FFFFFF"/>
            <w:noWrap/>
            <w:vAlign w:val="bottom"/>
            <w:hideMark/>
          </w:tcPr>
          <w:p w14:paraId="5F1F30ED"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AA4EB15"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-0.098      </w:t>
            </w:r>
          </w:p>
        </w:tc>
      </w:tr>
      <w:tr w:rsidR="00A315A8" w:rsidRPr="009E2140" w14:paraId="3285E632"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45355C9"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0C0EA02B"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Acquisition</w:t>
            </w:r>
          </w:p>
        </w:tc>
        <w:tc>
          <w:tcPr>
            <w:tcW w:w="0" w:type="auto"/>
            <w:tcBorders>
              <w:top w:val="nil"/>
              <w:left w:val="nil"/>
              <w:bottom w:val="nil"/>
              <w:right w:val="nil"/>
            </w:tcBorders>
            <w:shd w:val="clear" w:color="000000" w:fill="FFFFFF"/>
            <w:noWrap/>
            <w:vAlign w:val="bottom"/>
            <w:hideMark/>
          </w:tcPr>
          <w:p w14:paraId="2823422D"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6BAE86C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0.398</w:t>
            </w:r>
          </w:p>
        </w:tc>
        <w:tc>
          <w:tcPr>
            <w:tcW w:w="0" w:type="auto"/>
            <w:tcBorders>
              <w:top w:val="nil"/>
              <w:left w:val="nil"/>
              <w:bottom w:val="nil"/>
              <w:right w:val="nil"/>
            </w:tcBorders>
            <w:shd w:val="clear" w:color="000000" w:fill="FFFFFF"/>
            <w:noWrap/>
            <w:vAlign w:val="bottom"/>
            <w:hideMark/>
          </w:tcPr>
          <w:p w14:paraId="217620C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BD3E554"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1B11B776"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0.550</w:t>
            </w:r>
          </w:p>
        </w:tc>
        <w:tc>
          <w:tcPr>
            <w:tcW w:w="0" w:type="auto"/>
            <w:tcBorders>
              <w:top w:val="nil"/>
              <w:left w:val="nil"/>
              <w:bottom w:val="nil"/>
              <w:right w:val="nil"/>
            </w:tcBorders>
            <w:shd w:val="clear" w:color="000000" w:fill="FFFFFF"/>
            <w:noWrap/>
            <w:vAlign w:val="bottom"/>
            <w:hideMark/>
          </w:tcPr>
          <w:p w14:paraId="11B7EB9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7D57211"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-0.152***</w:t>
            </w:r>
          </w:p>
        </w:tc>
      </w:tr>
      <w:tr w:rsidR="00A315A8" w:rsidRPr="009E2140" w14:paraId="7939F5D6"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5DCD4D8"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13DE43A7"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Foreign</w:t>
            </w:r>
          </w:p>
        </w:tc>
        <w:tc>
          <w:tcPr>
            <w:tcW w:w="0" w:type="auto"/>
            <w:tcBorders>
              <w:top w:val="nil"/>
              <w:left w:val="nil"/>
              <w:bottom w:val="nil"/>
              <w:right w:val="nil"/>
            </w:tcBorders>
            <w:shd w:val="clear" w:color="000000" w:fill="FFFFFF"/>
            <w:noWrap/>
            <w:vAlign w:val="bottom"/>
            <w:hideMark/>
          </w:tcPr>
          <w:p w14:paraId="50D627B2"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2BDC330"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04F5D505"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0.388</w:t>
            </w:r>
          </w:p>
        </w:tc>
        <w:tc>
          <w:tcPr>
            <w:tcW w:w="0" w:type="auto"/>
            <w:tcBorders>
              <w:top w:val="nil"/>
              <w:left w:val="nil"/>
              <w:bottom w:val="nil"/>
              <w:right w:val="nil"/>
            </w:tcBorders>
            <w:shd w:val="clear" w:color="000000" w:fill="FFFFFF"/>
            <w:noWrap/>
            <w:vAlign w:val="bottom"/>
            <w:hideMark/>
          </w:tcPr>
          <w:p w14:paraId="65F9C65A"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A3B6AF9"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1483AB1A"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0.567</w:t>
            </w:r>
          </w:p>
        </w:tc>
        <w:tc>
          <w:tcPr>
            <w:tcW w:w="0" w:type="auto"/>
            <w:tcBorders>
              <w:top w:val="nil"/>
              <w:left w:val="nil"/>
              <w:bottom w:val="nil"/>
              <w:right w:val="nil"/>
            </w:tcBorders>
            <w:shd w:val="clear" w:color="000000" w:fill="FFFFFF"/>
            <w:noWrap/>
            <w:vAlign w:val="bottom"/>
            <w:hideMark/>
          </w:tcPr>
          <w:p w14:paraId="1A47B35A"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BB8524B"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-0.179***</w:t>
            </w:r>
          </w:p>
        </w:tc>
      </w:tr>
      <w:tr w:rsidR="00A315A8" w:rsidRPr="009E2140" w14:paraId="5E2E33AB"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F9916D7"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6F0E18EF"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PriorAdopt</w:t>
            </w:r>
          </w:p>
        </w:tc>
        <w:tc>
          <w:tcPr>
            <w:tcW w:w="0" w:type="auto"/>
            <w:tcBorders>
              <w:top w:val="nil"/>
              <w:left w:val="nil"/>
              <w:bottom w:val="nil"/>
              <w:right w:val="nil"/>
            </w:tcBorders>
            <w:shd w:val="clear" w:color="000000" w:fill="FFFFFF"/>
            <w:noWrap/>
            <w:vAlign w:val="bottom"/>
            <w:hideMark/>
          </w:tcPr>
          <w:p w14:paraId="0ADF7912"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3A345EE9"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0.143</w:t>
            </w:r>
          </w:p>
        </w:tc>
        <w:tc>
          <w:tcPr>
            <w:tcW w:w="0" w:type="auto"/>
            <w:tcBorders>
              <w:top w:val="nil"/>
              <w:left w:val="nil"/>
              <w:bottom w:val="nil"/>
              <w:right w:val="nil"/>
            </w:tcBorders>
            <w:shd w:val="clear" w:color="000000" w:fill="FFFFFF"/>
            <w:noWrap/>
            <w:vAlign w:val="bottom"/>
            <w:hideMark/>
          </w:tcPr>
          <w:p w14:paraId="0629F36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26B795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401A6D39"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0.001</w:t>
            </w:r>
          </w:p>
        </w:tc>
        <w:tc>
          <w:tcPr>
            <w:tcW w:w="0" w:type="auto"/>
            <w:tcBorders>
              <w:top w:val="nil"/>
              <w:left w:val="nil"/>
              <w:bottom w:val="nil"/>
              <w:right w:val="nil"/>
            </w:tcBorders>
            <w:shd w:val="clear" w:color="000000" w:fill="FFFFFF"/>
            <w:noWrap/>
            <w:vAlign w:val="bottom"/>
            <w:hideMark/>
          </w:tcPr>
          <w:p w14:paraId="50DCF82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828BED8"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0.142***</w:t>
            </w:r>
          </w:p>
        </w:tc>
      </w:tr>
      <w:tr w:rsidR="00A315A8" w:rsidRPr="009E2140" w14:paraId="78B94B2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D8100BD"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gridSpan w:val="2"/>
            <w:tcBorders>
              <w:top w:val="nil"/>
              <w:left w:val="nil"/>
              <w:bottom w:val="nil"/>
              <w:right w:val="nil"/>
            </w:tcBorders>
            <w:shd w:val="clear" w:color="000000" w:fill="FFFFFF"/>
            <w:noWrap/>
            <w:vAlign w:val="center"/>
            <w:hideMark/>
          </w:tcPr>
          <w:p w14:paraId="49060F6D"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PriorAdopt</w:t>
            </w:r>
            <w:r>
              <w:rPr>
                <w:rFonts w:ascii="Times New Roman" w:hAnsi="Times New Roman" w:cs="Times New Roman"/>
                <w:i/>
                <w:iCs/>
              </w:rPr>
              <w:t>Trad</w:t>
            </w:r>
            <w:r w:rsidRPr="009E2140">
              <w:rPr>
                <w:rFonts w:ascii="Times New Roman" w:hAnsi="Times New Roman" w:cs="Times New Roman"/>
                <w:i/>
                <w:iCs/>
              </w:rPr>
              <w:t>PP</w:t>
            </w:r>
          </w:p>
        </w:tc>
        <w:tc>
          <w:tcPr>
            <w:tcW w:w="0" w:type="auto"/>
            <w:tcBorders>
              <w:top w:val="nil"/>
              <w:left w:val="nil"/>
              <w:bottom w:val="nil"/>
              <w:right w:val="nil"/>
            </w:tcBorders>
            <w:shd w:val="clear" w:color="000000" w:fill="FFFFFF"/>
            <w:noWrap/>
            <w:vAlign w:val="bottom"/>
            <w:hideMark/>
          </w:tcPr>
          <w:p w14:paraId="088AAE5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4B4F7FC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0.398</w:t>
            </w:r>
          </w:p>
        </w:tc>
        <w:tc>
          <w:tcPr>
            <w:tcW w:w="0" w:type="auto"/>
            <w:tcBorders>
              <w:top w:val="nil"/>
              <w:left w:val="nil"/>
              <w:bottom w:val="nil"/>
              <w:right w:val="nil"/>
            </w:tcBorders>
            <w:shd w:val="clear" w:color="000000" w:fill="FFFFFF"/>
            <w:noWrap/>
            <w:vAlign w:val="bottom"/>
            <w:hideMark/>
          </w:tcPr>
          <w:p w14:paraId="43E68B6D"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E7FB806"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04C3BFCF"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0.205</w:t>
            </w:r>
          </w:p>
        </w:tc>
        <w:tc>
          <w:tcPr>
            <w:tcW w:w="0" w:type="auto"/>
            <w:tcBorders>
              <w:top w:val="nil"/>
              <w:left w:val="nil"/>
              <w:bottom w:val="nil"/>
              <w:right w:val="nil"/>
            </w:tcBorders>
            <w:shd w:val="clear" w:color="000000" w:fill="FFFFFF"/>
            <w:noWrap/>
            <w:vAlign w:val="bottom"/>
            <w:hideMark/>
          </w:tcPr>
          <w:p w14:paraId="64A224F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B70FD7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0.193***</w:t>
            </w:r>
          </w:p>
        </w:tc>
      </w:tr>
      <w:tr w:rsidR="00A315A8" w:rsidRPr="009E2140" w14:paraId="75E969CD"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784C71E"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center"/>
            <w:hideMark/>
          </w:tcPr>
          <w:p w14:paraId="3BD7D3B1"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Turnover</w:t>
            </w:r>
          </w:p>
        </w:tc>
        <w:tc>
          <w:tcPr>
            <w:tcW w:w="0" w:type="auto"/>
            <w:tcBorders>
              <w:top w:val="nil"/>
              <w:left w:val="nil"/>
              <w:bottom w:val="nil"/>
              <w:right w:val="nil"/>
            </w:tcBorders>
            <w:shd w:val="clear" w:color="000000" w:fill="FFFFFF"/>
            <w:noWrap/>
            <w:vAlign w:val="bottom"/>
            <w:hideMark/>
          </w:tcPr>
          <w:p w14:paraId="61E108A3"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1153F2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nil"/>
              <w:right w:val="nil"/>
            </w:tcBorders>
            <w:shd w:val="clear" w:color="000000" w:fill="FFFFFF"/>
            <w:noWrap/>
            <w:vAlign w:val="bottom"/>
            <w:hideMark/>
          </w:tcPr>
          <w:p w14:paraId="772501F3"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7.510</w:t>
            </w:r>
          </w:p>
        </w:tc>
        <w:tc>
          <w:tcPr>
            <w:tcW w:w="0" w:type="auto"/>
            <w:tcBorders>
              <w:top w:val="nil"/>
              <w:left w:val="nil"/>
              <w:bottom w:val="nil"/>
              <w:right w:val="nil"/>
            </w:tcBorders>
            <w:shd w:val="clear" w:color="000000" w:fill="FFFFFF"/>
            <w:noWrap/>
            <w:vAlign w:val="bottom"/>
            <w:hideMark/>
          </w:tcPr>
          <w:p w14:paraId="61C8C35B"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DFB7277"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nil"/>
              <w:right w:val="nil"/>
            </w:tcBorders>
            <w:shd w:val="clear" w:color="000000" w:fill="FFFFFF"/>
            <w:noWrap/>
            <w:vAlign w:val="bottom"/>
            <w:hideMark/>
          </w:tcPr>
          <w:p w14:paraId="62633B76"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6.811</w:t>
            </w:r>
          </w:p>
        </w:tc>
        <w:tc>
          <w:tcPr>
            <w:tcW w:w="0" w:type="auto"/>
            <w:tcBorders>
              <w:top w:val="nil"/>
              <w:left w:val="nil"/>
              <w:bottom w:val="nil"/>
              <w:right w:val="nil"/>
            </w:tcBorders>
            <w:shd w:val="clear" w:color="000000" w:fill="FFFFFF"/>
            <w:noWrap/>
            <w:vAlign w:val="bottom"/>
            <w:hideMark/>
          </w:tcPr>
          <w:p w14:paraId="13ECFE01"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5D92191" w14:textId="77777777" w:rsidR="00A315A8" w:rsidRPr="009E2140" w:rsidRDefault="00A315A8" w:rsidP="00991359">
            <w:pPr>
              <w:jc w:val="center"/>
              <w:rPr>
                <w:rFonts w:ascii="Times New Roman" w:hAnsi="Times New Roman" w:cs="Times New Roman"/>
                <w:color w:val="000000"/>
              </w:rPr>
            </w:pPr>
            <w:r>
              <w:rPr>
                <w:rFonts w:ascii="Times New Roman" w:hAnsi="Times New Roman" w:cs="Times New Roman"/>
                <w:color w:val="000000"/>
              </w:rPr>
              <w:t xml:space="preserve">         </w:t>
            </w:r>
            <w:r w:rsidRPr="009E2140">
              <w:rPr>
                <w:rFonts w:ascii="Times New Roman" w:hAnsi="Times New Roman" w:cs="Times New Roman"/>
                <w:color w:val="000000"/>
              </w:rPr>
              <w:t xml:space="preserve">0.699      </w:t>
            </w:r>
          </w:p>
        </w:tc>
      </w:tr>
      <w:tr w:rsidR="00A315A8" w:rsidRPr="009E2140" w14:paraId="509B2DC2"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168CCB2C"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center"/>
            <w:hideMark/>
          </w:tcPr>
          <w:p w14:paraId="325B0777" w14:textId="77777777" w:rsidR="00A315A8" w:rsidRPr="009E2140" w:rsidRDefault="00A315A8" w:rsidP="00991359">
            <w:pPr>
              <w:rPr>
                <w:rFonts w:ascii="Times New Roman" w:hAnsi="Times New Roman" w:cs="Times New Roman"/>
                <w:i/>
                <w:iCs/>
              </w:rPr>
            </w:pPr>
            <w:r w:rsidRPr="009E2140">
              <w:rPr>
                <w:rFonts w:ascii="Times New Roman" w:hAnsi="Times New Roman" w:cs="Times New Roman"/>
                <w:i/>
                <w:iCs/>
              </w:rPr>
              <w:t>IOR</w:t>
            </w:r>
          </w:p>
        </w:tc>
        <w:tc>
          <w:tcPr>
            <w:tcW w:w="0" w:type="auto"/>
            <w:tcBorders>
              <w:top w:val="nil"/>
              <w:left w:val="nil"/>
              <w:bottom w:val="single" w:sz="4" w:space="0" w:color="auto"/>
              <w:right w:val="nil"/>
            </w:tcBorders>
            <w:shd w:val="clear" w:color="000000" w:fill="FFFFFF"/>
            <w:noWrap/>
            <w:vAlign w:val="bottom"/>
            <w:hideMark/>
          </w:tcPr>
          <w:p w14:paraId="693A27B6" w14:textId="77777777" w:rsidR="00A315A8" w:rsidRPr="009E2140" w:rsidRDefault="00A315A8" w:rsidP="00991359">
            <w:pP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771255E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98</w:t>
            </w:r>
          </w:p>
        </w:tc>
        <w:tc>
          <w:tcPr>
            <w:tcW w:w="0" w:type="auto"/>
            <w:tcBorders>
              <w:top w:val="nil"/>
              <w:left w:val="nil"/>
              <w:bottom w:val="single" w:sz="4" w:space="0" w:color="auto"/>
              <w:right w:val="nil"/>
            </w:tcBorders>
            <w:shd w:val="clear" w:color="000000" w:fill="FFFFFF"/>
            <w:noWrap/>
            <w:vAlign w:val="bottom"/>
            <w:hideMark/>
          </w:tcPr>
          <w:p w14:paraId="157617CC"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0.427</w:t>
            </w:r>
          </w:p>
        </w:tc>
        <w:tc>
          <w:tcPr>
            <w:tcW w:w="0" w:type="auto"/>
            <w:tcBorders>
              <w:top w:val="nil"/>
              <w:left w:val="nil"/>
              <w:bottom w:val="single" w:sz="4" w:space="0" w:color="auto"/>
              <w:right w:val="nil"/>
            </w:tcBorders>
            <w:shd w:val="clear" w:color="000000" w:fill="FFFFFF"/>
            <w:noWrap/>
            <w:vAlign w:val="bottom"/>
            <w:hideMark/>
          </w:tcPr>
          <w:p w14:paraId="6E7BAC45"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198CD7FE"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11,372</w:t>
            </w:r>
          </w:p>
        </w:tc>
        <w:tc>
          <w:tcPr>
            <w:tcW w:w="0" w:type="auto"/>
            <w:tcBorders>
              <w:top w:val="nil"/>
              <w:left w:val="nil"/>
              <w:bottom w:val="single" w:sz="4" w:space="0" w:color="auto"/>
              <w:right w:val="nil"/>
            </w:tcBorders>
            <w:shd w:val="clear" w:color="000000" w:fill="FFFFFF"/>
            <w:noWrap/>
            <w:vAlign w:val="bottom"/>
            <w:hideMark/>
          </w:tcPr>
          <w:p w14:paraId="4B46E7BD"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0.567</w:t>
            </w:r>
          </w:p>
        </w:tc>
        <w:tc>
          <w:tcPr>
            <w:tcW w:w="0" w:type="auto"/>
            <w:tcBorders>
              <w:top w:val="nil"/>
              <w:left w:val="nil"/>
              <w:bottom w:val="single" w:sz="4" w:space="0" w:color="auto"/>
              <w:right w:val="nil"/>
            </w:tcBorders>
            <w:shd w:val="clear" w:color="000000" w:fill="FFFFFF"/>
            <w:noWrap/>
            <w:vAlign w:val="bottom"/>
            <w:hideMark/>
          </w:tcPr>
          <w:p w14:paraId="7A352DE6" w14:textId="77777777" w:rsidR="00A315A8" w:rsidRPr="009E2140" w:rsidRDefault="00A315A8" w:rsidP="00991359">
            <w:pPr>
              <w:jc w:val="center"/>
              <w:rPr>
                <w:rFonts w:ascii="Times New Roman" w:hAnsi="Times New Roman" w:cs="Times New Roman"/>
                <w:color w:val="000000"/>
              </w:rPr>
            </w:pPr>
            <w:r w:rsidRPr="009E2140">
              <w:rPr>
                <w:rFonts w:ascii="Times New Roman" w:hAnsi="Times New Roman" w:cs="Times New Roman"/>
                <w:color w:val="000000"/>
              </w:rPr>
              <w:t> </w:t>
            </w:r>
          </w:p>
        </w:tc>
        <w:tc>
          <w:tcPr>
            <w:tcW w:w="0" w:type="auto"/>
            <w:tcBorders>
              <w:top w:val="nil"/>
              <w:left w:val="nil"/>
              <w:bottom w:val="single" w:sz="4" w:space="0" w:color="auto"/>
              <w:right w:val="nil"/>
            </w:tcBorders>
            <w:shd w:val="clear" w:color="000000" w:fill="FFFFFF"/>
            <w:noWrap/>
            <w:vAlign w:val="bottom"/>
            <w:hideMark/>
          </w:tcPr>
          <w:p w14:paraId="652ED480" w14:textId="77777777" w:rsidR="00A315A8" w:rsidRPr="009E2140" w:rsidRDefault="00A315A8" w:rsidP="00991359">
            <w:pPr>
              <w:jc w:val="right"/>
              <w:rPr>
                <w:rFonts w:ascii="Times New Roman" w:hAnsi="Times New Roman" w:cs="Times New Roman"/>
                <w:color w:val="000000"/>
              </w:rPr>
            </w:pPr>
            <w:r w:rsidRPr="009E2140">
              <w:rPr>
                <w:rFonts w:ascii="Times New Roman" w:hAnsi="Times New Roman" w:cs="Times New Roman"/>
                <w:color w:val="000000"/>
              </w:rPr>
              <w:t>-0.139***</w:t>
            </w:r>
          </w:p>
        </w:tc>
      </w:tr>
    </w:tbl>
    <w:p w14:paraId="6C373D98" w14:textId="3AF20BDC" w:rsidR="00A315A8" w:rsidRDefault="00A315A8" w:rsidP="00477D67">
      <w:pPr>
        <w:ind w:left="450" w:right="360"/>
        <w:jc w:val="both"/>
        <w:rPr>
          <w:rFonts w:ascii="Times New Roman" w:hAnsi="Times New Roman" w:cs="Times New Roman"/>
          <w:sz w:val="20"/>
          <w:szCs w:val="20"/>
        </w:rPr>
        <w:sectPr w:rsidR="00A315A8" w:rsidSect="005A3E2B">
          <w:pgSz w:w="12240" w:h="15840"/>
          <w:pgMar w:top="1440" w:right="1440" w:bottom="1440" w:left="1440" w:header="720" w:footer="720" w:gutter="0"/>
          <w:cols w:space="720"/>
          <w:docGrid w:linePitch="360"/>
        </w:sectPr>
      </w:pPr>
      <w:r>
        <w:rPr>
          <w:rFonts w:ascii="Times New Roman" w:hAnsi="Times New Roman" w:cs="Times New Roman"/>
          <w:sz w:val="20"/>
          <w:szCs w:val="20"/>
        </w:rPr>
        <w:t xml:space="preserve">Table </w:t>
      </w:r>
      <w:r w:rsidR="00477D67">
        <w:rPr>
          <w:rFonts w:ascii="Times New Roman" w:hAnsi="Times New Roman" w:cs="Times New Roman"/>
          <w:sz w:val="20"/>
          <w:szCs w:val="20"/>
        </w:rPr>
        <w:t>5</w:t>
      </w:r>
      <w:r>
        <w:rPr>
          <w:rFonts w:ascii="Times New Roman" w:hAnsi="Times New Roman" w:cs="Times New Roman"/>
          <w:sz w:val="20"/>
          <w:szCs w:val="20"/>
        </w:rPr>
        <w:t xml:space="preserve"> presents the results of tests of difference in means between adoption and non-adoption firm-years. Panel A details the results using the </w:t>
      </w:r>
      <w:r>
        <w:rPr>
          <w:rFonts w:ascii="Times New Roman" w:hAnsi="Times New Roman" w:cs="Times New Roman"/>
          <w:i/>
          <w:iCs/>
          <w:sz w:val="20"/>
          <w:szCs w:val="20"/>
        </w:rPr>
        <w:t>Unrestricted</w:t>
      </w:r>
      <w:r>
        <w:rPr>
          <w:rFonts w:ascii="Times New Roman" w:hAnsi="Times New Roman" w:cs="Times New Roman"/>
          <w:sz w:val="20"/>
          <w:szCs w:val="20"/>
        </w:rPr>
        <w:t xml:space="preserve"> sample. Panel B details the results using the </w:t>
      </w:r>
      <w:r>
        <w:rPr>
          <w:rFonts w:ascii="Times New Roman" w:hAnsi="Times New Roman" w:cs="Times New Roman"/>
          <w:i/>
          <w:iCs/>
          <w:sz w:val="20"/>
          <w:szCs w:val="20"/>
        </w:rPr>
        <w:t xml:space="preserve">Restricted </w:t>
      </w:r>
      <w:r>
        <w:rPr>
          <w:rFonts w:ascii="Times New Roman" w:hAnsi="Times New Roman" w:cs="Times New Roman"/>
          <w:sz w:val="20"/>
          <w:szCs w:val="20"/>
        </w:rPr>
        <w:t xml:space="preserve">sample. Panel C details the results using the </w:t>
      </w:r>
      <w:r>
        <w:rPr>
          <w:rFonts w:ascii="Times New Roman" w:hAnsi="Times New Roman" w:cs="Times New Roman"/>
          <w:i/>
          <w:iCs/>
          <w:sz w:val="20"/>
          <w:szCs w:val="20"/>
        </w:rPr>
        <w:t>Limit382</w:t>
      </w:r>
      <w:r>
        <w:rPr>
          <w:rFonts w:ascii="Times New Roman" w:hAnsi="Times New Roman" w:cs="Times New Roman"/>
          <w:sz w:val="20"/>
          <w:szCs w:val="20"/>
        </w:rPr>
        <w:t xml:space="preserve"> sample. *, **, and *** denote statistical significance at the 10%, 5%, and 1% significance levels, respectively, using two-sided tests. All variables </w:t>
      </w:r>
      <w:proofErr w:type="gramStart"/>
      <w:r>
        <w:rPr>
          <w:rFonts w:ascii="Times New Roman" w:hAnsi="Times New Roman" w:cs="Times New Roman"/>
          <w:sz w:val="20"/>
          <w:szCs w:val="20"/>
        </w:rPr>
        <w:t>are defined</w:t>
      </w:r>
      <w:proofErr w:type="gramEnd"/>
      <w:r>
        <w:rPr>
          <w:rFonts w:ascii="Times New Roman" w:hAnsi="Times New Roman" w:cs="Times New Roman"/>
          <w:sz w:val="20"/>
          <w:szCs w:val="20"/>
        </w:rPr>
        <w:t xml:space="preserve"> in Appendix A.</w:t>
      </w:r>
    </w:p>
    <w:tbl>
      <w:tblPr>
        <w:tblW w:w="0" w:type="auto"/>
        <w:jc w:val="center"/>
        <w:tblLook w:val="04A0" w:firstRow="1" w:lastRow="0" w:firstColumn="1" w:lastColumn="0" w:noHBand="0" w:noVBand="1"/>
      </w:tblPr>
      <w:tblGrid>
        <w:gridCol w:w="2289"/>
        <w:gridCol w:w="1196"/>
        <w:gridCol w:w="950"/>
        <w:gridCol w:w="1196"/>
        <w:gridCol w:w="950"/>
        <w:gridCol w:w="1196"/>
        <w:gridCol w:w="950"/>
      </w:tblGrid>
      <w:tr w:rsidR="00A315A8" w:rsidRPr="00E23B8E" w14:paraId="3B7A792B" w14:textId="77777777" w:rsidTr="00792393">
        <w:trPr>
          <w:trHeight w:val="290"/>
          <w:jc w:val="center"/>
        </w:trPr>
        <w:tc>
          <w:tcPr>
            <w:tcW w:w="0" w:type="auto"/>
            <w:gridSpan w:val="7"/>
            <w:tcBorders>
              <w:top w:val="nil"/>
              <w:left w:val="nil"/>
              <w:bottom w:val="nil"/>
              <w:right w:val="nil"/>
            </w:tcBorders>
            <w:shd w:val="clear" w:color="000000" w:fill="FFFFFF"/>
            <w:noWrap/>
            <w:vAlign w:val="bottom"/>
            <w:hideMark/>
          </w:tcPr>
          <w:p w14:paraId="09812BD0" w14:textId="451E6B10" w:rsidR="00A315A8" w:rsidRPr="00E23B8E" w:rsidRDefault="00A315A8" w:rsidP="00991359">
            <w:pPr>
              <w:jc w:val="center"/>
              <w:rPr>
                <w:rFonts w:ascii="Times New Roman" w:hAnsi="Times New Roman" w:cs="Times New Roman"/>
                <w:b/>
                <w:bCs/>
              </w:rPr>
            </w:pPr>
            <w:r w:rsidRPr="00E23B8E">
              <w:rPr>
                <w:rFonts w:ascii="Times New Roman" w:hAnsi="Times New Roman" w:cs="Times New Roman"/>
                <w:b/>
                <w:bCs/>
              </w:rPr>
              <w:lastRenderedPageBreak/>
              <w:t xml:space="preserve">Table </w:t>
            </w:r>
            <w:r w:rsidR="0040646F">
              <w:rPr>
                <w:rFonts w:ascii="Times New Roman" w:hAnsi="Times New Roman" w:cs="Times New Roman"/>
                <w:b/>
                <w:bCs/>
              </w:rPr>
              <w:t>6</w:t>
            </w:r>
          </w:p>
        </w:tc>
      </w:tr>
      <w:tr w:rsidR="00A315A8" w:rsidRPr="00E23B8E" w14:paraId="33A401D5" w14:textId="77777777" w:rsidTr="00792393">
        <w:trPr>
          <w:trHeight w:val="290"/>
          <w:jc w:val="center"/>
        </w:trPr>
        <w:tc>
          <w:tcPr>
            <w:tcW w:w="0" w:type="auto"/>
            <w:gridSpan w:val="7"/>
            <w:tcBorders>
              <w:top w:val="nil"/>
              <w:left w:val="nil"/>
              <w:bottom w:val="single" w:sz="4" w:space="0" w:color="auto"/>
              <w:right w:val="nil"/>
            </w:tcBorders>
            <w:shd w:val="clear" w:color="000000" w:fill="FFFFFF"/>
            <w:noWrap/>
            <w:vAlign w:val="bottom"/>
            <w:hideMark/>
          </w:tcPr>
          <w:p w14:paraId="64873FB5" w14:textId="77777777" w:rsidR="00A315A8" w:rsidRPr="00E23B8E" w:rsidRDefault="00A315A8" w:rsidP="00991359">
            <w:pPr>
              <w:jc w:val="center"/>
              <w:rPr>
                <w:rFonts w:ascii="Times New Roman" w:hAnsi="Times New Roman" w:cs="Times New Roman"/>
                <w:i/>
                <w:iCs/>
              </w:rPr>
            </w:pPr>
            <w:r w:rsidRPr="00E23B8E">
              <w:rPr>
                <w:rFonts w:ascii="Times New Roman" w:hAnsi="Times New Roman" w:cs="Times New Roman"/>
                <w:i/>
                <w:iCs/>
              </w:rPr>
              <w:t xml:space="preserve">Determinants of NOL Poison Pill Adoption </w:t>
            </w:r>
          </w:p>
        </w:tc>
      </w:tr>
      <w:tr w:rsidR="00A315A8" w:rsidRPr="00E23B8E" w14:paraId="17E99219"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35E7249E"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 xml:space="preserve">Panel A: Full Sample </w:t>
            </w:r>
          </w:p>
        </w:tc>
        <w:tc>
          <w:tcPr>
            <w:tcW w:w="0" w:type="auto"/>
            <w:gridSpan w:val="2"/>
            <w:tcBorders>
              <w:top w:val="nil"/>
              <w:left w:val="nil"/>
              <w:bottom w:val="nil"/>
              <w:right w:val="nil"/>
            </w:tcBorders>
            <w:shd w:val="clear" w:color="000000" w:fill="FFFFFF"/>
            <w:noWrap/>
            <w:vAlign w:val="bottom"/>
            <w:hideMark/>
          </w:tcPr>
          <w:p w14:paraId="7F748BE0"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(1)</w:t>
            </w:r>
          </w:p>
        </w:tc>
        <w:tc>
          <w:tcPr>
            <w:tcW w:w="0" w:type="auto"/>
            <w:gridSpan w:val="2"/>
            <w:tcBorders>
              <w:top w:val="nil"/>
              <w:left w:val="nil"/>
              <w:bottom w:val="nil"/>
              <w:right w:val="nil"/>
            </w:tcBorders>
            <w:shd w:val="clear" w:color="000000" w:fill="FFFFFF"/>
            <w:noWrap/>
            <w:vAlign w:val="bottom"/>
            <w:hideMark/>
          </w:tcPr>
          <w:p w14:paraId="3526FF58"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(2)</w:t>
            </w:r>
          </w:p>
        </w:tc>
        <w:tc>
          <w:tcPr>
            <w:tcW w:w="0" w:type="auto"/>
            <w:gridSpan w:val="2"/>
            <w:tcBorders>
              <w:top w:val="nil"/>
              <w:left w:val="nil"/>
              <w:bottom w:val="nil"/>
              <w:right w:val="nil"/>
            </w:tcBorders>
            <w:shd w:val="clear" w:color="000000" w:fill="FFFFFF"/>
            <w:noWrap/>
            <w:vAlign w:val="bottom"/>
            <w:hideMark/>
          </w:tcPr>
          <w:p w14:paraId="341EAD42"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(3)</w:t>
            </w:r>
          </w:p>
        </w:tc>
      </w:tr>
      <w:tr w:rsidR="00A315A8" w:rsidRPr="00E23B8E" w14:paraId="29CE6D2C"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769689BE"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 </w:t>
            </w:r>
          </w:p>
        </w:tc>
        <w:tc>
          <w:tcPr>
            <w:tcW w:w="0" w:type="auto"/>
            <w:gridSpan w:val="2"/>
            <w:tcBorders>
              <w:top w:val="nil"/>
              <w:left w:val="nil"/>
              <w:bottom w:val="nil"/>
              <w:right w:val="nil"/>
            </w:tcBorders>
            <w:shd w:val="clear" w:color="000000" w:fill="FFFFFF"/>
            <w:noWrap/>
            <w:vAlign w:val="bottom"/>
            <w:hideMark/>
          </w:tcPr>
          <w:p w14:paraId="082F34DD" w14:textId="77777777" w:rsidR="00A315A8" w:rsidRPr="00E23B8E" w:rsidRDefault="00A315A8" w:rsidP="00991359">
            <w:pPr>
              <w:jc w:val="center"/>
              <w:rPr>
                <w:rFonts w:ascii="Times New Roman" w:hAnsi="Times New Roman" w:cs="Times New Roman"/>
                <w:i/>
                <w:iCs/>
                <w:color w:val="000000"/>
              </w:rPr>
            </w:pPr>
            <w:r w:rsidRPr="00E23B8E">
              <w:rPr>
                <w:rFonts w:ascii="Times New Roman" w:hAnsi="Times New Roman" w:cs="Times New Roman"/>
                <w:i/>
                <w:iCs/>
                <w:color w:val="000000"/>
              </w:rPr>
              <w:t>Adopted</w:t>
            </w:r>
          </w:p>
        </w:tc>
        <w:tc>
          <w:tcPr>
            <w:tcW w:w="0" w:type="auto"/>
            <w:gridSpan w:val="2"/>
            <w:tcBorders>
              <w:top w:val="nil"/>
              <w:left w:val="nil"/>
              <w:bottom w:val="nil"/>
              <w:right w:val="nil"/>
            </w:tcBorders>
            <w:shd w:val="clear" w:color="000000" w:fill="FFFFFF"/>
            <w:noWrap/>
            <w:vAlign w:val="bottom"/>
            <w:hideMark/>
          </w:tcPr>
          <w:p w14:paraId="160BB910" w14:textId="77777777" w:rsidR="00A315A8" w:rsidRPr="00E23B8E" w:rsidRDefault="00A315A8" w:rsidP="00991359">
            <w:pPr>
              <w:jc w:val="center"/>
              <w:rPr>
                <w:rFonts w:ascii="Times New Roman" w:hAnsi="Times New Roman" w:cs="Times New Roman"/>
                <w:i/>
                <w:iCs/>
                <w:color w:val="000000"/>
              </w:rPr>
            </w:pPr>
            <w:r w:rsidRPr="00E23B8E">
              <w:rPr>
                <w:rFonts w:ascii="Times New Roman" w:hAnsi="Times New Roman" w:cs="Times New Roman"/>
                <w:i/>
                <w:iCs/>
                <w:color w:val="000000"/>
              </w:rPr>
              <w:t>Adopted</w:t>
            </w:r>
          </w:p>
        </w:tc>
        <w:tc>
          <w:tcPr>
            <w:tcW w:w="0" w:type="auto"/>
            <w:gridSpan w:val="2"/>
            <w:tcBorders>
              <w:top w:val="nil"/>
              <w:left w:val="nil"/>
              <w:bottom w:val="nil"/>
              <w:right w:val="nil"/>
            </w:tcBorders>
            <w:shd w:val="clear" w:color="000000" w:fill="FFFFFF"/>
            <w:noWrap/>
            <w:vAlign w:val="bottom"/>
            <w:hideMark/>
          </w:tcPr>
          <w:p w14:paraId="5AC745D2" w14:textId="77777777" w:rsidR="00A315A8" w:rsidRPr="00E23B8E" w:rsidRDefault="00A315A8" w:rsidP="00991359">
            <w:pPr>
              <w:jc w:val="center"/>
              <w:rPr>
                <w:rFonts w:ascii="Times New Roman" w:hAnsi="Times New Roman" w:cs="Times New Roman"/>
                <w:i/>
                <w:iCs/>
                <w:color w:val="000000"/>
              </w:rPr>
            </w:pPr>
            <w:r w:rsidRPr="00E23B8E">
              <w:rPr>
                <w:rFonts w:ascii="Times New Roman" w:hAnsi="Times New Roman" w:cs="Times New Roman"/>
                <w:i/>
                <w:iCs/>
                <w:color w:val="000000"/>
              </w:rPr>
              <w:t>Adopted</w:t>
            </w:r>
          </w:p>
        </w:tc>
      </w:tr>
      <w:tr w:rsidR="00A315A8" w:rsidRPr="00E23B8E" w14:paraId="5AFA7FFE"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F3EE954"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5B8A2C22"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5ECBEE7D"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50891EF4"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377565E9"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2DD36B5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Coef.</w:t>
            </w:r>
          </w:p>
        </w:tc>
        <w:tc>
          <w:tcPr>
            <w:tcW w:w="0" w:type="auto"/>
            <w:tcBorders>
              <w:top w:val="nil"/>
              <w:left w:val="nil"/>
              <w:bottom w:val="single" w:sz="4" w:space="0" w:color="auto"/>
              <w:right w:val="nil"/>
            </w:tcBorders>
            <w:shd w:val="clear" w:color="000000" w:fill="FFFFFF"/>
            <w:noWrap/>
            <w:vAlign w:val="bottom"/>
            <w:hideMark/>
          </w:tcPr>
          <w:p w14:paraId="22CAD92E"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P-value</w:t>
            </w:r>
          </w:p>
        </w:tc>
      </w:tr>
      <w:tr w:rsidR="00A315A8" w:rsidRPr="00E23B8E" w14:paraId="1A6F3EDF" w14:textId="77777777" w:rsidTr="00792393">
        <w:trPr>
          <w:trHeight w:val="290"/>
          <w:jc w:val="center"/>
        </w:trPr>
        <w:tc>
          <w:tcPr>
            <w:tcW w:w="0" w:type="auto"/>
            <w:tcBorders>
              <w:top w:val="single" w:sz="4" w:space="0" w:color="auto"/>
              <w:left w:val="nil"/>
              <w:bottom w:val="nil"/>
              <w:right w:val="nil"/>
            </w:tcBorders>
            <w:shd w:val="clear" w:color="000000" w:fill="FFFFFF"/>
            <w:noWrap/>
            <w:vAlign w:val="bottom"/>
            <w:hideMark/>
          </w:tcPr>
          <w:p w14:paraId="570D1BA6"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2CEA8A1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3CC1806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6668EC80"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6245E3F5"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2E4718B4"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788B7E0A"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 </w:t>
            </w:r>
          </w:p>
        </w:tc>
      </w:tr>
      <w:tr w:rsidR="00A315A8" w:rsidRPr="00E23B8E" w14:paraId="6558F607" w14:textId="77777777" w:rsidTr="00792393">
        <w:trPr>
          <w:trHeight w:val="332"/>
          <w:jc w:val="center"/>
        </w:trPr>
        <w:tc>
          <w:tcPr>
            <w:tcW w:w="0" w:type="auto"/>
            <w:tcBorders>
              <w:top w:val="nil"/>
              <w:left w:val="nil"/>
              <w:bottom w:val="nil"/>
              <w:right w:val="nil"/>
            </w:tcBorders>
            <w:shd w:val="clear" w:color="000000" w:fill="FFFFFF"/>
            <w:noWrap/>
            <w:vAlign w:val="bottom"/>
            <w:hideMark/>
          </w:tcPr>
          <w:p w14:paraId="38CBA098"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TLCF</w:t>
            </w:r>
            <w:r w:rsidRPr="00E23B8E">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76DCA7CE"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0.203***</w:t>
            </w:r>
          </w:p>
        </w:tc>
        <w:tc>
          <w:tcPr>
            <w:tcW w:w="0" w:type="auto"/>
            <w:tcBorders>
              <w:top w:val="nil"/>
              <w:left w:val="nil"/>
              <w:bottom w:val="nil"/>
              <w:right w:val="nil"/>
            </w:tcBorders>
            <w:shd w:val="clear" w:color="000000" w:fill="FFFFFF"/>
            <w:noWrap/>
            <w:vAlign w:val="bottom"/>
            <w:hideMark/>
          </w:tcPr>
          <w:p w14:paraId="0A1E79B5"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4E2FCF92" w14:textId="77777777" w:rsidR="00A315A8" w:rsidRPr="00E23B8E" w:rsidRDefault="00A315A8" w:rsidP="009C28B6">
            <w:pPr>
              <w:jc w:val="right"/>
              <w:rPr>
                <w:rFonts w:ascii="Times New Roman" w:hAnsi="Times New Roman" w:cs="Times New Roman"/>
              </w:rPr>
            </w:pPr>
            <w:r w:rsidRPr="00E23B8E">
              <w:rPr>
                <w:rFonts w:ascii="Times New Roman" w:hAnsi="Times New Roman" w:cs="Times New Roman"/>
              </w:rPr>
              <w:t>0.156***</w:t>
            </w:r>
          </w:p>
        </w:tc>
        <w:tc>
          <w:tcPr>
            <w:tcW w:w="0" w:type="auto"/>
            <w:tcBorders>
              <w:top w:val="nil"/>
              <w:left w:val="nil"/>
              <w:bottom w:val="nil"/>
              <w:right w:val="nil"/>
            </w:tcBorders>
            <w:shd w:val="clear" w:color="000000" w:fill="FFFFFF"/>
            <w:noWrap/>
            <w:vAlign w:val="bottom"/>
            <w:hideMark/>
          </w:tcPr>
          <w:p w14:paraId="1B3B046F"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(0.003)</w:t>
            </w:r>
          </w:p>
        </w:tc>
        <w:tc>
          <w:tcPr>
            <w:tcW w:w="0" w:type="auto"/>
            <w:tcBorders>
              <w:top w:val="nil"/>
              <w:left w:val="nil"/>
              <w:bottom w:val="nil"/>
              <w:right w:val="nil"/>
            </w:tcBorders>
            <w:shd w:val="clear" w:color="000000" w:fill="FFFFFF"/>
            <w:noWrap/>
            <w:vAlign w:val="bottom"/>
            <w:hideMark/>
          </w:tcPr>
          <w:p w14:paraId="4225DB7C"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0.150***</w:t>
            </w:r>
          </w:p>
        </w:tc>
        <w:tc>
          <w:tcPr>
            <w:tcW w:w="0" w:type="auto"/>
            <w:tcBorders>
              <w:top w:val="nil"/>
              <w:left w:val="nil"/>
              <w:bottom w:val="nil"/>
              <w:right w:val="nil"/>
            </w:tcBorders>
            <w:shd w:val="clear" w:color="000000" w:fill="FFFFFF"/>
            <w:noWrap/>
            <w:vAlign w:val="bottom"/>
            <w:hideMark/>
          </w:tcPr>
          <w:p w14:paraId="4161F0A0"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(0.004)</w:t>
            </w:r>
          </w:p>
        </w:tc>
      </w:tr>
      <w:tr w:rsidR="00A315A8" w:rsidRPr="00E23B8E" w14:paraId="5EE69B89" w14:textId="77777777" w:rsidTr="00792393">
        <w:trPr>
          <w:trHeight w:val="332"/>
          <w:jc w:val="center"/>
        </w:trPr>
        <w:tc>
          <w:tcPr>
            <w:tcW w:w="0" w:type="auto"/>
            <w:tcBorders>
              <w:top w:val="nil"/>
              <w:left w:val="nil"/>
              <w:bottom w:val="nil"/>
              <w:right w:val="nil"/>
            </w:tcBorders>
            <w:shd w:val="clear" w:color="000000" w:fill="FFFFFF"/>
            <w:noWrap/>
            <w:vAlign w:val="bottom"/>
            <w:hideMark/>
          </w:tcPr>
          <w:p w14:paraId="20E34476"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ChangeTLCF</w:t>
            </w:r>
            <w:r w:rsidRPr="00E23B8E">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49C61525"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-0.781***</w:t>
            </w:r>
          </w:p>
        </w:tc>
        <w:tc>
          <w:tcPr>
            <w:tcW w:w="0" w:type="auto"/>
            <w:tcBorders>
              <w:top w:val="nil"/>
              <w:left w:val="nil"/>
              <w:bottom w:val="nil"/>
              <w:right w:val="nil"/>
            </w:tcBorders>
            <w:shd w:val="clear" w:color="000000" w:fill="FFFFFF"/>
            <w:noWrap/>
            <w:vAlign w:val="bottom"/>
            <w:hideMark/>
          </w:tcPr>
          <w:p w14:paraId="4F2601B6"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001C71B9" w14:textId="77777777" w:rsidR="00A315A8" w:rsidRPr="00E23B8E" w:rsidRDefault="00A315A8" w:rsidP="009C28B6">
            <w:pPr>
              <w:jc w:val="right"/>
              <w:rPr>
                <w:rFonts w:ascii="Times New Roman" w:hAnsi="Times New Roman" w:cs="Times New Roman"/>
              </w:rPr>
            </w:pPr>
            <w:r w:rsidRPr="00E23B8E">
              <w:rPr>
                <w:rFonts w:ascii="Times New Roman" w:hAnsi="Times New Roman" w:cs="Times New Roman"/>
              </w:rPr>
              <w:t>-0.767***</w:t>
            </w:r>
          </w:p>
        </w:tc>
        <w:tc>
          <w:tcPr>
            <w:tcW w:w="0" w:type="auto"/>
            <w:tcBorders>
              <w:top w:val="nil"/>
              <w:left w:val="nil"/>
              <w:bottom w:val="nil"/>
              <w:right w:val="nil"/>
            </w:tcBorders>
            <w:shd w:val="clear" w:color="000000" w:fill="FFFFFF"/>
            <w:noWrap/>
            <w:vAlign w:val="bottom"/>
            <w:hideMark/>
          </w:tcPr>
          <w:p w14:paraId="5E436813"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5AFC7EA3"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-0.743***</w:t>
            </w:r>
          </w:p>
        </w:tc>
        <w:tc>
          <w:tcPr>
            <w:tcW w:w="0" w:type="auto"/>
            <w:tcBorders>
              <w:top w:val="nil"/>
              <w:left w:val="nil"/>
              <w:bottom w:val="nil"/>
              <w:right w:val="nil"/>
            </w:tcBorders>
            <w:shd w:val="clear" w:color="000000" w:fill="FFFFFF"/>
            <w:noWrap/>
            <w:vAlign w:val="bottom"/>
            <w:hideMark/>
          </w:tcPr>
          <w:p w14:paraId="2393245C"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(0.003)</w:t>
            </w:r>
          </w:p>
        </w:tc>
      </w:tr>
      <w:tr w:rsidR="00A315A8" w:rsidRPr="00E23B8E" w14:paraId="64CB6C5D"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4FE9C6DD"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NOLCB</w:t>
            </w:r>
          </w:p>
        </w:tc>
        <w:tc>
          <w:tcPr>
            <w:tcW w:w="0" w:type="auto"/>
            <w:tcBorders>
              <w:top w:val="nil"/>
              <w:left w:val="nil"/>
              <w:bottom w:val="nil"/>
              <w:right w:val="nil"/>
            </w:tcBorders>
            <w:shd w:val="clear" w:color="000000" w:fill="FFFFFF"/>
            <w:noWrap/>
            <w:vAlign w:val="bottom"/>
            <w:hideMark/>
          </w:tcPr>
          <w:p w14:paraId="567EDBEF" w14:textId="77777777"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-0.443*</w:t>
            </w:r>
          </w:p>
        </w:tc>
        <w:tc>
          <w:tcPr>
            <w:tcW w:w="0" w:type="auto"/>
            <w:tcBorders>
              <w:top w:val="nil"/>
              <w:left w:val="nil"/>
              <w:bottom w:val="nil"/>
              <w:right w:val="nil"/>
            </w:tcBorders>
            <w:shd w:val="clear" w:color="000000" w:fill="FFFFFF"/>
            <w:noWrap/>
            <w:vAlign w:val="bottom"/>
            <w:hideMark/>
          </w:tcPr>
          <w:p w14:paraId="5BC83CE2"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(0.085)</w:t>
            </w:r>
          </w:p>
        </w:tc>
        <w:tc>
          <w:tcPr>
            <w:tcW w:w="0" w:type="auto"/>
            <w:tcBorders>
              <w:top w:val="nil"/>
              <w:left w:val="nil"/>
              <w:bottom w:val="nil"/>
              <w:right w:val="nil"/>
            </w:tcBorders>
            <w:shd w:val="clear" w:color="000000" w:fill="FFFFFF"/>
            <w:noWrap/>
            <w:vAlign w:val="bottom"/>
            <w:hideMark/>
          </w:tcPr>
          <w:p w14:paraId="2BD49ADF" w14:textId="35662736" w:rsidR="00A315A8" w:rsidRPr="00E23B8E" w:rsidRDefault="00A315A8" w:rsidP="009C28B6">
            <w:pPr>
              <w:rPr>
                <w:rFonts w:ascii="Times New Roman" w:hAnsi="Times New Roman" w:cs="Times New Roman"/>
              </w:rPr>
            </w:pPr>
            <w:r w:rsidRPr="00E23B8E">
              <w:rPr>
                <w:rFonts w:ascii="Times New Roman" w:hAnsi="Times New Roman" w:cs="Times New Roman"/>
              </w:rPr>
              <w:t>-0.179</w:t>
            </w:r>
          </w:p>
        </w:tc>
        <w:tc>
          <w:tcPr>
            <w:tcW w:w="0" w:type="auto"/>
            <w:tcBorders>
              <w:top w:val="nil"/>
              <w:left w:val="nil"/>
              <w:bottom w:val="nil"/>
              <w:right w:val="nil"/>
            </w:tcBorders>
            <w:shd w:val="clear" w:color="000000" w:fill="FFFFFF"/>
            <w:noWrap/>
            <w:vAlign w:val="bottom"/>
            <w:hideMark/>
          </w:tcPr>
          <w:p w14:paraId="16461EA7"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(0.473)</w:t>
            </w:r>
          </w:p>
        </w:tc>
        <w:tc>
          <w:tcPr>
            <w:tcW w:w="0" w:type="auto"/>
            <w:tcBorders>
              <w:top w:val="nil"/>
              <w:left w:val="nil"/>
              <w:bottom w:val="nil"/>
              <w:right w:val="nil"/>
            </w:tcBorders>
            <w:shd w:val="clear" w:color="000000" w:fill="FFFFFF"/>
            <w:noWrap/>
            <w:vAlign w:val="bottom"/>
            <w:hideMark/>
          </w:tcPr>
          <w:p w14:paraId="1B12A4A4" w14:textId="635FF7AC"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-0.060</w:t>
            </w:r>
          </w:p>
        </w:tc>
        <w:tc>
          <w:tcPr>
            <w:tcW w:w="0" w:type="auto"/>
            <w:tcBorders>
              <w:top w:val="nil"/>
              <w:left w:val="nil"/>
              <w:bottom w:val="nil"/>
              <w:right w:val="nil"/>
            </w:tcBorders>
            <w:shd w:val="clear" w:color="000000" w:fill="FFFFFF"/>
            <w:noWrap/>
            <w:vAlign w:val="bottom"/>
            <w:hideMark/>
          </w:tcPr>
          <w:p w14:paraId="3542F55B"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(0.804)</w:t>
            </w:r>
          </w:p>
        </w:tc>
      </w:tr>
      <w:tr w:rsidR="00A315A8" w:rsidRPr="00E23B8E" w14:paraId="14F7A22E"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B09107D"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Limit382</w:t>
            </w:r>
          </w:p>
        </w:tc>
        <w:tc>
          <w:tcPr>
            <w:tcW w:w="0" w:type="auto"/>
            <w:tcBorders>
              <w:top w:val="nil"/>
              <w:left w:val="nil"/>
              <w:bottom w:val="nil"/>
              <w:right w:val="nil"/>
            </w:tcBorders>
            <w:shd w:val="clear" w:color="000000" w:fill="FFFFFF"/>
            <w:noWrap/>
            <w:vAlign w:val="bottom"/>
            <w:hideMark/>
          </w:tcPr>
          <w:p w14:paraId="55CA6A0B" w14:textId="58EE0E70"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515311B8"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(0.458)</w:t>
            </w:r>
          </w:p>
        </w:tc>
        <w:tc>
          <w:tcPr>
            <w:tcW w:w="0" w:type="auto"/>
            <w:tcBorders>
              <w:top w:val="nil"/>
              <w:left w:val="nil"/>
              <w:bottom w:val="nil"/>
              <w:right w:val="nil"/>
            </w:tcBorders>
            <w:shd w:val="clear" w:color="000000" w:fill="FFFFFF"/>
            <w:noWrap/>
            <w:vAlign w:val="bottom"/>
            <w:hideMark/>
          </w:tcPr>
          <w:p w14:paraId="7ADBA4FE" w14:textId="2AFB1BB5" w:rsidR="00A315A8" w:rsidRPr="00E23B8E" w:rsidRDefault="00A315A8" w:rsidP="009C28B6">
            <w:pPr>
              <w:rPr>
                <w:rFonts w:ascii="Times New Roman" w:hAnsi="Times New Roman" w:cs="Times New Roman"/>
              </w:rPr>
            </w:pPr>
            <w:r w:rsidRPr="00E23B8E">
              <w:rPr>
                <w:rFonts w:ascii="Times New Roman" w:hAnsi="Times New Roman" w:cs="Times New Roman"/>
              </w:rPr>
              <w:t>-0.003</w:t>
            </w:r>
          </w:p>
        </w:tc>
        <w:tc>
          <w:tcPr>
            <w:tcW w:w="0" w:type="auto"/>
            <w:tcBorders>
              <w:top w:val="nil"/>
              <w:left w:val="nil"/>
              <w:bottom w:val="nil"/>
              <w:right w:val="nil"/>
            </w:tcBorders>
            <w:shd w:val="clear" w:color="000000" w:fill="FFFFFF"/>
            <w:noWrap/>
            <w:vAlign w:val="bottom"/>
            <w:hideMark/>
          </w:tcPr>
          <w:p w14:paraId="5755ACB7"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(0.394)</w:t>
            </w:r>
          </w:p>
        </w:tc>
        <w:tc>
          <w:tcPr>
            <w:tcW w:w="0" w:type="auto"/>
            <w:tcBorders>
              <w:top w:val="nil"/>
              <w:left w:val="nil"/>
              <w:bottom w:val="nil"/>
              <w:right w:val="nil"/>
            </w:tcBorders>
            <w:shd w:val="clear" w:color="000000" w:fill="FFFFFF"/>
            <w:noWrap/>
            <w:vAlign w:val="bottom"/>
            <w:hideMark/>
          </w:tcPr>
          <w:p w14:paraId="0CCFDFD8" w14:textId="73AD7997"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1DCB2282"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(0.430)</w:t>
            </w:r>
          </w:p>
        </w:tc>
      </w:tr>
      <w:tr w:rsidR="00A315A8" w:rsidRPr="00E23B8E" w14:paraId="5DB17DAF"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7B158717"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CEODuality</w:t>
            </w:r>
          </w:p>
        </w:tc>
        <w:tc>
          <w:tcPr>
            <w:tcW w:w="0" w:type="auto"/>
            <w:tcBorders>
              <w:top w:val="nil"/>
              <w:left w:val="nil"/>
              <w:bottom w:val="nil"/>
              <w:right w:val="nil"/>
            </w:tcBorders>
            <w:shd w:val="clear" w:color="000000" w:fill="FFFFFF"/>
            <w:noWrap/>
            <w:vAlign w:val="bottom"/>
            <w:hideMark/>
          </w:tcPr>
          <w:p w14:paraId="03EC6908" w14:textId="71108563"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-0.160</w:t>
            </w:r>
          </w:p>
        </w:tc>
        <w:tc>
          <w:tcPr>
            <w:tcW w:w="0" w:type="auto"/>
            <w:tcBorders>
              <w:top w:val="nil"/>
              <w:left w:val="nil"/>
              <w:bottom w:val="nil"/>
              <w:right w:val="nil"/>
            </w:tcBorders>
            <w:shd w:val="clear" w:color="000000" w:fill="FFFFFF"/>
            <w:noWrap/>
            <w:vAlign w:val="bottom"/>
            <w:hideMark/>
          </w:tcPr>
          <w:p w14:paraId="1F860C22"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(0.507)</w:t>
            </w:r>
          </w:p>
        </w:tc>
        <w:tc>
          <w:tcPr>
            <w:tcW w:w="0" w:type="auto"/>
            <w:tcBorders>
              <w:top w:val="nil"/>
              <w:left w:val="nil"/>
              <w:bottom w:val="nil"/>
              <w:right w:val="nil"/>
            </w:tcBorders>
            <w:shd w:val="clear" w:color="000000" w:fill="FFFFFF"/>
            <w:noWrap/>
            <w:vAlign w:val="bottom"/>
            <w:hideMark/>
          </w:tcPr>
          <w:p w14:paraId="748C3EFA" w14:textId="7E62C777" w:rsidR="00A315A8" w:rsidRPr="00E23B8E" w:rsidRDefault="00A315A8" w:rsidP="009C28B6">
            <w:pPr>
              <w:rPr>
                <w:rFonts w:ascii="Times New Roman" w:hAnsi="Times New Roman" w:cs="Times New Roman"/>
              </w:rPr>
            </w:pPr>
            <w:r w:rsidRPr="00E23B8E">
              <w:rPr>
                <w:rFonts w:ascii="Times New Roman" w:hAnsi="Times New Roman" w:cs="Times New Roman"/>
              </w:rPr>
              <w:t>-0.238</w:t>
            </w:r>
          </w:p>
        </w:tc>
        <w:tc>
          <w:tcPr>
            <w:tcW w:w="0" w:type="auto"/>
            <w:tcBorders>
              <w:top w:val="nil"/>
              <w:left w:val="nil"/>
              <w:bottom w:val="nil"/>
              <w:right w:val="nil"/>
            </w:tcBorders>
            <w:shd w:val="clear" w:color="000000" w:fill="FFFFFF"/>
            <w:noWrap/>
            <w:vAlign w:val="bottom"/>
            <w:hideMark/>
          </w:tcPr>
          <w:p w14:paraId="4358F9BA"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(0.340)</w:t>
            </w:r>
          </w:p>
        </w:tc>
        <w:tc>
          <w:tcPr>
            <w:tcW w:w="0" w:type="auto"/>
            <w:tcBorders>
              <w:top w:val="nil"/>
              <w:left w:val="nil"/>
              <w:bottom w:val="nil"/>
              <w:right w:val="nil"/>
            </w:tcBorders>
            <w:shd w:val="clear" w:color="000000" w:fill="FFFFFF"/>
            <w:noWrap/>
            <w:vAlign w:val="bottom"/>
            <w:hideMark/>
          </w:tcPr>
          <w:p w14:paraId="4771269E" w14:textId="611E9C93"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-0.162</w:t>
            </w:r>
          </w:p>
        </w:tc>
        <w:tc>
          <w:tcPr>
            <w:tcW w:w="0" w:type="auto"/>
            <w:tcBorders>
              <w:top w:val="nil"/>
              <w:left w:val="nil"/>
              <w:bottom w:val="nil"/>
              <w:right w:val="nil"/>
            </w:tcBorders>
            <w:shd w:val="clear" w:color="000000" w:fill="FFFFFF"/>
            <w:noWrap/>
            <w:vAlign w:val="bottom"/>
            <w:hideMark/>
          </w:tcPr>
          <w:p w14:paraId="5AE35144"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(0.517)</w:t>
            </w:r>
          </w:p>
        </w:tc>
      </w:tr>
      <w:tr w:rsidR="00A315A8" w:rsidRPr="00E23B8E" w14:paraId="11FF192C"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7D2F968F"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%IndDirector</w:t>
            </w:r>
          </w:p>
        </w:tc>
        <w:tc>
          <w:tcPr>
            <w:tcW w:w="0" w:type="auto"/>
            <w:tcBorders>
              <w:top w:val="nil"/>
              <w:left w:val="nil"/>
              <w:bottom w:val="nil"/>
              <w:right w:val="nil"/>
            </w:tcBorders>
            <w:shd w:val="clear" w:color="000000" w:fill="FFFFFF"/>
            <w:noWrap/>
            <w:vAlign w:val="bottom"/>
            <w:hideMark/>
          </w:tcPr>
          <w:p w14:paraId="25AFF30C" w14:textId="71D0C74F"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1.702</w:t>
            </w:r>
          </w:p>
        </w:tc>
        <w:tc>
          <w:tcPr>
            <w:tcW w:w="0" w:type="auto"/>
            <w:tcBorders>
              <w:top w:val="nil"/>
              <w:left w:val="nil"/>
              <w:bottom w:val="nil"/>
              <w:right w:val="nil"/>
            </w:tcBorders>
            <w:shd w:val="clear" w:color="000000" w:fill="FFFFFF"/>
            <w:noWrap/>
            <w:vAlign w:val="bottom"/>
            <w:hideMark/>
          </w:tcPr>
          <w:p w14:paraId="6A0BDA04"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(0.254)</w:t>
            </w:r>
          </w:p>
        </w:tc>
        <w:tc>
          <w:tcPr>
            <w:tcW w:w="0" w:type="auto"/>
            <w:tcBorders>
              <w:top w:val="nil"/>
              <w:left w:val="nil"/>
              <w:bottom w:val="nil"/>
              <w:right w:val="nil"/>
            </w:tcBorders>
            <w:shd w:val="clear" w:color="000000" w:fill="FFFFFF"/>
            <w:noWrap/>
            <w:vAlign w:val="bottom"/>
            <w:hideMark/>
          </w:tcPr>
          <w:p w14:paraId="63B7B04E" w14:textId="3EA41366" w:rsidR="00A315A8" w:rsidRPr="00E23B8E" w:rsidRDefault="009C28B6" w:rsidP="009C28B6">
            <w:pPr>
              <w:rPr>
                <w:rFonts w:ascii="Times New Roman" w:hAnsi="Times New Roman" w:cs="Times New Roman"/>
              </w:rPr>
            </w:pPr>
            <w:r>
              <w:rPr>
                <w:rFonts w:ascii="Times New Roman" w:hAnsi="Times New Roman" w:cs="Times New Roman"/>
              </w:rPr>
              <w:t xml:space="preserve"> </w:t>
            </w:r>
            <w:r w:rsidR="00A315A8" w:rsidRPr="00E23B8E">
              <w:rPr>
                <w:rFonts w:ascii="Times New Roman" w:hAnsi="Times New Roman" w:cs="Times New Roman"/>
              </w:rPr>
              <w:t>2.251</w:t>
            </w:r>
          </w:p>
        </w:tc>
        <w:tc>
          <w:tcPr>
            <w:tcW w:w="0" w:type="auto"/>
            <w:tcBorders>
              <w:top w:val="nil"/>
              <w:left w:val="nil"/>
              <w:bottom w:val="nil"/>
              <w:right w:val="nil"/>
            </w:tcBorders>
            <w:shd w:val="clear" w:color="000000" w:fill="FFFFFF"/>
            <w:noWrap/>
            <w:vAlign w:val="bottom"/>
            <w:hideMark/>
          </w:tcPr>
          <w:p w14:paraId="18F38CE9"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(0.121)</w:t>
            </w:r>
          </w:p>
        </w:tc>
        <w:tc>
          <w:tcPr>
            <w:tcW w:w="0" w:type="auto"/>
            <w:tcBorders>
              <w:top w:val="nil"/>
              <w:left w:val="nil"/>
              <w:bottom w:val="nil"/>
              <w:right w:val="nil"/>
            </w:tcBorders>
            <w:shd w:val="clear" w:color="000000" w:fill="FFFFFF"/>
            <w:noWrap/>
            <w:vAlign w:val="bottom"/>
            <w:hideMark/>
          </w:tcPr>
          <w:p w14:paraId="527181B0" w14:textId="610AD843"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2.525*</w:t>
            </w:r>
          </w:p>
        </w:tc>
        <w:tc>
          <w:tcPr>
            <w:tcW w:w="0" w:type="auto"/>
            <w:tcBorders>
              <w:top w:val="nil"/>
              <w:left w:val="nil"/>
              <w:bottom w:val="nil"/>
              <w:right w:val="nil"/>
            </w:tcBorders>
            <w:shd w:val="clear" w:color="000000" w:fill="FFFFFF"/>
            <w:noWrap/>
            <w:vAlign w:val="bottom"/>
            <w:hideMark/>
          </w:tcPr>
          <w:p w14:paraId="67891BD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(0.086)</w:t>
            </w:r>
          </w:p>
        </w:tc>
      </w:tr>
      <w:tr w:rsidR="00A315A8" w:rsidRPr="00E23B8E" w14:paraId="7CF282A7"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02757AB0"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BoardTenure</w:t>
            </w:r>
          </w:p>
        </w:tc>
        <w:tc>
          <w:tcPr>
            <w:tcW w:w="0" w:type="auto"/>
            <w:tcBorders>
              <w:top w:val="nil"/>
              <w:left w:val="nil"/>
              <w:bottom w:val="nil"/>
              <w:right w:val="nil"/>
            </w:tcBorders>
            <w:shd w:val="clear" w:color="000000" w:fill="FFFFFF"/>
            <w:noWrap/>
            <w:vAlign w:val="bottom"/>
            <w:hideMark/>
          </w:tcPr>
          <w:p w14:paraId="6FF07346"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-0.155***</w:t>
            </w:r>
          </w:p>
        </w:tc>
        <w:tc>
          <w:tcPr>
            <w:tcW w:w="0" w:type="auto"/>
            <w:tcBorders>
              <w:top w:val="nil"/>
              <w:left w:val="nil"/>
              <w:bottom w:val="nil"/>
              <w:right w:val="nil"/>
            </w:tcBorders>
            <w:shd w:val="clear" w:color="000000" w:fill="FFFFFF"/>
            <w:noWrap/>
            <w:vAlign w:val="bottom"/>
            <w:hideMark/>
          </w:tcPr>
          <w:p w14:paraId="76832D41"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216C0BE1" w14:textId="77777777" w:rsidR="00A315A8" w:rsidRPr="00E23B8E" w:rsidRDefault="00A315A8" w:rsidP="009C28B6">
            <w:pPr>
              <w:jc w:val="right"/>
              <w:rPr>
                <w:rFonts w:ascii="Times New Roman" w:hAnsi="Times New Roman" w:cs="Times New Roman"/>
              </w:rPr>
            </w:pPr>
            <w:r w:rsidRPr="00E23B8E">
              <w:rPr>
                <w:rFonts w:ascii="Times New Roman" w:hAnsi="Times New Roman" w:cs="Times New Roman"/>
              </w:rPr>
              <w:t>-0.139***</w:t>
            </w:r>
          </w:p>
        </w:tc>
        <w:tc>
          <w:tcPr>
            <w:tcW w:w="0" w:type="auto"/>
            <w:tcBorders>
              <w:top w:val="nil"/>
              <w:left w:val="nil"/>
              <w:bottom w:val="nil"/>
              <w:right w:val="nil"/>
            </w:tcBorders>
            <w:shd w:val="clear" w:color="000000" w:fill="FFFFFF"/>
            <w:noWrap/>
            <w:vAlign w:val="bottom"/>
            <w:hideMark/>
          </w:tcPr>
          <w:p w14:paraId="4910748E"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(0.001)</w:t>
            </w:r>
          </w:p>
        </w:tc>
        <w:tc>
          <w:tcPr>
            <w:tcW w:w="0" w:type="auto"/>
            <w:tcBorders>
              <w:top w:val="nil"/>
              <w:left w:val="nil"/>
              <w:bottom w:val="nil"/>
              <w:right w:val="nil"/>
            </w:tcBorders>
            <w:shd w:val="clear" w:color="000000" w:fill="FFFFFF"/>
            <w:noWrap/>
            <w:vAlign w:val="bottom"/>
            <w:hideMark/>
          </w:tcPr>
          <w:p w14:paraId="17543FCF"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-0.131***</w:t>
            </w:r>
          </w:p>
        </w:tc>
        <w:tc>
          <w:tcPr>
            <w:tcW w:w="0" w:type="auto"/>
            <w:tcBorders>
              <w:top w:val="nil"/>
              <w:left w:val="nil"/>
              <w:bottom w:val="nil"/>
              <w:right w:val="nil"/>
            </w:tcBorders>
            <w:shd w:val="clear" w:color="000000" w:fill="FFFFFF"/>
            <w:noWrap/>
            <w:vAlign w:val="bottom"/>
            <w:hideMark/>
          </w:tcPr>
          <w:p w14:paraId="1620A1F9"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(0.002)</w:t>
            </w:r>
          </w:p>
        </w:tc>
      </w:tr>
      <w:tr w:rsidR="00A315A8" w:rsidRPr="00E23B8E" w14:paraId="3F577491"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7E8B3F85"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BoardOwnership</w:t>
            </w:r>
          </w:p>
        </w:tc>
        <w:tc>
          <w:tcPr>
            <w:tcW w:w="0" w:type="auto"/>
            <w:tcBorders>
              <w:top w:val="nil"/>
              <w:left w:val="nil"/>
              <w:bottom w:val="nil"/>
              <w:right w:val="nil"/>
            </w:tcBorders>
            <w:shd w:val="clear" w:color="000000" w:fill="FFFFFF"/>
            <w:noWrap/>
            <w:vAlign w:val="bottom"/>
            <w:hideMark/>
          </w:tcPr>
          <w:p w14:paraId="3F10BF16" w14:textId="58D82114"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2.967</w:t>
            </w:r>
          </w:p>
        </w:tc>
        <w:tc>
          <w:tcPr>
            <w:tcW w:w="0" w:type="auto"/>
            <w:tcBorders>
              <w:top w:val="nil"/>
              <w:left w:val="nil"/>
              <w:bottom w:val="nil"/>
              <w:right w:val="nil"/>
            </w:tcBorders>
            <w:shd w:val="clear" w:color="000000" w:fill="FFFFFF"/>
            <w:noWrap/>
            <w:vAlign w:val="bottom"/>
            <w:hideMark/>
          </w:tcPr>
          <w:p w14:paraId="007F8CE2"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(0.123)</w:t>
            </w:r>
          </w:p>
        </w:tc>
        <w:tc>
          <w:tcPr>
            <w:tcW w:w="0" w:type="auto"/>
            <w:tcBorders>
              <w:top w:val="nil"/>
              <w:left w:val="nil"/>
              <w:bottom w:val="nil"/>
              <w:right w:val="nil"/>
            </w:tcBorders>
            <w:shd w:val="clear" w:color="000000" w:fill="FFFFFF"/>
            <w:noWrap/>
            <w:vAlign w:val="bottom"/>
            <w:hideMark/>
          </w:tcPr>
          <w:p w14:paraId="384C5E11" w14:textId="6DD5B424" w:rsidR="00A315A8" w:rsidRPr="00E23B8E" w:rsidRDefault="009C28B6" w:rsidP="009C28B6">
            <w:pPr>
              <w:rPr>
                <w:rFonts w:ascii="Times New Roman" w:hAnsi="Times New Roman" w:cs="Times New Roman"/>
              </w:rPr>
            </w:pPr>
            <w:r>
              <w:rPr>
                <w:rFonts w:ascii="Times New Roman" w:hAnsi="Times New Roman" w:cs="Times New Roman"/>
              </w:rPr>
              <w:t xml:space="preserve"> </w:t>
            </w:r>
            <w:r w:rsidR="00A315A8" w:rsidRPr="00E23B8E">
              <w:rPr>
                <w:rFonts w:ascii="Times New Roman" w:hAnsi="Times New Roman" w:cs="Times New Roman"/>
              </w:rPr>
              <w:t>2.494</w:t>
            </w:r>
          </w:p>
        </w:tc>
        <w:tc>
          <w:tcPr>
            <w:tcW w:w="0" w:type="auto"/>
            <w:tcBorders>
              <w:top w:val="nil"/>
              <w:left w:val="nil"/>
              <w:bottom w:val="nil"/>
              <w:right w:val="nil"/>
            </w:tcBorders>
            <w:shd w:val="clear" w:color="000000" w:fill="FFFFFF"/>
            <w:noWrap/>
            <w:vAlign w:val="bottom"/>
            <w:hideMark/>
          </w:tcPr>
          <w:p w14:paraId="64C19335"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(0.190)</w:t>
            </w:r>
          </w:p>
        </w:tc>
        <w:tc>
          <w:tcPr>
            <w:tcW w:w="0" w:type="auto"/>
            <w:tcBorders>
              <w:top w:val="nil"/>
              <w:left w:val="nil"/>
              <w:bottom w:val="nil"/>
              <w:right w:val="nil"/>
            </w:tcBorders>
            <w:shd w:val="clear" w:color="000000" w:fill="FFFFFF"/>
            <w:noWrap/>
            <w:vAlign w:val="bottom"/>
            <w:hideMark/>
          </w:tcPr>
          <w:p w14:paraId="7139462C" w14:textId="39AD1130"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2.190</w:t>
            </w:r>
          </w:p>
        </w:tc>
        <w:tc>
          <w:tcPr>
            <w:tcW w:w="0" w:type="auto"/>
            <w:tcBorders>
              <w:top w:val="nil"/>
              <w:left w:val="nil"/>
              <w:bottom w:val="nil"/>
              <w:right w:val="nil"/>
            </w:tcBorders>
            <w:shd w:val="clear" w:color="000000" w:fill="FFFFFF"/>
            <w:noWrap/>
            <w:vAlign w:val="bottom"/>
            <w:hideMark/>
          </w:tcPr>
          <w:p w14:paraId="3D45F1BB"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(0.255)</w:t>
            </w:r>
          </w:p>
        </w:tc>
      </w:tr>
      <w:tr w:rsidR="00A315A8" w:rsidRPr="00E23B8E" w14:paraId="386097EC"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191FAC28"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Log(At)</w:t>
            </w:r>
          </w:p>
        </w:tc>
        <w:tc>
          <w:tcPr>
            <w:tcW w:w="0" w:type="auto"/>
            <w:tcBorders>
              <w:top w:val="nil"/>
              <w:left w:val="nil"/>
              <w:bottom w:val="nil"/>
              <w:right w:val="nil"/>
            </w:tcBorders>
            <w:shd w:val="clear" w:color="000000" w:fill="FFFFFF"/>
            <w:noWrap/>
            <w:vAlign w:val="bottom"/>
            <w:hideMark/>
          </w:tcPr>
          <w:p w14:paraId="6F1C26F6" w14:textId="254F0B40"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-0.029</w:t>
            </w:r>
          </w:p>
        </w:tc>
        <w:tc>
          <w:tcPr>
            <w:tcW w:w="0" w:type="auto"/>
            <w:tcBorders>
              <w:top w:val="nil"/>
              <w:left w:val="nil"/>
              <w:bottom w:val="nil"/>
              <w:right w:val="nil"/>
            </w:tcBorders>
            <w:shd w:val="clear" w:color="000000" w:fill="FFFFFF"/>
            <w:noWrap/>
            <w:vAlign w:val="bottom"/>
            <w:hideMark/>
          </w:tcPr>
          <w:p w14:paraId="260FA08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(0.806)</w:t>
            </w:r>
          </w:p>
        </w:tc>
        <w:tc>
          <w:tcPr>
            <w:tcW w:w="0" w:type="auto"/>
            <w:tcBorders>
              <w:top w:val="nil"/>
              <w:left w:val="nil"/>
              <w:bottom w:val="nil"/>
              <w:right w:val="nil"/>
            </w:tcBorders>
            <w:shd w:val="clear" w:color="000000" w:fill="FFFFFF"/>
            <w:noWrap/>
            <w:vAlign w:val="bottom"/>
            <w:hideMark/>
          </w:tcPr>
          <w:p w14:paraId="408F44B9" w14:textId="3A6CAAEF" w:rsidR="00A315A8" w:rsidRPr="00E23B8E" w:rsidRDefault="009C28B6" w:rsidP="009C28B6">
            <w:pPr>
              <w:rPr>
                <w:rFonts w:ascii="Times New Roman" w:hAnsi="Times New Roman" w:cs="Times New Roman"/>
              </w:rPr>
            </w:pPr>
            <w:r>
              <w:rPr>
                <w:rFonts w:ascii="Times New Roman" w:hAnsi="Times New Roman" w:cs="Times New Roman"/>
              </w:rPr>
              <w:t xml:space="preserve"> </w:t>
            </w:r>
            <w:r w:rsidR="00A315A8" w:rsidRPr="00E23B8E">
              <w:rPr>
                <w:rFonts w:ascii="Times New Roman" w:hAnsi="Times New Roman" w:cs="Times New Roman"/>
              </w:rPr>
              <w:t>0.047</w:t>
            </w:r>
          </w:p>
        </w:tc>
        <w:tc>
          <w:tcPr>
            <w:tcW w:w="0" w:type="auto"/>
            <w:tcBorders>
              <w:top w:val="nil"/>
              <w:left w:val="nil"/>
              <w:bottom w:val="nil"/>
              <w:right w:val="nil"/>
            </w:tcBorders>
            <w:shd w:val="clear" w:color="000000" w:fill="FFFFFF"/>
            <w:noWrap/>
            <w:vAlign w:val="bottom"/>
            <w:hideMark/>
          </w:tcPr>
          <w:p w14:paraId="534C3E94"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(0.695)</w:t>
            </w:r>
          </w:p>
        </w:tc>
        <w:tc>
          <w:tcPr>
            <w:tcW w:w="0" w:type="auto"/>
            <w:tcBorders>
              <w:top w:val="nil"/>
              <w:left w:val="nil"/>
              <w:bottom w:val="nil"/>
              <w:right w:val="nil"/>
            </w:tcBorders>
            <w:shd w:val="clear" w:color="000000" w:fill="FFFFFF"/>
            <w:noWrap/>
            <w:vAlign w:val="bottom"/>
            <w:hideMark/>
          </w:tcPr>
          <w:p w14:paraId="2F0997A5" w14:textId="3F793A4D"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0.025</w:t>
            </w:r>
          </w:p>
        </w:tc>
        <w:tc>
          <w:tcPr>
            <w:tcW w:w="0" w:type="auto"/>
            <w:tcBorders>
              <w:top w:val="nil"/>
              <w:left w:val="nil"/>
              <w:bottom w:val="nil"/>
              <w:right w:val="nil"/>
            </w:tcBorders>
            <w:shd w:val="clear" w:color="000000" w:fill="FFFFFF"/>
            <w:noWrap/>
            <w:vAlign w:val="bottom"/>
            <w:hideMark/>
          </w:tcPr>
          <w:p w14:paraId="1E0B73A7"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(0.816)</w:t>
            </w:r>
          </w:p>
        </w:tc>
      </w:tr>
      <w:tr w:rsidR="00A315A8" w:rsidRPr="00E23B8E" w14:paraId="6747659A"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CB112CC"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Salesgrowth%</w:t>
            </w:r>
          </w:p>
        </w:tc>
        <w:tc>
          <w:tcPr>
            <w:tcW w:w="0" w:type="auto"/>
            <w:tcBorders>
              <w:top w:val="nil"/>
              <w:left w:val="nil"/>
              <w:bottom w:val="nil"/>
              <w:right w:val="nil"/>
            </w:tcBorders>
            <w:shd w:val="clear" w:color="000000" w:fill="FFFFFF"/>
            <w:noWrap/>
            <w:vAlign w:val="bottom"/>
            <w:hideMark/>
          </w:tcPr>
          <w:p w14:paraId="602B02AF" w14:textId="42B61B91"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-0.209</w:t>
            </w:r>
          </w:p>
        </w:tc>
        <w:tc>
          <w:tcPr>
            <w:tcW w:w="0" w:type="auto"/>
            <w:tcBorders>
              <w:top w:val="nil"/>
              <w:left w:val="nil"/>
              <w:bottom w:val="nil"/>
              <w:right w:val="nil"/>
            </w:tcBorders>
            <w:shd w:val="clear" w:color="000000" w:fill="FFFFFF"/>
            <w:noWrap/>
            <w:vAlign w:val="bottom"/>
            <w:hideMark/>
          </w:tcPr>
          <w:p w14:paraId="6D12E709"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(0.448)</w:t>
            </w:r>
          </w:p>
        </w:tc>
        <w:tc>
          <w:tcPr>
            <w:tcW w:w="0" w:type="auto"/>
            <w:tcBorders>
              <w:top w:val="nil"/>
              <w:left w:val="nil"/>
              <w:bottom w:val="nil"/>
              <w:right w:val="nil"/>
            </w:tcBorders>
            <w:shd w:val="clear" w:color="000000" w:fill="FFFFFF"/>
            <w:noWrap/>
            <w:vAlign w:val="bottom"/>
            <w:hideMark/>
          </w:tcPr>
          <w:p w14:paraId="093640F4" w14:textId="75E6755A" w:rsidR="00A315A8" w:rsidRPr="00E23B8E" w:rsidRDefault="00A315A8" w:rsidP="009C28B6">
            <w:pPr>
              <w:rPr>
                <w:rFonts w:ascii="Times New Roman" w:hAnsi="Times New Roman" w:cs="Times New Roman"/>
              </w:rPr>
            </w:pPr>
            <w:r w:rsidRPr="00E23B8E">
              <w:rPr>
                <w:rFonts w:ascii="Times New Roman" w:hAnsi="Times New Roman" w:cs="Times New Roman"/>
              </w:rPr>
              <w:t>-0.259</w:t>
            </w:r>
          </w:p>
        </w:tc>
        <w:tc>
          <w:tcPr>
            <w:tcW w:w="0" w:type="auto"/>
            <w:tcBorders>
              <w:top w:val="nil"/>
              <w:left w:val="nil"/>
              <w:bottom w:val="nil"/>
              <w:right w:val="nil"/>
            </w:tcBorders>
            <w:shd w:val="clear" w:color="000000" w:fill="FFFFFF"/>
            <w:noWrap/>
            <w:vAlign w:val="bottom"/>
            <w:hideMark/>
          </w:tcPr>
          <w:p w14:paraId="01668DB6"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(0.315)</w:t>
            </w:r>
          </w:p>
        </w:tc>
        <w:tc>
          <w:tcPr>
            <w:tcW w:w="0" w:type="auto"/>
            <w:tcBorders>
              <w:top w:val="nil"/>
              <w:left w:val="nil"/>
              <w:bottom w:val="nil"/>
              <w:right w:val="nil"/>
            </w:tcBorders>
            <w:shd w:val="clear" w:color="000000" w:fill="FFFFFF"/>
            <w:noWrap/>
            <w:vAlign w:val="bottom"/>
            <w:hideMark/>
          </w:tcPr>
          <w:p w14:paraId="56573404" w14:textId="28BE69FA"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-0.240</w:t>
            </w:r>
          </w:p>
        </w:tc>
        <w:tc>
          <w:tcPr>
            <w:tcW w:w="0" w:type="auto"/>
            <w:tcBorders>
              <w:top w:val="nil"/>
              <w:left w:val="nil"/>
              <w:bottom w:val="nil"/>
              <w:right w:val="nil"/>
            </w:tcBorders>
            <w:shd w:val="clear" w:color="000000" w:fill="FFFFFF"/>
            <w:noWrap/>
            <w:vAlign w:val="bottom"/>
            <w:hideMark/>
          </w:tcPr>
          <w:p w14:paraId="6A73606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(0.338)</w:t>
            </w:r>
          </w:p>
        </w:tc>
      </w:tr>
      <w:tr w:rsidR="00A315A8" w:rsidRPr="00E23B8E" w14:paraId="1FD0C7E3"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3911B8A3"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BTM</w:t>
            </w:r>
          </w:p>
        </w:tc>
        <w:tc>
          <w:tcPr>
            <w:tcW w:w="0" w:type="auto"/>
            <w:tcBorders>
              <w:top w:val="nil"/>
              <w:left w:val="nil"/>
              <w:bottom w:val="nil"/>
              <w:right w:val="nil"/>
            </w:tcBorders>
            <w:shd w:val="clear" w:color="000000" w:fill="FFFFFF"/>
            <w:noWrap/>
            <w:vAlign w:val="bottom"/>
            <w:hideMark/>
          </w:tcPr>
          <w:p w14:paraId="77E50A12"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0.548***</w:t>
            </w:r>
          </w:p>
        </w:tc>
        <w:tc>
          <w:tcPr>
            <w:tcW w:w="0" w:type="auto"/>
            <w:tcBorders>
              <w:top w:val="nil"/>
              <w:left w:val="nil"/>
              <w:bottom w:val="nil"/>
              <w:right w:val="nil"/>
            </w:tcBorders>
            <w:shd w:val="clear" w:color="000000" w:fill="FFFFFF"/>
            <w:noWrap/>
            <w:vAlign w:val="bottom"/>
            <w:hideMark/>
          </w:tcPr>
          <w:p w14:paraId="28C051F9"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751573A1" w14:textId="77777777" w:rsidR="00A315A8" w:rsidRPr="00E23B8E" w:rsidRDefault="00A315A8" w:rsidP="009C28B6">
            <w:pPr>
              <w:jc w:val="right"/>
              <w:rPr>
                <w:rFonts w:ascii="Times New Roman" w:hAnsi="Times New Roman" w:cs="Times New Roman"/>
              </w:rPr>
            </w:pPr>
            <w:r w:rsidRPr="00E23B8E">
              <w:rPr>
                <w:rFonts w:ascii="Times New Roman" w:hAnsi="Times New Roman" w:cs="Times New Roman"/>
              </w:rPr>
              <w:t>0.488***</w:t>
            </w:r>
          </w:p>
        </w:tc>
        <w:tc>
          <w:tcPr>
            <w:tcW w:w="0" w:type="auto"/>
            <w:tcBorders>
              <w:top w:val="nil"/>
              <w:left w:val="nil"/>
              <w:bottom w:val="nil"/>
              <w:right w:val="nil"/>
            </w:tcBorders>
            <w:shd w:val="clear" w:color="000000" w:fill="FFFFFF"/>
            <w:noWrap/>
            <w:vAlign w:val="bottom"/>
            <w:hideMark/>
          </w:tcPr>
          <w:p w14:paraId="5301CDD7"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(0.007)</w:t>
            </w:r>
          </w:p>
        </w:tc>
        <w:tc>
          <w:tcPr>
            <w:tcW w:w="0" w:type="auto"/>
            <w:tcBorders>
              <w:top w:val="nil"/>
              <w:left w:val="nil"/>
              <w:bottom w:val="nil"/>
              <w:right w:val="nil"/>
            </w:tcBorders>
            <w:shd w:val="clear" w:color="000000" w:fill="FFFFFF"/>
            <w:noWrap/>
            <w:vAlign w:val="bottom"/>
            <w:hideMark/>
          </w:tcPr>
          <w:p w14:paraId="07428FBE" w14:textId="0FF44136"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0.446**</w:t>
            </w:r>
          </w:p>
        </w:tc>
        <w:tc>
          <w:tcPr>
            <w:tcW w:w="0" w:type="auto"/>
            <w:tcBorders>
              <w:top w:val="nil"/>
              <w:left w:val="nil"/>
              <w:bottom w:val="nil"/>
              <w:right w:val="nil"/>
            </w:tcBorders>
            <w:shd w:val="clear" w:color="000000" w:fill="FFFFFF"/>
            <w:noWrap/>
            <w:vAlign w:val="bottom"/>
            <w:hideMark/>
          </w:tcPr>
          <w:p w14:paraId="1F912F50"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(0.012)</w:t>
            </w:r>
          </w:p>
        </w:tc>
      </w:tr>
      <w:tr w:rsidR="00A315A8" w:rsidRPr="00E23B8E" w14:paraId="3FE22C7A"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27910F4E"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Leverage</w:t>
            </w:r>
          </w:p>
        </w:tc>
        <w:tc>
          <w:tcPr>
            <w:tcW w:w="0" w:type="auto"/>
            <w:tcBorders>
              <w:top w:val="nil"/>
              <w:left w:val="nil"/>
              <w:bottom w:val="nil"/>
              <w:right w:val="nil"/>
            </w:tcBorders>
            <w:shd w:val="clear" w:color="000000" w:fill="FFFFFF"/>
            <w:noWrap/>
            <w:vAlign w:val="bottom"/>
            <w:hideMark/>
          </w:tcPr>
          <w:p w14:paraId="0304F3E3"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1.802***</w:t>
            </w:r>
          </w:p>
        </w:tc>
        <w:tc>
          <w:tcPr>
            <w:tcW w:w="0" w:type="auto"/>
            <w:tcBorders>
              <w:top w:val="nil"/>
              <w:left w:val="nil"/>
              <w:bottom w:val="nil"/>
              <w:right w:val="nil"/>
            </w:tcBorders>
            <w:shd w:val="clear" w:color="000000" w:fill="FFFFFF"/>
            <w:noWrap/>
            <w:vAlign w:val="bottom"/>
            <w:hideMark/>
          </w:tcPr>
          <w:p w14:paraId="700D090E"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(0.001)</w:t>
            </w:r>
          </w:p>
        </w:tc>
        <w:tc>
          <w:tcPr>
            <w:tcW w:w="0" w:type="auto"/>
            <w:tcBorders>
              <w:top w:val="nil"/>
              <w:left w:val="nil"/>
              <w:bottom w:val="nil"/>
              <w:right w:val="nil"/>
            </w:tcBorders>
            <w:shd w:val="clear" w:color="000000" w:fill="FFFFFF"/>
            <w:noWrap/>
            <w:vAlign w:val="bottom"/>
            <w:hideMark/>
          </w:tcPr>
          <w:p w14:paraId="3F2143C4" w14:textId="2F4A422F" w:rsidR="00A315A8" w:rsidRPr="00E23B8E" w:rsidRDefault="009C28B6" w:rsidP="009C28B6">
            <w:pPr>
              <w:rPr>
                <w:rFonts w:ascii="Times New Roman" w:hAnsi="Times New Roman" w:cs="Times New Roman"/>
              </w:rPr>
            </w:pPr>
            <w:r>
              <w:rPr>
                <w:rFonts w:ascii="Times New Roman" w:hAnsi="Times New Roman" w:cs="Times New Roman"/>
              </w:rPr>
              <w:t xml:space="preserve"> </w:t>
            </w:r>
            <w:r w:rsidR="00A315A8" w:rsidRPr="00E23B8E">
              <w:rPr>
                <w:rFonts w:ascii="Times New Roman" w:hAnsi="Times New Roman" w:cs="Times New Roman"/>
              </w:rPr>
              <w:t>1.046*</w:t>
            </w:r>
          </w:p>
        </w:tc>
        <w:tc>
          <w:tcPr>
            <w:tcW w:w="0" w:type="auto"/>
            <w:tcBorders>
              <w:top w:val="nil"/>
              <w:left w:val="nil"/>
              <w:bottom w:val="nil"/>
              <w:right w:val="nil"/>
            </w:tcBorders>
            <w:shd w:val="clear" w:color="000000" w:fill="FFFFFF"/>
            <w:noWrap/>
            <w:vAlign w:val="bottom"/>
            <w:hideMark/>
          </w:tcPr>
          <w:p w14:paraId="7A319356"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(0.056)</w:t>
            </w:r>
          </w:p>
        </w:tc>
        <w:tc>
          <w:tcPr>
            <w:tcW w:w="0" w:type="auto"/>
            <w:tcBorders>
              <w:top w:val="nil"/>
              <w:left w:val="nil"/>
              <w:bottom w:val="nil"/>
              <w:right w:val="nil"/>
            </w:tcBorders>
            <w:shd w:val="clear" w:color="000000" w:fill="FFFFFF"/>
            <w:noWrap/>
            <w:vAlign w:val="bottom"/>
            <w:hideMark/>
          </w:tcPr>
          <w:p w14:paraId="5AEE41FA" w14:textId="6466F127"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1.034*</w:t>
            </w:r>
          </w:p>
        </w:tc>
        <w:tc>
          <w:tcPr>
            <w:tcW w:w="0" w:type="auto"/>
            <w:tcBorders>
              <w:top w:val="nil"/>
              <w:left w:val="nil"/>
              <w:bottom w:val="nil"/>
              <w:right w:val="nil"/>
            </w:tcBorders>
            <w:shd w:val="clear" w:color="000000" w:fill="FFFFFF"/>
            <w:noWrap/>
            <w:vAlign w:val="bottom"/>
            <w:hideMark/>
          </w:tcPr>
          <w:p w14:paraId="0165F7DB"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(0.054)</w:t>
            </w:r>
          </w:p>
        </w:tc>
      </w:tr>
      <w:tr w:rsidR="00A315A8" w:rsidRPr="00E23B8E" w14:paraId="142E307C"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2D12CB2"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Age</w:t>
            </w:r>
          </w:p>
        </w:tc>
        <w:tc>
          <w:tcPr>
            <w:tcW w:w="0" w:type="auto"/>
            <w:tcBorders>
              <w:top w:val="nil"/>
              <w:left w:val="nil"/>
              <w:bottom w:val="nil"/>
              <w:right w:val="nil"/>
            </w:tcBorders>
            <w:shd w:val="clear" w:color="000000" w:fill="FFFFFF"/>
            <w:noWrap/>
            <w:vAlign w:val="bottom"/>
            <w:hideMark/>
          </w:tcPr>
          <w:p w14:paraId="0DAC8EF2" w14:textId="6DA8F053"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-0.006</w:t>
            </w:r>
          </w:p>
        </w:tc>
        <w:tc>
          <w:tcPr>
            <w:tcW w:w="0" w:type="auto"/>
            <w:tcBorders>
              <w:top w:val="nil"/>
              <w:left w:val="nil"/>
              <w:bottom w:val="nil"/>
              <w:right w:val="nil"/>
            </w:tcBorders>
            <w:shd w:val="clear" w:color="000000" w:fill="FFFFFF"/>
            <w:noWrap/>
            <w:vAlign w:val="bottom"/>
            <w:hideMark/>
          </w:tcPr>
          <w:p w14:paraId="2FF48B11"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(0.482)</w:t>
            </w:r>
          </w:p>
        </w:tc>
        <w:tc>
          <w:tcPr>
            <w:tcW w:w="0" w:type="auto"/>
            <w:tcBorders>
              <w:top w:val="nil"/>
              <w:left w:val="nil"/>
              <w:bottom w:val="nil"/>
              <w:right w:val="nil"/>
            </w:tcBorders>
            <w:shd w:val="clear" w:color="000000" w:fill="FFFFFF"/>
            <w:noWrap/>
            <w:vAlign w:val="bottom"/>
            <w:hideMark/>
          </w:tcPr>
          <w:p w14:paraId="5387EB02" w14:textId="4ED9D612" w:rsidR="00A315A8" w:rsidRPr="00E23B8E" w:rsidRDefault="00A315A8" w:rsidP="009C28B6">
            <w:pPr>
              <w:rPr>
                <w:rFonts w:ascii="Times New Roman" w:hAnsi="Times New Roman" w:cs="Times New Roman"/>
              </w:rPr>
            </w:pPr>
            <w:r w:rsidRPr="00E23B8E">
              <w:rPr>
                <w:rFonts w:ascii="Times New Roman" w:hAnsi="Times New Roman" w:cs="Times New Roman"/>
              </w:rPr>
              <w:t>-0.001</w:t>
            </w:r>
          </w:p>
        </w:tc>
        <w:tc>
          <w:tcPr>
            <w:tcW w:w="0" w:type="auto"/>
            <w:tcBorders>
              <w:top w:val="nil"/>
              <w:left w:val="nil"/>
              <w:bottom w:val="nil"/>
              <w:right w:val="nil"/>
            </w:tcBorders>
            <w:shd w:val="clear" w:color="000000" w:fill="FFFFFF"/>
            <w:noWrap/>
            <w:vAlign w:val="bottom"/>
            <w:hideMark/>
          </w:tcPr>
          <w:p w14:paraId="204F91C8"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(0.861)</w:t>
            </w:r>
          </w:p>
        </w:tc>
        <w:tc>
          <w:tcPr>
            <w:tcW w:w="0" w:type="auto"/>
            <w:tcBorders>
              <w:top w:val="nil"/>
              <w:left w:val="nil"/>
              <w:bottom w:val="nil"/>
              <w:right w:val="nil"/>
            </w:tcBorders>
            <w:shd w:val="clear" w:color="000000" w:fill="FFFFFF"/>
            <w:noWrap/>
            <w:vAlign w:val="bottom"/>
            <w:hideMark/>
          </w:tcPr>
          <w:p w14:paraId="27986845" w14:textId="5C3E4D9E"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1CE4E4E7"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(0.767)</w:t>
            </w:r>
          </w:p>
        </w:tc>
      </w:tr>
      <w:tr w:rsidR="00A315A8" w:rsidRPr="00E23B8E" w14:paraId="5F6F5B05"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4B06D239"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ROA</w:t>
            </w:r>
          </w:p>
        </w:tc>
        <w:tc>
          <w:tcPr>
            <w:tcW w:w="0" w:type="auto"/>
            <w:tcBorders>
              <w:top w:val="nil"/>
              <w:left w:val="nil"/>
              <w:bottom w:val="nil"/>
              <w:right w:val="nil"/>
            </w:tcBorders>
            <w:shd w:val="clear" w:color="000000" w:fill="FFFFFF"/>
            <w:noWrap/>
            <w:vAlign w:val="bottom"/>
            <w:hideMark/>
          </w:tcPr>
          <w:p w14:paraId="5FBBB1FE" w14:textId="664D8653"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0.208</w:t>
            </w:r>
          </w:p>
        </w:tc>
        <w:tc>
          <w:tcPr>
            <w:tcW w:w="0" w:type="auto"/>
            <w:tcBorders>
              <w:top w:val="nil"/>
              <w:left w:val="nil"/>
              <w:bottom w:val="nil"/>
              <w:right w:val="nil"/>
            </w:tcBorders>
            <w:shd w:val="clear" w:color="000000" w:fill="FFFFFF"/>
            <w:noWrap/>
            <w:vAlign w:val="bottom"/>
            <w:hideMark/>
          </w:tcPr>
          <w:p w14:paraId="3EA83C95"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(0.715)</w:t>
            </w:r>
          </w:p>
        </w:tc>
        <w:tc>
          <w:tcPr>
            <w:tcW w:w="0" w:type="auto"/>
            <w:tcBorders>
              <w:top w:val="nil"/>
              <w:left w:val="nil"/>
              <w:bottom w:val="nil"/>
              <w:right w:val="nil"/>
            </w:tcBorders>
            <w:shd w:val="clear" w:color="000000" w:fill="FFFFFF"/>
            <w:noWrap/>
            <w:vAlign w:val="bottom"/>
            <w:hideMark/>
          </w:tcPr>
          <w:p w14:paraId="5728FBC4" w14:textId="15F657F1" w:rsidR="00A315A8" w:rsidRPr="00E23B8E" w:rsidRDefault="009C28B6" w:rsidP="009C28B6">
            <w:pPr>
              <w:rPr>
                <w:rFonts w:ascii="Times New Roman" w:hAnsi="Times New Roman" w:cs="Times New Roman"/>
              </w:rPr>
            </w:pPr>
            <w:r>
              <w:rPr>
                <w:rFonts w:ascii="Times New Roman" w:hAnsi="Times New Roman" w:cs="Times New Roman"/>
              </w:rPr>
              <w:t xml:space="preserve"> </w:t>
            </w:r>
            <w:r w:rsidR="00A315A8" w:rsidRPr="00E23B8E">
              <w:rPr>
                <w:rFonts w:ascii="Times New Roman" w:hAnsi="Times New Roman" w:cs="Times New Roman"/>
              </w:rPr>
              <w:t>0.064</w:t>
            </w:r>
          </w:p>
        </w:tc>
        <w:tc>
          <w:tcPr>
            <w:tcW w:w="0" w:type="auto"/>
            <w:tcBorders>
              <w:top w:val="nil"/>
              <w:left w:val="nil"/>
              <w:bottom w:val="nil"/>
              <w:right w:val="nil"/>
            </w:tcBorders>
            <w:shd w:val="clear" w:color="000000" w:fill="FFFFFF"/>
            <w:noWrap/>
            <w:vAlign w:val="bottom"/>
            <w:hideMark/>
          </w:tcPr>
          <w:p w14:paraId="5A4F6DA9"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(0.912)</w:t>
            </w:r>
          </w:p>
        </w:tc>
        <w:tc>
          <w:tcPr>
            <w:tcW w:w="0" w:type="auto"/>
            <w:tcBorders>
              <w:top w:val="nil"/>
              <w:left w:val="nil"/>
              <w:bottom w:val="nil"/>
              <w:right w:val="nil"/>
            </w:tcBorders>
            <w:shd w:val="clear" w:color="000000" w:fill="FFFFFF"/>
            <w:noWrap/>
            <w:vAlign w:val="bottom"/>
            <w:hideMark/>
          </w:tcPr>
          <w:p w14:paraId="342ED5F8" w14:textId="781767B8"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0.175</w:t>
            </w:r>
          </w:p>
        </w:tc>
        <w:tc>
          <w:tcPr>
            <w:tcW w:w="0" w:type="auto"/>
            <w:tcBorders>
              <w:top w:val="nil"/>
              <w:left w:val="nil"/>
              <w:bottom w:val="nil"/>
              <w:right w:val="nil"/>
            </w:tcBorders>
            <w:shd w:val="clear" w:color="000000" w:fill="FFFFFF"/>
            <w:noWrap/>
            <w:vAlign w:val="bottom"/>
            <w:hideMark/>
          </w:tcPr>
          <w:p w14:paraId="03D36250"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(0.762)</w:t>
            </w:r>
          </w:p>
        </w:tc>
      </w:tr>
      <w:tr w:rsidR="00A315A8" w:rsidRPr="00E23B8E" w14:paraId="5E40BEFC"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4E03C55A"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Acquisition</w:t>
            </w:r>
          </w:p>
        </w:tc>
        <w:tc>
          <w:tcPr>
            <w:tcW w:w="0" w:type="auto"/>
            <w:tcBorders>
              <w:top w:val="nil"/>
              <w:left w:val="nil"/>
              <w:bottom w:val="nil"/>
              <w:right w:val="nil"/>
            </w:tcBorders>
            <w:shd w:val="clear" w:color="000000" w:fill="FFFFFF"/>
            <w:noWrap/>
            <w:vAlign w:val="bottom"/>
            <w:hideMark/>
          </w:tcPr>
          <w:p w14:paraId="01B6F52D" w14:textId="4726F957"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-0.054</w:t>
            </w:r>
          </w:p>
        </w:tc>
        <w:tc>
          <w:tcPr>
            <w:tcW w:w="0" w:type="auto"/>
            <w:tcBorders>
              <w:top w:val="nil"/>
              <w:left w:val="nil"/>
              <w:bottom w:val="nil"/>
              <w:right w:val="nil"/>
            </w:tcBorders>
            <w:shd w:val="clear" w:color="000000" w:fill="FFFFFF"/>
            <w:noWrap/>
            <w:vAlign w:val="bottom"/>
            <w:hideMark/>
          </w:tcPr>
          <w:p w14:paraId="62E86CE7"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(0.842)</w:t>
            </w:r>
          </w:p>
        </w:tc>
        <w:tc>
          <w:tcPr>
            <w:tcW w:w="0" w:type="auto"/>
            <w:tcBorders>
              <w:top w:val="nil"/>
              <w:left w:val="nil"/>
              <w:bottom w:val="nil"/>
              <w:right w:val="nil"/>
            </w:tcBorders>
            <w:shd w:val="clear" w:color="000000" w:fill="FFFFFF"/>
            <w:noWrap/>
            <w:vAlign w:val="bottom"/>
            <w:hideMark/>
          </w:tcPr>
          <w:p w14:paraId="09A6C48C" w14:textId="26988581" w:rsidR="00A315A8" w:rsidRPr="00E23B8E" w:rsidRDefault="00A315A8" w:rsidP="009C28B6">
            <w:pPr>
              <w:rPr>
                <w:rFonts w:ascii="Times New Roman" w:hAnsi="Times New Roman" w:cs="Times New Roman"/>
              </w:rPr>
            </w:pPr>
            <w:r w:rsidRPr="00E23B8E">
              <w:rPr>
                <w:rFonts w:ascii="Times New Roman" w:hAnsi="Times New Roman" w:cs="Times New Roman"/>
              </w:rPr>
              <w:t>-0.181</w:t>
            </w:r>
          </w:p>
        </w:tc>
        <w:tc>
          <w:tcPr>
            <w:tcW w:w="0" w:type="auto"/>
            <w:tcBorders>
              <w:top w:val="nil"/>
              <w:left w:val="nil"/>
              <w:bottom w:val="nil"/>
              <w:right w:val="nil"/>
            </w:tcBorders>
            <w:shd w:val="clear" w:color="000000" w:fill="FFFFFF"/>
            <w:noWrap/>
            <w:vAlign w:val="bottom"/>
            <w:hideMark/>
          </w:tcPr>
          <w:p w14:paraId="5DCEE52E"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(0.502)</w:t>
            </w:r>
          </w:p>
        </w:tc>
        <w:tc>
          <w:tcPr>
            <w:tcW w:w="0" w:type="auto"/>
            <w:tcBorders>
              <w:top w:val="nil"/>
              <w:left w:val="nil"/>
              <w:bottom w:val="nil"/>
              <w:right w:val="nil"/>
            </w:tcBorders>
            <w:shd w:val="clear" w:color="000000" w:fill="FFFFFF"/>
            <w:noWrap/>
            <w:vAlign w:val="bottom"/>
            <w:hideMark/>
          </w:tcPr>
          <w:p w14:paraId="653B09FF" w14:textId="34F2E578"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-0.184</w:t>
            </w:r>
          </w:p>
        </w:tc>
        <w:tc>
          <w:tcPr>
            <w:tcW w:w="0" w:type="auto"/>
            <w:tcBorders>
              <w:top w:val="nil"/>
              <w:left w:val="nil"/>
              <w:bottom w:val="nil"/>
              <w:right w:val="nil"/>
            </w:tcBorders>
            <w:shd w:val="clear" w:color="000000" w:fill="FFFFFF"/>
            <w:noWrap/>
            <w:vAlign w:val="bottom"/>
            <w:hideMark/>
          </w:tcPr>
          <w:p w14:paraId="24FB783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(0.495)</w:t>
            </w:r>
          </w:p>
        </w:tc>
      </w:tr>
      <w:tr w:rsidR="00A315A8" w:rsidRPr="00E23B8E" w14:paraId="55FE87BA"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74EBA8ED"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Foreign</w:t>
            </w:r>
          </w:p>
        </w:tc>
        <w:tc>
          <w:tcPr>
            <w:tcW w:w="0" w:type="auto"/>
            <w:tcBorders>
              <w:top w:val="nil"/>
              <w:left w:val="nil"/>
              <w:bottom w:val="nil"/>
              <w:right w:val="nil"/>
            </w:tcBorders>
            <w:shd w:val="clear" w:color="000000" w:fill="FFFFFF"/>
            <w:noWrap/>
            <w:vAlign w:val="bottom"/>
            <w:hideMark/>
          </w:tcPr>
          <w:p w14:paraId="0FBC9512" w14:textId="3D385A9E"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-0.244</w:t>
            </w:r>
          </w:p>
        </w:tc>
        <w:tc>
          <w:tcPr>
            <w:tcW w:w="0" w:type="auto"/>
            <w:tcBorders>
              <w:top w:val="nil"/>
              <w:left w:val="nil"/>
              <w:bottom w:val="nil"/>
              <w:right w:val="nil"/>
            </w:tcBorders>
            <w:shd w:val="clear" w:color="000000" w:fill="FFFFFF"/>
            <w:noWrap/>
            <w:vAlign w:val="bottom"/>
            <w:hideMark/>
          </w:tcPr>
          <w:p w14:paraId="50AF8883"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(0.382)</w:t>
            </w:r>
          </w:p>
        </w:tc>
        <w:tc>
          <w:tcPr>
            <w:tcW w:w="0" w:type="auto"/>
            <w:tcBorders>
              <w:top w:val="nil"/>
              <w:left w:val="nil"/>
              <w:bottom w:val="nil"/>
              <w:right w:val="nil"/>
            </w:tcBorders>
            <w:shd w:val="clear" w:color="000000" w:fill="FFFFFF"/>
            <w:noWrap/>
            <w:vAlign w:val="bottom"/>
            <w:hideMark/>
          </w:tcPr>
          <w:p w14:paraId="7914F389" w14:textId="44466E3E" w:rsidR="00A315A8" w:rsidRPr="00E23B8E" w:rsidRDefault="00A315A8" w:rsidP="009C28B6">
            <w:pPr>
              <w:rPr>
                <w:rFonts w:ascii="Times New Roman" w:hAnsi="Times New Roman" w:cs="Times New Roman"/>
              </w:rPr>
            </w:pPr>
            <w:r w:rsidRPr="00E23B8E">
              <w:rPr>
                <w:rFonts w:ascii="Times New Roman" w:hAnsi="Times New Roman" w:cs="Times New Roman"/>
              </w:rPr>
              <w:t>-0.614**</w:t>
            </w:r>
          </w:p>
        </w:tc>
        <w:tc>
          <w:tcPr>
            <w:tcW w:w="0" w:type="auto"/>
            <w:tcBorders>
              <w:top w:val="nil"/>
              <w:left w:val="nil"/>
              <w:bottom w:val="nil"/>
              <w:right w:val="nil"/>
            </w:tcBorders>
            <w:shd w:val="clear" w:color="000000" w:fill="FFFFFF"/>
            <w:noWrap/>
            <w:vAlign w:val="bottom"/>
            <w:hideMark/>
          </w:tcPr>
          <w:p w14:paraId="33CFC8D4"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(0.022)</w:t>
            </w:r>
          </w:p>
        </w:tc>
        <w:tc>
          <w:tcPr>
            <w:tcW w:w="0" w:type="auto"/>
            <w:tcBorders>
              <w:top w:val="nil"/>
              <w:left w:val="nil"/>
              <w:bottom w:val="nil"/>
              <w:right w:val="nil"/>
            </w:tcBorders>
            <w:shd w:val="clear" w:color="000000" w:fill="FFFFFF"/>
            <w:noWrap/>
            <w:vAlign w:val="bottom"/>
            <w:hideMark/>
          </w:tcPr>
          <w:p w14:paraId="455842CF" w14:textId="55F12D8F"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-0.556**</w:t>
            </w:r>
          </w:p>
        </w:tc>
        <w:tc>
          <w:tcPr>
            <w:tcW w:w="0" w:type="auto"/>
            <w:tcBorders>
              <w:top w:val="nil"/>
              <w:left w:val="nil"/>
              <w:bottom w:val="nil"/>
              <w:right w:val="nil"/>
            </w:tcBorders>
            <w:shd w:val="clear" w:color="000000" w:fill="FFFFFF"/>
            <w:noWrap/>
            <w:vAlign w:val="bottom"/>
            <w:hideMark/>
          </w:tcPr>
          <w:p w14:paraId="6607D836"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(0.039)</w:t>
            </w:r>
          </w:p>
        </w:tc>
      </w:tr>
      <w:tr w:rsidR="00A315A8" w:rsidRPr="00E23B8E" w14:paraId="73505532"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20A9CAEE"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IOR</w:t>
            </w:r>
          </w:p>
        </w:tc>
        <w:tc>
          <w:tcPr>
            <w:tcW w:w="0" w:type="auto"/>
            <w:tcBorders>
              <w:top w:val="nil"/>
              <w:left w:val="nil"/>
              <w:bottom w:val="nil"/>
              <w:right w:val="nil"/>
            </w:tcBorders>
            <w:shd w:val="clear" w:color="000000" w:fill="FFFFFF"/>
            <w:noWrap/>
            <w:vAlign w:val="bottom"/>
            <w:hideMark/>
          </w:tcPr>
          <w:p w14:paraId="2CDAD691" w14:textId="77777777"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-0.746*</w:t>
            </w:r>
          </w:p>
        </w:tc>
        <w:tc>
          <w:tcPr>
            <w:tcW w:w="0" w:type="auto"/>
            <w:tcBorders>
              <w:top w:val="nil"/>
              <w:left w:val="nil"/>
              <w:bottom w:val="nil"/>
              <w:right w:val="nil"/>
            </w:tcBorders>
            <w:shd w:val="clear" w:color="000000" w:fill="FFFFFF"/>
            <w:noWrap/>
            <w:vAlign w:val="bottom"/>
            <w:hideMark/>
          </w:tcPr>
          <w:p w14:paraId="626644CD"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(0.082)</w:t>
            </w:r>
          </w:p>
        </w:tc>
        <w:tc>
          <w:tcPr>
            <w:tcW w:w="0" w:type="auto"/>
            <w:tcBorders>
              <w:top w:val="nil"/>
              <w:left w:val="nil"/>
              <w:bottom w:val="nil"/>
              <w:right w:val="nil"/>
            </w:tcBorders>
            <w:shd w:val="clear" w:color="000000" w:fill="FFFFFF"/>
            <w:noWrap/>
            <w:vAlign w:val="bottom"/>
            <w:hideMark/>
          </w:tcPr>
          <w:p w14:paraId="086A5B4C" w14:textId="5D002C32" w:rsidR="00A315A8" w:rsidRPr="00E23B8E" w:rsidRDefault="00A315A8" w:rsidP="009C28B6">
            <w:pPr>
              <w:rPr>
                <w:rFonts w:ascii="Times New Roman" w:hAnsi="Times New Roman" w:cs="Times New Roman"/>
              </w:rPr>
            </w:pPr>
            <w:r w:rsidRPr="00E23B8E">
              <w:rPr>
                <w:rFonts w:ascii="Times New Roman" w:hAnsi="Times New Roman" w:cs="Times New Roman"/>
              </w:rPr>
              <w:t>-0.906**</w:t>
            </w:r>
          </w:p>
        </w:tc>
        <w:tc>
          <w:tcPr>
            <w:tcW w:w="0" w:type="auto"/>
            <w:tcBorders>
              <w:top w:val="nil"/>
              <w:left w:val="nil"/>
              <w:bottom w:val="nil"/>
              <w:right w:val="nil"/>
            </w:tcBorders>
            <w:shd w:val="clear" w:color="000000" w:fill="FFFFFF"/>
            <w:noWrap/>
            <w:vAlign w:val="bottom"/>
            <w:hideMark/>
          </w:tcPr>
          <w:p w14:paraId="733D1885"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(0.021)</w:t>
            </w:r>
          </w:p>
        </w:tc>
        <w:tc>
          <w:tcPr>
            <w:tcW w:w="0" w:type="auto"/>
            <w:tcBorders>
              <w:top w:val="nil"/>
              <w:left w:val="nil"/>
              <w:bottom w:val="nil"/>
              <w:right w:val="nil"/>
            </w:tcBorders>
            <w:shd w:val="clear" w:color="000000" w:fill="FFFFFF"/>
            <w:noWrap/>
            <w:vAlign w:val="bottom"/>
            <w:hideMark/>
          </w:tcPr>
          <w:p w14:paraId="09E2A313" w14:textId="2ACF1F43" w:rsidR="00A315A8" w:rsidRPr="00E23B8E" w:rsidRDefault="00A315A8" w:rsidP="009C28B6">
            <w:pPr>
              <w:rPr>
                <w:rFonts w:ascii="Times New Roman" w:hAnsi="Times New Roman" w:cs="Times New Roman"/>
                <w:color w:val="000000"/>
              </w:rPr>
            </w:pPr>
            <w:r w:rsidRPr="00E23B8E">
              <w:rPr>
                <w:rFonts w:ascii="Times New Roman" w:hAnsi="Times New Roman" w:cs="Times New Roman"/>
                <w:color w:val="000000"/>
              </w:rPr>
              <w:t>-0.798**</w:t>
            </w:r>
          </w:p>
        </w:tc>
        <w:tc>
          <w:tcPr>
            <w:tcW w:w="0" w:type="auto"/>
            <w:tcBorders>
              <w:top w:val="nil"/>
              <w:left w:val="nil"/>
              <w:bottom w:val="nil"/>
              <w:right w:val="nil"/>
            </w:tcBorders>
            <w:shd w:val="clear" w:color="000000" w:fill="FFFFFF"/>
            <w:noWrap/>
            <w:vAlign w:val="bottom"/>
            <w:hideMark/>
          </w:tcPr>
          <w:p w14:paraId="5696D403"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(0.043)</w:t>
            </w:r>
          </w:p>
        </w:tc>
      </w:tr>
      <w:tr w:rsidR="00A315A8" w:rsidRPr="00E23B8E" w14:paraId="6357480B"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BE164C2"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Turnover</w:t>
            </w:r>
          </w:p>
        </w:tc>
        <w:tc>
          <w:tcPr>
            <w:tcW w:w="0" w:type="auto"/>
            <w:tcBorders>
              <w:top w:val="nil"/>
              <w:left w:val="nil"/>
              <w:bottom w:val="nil"/>
              <w:right w:val="nil"/>
            </w:tcBorders>
            <w:shd w:val="clear" w:color="000000" w:fill="FFFFFF"/>
            <w:noWrap/>
            <w:vAlign w:val="bottom"/>
            <w:hideMark/>
          </w:tcPr>
          <w:p w14:paraId="40E36196" w14:textId="35F93B56" w:rsidR="00A315A8" w:rsidRPr="00E23B8E" w:rsidRDefault="00A315A8" w:rsidP="009C28B6">
            <w:pPr>
              <w:jc w:val="center"/>
              <w:rPr>
                <w:rFonts w:ascii="Times New Roman" w:hAnsi="Times New Roman" w:cs="Times New Roman"/>
                <w:color w:val="000000"/>
              </w:rPr>
            </w:pPr>
            <w:r w:rsidRPr="00E23B8E">
              <w:rPr>
                <w:rFonts w:ascii="Times New Roman" w:hAnsi="Times New Roman" w:cs="Times New Roman"/>
                <w:color w:val="000000"/>
              </w:rPr>
              <w:t>0.040**</w:t>
            </w:r>
          </w:p>
        </w:tc>
        <w:tc>
          <w:tcPr>
            <w:tcW w:w="0" w:type="auto"/>
            <w:tcBorders>
              <w:top w:val="nil"/>
              <w:left w:val="nil"/>
              <w:bottom w:val="nil"/>
              <w:right w:val="nil"/>
            </w:tcBorders>
            <w:shd w:val="clear" w:color="000000" w:fill="FFFFFF"/>
            <w:noWrap/>
            <w:vAlign w:val="bottom"/>
            <w:hideMark/>
          </w:tcPr>
          <w:p w14:paraId="6E237BC0"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(0.028)</w:t>
            </w:r>
          </w:p>
        </w:tc>
        <w:tc>
          <w:tcPr>
            <w:tcW w:w="0" w:type="auto"/>
            <w:tcBorders>
              <w:top w:val="nil"/>
              <w:left w:val="nil"/>
              <w:bottom w:val="nil"/>
              <w:right w:val="nil"/>
            </w:tcBorders>
            <w:shd w:val="clear" w:color="000000" w:fill="FFFFFF"/>
            <w:noWrap/>
            <w:vAlign w:val="bottom"/>
            <w:hideMark/>
          </w:tcPr>
          <w:p w14:paraId="624F60CB" w14:textId="70395ADE" w:rsidR="00A315A8" w:rsidRPr="00E23B8E" w:rsidRDefault="009C28B6" w:rsidP="009C28B6">
            <w:pPr>
              <w:rPr>
                <w:rFonts w:ascii="Times New Roman" w:hAnsi="Times New Roman" w:cs="Times New Roman"/>
              </w:rPr>
            </w:pPr>
            <w:r>
              <w:rPr>
                <w:rFonts w:ascii="Times New Roman" w:hAnsi="Times New Roman" w:cs="Times New Roman"/>
              </w:rPr>
              <w:t xml:space="preserve">  </w:t>
            </w:r>
            <w:r w:rsidR="00A315A8" w:rsidRPr="00E23B8E">
              <w:rPr>
                <w:rFonts w:ascii="Times New Roman" w:hAnsi="Times New Roman" w:cs="Times New Roman"/>
              </w:rPr>
              <w:t>0.025</w:t>
            </w:r>
          </w:p>
        </w:tc>
        <w:tc>
          <w:tcPr>
            <w:tcW w:w="0" w:type="auto"/>
            <w:tcBorders>
              <w:top w:val="nil"/>
              <w:left w:val="nil"/>
              <w:bottom w:val="nil"/>
              <w:right w:val="nil"/>
            </w:tcBorders>
            <w:shd w:val="clear" w:color="000000" w:fill="FFFFFF"/>
            <w:noWrap/>
            <w:vAlign w:val="bottom"/>
            <w:hideMark/>
          </w:tcPr>
          <w:p w14:paraId="1A414941"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(0.154)</w:t>
            </w:r>
          </w:p>
        </w:tc>
        <w:tc>
          <w:tcPr>
            <w:tcW w:w="0" w:type="auto"/>
            <w:tcBorders>
              <w:top w:val="nil"/>
              <w:left w:val="nil"/>
              <w:bottom w:val="nil"/>
              <w:right w:val="nil"/>
            </w:tcBorders>
            <w:shd w:val="clear" w:color="000000" w:fill="FFFFFF"/>
            <w:noWrap/>
            <w:vAlign w:val="bottom"/>
            <w:hideMark/>
          </w:tcPr>
          <w:p w14:paraId="55A3FF9B" w14:textId="01BA3EE0" w:rsidR="00A315A8" w:rsidRPr="00E23B8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3B8E">
              <w:rPr>
                <w:rFonts w:ascii="Times New Roman" w:hAnsi="Times New Roman" w:cs="Times New Roman"/>
                <w:color w:val="000000"/>
              </w:rPr>
              <w:t>0.023</w:t>
            </w:r>
          </w:p>
        </w:tc>
        <w:tc>
          <w:tcPr>
            <w:tcW w:w="0" w:type="auto"/>
            <w:tcBorders>
              <w:top w:val="nil"/>
              <w:left w:val="nil"/>
              <w:bottom w:val="nil"/>
              <w:right w:val="nil"/>
            </w:tcBorders>
            <w:shd w:val="clear" w:color="000000" w:fill="FFFFFF"/>
            <w:noWrap/>
            <w:vAlign w:val="bottom"/>
            <w:hideMark/>
          </w:tcPr>
          <w:p w14:paraId="0F91B19B"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(0.195)</w:t>
            </w:r>
          </w:p>
        </w:tc>
      </w:tr>
      <w:tr w:rsidR="00A315A8" w:rsidRPr="00E23B8E" w14:paraId="0EE580D1"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2673CBCD"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PriorAdopt</w:t>
            </w:r>
          </w:p>
        </w:tc>
        <w:tc>
          <w:tcPr>
            <w:tcW w:w="0" w:type="auto"/>
            <w:tcBorders>
              <w:top w:val="nil"/>
              <w:left w:val="nil"/>
              <w:bottom w:val="nil"/>
              <w:right w:val="nil"/>
            </w:tcBorders>
            <w:shd w:val="clear" w:color="000000" w:fill="FFFFFF"/>
            <w:noWrap/>
            <w:vAlign w:val="bottom"/>
            <w:hideMark/>
          </w:tcPr>
          <w:p w14:paraId="435E5056"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6.180***</w:t>
            </w:r>
          </w:p>
        </w:tc>
        <w:tc>
          <w:tcPr>
            <w:tcW w:w="0" w:type="auto"/>
            <w:tcBorders>
              <w:top w:val="nil"/>
              <w:left w:val="nil"/>
              <w:bottom w:val="nil"/>
              <w:right w:val="nil"/>
            </w:tcBorders>
            <w:shd w:val="clear" w:color="000000" w:fill="FFFFFF"/>
            <w:noWrap/>
            <w:vAlign w:val="bottom"/>
            <w:hideMark/>
          </w:tcPr>
          <w:p w14:paraId="143CDD6B"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7E07141B" w14:textId="77777777" w:rsidR="00A315A8" w:rsidRPr="00E23B8E" w:rsidRDefault="00A315A8" w:rsidP="009C28B6">
            <w:pPr>
              <w:jc w:val="right"/>
              <w:rPr>
                <w:rFonts w:ascii="Times New Roman" w:hAnsi="Times New Roman" w:cs="Times New Roman"/>
              </w:rPr>
            </w:pPr>
            <w:r w:rsidRPr="00E23B8E">
              <w:rPr>
                <w:rFonts w:ascii="Times New Roman" w:hAnsi="Times New Roman" w:cs="Times New Roman"/>
              </w:rPr>
              <w:t>5.716***</w:t>
            </w:r>
          </w:p>
        </w:tc>
        <w:tc>
          <w:tcPr>
            <w:tcW w:w="0" w:type="auto"/>
            <w:tcBorders>
              <w:top w:val="nil"/>
              <w:left w:val="nil"/>
              <w:bottom w:val="nil"/>
              <w:right w:val="nil"/>
            </w:tcBorders>
            <w:shd w:val="clear" w:color="000000" w:fill="FFFFFF"/>
            <w:noWrap/>
            <w:vAlign w:val="bottom"/>
            <w:hideMark/>
          </w:tcPr>
          <w:p w14:paraId="709B3F86"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0EE0F14B"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5.589***</w:t>
            </w:r>
          </w:p>
        </w:tc>
        <w:tc>
          <w:tcPr>
            <w:tcW w:w="0" w:type="auto"/>
            <w:tcBorders>
              <w:top w:val="nil"/>
              <w:left w:val="nil"/>
              <w:bottom w:val="nil"/>
              <w:right w:val="nil"/>
            </w:tcBorders>
            <w:shd w:val="clear" w:color="000000" w:fill="FFFFFF"/>
            <w:noWrap/>
            <w:vAlign w:val="bottom"/>
            <w:hideMark/>
          </w:tcPr>
          <w:p w14:paraId="6695763A"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r>
      <w:tr w:rsidR="00A315A8" w:rsidRPr="00E23B8E" w14:paraId="6899B077"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158B7B10"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PriorAdopt</w:t>
            </w:r>
            <w:r>
              <w:rPr>
                <w:rFonts w:ascii="Times New Roman" w:hAnsi="Times New Roman" w:cs="Times New Roman"/>
                <w:i/>
                <w:iCs/>
              </w:rPr>
              <w:t>Trad</w:t>
            </w:r>
            <w:r w:rsidRPr="00E23B8E">
              <w:rPr>
                <w:rFonts w:ascii="Times New Roman" w:hAnsi="Times New Roman" w:cs="Times New Roman"/>
                <w:i/>
                <w:iCs/>
              </w:rPr>
              <w:t>PP</w:t>
            </w:r>
          </w:p>
        </w:tc>
        <w:tc>
          <w:tcPr>
            <w:tcW w:w="0" w:type="auto"/>
            <w:tcBorders>
              <w:top w:val="nil"/>
              <w:left w:val="nil"/>
              <w:bottom w:val="nil"/>
              <w:right w:val="nil"/>
            </w:tcBorders>
            <w:shd w:val="clear" w:color="000000" w:fill="FFFFFF"/>
            <w:noWrap/>
            <w:vAlign w:val="bottom"/>
            <w:hideMark/>
          </w:tcPr>
          <w:p w14:paraId="22FCE3F0"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1.516***</w:t>
            </w:r>
          </w:p>
        </w:tc>
        <w:tc>
          <w:tcPr>
            <w:tcW w:w="0" w:type="auto"/>
            <w:tcBorders>
              <w:top w:val="nil"/>
              <w:left w:val="nil"/>
              <w:bottom w:val="nil"/>
              <w:right w:val="nil"/>
            </w:tcBorders>
            <w:shd w:val="clear" w:color="000000" w:fill="FFFFFF"/>
            <w:noWrap/>
            <w:vAlign w:val="bottom"/>
            <w:hideMark/>
          </w:tcPr>
          <w:p w14:paraId="5AC140D5"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42E112A1" w14:textId="77777777" w:rsidR="00A315A8" w:rsidRPr="00E23B8E" w:rsidRDefault="00A315A8" w:rsidP="009C28B6">
            <w:pPr>
              <w:jc w:val="right"/>
              <w:rPr>
                <w:rFonts w:ascii="Times New Roman" w:hAnsi="Times New Roman" w:cs="Times New Roman"/>
              </w:rPr>
            </w:pPr>
            <w:r w:rsidRPr="00E23B8E">
              <w:rPr>
                <w:rFonts w:ascii="Times New Roman" w:hAnsi="Times New Roman" w:cs="Times New Roman"/>
              </w:rPr>
              <w:t>1.320***</w:t>
            </w:r>
          </w:p>
        </w:tc>
        <w:tc>
          <w:tcPr>
            <w:tcW w:w="0" w:type="auto"/>
            <w:tcBorders>
              <w:top w:val="nil"/>
              <w:left w:val="nil"/>
              <w:bottom w:val="nil"/>
              <w:right w:val="nil"/>
            </w:tcBorders>
            <w:shd w:val="clear" w:color="000000" w:fill="FFFFFF"/>
            <w:noWrap/>
            <w:vAlign w:val="bottom"/>
            <w:hideMark/>
          </w:tcPr>
          <w:p w14:paraId="4F948FDE"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11600846"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1.277***</w:t>
            </w:r>
          </w:p>
        </w:tc>
        <w:tc>
          <w:tcPr>
            <w:tcW w:w="0" w:type="auto"/>
            <w:tcBorders>
              <w:top w:val="nil"/>
              <w:left w:val="nil"/>
              <w:bottom w:val="nil"/>
              <w:right w:val="nil"/>
            </w:tcBorders>
            <w:shd w:val="clear" w:color="000000" w:fill="FFFFFF"/>
            <w:noWrap/>
            <w:vAlign w:val="bottom"/>
            <w:hideMark/>
          </w:tcPr>
          <w:p w14:paraId="2C2A29FE"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r>
      <w:tr w:rsidR="00A315A8" w:rsidRPr="00E23B8E" w14:paraId="785E057F"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B13B219" w14:textId="77777777" w:rsidR="00A315A8" w:rsidRPr="00E23B8E" w:rsidRDefault="00A315A8" w:rsidP="00991359">
            <w:pPr>
              <w:rPr>
                <w:rFonts w:ascii="Times New Roman" w:hAnsi="Times New Roman" w:cs="Times New Roman"/>
                <w:i/>
                <w:iCs/>
              </w:rPr>
            </w:pPr>
            <w:r w:rsidRPr="00E23B8E">
              <w:rPr>
                <w:rFonts w:ascii="Times New Roman" w:hAnsi="Times New Roman" w:cs="Times New Roman"/>
                <w:i/>
                <w:iCs/>
              </w:rPr>
              <w:t>Constant</w:t>
            </w:r>
          </w:p>
        </w:tc>
        <w:tc>
          <w:tcPr>
            <w:tcW w:w="0" w:type="auto"/>
            <w:tcBorders>
              <w:top w:val="nil"/>
              <w:left w:val="nil"/>
              <w:bottom w:val="nil"/>
              <w:right w:val="nil"/>
            </w:tcBorders>
            <w:shd w:val="clear" w:color="000000" w:fill="FFFFFF"/>
            <w:noWrap/>
            <w:vAlign w:val="bottom"/>
            <w:hideMark/>
          </w:tcPr>
          <w:p w14:paraId="6DA4665C"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-6.280***</w:t>
            </w:r>
          </w:p>
        </w:tc>
        <w:tc>
          <w:tcPr>
            <w:tcW w:w="0" w:type="auto"/>
            <w:tcBorders>
              <w:top w:val="nil"/>
              <w:left w:val="nil"/>
              <w:bottom w:val="nil"/>
              <w:right w:val="nil"/>
            </w:tcBorders>
            <w:shd w:val="clear" w:color="000000" w:fill="FFFFFF"/>
            <w:noWrap/>
            <w:vAlign w:val="bottom"/>
            <w:hideMark/>
          </w:tcPr>
          <w:p w14:paraId="56F7CC3C"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7B62FA87" w14:textId="77777777" w:rsidR="00A315A8" w:rsidRPr="00E23B8E" w:rsidRDefault="00A315A8" w:rsidP="009C28B6">
            <w:pPr>
              <w:jc w:val="right"/>
              <w:rPr>
                <w:rFonts w:ascii="Times New Roman" w:hAnsi="Times New Roman" w:cs="Times New Roman"/>
              </w:rPr>
            </w:pPr>
            <w:r w:rsidRPr="00E23B8E">
              <w:rPr>
                <w:rFonts w:ascii="Times New Roman" w:hAnsi="Times New Roman" w:cs="Times New Roman"/>
              </w:rPr>
              <w:t>-6.248***</w:t>
            </w:r>
          </w:p>
        </w:tc>
        <w:tc>
          <w:tcPr>
            <w:tcW w:w="0" w:type="auto"/>
            <w:tcBorders>
              <w:top w:val="nil"/>
              <w:left w:val="nil"/>
              <w:bottom w:val="nil"/>
              <w:right w:val="nil"/>
            </w:tcBorders>
            <w:shd w:val="clear" w:color="000000" w:fill="FFFFFF"/>
            <w:noWrap/>
            <w:vAlign w:val="bottom"/>
            <w:hideMark/>
          </w:tcPr>
          <w:p w14:paraId="1F31F9FE"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5B503CF2" w14:textId="77777777" w:rsidR="00A315A8" w:rsidRPr="00E23B8E" w:rsidRDefault="00A315A8" w:rsidP="009C28B6">
            <w:pPr>
              <w:jc w:val="right"/>
              <w:rPr>
                <w:rFonts w:ascii="Times New Roman" w:hAnsi="Times New Roman" w:cs="Times New Roman"/>
                <w:color w:val="000000"/>
              </w:rPr>
            </w:pPr>
            <w:r w:rsidRPr="00E23B8E">
              <w:rPr>
                <w:rFonts w:ascii="Times New Roman" w:hAnsi="Times New Roman" w:cs="Times New Roman"/>
                <w:color w:val="000000"/>
              </w:rPr>
              <w:t>-6.260***</w:t>
            </w:r>
          </w:p>
        </w:tc>
        <w:tc>
          <w:tcPr>
            <w:tcW w:w="0" w:type="auto"/>
            <w:tcBorders>
              <w:top w:val="nil"/>
              <w:left w:val="nil"/>
              <w:bottom w:val="nil"/>
              <w:right w:val="nil"/>
            </w:tcBorders>
            <w:shd w:val="clear" w:color="000000" w:fill="FFFFFF"/>
            <w:noWrap/>
            <w:vAlign w:val="bottom"/>
            <w:hideMark/>
          </w:tcPr>
          <w:p w14:paraId="303EE82E"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(0.000)</w:t>
            </w:r>
          </w:p>
        </w:tc>
      </w:tr>
      <w:tr w:rsidR="00A315A8" w:rsidRPr="00E23B8E" w14:paraId="7EF09A21"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4A05E2B4"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5ED7001C"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92C2183"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D0E9BA6"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475E8ED"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A7599B9"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C972EF0"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 </w:t>
            </w:r>
          </w:p>
        </w:tc>
      </w:tr>
      <w:tr w:rsidR="00A315A8" w:rsidRPr="00E23B8E" w14:paraId="2FA5289C"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F55E862"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Observations</w:t>
            </w:r>
          </w:p>
        </w:tc>
        <w:tc>
          <w:tcPr>
            <w:tcW w:w="0" w:type="auto"/>
            <w:gridSpan w:val="2"/>
            <w:tcBorders>
              <w:top w:val="nil"/>
              <w:left w:val="nil"/>
              <w:bottom w:val="nil"/>
              <w:right w:val="nil"/>
            </w:tcBorders>
            <w:shd w:val="clear" w:color="000000" w:fill="FFFFFF"/>
            <w:noWrap/>
            <w:vAlign w:val="bottom"/>
            <w:hideMark/>
          </w:tcPr>
          <w:p w14:paraId="4DC0F64E"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26,286</w:t>
            </w:r>
          </w:p>
        </w:tc>
        <w:tc>
          <w:tcPr>
            <w:tcW w:w="0" w:type="auto"/>
            <w:gridSpan w:val="2"/>
            <w:tcBorders>
              <w:top w:val="nil"/>
              <w:left w:val="nil"/>
              <w:bottom w:val="nil"/>
              <w:right w:val="nil"/>
            </w:tcBorders>
            <w:shd w:val="clear" w:color="000000" w:fill="FFFFFF"/>
            <w:noWrap/>
            <w:vAlign w:val="bottom"/>
            <w:hideMark/>
          </w:tcPr>
          <w:p w14:paraId="7EB5EE2A"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15,255</w:t>
            </w:r>
          </w:p>
        </w:tc>
        <w:tc>
          <w:tcPr>
            <w:tcW w:w="0" w:type="auto"/>
            <w:gridSpan w:val="2"/>
            <w:tcBorders>
              <w:top w:val="nil"/>
              <w:left w:val="nil"/>
              <w:bottom w:val="nil"/>
              <w:right w:val="nil"/>
            </w:tcBorders>
            <w:shd w:val="clear" w:color="000000" w:fill="FFFFFF"/>
            <w:noWrap/>
            <w:vAlign w:val="bottom"/>
            <w:hideMark/>
          </w:tcPr>
          <w:p w14:paraId="247ECDAD"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11,483</w:t>
            </w:r>
          </w:p>
        </w:tc>
      </w:tr>
      <w:tr w:rsidR="00A315A8" w:rsidRPr="00E23B8E" w14:paraId="20FB15A7"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6E13BC70"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Year FE</w:t>
            </w:r>
          </w:p>
        </w:tc>
        <w:tc>
          <w:tcPr>
            <w:tcW w:w="0" w:type="auto"/>
            <w:gridSpan w:val="2"/>
            <w:tcBorders>
              <w:top w:val="nil"/>
              <w:left w:val="nil"/>
              <w:bottom w:val="nil"/>
              <w:right w:val="nil"/>
            </w:tcBorders>
            <w:shd w:val="clear" w:color="000000" w:fill="FFFFFF"/>
            <w:noWrap/>
            <w:vAlign w:val="bottom"/>
            <w:hideMark/>
          </w:tcPr>
          <w:p w14:paraId="063117BE"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24687BAA"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575CDF9B"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Yes</w:t>
            </w:r>
          </w:p>
        </w:tc>
      </w:tr>
      <w:tr w:rsidR="00A315A8" w:rsidRPr="00E23B8E" w14:paraId="04A71C86"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5B7A6110"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Industry FE</w:t>
            </w:r>
          </w:p>
        </w:tc>
        <w:tc>
          <w:tcPr>
            <w:tcW w:w="0" w:type="auto"/>
            <w:gridSpan w:val="2"/>
            <w:tcBorders>
              <w:top w:val="nil"/>
              <w:left w:val="nil"/>
              <w:bottom w:val="nil"/>
              <w:right w:val="nil"/>
            </w:tcBorders>
            <w:shd w:val="clear" w:color="000000" w:fill="FFFFFF"/>
            <w:noWrap/>
            <w:vAlign w:val="bottom"/>
            <w:hideMark/>
          </w:tcPr>
          <w:p w14:paraId="00EA81E7"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3F861B4A" w14:textId="77777777" w:rsidR="00A315A8" w:rsidRPr="00E23B8E" w:rsidRDefault="00A315A8" w:rsidP="00991359">
            <w:pPr>
              <w:jc w:val="center"/>
              <w:rPr>
                <w:rFonts w:ascii="Times New Roman" w:hAnsi="Times New Roman" w:cs="Times New Roman"/>
              </w:rPr>
            </w:pPr>
            <w:r w:rsidRPr="00E23B8E">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16D1AB58"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Yes</w:t>
            </w:r>
          </w:p>
        </w:tc>
      </w:tr>
      <w:tr w:rsidR="00A315A8" w:rsidRPr="00E23B8E" w14:paraId="5843E3FC" w14:textId="77777777" w:rsidTr="00792393">
        <w:trPr>
          <w:trHeight w:val="290"/>
          <w:jc w:val="center"/>
        </w:trPr>
        <w:tc>
          <w:tcPr>
            <w:tcW w:w="0" w:type="auto"/>
            <w:tcBorders>
              <w:top w:val="nil"/>
              <w:left w:val="nil"/>
              <w:bottom w:val="nil"/>
              <w:right w:val="nil"/>
            </w:tcBorders>
            <w:shd w:val="clear" w:color="000000" w:fill="FFFFFF"/>
            <w:noWrap/>
            <w:vAlign w:val="bottom"/>
            <w:hideMark/>
          </w:tcPr>
          <w:p w14:paraId="19FDF415"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Pseudo R2</w:t>
            </w:r>
          </w:p>
        </w:tc>
        <w:tc>
          <w:tcPr>
            <w:tcW w:w="0" w:type="auto"/>
            <w:gridSpan w:val="2"/>
            <w:tcBorders>
              <w:top w:val="nil"/>
              <w:left w:val="nil"/>
              <w:bottom w:val="nil"/>
              <w:right w:val="nil"/>
            </w:tcBorders>
            <w:shd w:val="clear" w:color="000000" w:fill="FFFFFF"/>
            <w:noWrap/>
            <w:vAlign w:val="bottom"/>
            <w:hideMark/>
          </w:tcPr>
          <w:p w14:paraId="3E899455"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0.244</w:t>
            </w:r>
          </w:p>
        </w:tc>
        <w:tc>
          <w:tcPr>
            <w:tcW w:w="0" w:type="auto"/>
            <w:gridSpan w:val="2"/>
            <w:tcBorders>
              <w:top w:val="nil"/>
              <w:left w:val="nil"/>
              <w:bottom w:val="nil"/>
              <w:right w:val="nil"/>
            </w:tcBorders>
            <w:shd w:val="clear" w:color="000000" w:fill="FFFFFF"/>
            <w:noWrap/>
            <w:vAlign w:val="bottom"/>
            <w:hideMark/>
          </w:tcPr>
          <w:p w14:paraId="3F0C5E64"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0.247</w:t>
            </w:r>
          </w:p>
        </w:tc>
        <w:tc>
          <w:tcPr>
            <w:tcW w:w="0" w:type="auto"/>
            <w:gridSpan w:val="2"/>
            <w:tcBorders>
              <w:top w:val="nil"/>
              <w:left w:val="nil"/>
              <w:bottom w:val="nil"/>
              <w:right w:val="nil"/>
            </w:tcBorders>
            <w:shd w:val="clear" w:color="000000" w:fill="FFFFFF"/>
            <w:noWrap/>
            <w:vAlign w:val="bottom"/>
            <w:hideMark/>
          </w:tcPr>
          <w:p w14:paraId="588DF02D"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0.231</w:t>
            </w:r>
          </w:p>
        </w:tc>
      </w:tr>
      <w:tr w:rsidR="00A315A8" w:rsidRPr="00E23B8E" w14:paraId="07F27FBC" w14:textId="77777777" w:rsidTr="00792393">
        <w:trPr>
          <w:trHeight w:val="290"/>
          <w:jc w:val="center"/>
        </w:trPr>
        <w:tc>
          <w:tcPr>
            <w:tcW w:w="0" w:type="auto"/>
            <w:tcBorders>
              <w:top w:val="nil"/>
              <w:left w:val="nil"/>
              <w:bottom w:val="single" w:sz="4" w:space="0" w:color="auto"/>
              <w:right w:val="nil"/>
            </w:tcBorders>
            <w:shd w:val="clear" w:color="000000" w:fill="FFFFFF"/>
            <w:noWrap/>
            <w:vAlign w:val="bottom"/>
            <w:hideMark/>
          </w:tcPr>
          <w:p w14:paraId="3F8E1B21" w14:textId="77777777" w:rsidR="00A315A8" w:rsidRPr="00E23B8E" w:rsidRDefault="00A315A8" w:rsidP="00991359">
            <w:pPr>
              <w:rPr>
                <w:rFonts w:ascii="Times New Roman" w:hAnsi="Times New Roman" w:cs="Times New Roman"/>
              </w:rPr>
            </w:pPr>
            <w:r w:rsidRPr="00E23B8E">
              <w:rPr>
                <w:rFonts w:ascii="Times New Roman" w:hAnsi="Times New Roman" w:cs="Times New Roman"/>
              </w:rPr>
              <w:t>ROC</w:t>
            </w:r>
          </w:p>
        </w:tc>
        <w:tc>
          <w:tcPr>
            <w:tcW w:w="0" w:type="auto"/>
            <w:gridSpan w:val="2"/>
            <w:tcBorders>
              <w:top w:val="nil"/>
              <w:left w:val="nil"/>
              <w:bottom w:val="single" w:sz="4" w:space="0" w:color="auto"/>
              <w:right w:val="nil"/>
            </w:tcBorders>
            <w:shd w:val="clear" w:color="000000" w:fill="FFFFFF"/>
            <w:noWrap/>
            <w:vAlign w:val="bottom"/>
            <w:hideMark/>
          </w:tcPr>
          <w:p w14:paraId="49B39FFF"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0.880</w:t>
            </w:r>
          </w:p>
        </w:tc>
        <w:tc>
          <w:tcPr>
            <w:tcW w:w="0" w:type="auto"/>
            <w:gridSpan w:val="2"/>
            <w:tcBorders>
              <w:top w:val="nil"/>
              <w:left w:val="nil"/>
              <w:bottom w:val="single" w:sz="4" w:space="0" w:color="auto"/>
              <w:right w:val="nil"/>
            </w:tcBorders>
            <w:shd w:val="clear" w:color="000000" w:fill="FFFFFF"/>
            <w:noWrap/>
            <w:vAlign w:val="bottom"/>
            <w:hideMark/>
          </w:tcPr>
          <w:p w14:paraId="0B0DDFC4"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0.879</w:t>
            </w:r>
          </w:p>
        </w:tc>
        <w:tc>
          <w:tcPr>
            <w:tcW w:w="0" w:type="auto"/>
            <w:gridSpan w:val="2"/>
            <w:tcBorders>
              <w:top w:val="nil"/>
              <w:left w:val="nil"/>
              <w:bottom w:val="single" w:sz="4" w:space="0" w:color="auto"/>
              <w:right w:val="nil"/>
            </w:tcBorders>
            <w:shd w:val="clear" w:color="000000" w:fill="FFFFFF"/>
            <w:noWrap/>
            <w:vAlign w:val="bottom"/>
            <w:hideMark/>
          </w:tcPr>
          <w:p w14:paraId="2E4E2BC9" w14:textId="77777777" w:rsidR="00A315A8" w:rsidRPr="00E23B8E" w:rsidRDefault="00A315A8" w:rsidP="00991359">
            <w:pPr>
              <w:jc w:val="center"/>
              <w:rPr>
                <w:rFonts w:ascii="Times New Roman" w:hAnsi="Times New Roman" w:cs="Times New Roman"/>
                <w:color w:val="000000"/>
              </w:rPr>
            </w:pPr>
            <w:r w:rsidRPr="00E23B8E">
              <w:rPr>
                <w:rFonts w:ascii="Times New Roman" w:hAnsi="Times New Roman" w:cs="Times New Roman"/>
                <w:color w:val="000000"/>
              </w:rPr>
              <w:t>0.862</w:t>
            </w:r>
          </w:p>
        </w:tc>
      </w:tr>
    </w:tbl>
    <w:p w14:paraId="7D1B0E3C" w14:textId="77777777" w:rsidR="00A315A8" w:rsidRDefault="00A315A8" w:rsidP="00A315A8">
      <w:pPr>
        <w:ind w:left="-270" w:right="-270"/>
        <w:jc w:val="both"/>
        <w:rPr>
          <w:rFonts w:ascii="Times New Roman" w:hAnsi="Times New Roman" w:cs="Times New Roman"/>
          <w:sz w:val="20"/>
          <w:szCs w:val="20"/>
        </w:rPr>
      </w:pPr>
    </w:p>
    <w:p w14:paraId="11FE03D1" w14:textId="77777777" w:rsidR="00A315A8" w:rsidRDefault="00A315A8" w:rsidP="00A315A8">
      <w:pPr>
        <w:ind w:left="-270" w:right="-270"/>
        <w:jc w:val="both"/>
        <w:rPr>
          <w:rFonts w:ascii="Times New Roman" w:hAnsi="Times New Roman" w:cs="Times New Roman"/>
          <w:sz w:val="20"/>
          <w:szCs w:val="20"/>
        </w:rPr>
      </w:pPr>
    </w:p>
    <w:p w14:paraId="58E531AE" w14:textId="77777777" w:rsidR="00A315A8" w:rsidRDefault="00A315A8" w:rsidP="00A315A8">
      <w:pPr>
        <w:ind w:left="-270" w:right="-270"/>
        <w:jc w:val="both"/>
        <w:rPr>
          <w:rFonts w:ascii="Times New Roman" w:hAnsi="Times New Roman" w:cs="Times New Roman"/>
          <w:sz w:val="20"/>
          <w:szCs w:val="20"/>
        </w:rPr>
      </w:pPr>
    </w:p>
    <w:p w14:paraId="6BAFC85C" w14:textId="77777777" w:rsidR="00A315A8" w:rsidRDefault="00A315A8" w:rsidP="00A315A8">
      <w:pPr>
        <w:ind w:left="-270" w:right="-270"/>
        <w:jc w:val="both"/>
        <w:rPr>
          <w:rFonts w:ascii="Times New Roman" w:hAnsi="Times New Roman" w:cs="Times New Roman"/>
          <w:sz w:val="20"/>
          <w:szCs w:val="20"/>
        </w:rPr>
      </w:pPr>
    </w:p>
    <w:p w14:paraId="51A65DB1" w14:textId="6B013E5E" w:rsidR="00A315A8" w:rsidRDefault="00A315A8" w:rsidP="00A315A8">
      <w:pPr>
        <w:ind w:left="-270" w:right="-270"/>
        <w:jc w:val="both"/>
        <w:rPr>
          <w:rFonts w:ascii="Times New Roman" w:hAnsi="Times New Roman" w:cs="Times New Roman"/>
          <w:sz w:val="20"/>
          <w:szCs w:val="20"/>
        </w:rPr>
      </w:pPr>
    </w:p>
    <w:p w14:paraId="29C292B0" w14:textId="1834DFC4" w:rsidR="00A315A8" w:rsidRDefault="00A315A8" w:rsidP="00A315A8">
      <w:pPr>
        <w:ind w:left="-270" w:right="-270"/>
        <w:jc w:val="both"/>
        <w:rPr>
          <w:rFonts w:ascii="Times New Roman" w:hAnsi="Times New Roman" w:cs="Times New Roman"/>
          <w:sz w:val="20"/>
          <w:szCs w:val="20"/>
        </w:rPr>
      </w:pPr>
    </w:p>
    <w:p w14:paraId="3F7919A7" w14:textId="23D9DF08" w:rsidR="00792393" w:rsidRDefault="00792393" w:rsidP="00A315A8">
      <w:pPr>
        <w:ind w:left="-270" w:right="-270"/>
        <w:jc w:val="both"/>
        <w:rPr>
          <w:rFonts w:ascii="Times New Roman" w:hAnsi="Times New Roman" w:cs="Times New Roman"/>
          <w:sz w:val="20"/>
          <w:szCs w:val="20"/>
        </w:rPr>
      </w:pPr>
    </w:p>
    <w:p w14:paraId="784DF4B1" w14:textId="77777777" w:rsidR="00792393" w:rsidRDefault="00792393" w:rsidP="00A315A8">
      <w:pPr>
        <w:ind w:left="-270" w:right="-270"/>
        <w:jc w:val="both"/>
        <w:rPr>
          <w:rFonts w:ascii="Times New Roman" w:hAnsi="Times New Roman" w:cs="Times New Roman"/>
          <w:sz w:val="20"/>
          <w:szCs w:val="20"/>
        </w:rPr>
      </w:pPr>
    </w:p>
    <w:p w14:paraId="24C02563" w14:textId="7A6702FB" w:rsidR="00A315A8" w:rsidRDefault="00A315A8" w:rsidP="00A315A8">
      <w:pPr>
        <w:ind w:left="-270" w:right="-270"/>
        <w:jc w:val="both"/>
        <w:rPr>
          <w:rFonts w:ascii="Times New Roman" w:hAnsi="Times New Roman" w:cs="Times New Roman"/>
          <w:sz w:val="20"/>
          <w:szCs w:val="20"/>
        </w:rPr>
      </w:pPr>
    </w:p>
    <w:p w14:paraId="5CEA43FA" w14:textId="77777777" w:rsidR="00A315A8" w:rsidRDefault="00A315A8" w:rsidP="00A315A8">
      <w:pPr>
        <w:ind w:left="-270" w:right="-270"/>
        <w:jc w:val="both"/>
        <w:rPr>
          <w:rFonts w:ascii="Times New Roman" w:hAnsi="Times New Roman" w:cs="Times New Roman"/>
          <w:sz w:val="20"/>
          <w:szCs w:val="20"/>
        </w:rPr>
      </w:pPr>
    </w:p>
    <w:p w14:paraId="76653B45" w14:textId="77777777" w:rsidR="00A315A8" w:rsidRDefault="00A315A8" w:rsidP="00A315A8">
      <w:pPr>
        <w:ind w:left="-270" w:right="-270"/>
        <w:jc w:val="both"/>
        <w:rPr>
          <w:rFonts w:ascii="Times New Roman" w:hAnsi="Times New Roman" w:cs="Times New Roman"/>
          <w:sz w:val="20"/>
          <w:szCs w:val="20"/>
        </w:rPr>
      </w:pPr>
    </w:p>
    <w:p w14:paraId="249FBC75" w14:textId="041628EE" w:rsidR="00A315A8" w:rsidRDefault="00A315A8" w:rsidP="00A315A8">
      <w:pPr>
        <w:ind w:left="-270" w:right="-270"/>
        <w:jc w:val="both"/>
        <w:rPr>
          <w:rFonts w:ascii="Times New Roman" w:hAnsi="Times New Roman" w:cs="Times New Roman"/>
          <w:sz w:val="20"/>
          <w:szCs w:val="20"/>
        </w:rPr>
      </w:pPr>
    </w:p>
    <w:p w14:paraId="612CE9C2" w14:textId="77777777" w:rsidR="00BB468A" w:rsidRDefault="00BB468A" w:rsidP="00A315A8">
      <w:pPr>
        <w:ind w:left="-270" w:right="-270"/>
        <w:jc w:val="both"/>
        <w:rPr>
          <w:rFonts w:ascii="Times New Roman" w:hAnsi="Times New Roman" w:cs="Times New Roman"/>
          <w:sz w:val="20"/>
          <w:szCs w:val="20"/>
        </w:rPr>
      </w:pPr>
    </w:p>
    <w:tbl>
      <w:tblPr>
        <w:tblW w:w="0" w:type="auto"/>
        <w:jc w:val="center"/>
        <w:tblLook w:val="04A0" w:firstRow="1" w:lastRow="0" w:firstColumn="1" w:lastColumn="0" w:noHBand="0" w:noVBand="1"/>
      </w:tblPr>
      <w:tblGrid>
        <w:gridCol w:w="2663"/>
        <w:gridCol w:w="1196"/>
        <w:gridCol w:w="950"/>
        <w:gridCol w:w="1196"/>
        <w:gridCol w:w="950"/>
        <w:gridCol w:w="1196"/>
        <w:gridCol w:w="950"/>
      </w:tblGrid>
      <w:tr w:rsidR="00A315A8" w:rsidRPr="00E2455E" w14:paraId="651AFA5F" w14:textId="77777777" w:rsidTr="00792393">
        <w:trPr>
          <w:trHeight w:val="308"/>
          <w:jc w:val="center"/>
        </w:trPr>
        <w:tc>
          <w:tcPr>
            <w:tcW w:w="0" w:type="auto"/>
            <w:gridSpan w:val="7"/>
            <w:tcBorders>
              <w:top w:val="nil"/>
              <w:left w:val="nil"/>
              <w:bottom w:val="nil"/>
              <w:right w:val="nil"/>
            </w:tcBorders>
            <w:shd w:val="clear" w:color="000000" w:fill="FFFFFF"/>
            <w:noWrap/>
            <w:vAlign w:val="bottom"/>
            <w:hideMark/>
          </w:tcPr>
          <w:p w14:paraId="1F0D87AF" w14:textId="4019134A" w:rsidR="00A315A8" w:rsidRPr="00E2455E" w:rsidRDefault="00A315A8" w:rsidP="00991359">
            <w:pPr>
              <w:jc w:val="center"/>
              <w:rPr>
                <w:rFonts w:ascii="Times New Roman" w:hAnsi="Times New Roman" w:cs="Times New Roman"/>
                <w:b/>
                <w:bCs/>
              </w:rPr>
            </w:pPr>
            <w:r w:rsidRPr="00E2455E">
              <w:rPr>
                <w:rFonts w:ascii="Times New Roman" w:hAnsi="Times New Roman" w:cs="Times New Roman"/>
                <w:b/>
                <w:bCs/>
              </w:rPr>
              <w:lastRenderedPageBreak/>
              <w:t xml:space="preserve">Table </w:t>
            </w:r>
            <w:r w:rsidR="0040646F">
              <w:rPr>
                <w:rFonts w:ascii="Times New Roman" w:hAnsi="Times New Roman" w:cs="Times New Roman"/>
                <w:b/>
                <w:bCs/>
              </w:rPr>
              <w:t>6</w:t>
            </w:r>
            <w:r w:rsidRPr="00E2455E">
              <w:rPr>
                <w:rFonts w:ascii="Times New Roman" w:hAnsi="Times New Roman" w:cs="Times New Roman"/>
                <w:b/>
                <w:bCs/>
              </w:rPr>
              <w:t>, continued</w:t>
            </w:r>
          </w:p>
        </w:tc>
      </w:tr>
      <w:tr w:rsidR="00A315A8" w:rsidRPr="00E2455E" w14:paraId="4E5CBAB1" w14:textId="77777777" w:rsidTr="00792393">
        <w:trPr>
          <w:trHeight w:val="308"/>
          <w:jc w:val="center"/>
        </w:trPr>
        <w:tc>
          <w:tcPr>
            <w:tcW w:w="0" w:type="auto"/>
            <w:gridSpan w:val="7"/>
            <w:tcBorders>
              <w:top w:val="nil"/>
              <w:left w:val="nil"/>
              <w:bottom w:val="single" w:sz="4" w:space="0" w:color="auto"/>
              <w:right w:val="nil"/>
            </w:tcBorders>
            <w:shd w:val="clear" w:color="000000" w:fill="FFFFFF"/>
            <w:noWrap/>
            <w:vAlign w:val="bottom"/>
            <w:hideMark/>
          </w:tcPr>
          <w:p w14:paraId="5703F862" w14:textId="77777777" w:rsidR="00A315A8" w:rsidRPr="00E2455E" w:rsidRDefault="00A315A8" w:rsidP="00991359">
            <w:pPr>
              <w:jc w:val="center"/>
              <w:rPr>
                <w:rFonts w:ascii="Times New Roman" w:hAnsi="Times New Roman" w:cs="Times New Roman"/>
                <w:i/>
                <w:iCs/>
              </w:rPr>
            </w:pPr>
            <w:r w:rsidRPr="00E2455E">
              <w:rPr>
                <w:rFonts w:ascii="Times New Roman" w:hAnsi="Times New Roman" w:cs="Times New Roman"/>
                <w:i/>
                <w:iCs/>
              </w:rPr>
              <w:t xml:space="preserve">Determinants of NOL Poison Pill Adoption </w:t>
            </w:r>
          </w:p>
        </w:tc>
      </w:tr>
      <w:tr w:rsidR="00A315A8" w:rsidRPr="00E2455E" w14:paraId="2A187A17"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672F224"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Panel B: Domestic Firms</w:t>
            </w:r>
          </w:p>
        </w:tc>
        <w:tc>
          <w:tcPr>
            <w:tcW w:w="0" w:type="auto"/>
            <w:gridSpan w:val="2"/>
            <w:tcBorders>
              <w:top w:val="nil"/>
              <w:left w:val="nil"/>
              <w:bottom w:val="nil"/>
              <w:right w:val="nil"/>
            </w:tcBorders>
            <w:shd w:val="clear" w:color="000000" w:fill="FFFFFF"/>
            <w:noWrap/>
            <w:vAlign w:val="bottom"/>
            <w:hideMark/>
          </w:tcPr>
          <w:p w14:paraId="12C020C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(1)</w:t>
            </w:r>
          </w:p>
        </w:tc>
        <w:tc>
          <w:tcPr>
            <w:tcW w:w="0" w:type="auto"/>
            <w:gridSpan w:val="2"/>
            <w:tcBorders>
              <w:top w:val="nil"/>
              <w:left w:val="nil"/>
              <w:bottom w:val="nil"/>
              <w:right w:val="nil"/>
            </w:tcBorders>
            <w:shd w:val="clear" w:color="000000" w:fill="FFFFFF"/>
            <w:noWrap/>
            <w:vAlign w:val="bottom"/>
            <w:hideMark/>
          </w:tcPr>
          <w:p w14:paraId="6FB53F23"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(2)</w:t>
            </w:r>
          </w:p>
        </w:tc>
        <w:tc>
          <w:tcPr>
            <w:tcW w:w="0" w:type="auto"/>
            <w:gridSpan w:val="2"/>
            <w:tcBorders>
              <w:top w:val="nil"/>
              <w:left w:val="nil"/>
              <w:bottom w:val="nil"/>
              <w:right w:val="nil"/>
            </w:tcBorders>
            <w:shd w:val="clear" w:color="000000" w:fill="FFFFFF"/>
            <w:noWrap/>
            <w:vAlign w:val="bottom"/>
            <w:hideMark/>
          </w:tcPr>
          <w:p w14:paraId="1744164E"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(3)</w:t>
            </w:r>
          </w:p>
        </w:tc>
      </w:tr>
      <w:tr w:rsidR="00A315A8" w:rsidRPr="00E2455E" w14:paraId="2A8FF041"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8109056"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gridSpan w:val="2"/>
            <w:tcBorders>
              <w:top w:val="nil"/>
              <w:left w:val="nil"/>
              <w:bottom w:val="nil"/>
              <w:right w:val="nil"/>
            </w:tcBorders>
            <w:shd w:val="clear" w:color="000000" w:fill="FFFFFF"/>
            <w:noWrap/>
            <w:vAlign w:val="bottom"/>
            <w:hideMark/>
          </w:tcPr>
          <w:p w14:paraId="7E7DEDC2" w14:textId="77777777" w:rsidR="00A315A8" w:rsidRPr="00E2455E" w:rsidRDefault="00A315A8" w:rsidP="00991359">
            <w:pPr>
              <w:jc w:val="center"/>
              <w:rPr>
                <w:rFonts w:ascii="Times New Roman" w:hAnsi="Times New Roman" w:cs="Times New Roman"/>
                <w:i/>
                <w:iCs/>
                <w:color w:val="000000"/>
              </w:rPr>
            </w:pPr>
            <w:r w:rsidRPr="00E2455E">
              <w:rPr>
                <w:rFonts w:ascii="Times New Roman" w:hAnsi="Times New Roman" w:cs="Times New Roman"/>
                <w:i/>
                <w:iCs/>
                <w:color w:val="000000"/>
              </w:rPr>
              <w:t>Adopted</w:t>
            </w:r>
          </w:p>
        </w:tc>
        <w:tc>
          <w:tcPr>
            <w:tcW w:w="0" w:type="auto"/>
            <w:gridSpan w:val="2"/>
            <w:tcBorders>
              <w:top w:val="nil"/>
              <w:left w:val="nil"/>
              <w:bottom w:val="nil"/>
              <w:right w:val="nil"/>
            </w:tcBorders>
            <w:shd w:val="clear" w:color="000000" w:fill="FFFFFF"/>
            <w:noWrap/>
            <w:vAlign w:val="bottom"/>
            <w:hideMark/>
          </w:tcPr>
          <w:p w14:paraId="4017265C" w14:textId="77777777" w:rsidR="00A315A8" w:rsidRPr="00E2455E" w:rsidRDefault="00A315A8" w:rsidP="00991359">
            <w:pPr>
              <w:jc w:val="center"/>
              <w:rPr>
                <w:rFonts w:ascii="Times New Roman" w:hAnsi="Times New Roman" w:cs="Times New Roman"/>
                <w:i/>
                <w:iCs/>
                <w:color w:val="000000"/>
              </w:rPr>
            </w:pPr>
            <w:r w:rsidRPr="00E2455E">
              <w:rPr>
                <w:rFonts w:ascii="Times New Roman" w:hAnsi="Times New Roman" w:cs="Times New Roman"/>
                <w:i/>
                <w:iCs/>
                <w:color w:val="000000"/>
              </w:rPr>
              <w:t>Adopted</w:t>
            </w:r>
          </w:p>
        </w:tc>
        <w:tc>
          <w:tcPr>
            <w:tcW w:w="0" w:type="auto"/>
            <w:gridSpan w:val="2"/>
            <w:tcBorders>
              <w:top w:val="nil"/>
              <w:left w:val="nil"/>
              <w:bottom w:val="nil"/>
              <w:right w:val="nil"/>
            </w:tcBorders>
            <w:shd w:val="clear" w:color="000000" w:fill="FFFFFF"/>
            <w:noWrap/>
            <w:vAlign w:val="bottom"/>
            <w:hideMark/>
          </w:tcPr>
          <w:p w14:paraId="53276D10" w14:textId="77777777" w:rsidR="00A315A8" w:rsidRPr="00E2455E" w:rsidRDefault="00A315A8" w:rsidP="00991359">
            <w:pPr>
              <w:jc w:val="center"/>
              <w:rPr>
                <w:rFonts w:ascii="Times New Roman" w:hAnsi="Times New Roman" w:cs="Times New Roman"/>
                <w:i/>
                <w:iCs/>
                <w:color w:val="000000"/>
              </w:rPr>
            </w:pPr>
            <w:r w:rsidRPr="00E2455E">
              <w:rPr>
                <w:rFonts w:ascii="Times New Roman" w:hAnsi="Times New Roman" w:cs="Times New Roman"/>
                <w:i/>
                <w:iCs/>
                <w:color w:val="000000"/>
              </w:rPr>
              <w:t>Adopted</w:t>
            </w:r>
          </w:p>
        </w:tc>
      </w:tr>
      <w:tr w:rsidR="00A315A8" w:rsidRPr="00E2455E" w14:paraId="5B4ECCD2"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F00C79A"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0BF63E8F"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00CA9EBD"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7838614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25F87F24"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49325CD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Coef.</w:t>
            </w:r>
          </w:p>
        </w:tc>
        <w:tc>
          <w:tcPr>
            <w:tcW w:w="0" w:type="auto"/>
            <w:tcBorders>
              <w:top w:val="nil"/>
              <w:left w:val="nil"/>
              <w:bottom w:val="single" w:sz="4" w:space="0" w:color="auto"/>
              <w:right w:val="nil"/>
            </w:tcBorders>
            <w:shd w:val="clear" w:color="000000" w:fill="FFFFFF"/>
            <w:noWrap/>
            <w:vAlign w:val="bottom"/>
            <w:hideMark/>
          </w:tcPr>
          <w:p w14:paraId="2C1FCED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P-value</w:t>
            </w:r>
          </w:p>
        </w:tc>
      </w:tr>
      <w:tr w:rsidR="00A315A8" w:rsidRPr="00E2455E" w14:paraId="348A23B7" w14:textId="77777777" w:rsidTr="00792393">
        <w:trPr>
          <w:trHeight w:val="308"/>
          <w:jc w:val="center"/>
        </w:trPr>
        <w:tc>
          <w:tcPr>
            <w:tcW w:w="0" w:type="auto"/>
            <w:tcBorders>
              <w:top w:val="single" w:sz="4" w:space="0" w:color="auto"/>
              <w:left w:val="nil"/>
              <w:bottom w:val="nil"/>
              <w:right w:val="nil"/>
            </w:tcBorders>
            <w:shd w:val="clear" w:color="000000" w:fill="FFFFFF"/>
            <w:noWrap/>
            <w:vAlign w:val="bottom"/>
            <w:hideMark/>
          </w:tcPr>
          <w:p w14:paraId="79146F66"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2002977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1E796A0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32E45D90"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7DE635CD"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03AAE72C"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4E733376"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r>
      <w:tr w:rsidR="00A315A8" w:rsidRPr="00E2455E" w14:paraId="3FF00947" w14:textId="77777777" w:rsidTr="00792393">
        <w:trPr>
          <w:trHeight w:val="353"/>
          <w:jc w:val="center"/>
        </w:trPr>
        <w:tc>
          <w:tcPr>
            <w:tcW w:w="0" w:type="auto"/>
            <w:tcBorders>
              <w:top w:val="nil"/>
              <w:left w:val="nil"/>
              <w:bottom w:val="nil"/>
              <w:right w:val="nil"/>
            </w:tcBorders>
            <w:shd w:val="clear" w:color="000000" w:fill="FFFFFF"/>
            <w:noWrap/>
            <w:vAlign w:val="bottom"/>
            <w:hideMark/>
          </w:tcPr>
          <w:p w14:paraId="3288E1E6"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TLCF</w:t>
            </w:r>
            <w:r w:rsidRPr="00E2455E">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484EF3CB"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0.224***</w:t>
            </w:r>
          </w:p>
        </w:tc>
        <w:tc>
          <w:tcPr>
            <w:tcW w:w="0" w:type="auto"/>
            <w:tcBorders>
              <w:top w:val="nil"/>
              <w:left w:val="nil"/>
              <w:bottom w:val="nil"/>
              <w:right w:val="nil"/>
            </w:tcBorders>
            <w:shd w:val="clear" w:color="000000" w:fill="FFFFFF"/>
            <w:noWrap/>
            <w:vAlign w:val="bottom"/>
            <w:hideMark/>
          </w:tcPr>
          <w:p w14:paraId="17EB984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443D93FD" w14:textId="77777777" w:rsidR="00A315A8" w:rsidRPr="00E2455E" w:rsidRDefault="00A315A8" w:rsidP="009C28B6">
            <w:pPr>
              <w:jc w:val="right"/>
              <w:rPr>
                <w:rFonts w:ascii="Times New Roman" w:hAnsi="Times New Roman" w:cs="Times New Roman"/>
              </w:rPr>
            </w:pPr>
            <w:r w:rsidRPr="00E2455E">
              <w:rPr>
                <w:rFonts w:ascii="Times New Roman" w:hAnsi="Times New Roman" w:cs="Times New Roman"/>
              </w:rPr>
              <w:t>0.164***</w:t>
            </w:r>
          </w:p>
        </w:tc>
        <w:tc>
          <w:tcPr>
            <w:tcW w:w="0" w:type="auto"/>
            <w:tcBorders>
              <w:top w:val="nil"/>
              <w:left w:val="nil"/>
              <w:bottom w:val="nil"/>
              <w:right w:val="nil"/>
            </w:tcBorders>
            <w:shd w:val="clear" w:color="000000" w:fill="FFFFFF"/>
            <w:noWrap/>
            <w:vAlign w:val="bottom"/>
            <w:hideMark/>
          </w:tcPr>
          <w:p w14:paraId="09633398"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(0.008)</w:t>
            </w:r>
          </w:p>
        </w:tc>
        <w:tc>
          <w:tcPr>
            <w:tcW w:w="0" w:type="auto"/>
            <w:tcBorders>
              <w:top w:val="nil"/>
              <w:left w:val="nil"/>
              <w:bottom w:val="nil"/>
              <w:right w:val="nil"/>
            </w:tcBorders>
            <w:shd w:val="clear" w:color="000000" w:fill="FFFFFF"/>
            <w:noWrap/>
            <w:vAlign w:val="bottom"/>
            <w:hideMark/>
          </w:tcPr>
          <w:p w14:paraId="3DBF0A29" w14:textId="52A5042D" w:rsidR="00A315A8" w:rsidRPr="00E2455E" w:rsidRDefault="00A315A8" w:rsidP="009C28B6">
            <w:pPr>
              <w:jc w:val="center"/>
              <w:rPr>
                <w:rFonts w:ascii="Times New Roman" w:hAnsi="Times New Roman" w:cs="Times New Roman"/>
                <w:color w:val="000000"/>
              </w:rPr>
            </w:pPr>
            <w:r w:rsidRPr="00E2455E">
              <w:rPr>
                <w:rFonts w:ascii="Times New Roman" w:hAnsi="Times New Roman" w:cs="Times New Roman"/>
                <w:color w:val="000000"/>
              </w:rPr>
              <w:t>0.158**</w:t>
            </w:r>
          </w:p>
        </w:tc>
        <w:tc>
          <w:tcPr>
            <w:tcW w:w="0" w:type="auto"/>
            <w:tcBorders>
              <w:top w:val="nil"/>
              <w:left w:val="nil"/>
              <w:bottom w:val="nil"/>
              <w:right w:val="nil"/>
            </w:tcBorders>
            <w:shd w:val="clear" w:color="000000" w:fill="FFFFFF"/>
            <w:noWrap/>
            <w:vAlign w:val="bottom"/>
            <w:hideMark/>
          </w:tcPr>
          <w:p w14:paraId="64F5ACB8"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(0.011)</w:t>
            </w:r>
          </w:p>
        </w:tc>
      </w:tr>
      <w:tr w:rsidR="00A315A8" w:rsidRPr="00E2455E" w14:paraId="7A37A66D" w14:textId="77777777" w:rsidTr="00792393">
        <w:trPr>
          <w:trHeight w:val="353"/>
          <w:jc w:val="center"/>
        </w:trPr>
        <w:tc>
          <w:tcPr>
            <w:tcW w:w="0" w:type="auto"/>
            <w:tcBorders>
              <w:top w:val="nil"/>
              <w:left w:val="nil"/>
              <w:bottom w:val="nil"/>
              <w:right w:val="nil"/>
            </w:tcBorders>
            <w:shd w:val="clear" w:color="000000" w:fill="FFFFFF"/>
            <w:noWrap/>
            <w:vAlign w:val="bottom"/>
            <w:hideMark/>
          </w:tcPr>
          <w:p w14:paraId="76A0BAFC"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ChangeTLCF</w:t>
            </w:r>
            <w:r w:rsidRPr="00E2455E">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0F325FB8"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-0.666***</w:t>
            </w:r>
          </w:p>
        </w:tc>
        <w:tc>
          <w:tcPr>
            <w:tcW w:w="0" w:type="auto"/>
            <w:tcBorders>
              <w:top w:val="nil"/>
              <w:left w:val="nil"/>
              <w:bottom w:val="nil"/>
              <w:right w:val="nil"/>
            </w:tcBorders>
            <w:shd w:val="clear" w:color="000000" w:fill="FFFFFF"/>
            <w:noWrap/>
            <w:vAlign w:val="bottom"/>
            <w:hideMark/>
          </w:tcPr>
          <w:p w14:paraId="1A8EC73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(0.010)</w:t>
            </w:r>
          </w:p>
        </w:tc>
        <w:tc>
          <w:tcPr>
            <w:tcW w:w="0" w:type="auto"/>
            <w:tcBorders>
              <w:top w:val="nil"/>
              <w:left w:val="nil"/>
              <w:bottom w:val="nil"/>
              <w:right w:val="nil"/>
            </w:tcBorders>
            <w:shd w:val="clear" w:color="000000" w:fill="FFFFFF"/>
            <w:noWrap/>
            <w:vAlign w:val="bottom"/>
            <w:hideMark/>
          </w:tcPr>
          <w:p w14:paraId="727DA414" w14:textId="7135FB99" w:rsidR="00A315A8" w:rsidRPr="00E2455E" w:rsidRDefault="00A315A8" w:rsidP="009C28B6">
            <w:pPr>
              <w:rPr>
                <w:rFonts w:ascii="Times New Roman" w:hAnsi="Times New Roman" w:cs="Times New Roman"/>
              </w:rPr>
            </w:pPr>
            <w:r w:rsidRPr="00E2455E">
              <w:rPr>
                <w:rFonts w:ascii="Times New Roman" w:hAnsi="Times New Roman" w:cs="Times New Roman"/>
              </w:rPr>
              <w:t>-0.630**</w:t>
            </w:r>
          </w:p>
        </w:tc>
        <w:tc>
          <w:tcPr>
            <w:tcW w:w="0" w:type="auto"/>
            <w:tcBorders>
              <w:top w:val="nil"/>
              <w:left w:val="nil"/>
              <w:bottom w:val="nil"/>
              <w:right w:val="nil"/>
            </w:tcBorders>
            <w:shd w:val="clear" w:color="000000" w:fill="FFFFFF"/>
            <w:noWrap/>
            <w:vAlign w:val="bottom"/>
            <w:hideMark/>
          </w:tcPr>
          <w:p w14:paraId="590C9351"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(0.014)</w:t>
            </w:r>
          </w:p>
        </w:tc>
        <w:tc>
          <w:tcPr>
            <w:tcW w:w="0" w:type="auto"/>
            <w:tcBorders>
              <w:top w:val="nil"/>
              <w:left w:val="nil"/>
              <w:bottom w:val="nil"/>
              <w:right w:val="nil"/>
            </w:tcBorders>
            <w:shd w:val="clear" w:color="000000" w:fill="FFFFFF"/>
            <w:noWrap/>
            <w:vAlign w:val="bottom"/>
            <w:hideMark/>
          </w:tcPr>
          <w:p w14:paraId="527C7499" w14:textId="1F9E1900"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-0.630**</w:t>
            </w:r>
          </w:p>
        </w:tc>
        <w:tc>
          <w:tcPr>
            <w:tcW w:w="0" w:type="auto"/>
            <w:tcBorders>
              <w:top w:val="nil"/>
              <w:left w:val="nil"/>
              <w:bottom w:val="nil"/>
              <w:right w:val="nil"/>
            </w:tcBorders>
            <w:shd w:val="clear" w:color="000000" w:fill="FFFFFF"/>
            <w:noWrap/>
            <w:vAlign w:val="bottom"/>
            <w:hideMark/>
          </w:tcPr>
          <w:p w14:paraId="0B91FA2F"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(0.013)</w:t>
            </w:r>
          </w:p>
        </w:tc>
      </w:tr>
      <w:tr w:rsidR="00A315A8" w:rsidRPr="00E2455E" w14:paraId="411B223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3F89D22"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NOLCB</w:t>
            </w:r>
          </w:p>
        </w:tc>
        <w:tc>
          <w:tcPr>
            <w:tcW w:w="0" w:type="auto"/>
            <w:tcBorders>
              <w:top w:val="nil"/>
              <w:left w:val="nil"/>
              <w:bottom w:val="nil"/>
              <w:right w:val="nil"/>
            </w:tcBorders>
            <w:shd w:val="clear" w:color="000000" w:fill="FFFFFF"/>
            <w:noWrap/>
            <w:vAlign w:val="bottom"/>
            <w:hideMark/>
          </w:tcPr>
          <w:p w14:paraId="33B0ECCE" w14:textId="5DC93937"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-0.359</w:t>
            </w:r>
          </w:p>
        </w:tc>
        <w:tc>
          <w:tcPr>
            <w:tcW w:w="0" w:type="auto"/>
            <w:tcBorders>
              <w:top w:val="nil"/>
              <w:left w:val="nil"/>
              <w:bottom w:val="nil"/>
              <w:right w:val="nil"/>
            </w:tcBorders>
            <w:shd w:val="clear" w:color="000000" w:fill="FFFFFF"/>
            <w:noWrap/>
            <w:vAlign w:val="bottom"/>
            <w:hideMark/>
          </w:tcPr>
          <w:p w14:paraId="2579714E"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(0.295)</w:t>
            </w:r>
          </w:p>
        </w:tc>
        <w:tc>
          <w:tcPr>
            <w:tcW w:w="0" w:type="auto"/>
            <w:tcBorders>
              <w:top w:val="nil"/>
              <w:left w:val="nil"/>
              <w:bottom w:val="nil"/>
              <w:right w:val="nil"/>
            </w:tcBorders>
            <w:shd w:val="clear" w:color="000000" w:fill="FFFFFF"/>
            <w:noWrap/>
            <w:vAlign w:val="bottom"/>
            <w:hideMark/>
          </w:tcPr>
          <w:p w14:paraId="3EFC8857" w14:textId="707F9444"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0.079</w:t>
            </w:r>
          </w:p>
        </w:tc>
        <w:tc>
          <w:tcPr>
            <w:tcW w:w="0" w:type="auto"/>
            <w:tcBorders>
              <w:top w:val="nil"/>
              <w:left w:val="nil"/>
              <w:bottom w:val="nil"/>
              <w:right w:val="nil"/>
            </w:tcBorders>
            <w:shd w:val="clear" w:color="000000" w:fill="FFFFFF"/>
            <w:noWrap/>
            <w:vAlign w:val="bottom"/>
            <w:hideMark/>
          </w:tcPr>
          <w:p w14:paraId="7907449F"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(0.806)</w:t>
            </w:r>
          </w:p>
        </w:tc>
        <w:tc>
          <w:tcPr>
            <w:tcW w:w="0" w:type="auto"/>
            <w:tcBorders>
              <w:top w:val="nil"/>
              <w:left w:val="nil"/>
              <w:bottom w:val="nil"/>
              <w:right w:val="nil"/>
            </w:tcBorders>
            <w:shd w:val="clear" w:color="000000" w:fill="FFFFFF"/>
            <w:noWrap/>
            <w:vAlign w:val="bottom"/>
            <w:hideMark/>
          </w:tcPr>
          <w:p w14:paraId="26E091DB" w14:textId="0F31E8FF"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0.163</w:t>
            </w:r>
          </w:p>
        </w:tc>
        <w:tc>
          <w:tcPr>
            <w:tcW w:w="0" w:type="auto"/>
            <w:tcBorders>
              <w:top w:val="nil"/>
              <w:left w:val="nil"/>
              <w:bottom w:val="nil"/>
              <w:right w:val="nil"/>
            </w:tcBorders>
            <w:shd w:val="clear" w:color="000000" w:fill="FFFFFF"/>
            <w:noWrap/>
            <w:vAlign w:val="bottom"/>
            <w:hideMark/>
          </w:tcPr>
          <w:p w14:paraId="10484F6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(0.607)</w:t>
            </w:r>
          </w:p>
        </w:tc>
      </w:tr>
      <w:tr w:rsidR="00A315A8" w:rsidRPr="00E2455E" w14:paraId="15C8356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8FDA014"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Limit382</w:t>
            </w:r>
          </w:p>
        </w:tc>
        <w:tc>
          <w:tcPr>
            <w:tcW w:w="0" w:type="auto"/>
            <w:tcBorders>
              <w:top w:val="nil"/>
              <w:left w:val="nil"/>
              <w:bottom w:val="nil"/>
              <w:right w:val="nil"/>
            </w:tcBorders>
            <w:shd w:val="clear" w:color="000000" w:fill="FFFFFF"/>
            <w:noWrap/>
            <w:vAlign w:val="bottom"/>
            <w:hideMark/>
          </w:tcPr>
          <w:p w14:paraId="44F30D43" w14:textId="0BA4E9AC"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-0.027</w:t>
            </w:r>
          </w:p>
        </w:tc>
        <w:tc>
          <w:tcPr>
            <w:tcW w:w="0" w:type="auto"/>
            <w:tcBorders>
              <w:top w:val="nil"/>
              <w:left w:val="nil"/>
              <w:bottom w:val="nil"/>
              <w:right w:val="nil"/>
            </w:tcBorders>
            <w:shd w:val="clear" w:color="000000" w:fill="FFFFFF"/>
            <w:noWrap/>
            <w:vAlign w:val="bottom"/>
            <w:hideMark/>
          </w:tcPr>
          <w:p w14:paraId="3B508FB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(0.113)</w:t>
            </w:r>
          </w:p>
        </w:tc>
        <w:tc>
          <w:tcPr>
            <w:tcW w:w="0" w:type="auto"/>
            <w:tcBorders>
              <w:top w:val="nil"/>
              <w:left w:val="nil"/>
              <w:bottom w:val="nil"/>
              <w:right w:val="nil"/>
            </w:tcBorders>
            <w:shd w:val="clear" w:color="000000" w:fill="FFFFFF"/>
            <w:noWrap/>
            <w:vAlign w:val="bottom"/>
            <w:hideMark/>
          </w:tcPr>
          <w:p w14:paraId="1CA556AA" w14:textId="50D0ACBC" w:rsidR="00A315A8" w:rsidRPr="00E2455E" w:rsidRDefault="00A315A8" w:rsidP="009C28B6">
            <w:pPr>
              <w:rPr>
                <w:rFonts w:ascii="Times New Roman" w:hAnsi="Times New Roman" w:cs="Times New Roman"/>
              </w:rPr>
            </w:pPr>
            <w:r w:rsidRPr="00E2455E">
              <w:rPr>
                <w:rFonts w:ascii="Times New Roman" w:hAnsi="Times New Roman" w:cs="Times New Roman"/>
              </w:rPr>
              <w:t>-0.031*</w:t>
            </w:r>
          </w:p>
        </w:tc>
        <w:tc>
          <w:tcPr>
            <w:tcW w:w="0" w:type="auto"/>
            <w:tcBorders>
              <w:top w:val="nil"/>
              <w:left w:val="nil"/>
              <w:bottom w:val="nil"/>
              <w:right w:val="nil"/>
            </w:tcBorders>
            <w:shd w:val="clear" w:color="000000" w:fill="FFFFFF"/>
            <w:noWrap/>
            <w:vAlign w:val="bottom"/>
            <w:hideMark/>
          </w:tcPr>
          <w:p w14:paraId="0DFA77AD"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(0.072)</w:t>
            </w:r>
          </w:p>
        </w:tc>
        <w:tc>
          <w:tcPr>
            <w:tcW w:w="0" w:type="auto"/>
            <w:tcBorders>
              <w:top w:val="nil"/>
              <w:left w:val="nil"/>
              <w:bottom w:val="nil"/>
              <w:right w:val="nil"/>
            </w:tcBorders>
            <w:shd w:val="clear" w:color="000000" w:fill="FFFFFF"/>
            <w:noWrap/>
            <w:vAlign w:val="bottom"/>
            <w:hideMark/>
          </w:tcPr>
          <w:p w14:paraId="5CCDD900" w14:textId="08C449DE"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-0.033*</w:t>
            </w:r>
          </w:p>
        </w:tc>
        <w:tc>
          <w:tcPr>
            <w:tcW w:w="0" w:type="auto"/>
            <w:tcBorders>
              <w:top w:val="nil"/>
              <w:left w:val="nil"/>
              <w:bottom w:val="nil"/>
              <w:right w:val="nil"/>
            </w:tcBorders>
            <w:shd w:val="clear" w:color="000000" w:fill="FFFFFF"/>
            <w:noWrap/>
            <w:vAlign w:val="bottom"/>
            <w:hideMark/>
          </w:tcPr>
          <w:p w14:paraId="600AB4D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(0.100)</w:t>
            </w:r>
          </w:p>
        </w:tc>
      </w:tr>
      <w:tr w:rsidR="00A315A8" w:rsidRPr="00E2455E" w14:paraId="235241B1"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CB6A5F0"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CEODuality</w:t>
            </w:r>
          </w:p>
        </w:tc>
        <w:tc>
          <w:tcPr>
            <w:tcW w:w="0" w:type="auto"/>
            <w:tcBorders>
              <w:top w:val="nil"/>
              <w:left w:val="nil"/>
              <w:bottom w:val="nil"/>
              <w:right w:val="nil"/>
            </w:tcBorders>
            <w:shd w:val="clear" w:color="000000" w:fill="FFFFFF"/>
            <w:noWrap/>
            <w:vAlign w:val="bottom"/>
            <w:hideMark/>
          </w:tcPr>
          <w:p w14:paraId="4608AE05" w14:textId="50A5142B"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-0.086</w:t>
            </w:r>
          </w:p>
        </w:tc>
        <w:tc>
          <w:tcPr>
            <w:tcW w:w="0" w:type="auto"/>
            <w:tcBorders>
              <w:top w:val="nil"/>
              <w:left w:val="nil"/>
              <w:bottom w:val="nil"/>
              <w:right w:val="nil"/>
            </w:tcBorders>
            <w:shd w:val="clear" w:color="000000" w:fill="FFFFFF"/>
            <w:noWrap/>
            <w:vAlign w:val="bottom"/>
            <w:hideMark/>
          </w:tcPr>
          <w:p w14:paraId="5608DABE"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(0.792)</w:t>
            </w:r>
          </w:p>
        </w:tc>
        <w:tc>
          <w:tcPr>
            <w:tcW w:w="0" w:type="auto"/>
            <w:tcBorders>
              <w:top w:val="nil"/>
              <w:left w:val="nil"/>
              <w:bottom w:val="nil"/>
              <w:right w:val="nil"/>
            </w:tcBorders>
            <w:shd w:val="clear" w:color="000000" w:fill="FFFFFF"/>
            <w:noWrap/>
            <w:vAlign w:val="bottom"/>
            <w:hideMark/>
          </w:tcPr>
          <w:p w14:paraId="2CBC9E90" w14:textId="6967EB16" w:rsidR="00A315A8" w:rsidRPr="00E2455E" w:rsidRDefault="00A315A8" w:rsidP="009C28B6">
            <w:pPr>
              <w:rPr>
                <w:rFonts w:ascii="Times New Roman" w:hAnsi="Times New Roman" w:cs="Times New Roman"/>
              </w:rPr>
            </w:pPr>
            <w:r w:rsidRPr="00E2455E">
              <w:rPr>
                <w:rFonts w:ascii="Times New Roman" w:hAnsi="Times New Roman" w:cs="Times New Roman"/>
              </w:rPr>
              <w:t>-0.203</w:t>
            </w:r>
          </w:p>
        </w:tc>
        <w:tc>
          <w:tcPr>
            <w:tcW w:w="0" w:type="auto"/>
            <w:tcBorders>
              <w:top w:val="nil"/>
              <w:left w:val="nil"/>
              <w:bottom w:val="nil"/>
              <w:right w:val="nil"/>
            </w:tcBorders>
            <w:shd w:val="clear" w:color="000000" w:fill="FFFFFF"/>
            <w:noWrap/>
            <w:vAlign w:val="bottom"/>
            <w:hideMark/>
          </w:tcPr>
          <w:p w14:paraId="5B1BD799"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(0.545)</w:t>
            </w:r>
          </w:p>
        </w:tc>
        <w:tc>
          <w:tcPr>
            <w:tcW w:w="0" w:type="auto"/>
            <w:tcBorders>
              <w:top w:val="nil"/>
              <w:left w:val="nil"/>
              <w:bottom w:val="nil"/>
              <w:right w:val="nil"/>
            </w:tcBorders>
            <w:shd w:val="clear" w:color="000000" w:fill="FFFFFF"/>
            <w:noWrap/>
            <w:vAlign w:val="bottom"/>
            <w:hideMark/>
          </w:tcPr>
          <w:p w14:paraId="562AE7E4" w14:textId="6D528B35"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-0.105</w:t>
            </w:r>
          </w:p>
        </w:tc>
        <w:tc>
          <w:tcPr>
            <w:tcW w:w="0" w:type="auto"/>
            <w:tcBorders>
              <w:top w:val="nil"/>
              <w:left w:val="nil"/>
              <w:bottom w:val="nil"/>
              <w:right w:val="nil"/>
            </w:tcBorders>
            <w:shd w:val="clear" w:color="000000" w:fill="FFFFFF"/>
            <w:noWrap/>
            <w:vAlign w:val="bottom"/>
            <w:hideMark/>
          </w:tcPr>
          <w:p w14:paraId="470EF17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(0.755)</w:t>
            </w:r>
          </w:p>
        </w:tc>
      </w:tr>
      <w:tr w:rsidR="00A315A8" w:rsidRPr="00E2455E" w14:paraId="3AEB0E9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5AEE683"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%IndDirector</w:t>
            </w:r>
          </w:p>
        </w:tc>
        <w:tc>
          <w:tcPr>
            <w:tcW w:w="0" w:type="auto"/>
            <w:tcBorders>
              <w:top w:val="nil"/>
              <w:left w:val="nil"/>
              <w:bottom w:val="nil"/>
              <w:right w:val="nil"/>
            </w:tcBorders>
            <w:shd w:val="clear" w:color="000000" w:fill="FFFFFF"/>
            <w:noWrap/>
            <w:vAlign w:val="bottom"/>
            <w:hideMark/>
          </w:tcPr>
          <w:p w14:paraId="41CE06CE" w14:textId="1B6BE936"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3.075*</w:t>
            </w:r>
          </w:p>
        </w:tc>
        <w:tc>
          <w:tcPr>
            <w:tcW w:w="0" w:type="auto"/>
            <w:tcBorders>
              <w:top w:val="nil"/>
              <w:left w:val="nil"/>
              <w:bottom w:val="nil"/>
              <w:right w:val="nil"/>
            </w:tcBorders>
            <w:shd w:val="clear" w:color="000000" w:fill="FFFFFF"/>
            <w:noWrap/>
            <w:vAlign w:val="bottom"/>
            <w:hideMark/>
          </w:tcPr>
          <w:p w14:paraId="17E7F72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(0.055)</w:t>
            </w:r>
          </w:p>
        </w:tc>
        <w:tc>
          <w:tcPr>
            <w:tcW w:w="0" w:type="auto"/>
            <w:tcBorders>
              <w:top w:val="nil"/>
              <w:left w:val="nil"/>
              <w:bottom w:val="nil"/>
              <w:right w:val="nil"/>
            </w:tcBorders>
            <w:shd w:val="clear" w:color="000000" w:fill="FFFFFF"/>
            <w:noWrap/>
            <w:vAlign w:val="bottom"/>
            <w:hideMark/>
          </w:tcPr>
          <w:p w14:paraId="3901B012" w14:textId="77777777" w:rsidR="00A315A8" w:rsidRPr="00E2455E" w:rsidRDefault="00A315A8" w:rsidP="009C28B6">
            <w:pPr>
              <w:jc w:val="right"/>
              <w:rPr>
                <w:rFonts w:ascii="Times New Roman" w:hAnsi="Times New Roman" w:cs="Times New Roman"/>
              </w:rPr>
            </w:pPr>
            <w:r w:rsidRPr="00E2455E">
              <w:rPr>
                <w:rFonts w:ascii="Times New Roman" w:hAnsi="Times New Roman" w:cs="Times New Roman"/>
              </w:rPr>
              <w:t>4.208***</w:t>
            </w:r>
          </w:p>
        </w:tc>
        <w:tc>
          <w:tcPr>
            <w:tcW w:w="0" w:type="auto"/>
            <w:tcBorders>
              <w:top w:val="nil"/>
              <w:left w:val="nil"/>
              <w:bottom w:val="nil"/>
              <w:right w:val="nil"/>
            </w:tcBorders>
            <w:shd w:val="clear" w:color="000000" w:fill="FFFFFF"/>
            <w:noWrap/>
            <w:vAlign w:val="bottom"/>
            <w:hideMark/>
          </w:tcPr>
          <w:p w14:paraId="10CC63A8"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(0.009)</w:t>
            </w:r>
          </w:p>
        </w:tc>
        <w:tc>
          <w:tcPr>
            <w:tcW w:w="0" w:type="auto"/>
            <w:tcBorders>
              <w:top w:val="nil"/>
              <w:left w:val="nil"/>
              <w:bottom w:val="nil"/>
              <w:right w:val="nil"/>
            </w:tcBorders>
            <w:shd w:val="clear" w:color="000000" w:fill="FFFFFF"/>
            <w:noWrap/>
            <w:vAlign w:val="bottom"/>
            <w:hideMark/>
          </w:tcPr>
          <w:p w14:paraId="0C17D197"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4.460***</w:t>
            </w:r>
          </w:p>
        </w:tc>
        <w:tc>
          <w:tcPr>
            <w:tcW w:w="0" w:type="auto"/>
            <w:tcBorders>
              <w:top w:val="nil"/>
              <w:left w:val="nil"/>
              <w:bottom w:val="nil"/>
              <w:right w:val="nil"/>
            </w:tcBorders>
            <w:shd w:val="clear" w:color="000000" w:fill="FFFFFF"/>
            <w:noWrap/>
            <w:vAlign w:val="bottom"/>
            <w:hideMark/>
          </w:tcPr>
          <w:p w14:paraId="08D0521E"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(0.007)</w:t>
            </w:r>
          </w:p>
        </w:tc>
      </w:tr>
      <w:tr w:rsidR="00A315A8" w:rsidRPr="00E2455E" w14:paraId="44F3750A"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69B411E"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BoardOwnership</w:t>
            </w:r>
          </w:p>
        </w:tc>
        <w:tc>
          <w:tcPr>
            <w:tcW w:w="0" w:type="auto"/>
            <w:tcBorders>
              <w:top w:val="nil"/>
              <w:left w:val="nil"/>
              <w:bottom w:val="nil"/>
              <w:right w:val="nil"/>
            </w:tcBorders>
            <w:shd w:val="clear" w:color="000000" w:fill="FFFFFF"/>
            <w:noWrap/>
            <w:vAlign w:val="bottom"/>
            <w:hideMark/>
          </w:tcPr>
          <w:p w14:paraId="6D1E17AD" w14:textId="10A4A439"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3.728</w:t>
            </w:r>
          </w:p>
        </w:tc>
        <w:tc>
          <w:tcPr>
            <w:tcW w:w="0" w:type="auto"/>
            <w:tcBorders>
              <w:top w:val="nil"/>
              <w:left w:val="nil"/>
              <w:bottom w:val="nil"/>
              <w:right w:val="nil"/>
            </w:tcBorders>
            <w:shd w:val="clear" w:color="000000" w:fill="FFFFFF"/>
            <w:noWrap/>
            <w:vAlign w:val="bottom"/>
            <w:hideMark/>
          </w:tcPr>
          <w:p w14:paraId="367F4AC0"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(0.130)</w:t>
            </w:r>
          </w:p>
        </w:tc>
        <w:tc>
          <w:tcPr>
            <w:tcW w:w="0" w:type="auto"/>
            <w:tcBorders>
              <w:top w:val="nil"/>
              <w:left w:val="nil"/>
              <w:bottom w:val="nil"/>
              <w:right w:val="nil"/>
            </w:tcBorders>
            <w:shd w:val="clear" w:color="000000" w:fill="FFFFFF"/>
            <w:noWrap/>
            <w:vAlign w:val="bottom"/>
            <w:hideMark/>
          </w:tcPr>
          <w:p w14:paraId="4C6367D0" w14:textId="2B52EF5B"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3.158</w:t>
            </w:r>
          </w:p>
        </w:tc>
        <w:tc>
          <w:tcPr>
            <w:tcW w:w="0" w:type="auto"/>
            <w:tcBorders>
              <w:top w:val="nil"/>
              <w:left w:val="nil"/>
              <w:bottom w:val="nil"/>
              <w:right w:val="nil"/>
            </w:tcBorders>
            <w:shd w:val="clear" w:color="000000" w:fill="FFFFFF"/>
            <w:noWrap/>
            <w:vAlign w:val="bottom"/>
            <w:hideMark/>
          </w:tcPr>
          <w:p w14:paraId="1C927C05"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(0.203)</w:t>
            </w:r>
          </w:p>
        </w:tc>
        <w:tc>
          <w:tcPr>
            <w:tcW w:w="0" w:type="auto"/>
            <w:tcBorders>
              <w:top w:val="nil"/>
              <w:left w:val="nil"/>
              <w:bottom w:val="nil"/>
              <w:right w:val="nil"/>
            </w:tcBorders>
            <w:shd w:val="clear" w:color="000000" w:fill="FFFFFF"/>
            <w:noWrap/>
            <w:vAlign w:val="bottom"/>
            <w:hideMark/>
          </w:tcPr>
          <w:p w14:paraId="3AAC7D0C" w14:textId="7FAF52F9"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2.888</w:t>
            </w:r>
          </w:p>
        </w:tc>
        <w:tc>
          <w:tcPr>
            <w:tcW w:w="0" w:type="auto"/>
            <w:tcBorders>
              <w:top w:val="nil"/>
              <w:left w:val="nil"/>
              <w:bottom w:val="nil"/>
              <w:right w:val="nil"/>
            </w:tcBorders>
            <w:shd w:val="clear" w:color="000000" w:fill="FFFFFF"/>
            <w:noWrap/>
            <w:vAlign w:val="bottom"/>
            <w:hideMark/>
          </w:tcPr>
          <w:p w14:paraId="0645F5CD"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(0.247)</w:t>
            </w:r>
          </w:p>
        </w:tc>
      </w:tr>
      <w:tr w:rsidR="00A315A8" w:rsidRPr="00E2455E" w14:paraId="4707939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ADDE9FB"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BoardTenure</w:t>
            </w:r>
          </w:p>
        </w:tc>
        <w:tc>
          <w:tcPr>
            <w:tcW w:w="0" w:type="auto"/>
            <w:tcBorders>
              <w:top w:val="nil"/>
              <w:left w:val="nil"/>
              <w:bottom w:val="nil"/>
              <w:right w:val="nil"/>
            </w:tcBorders>
            <w:shd w:val="clear" w:color="000000" w:fill="FFFFFF"/>
            <w:noWrap/>
            <w:vAlign w:val="bottom"/>
            <w:hideMark/>
          </w:tcPr>
          <w:p w14:paraId="3E662ADC"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-0.164***</w:t>
            </w:r>
          </w:p>
        </w:tc>
        <w:tc>
          <w:tcPr>
            <w:tcW w:w="0" w:type="auto"/>
            <w:tcBorders>
              <w:top w:val="nil"/>
              <w:left w:val="nil"/>
              <w:bottom w:val="nil"/>
              <w:right w:val="nil"/>
            </w:tcBorders>
            <w:shd w:val="clear" w:color="000000" w:fill="FFFFFF"/>
            <w:noWrap/>
            <w:vAlign w:val="bottom"/>
            <w:hideMark/>
          </w:tcPr>
          <w:p w14:paraId="70870A3E"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07A0E1F1" w14:textId="77777777" w:rsidR="00A315A8" w:rsidRPr="00E2455E" w:rsidRDefault="00A315A8" w:rsidP="009C28B6">
            <w:pPr>
              <w:jc w:val="right"/>
              <w:rPr>
                <w:rFonts w:ascii="Times New Roman" w:hAnsi="Times New Roman" w:cs="Times New Roman"/>
              </w:rPr>
            </w:pPr>
            <w:r w:rsidRPr="00E2455E">
              <w:rPr>
                <w:rFonts w:ascii="Times New Roman" w:hAnsi="Times New Roman" w:cs="Times New Roman"/>
              </w:rPr>
              <w:t>-0.135***</w:t>
            </w:r>
          </w:p>
        </w:tc>
        <w:tc>
          <w:tcPr>
            <w:tcW w:w="0" w:type="auto"/>
            <w:tcBorders>
              <w:top w:val="nil"/>
              <w:left w:val="nil"/>
              <w:bottom w:val="nil"/>
              <w:right w:val="nil"/>
            </w:tcBorders>
            <w:shd w:val="clear" w:color="000000" w:fill="FFFFFF"/>
            <w:noWrap/>
            <w:vAlign w:val="bottom"/>
            <w:hideMark/>
          </w:tcPr>
          <w:p w14:paraId="42087FF1"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5B210C87" w14:textId="77777777" w:rsidR="00A315A8" w:rsidRPr="00E2455E" w:rsidRDefault="00A315A8" w:rsidP="009C28B6">
            <w:pPr>
              <w:jc w:val="center"/>
              <w:rPr>
                <w:rFonts w:ascii="Times New Roman" w:hAnsi="Times New Roman" w:cs="Times New Roman"/>
                <w:color w:val="000000"/>
              </w:rPr>
            </w:pPr>
            <w:r w:rsidRPr="00E2455E">
              <w:rPr>
                <w:rFonts w:ascii="Times New Roman" w:hAnsi="Times New Roman" w:cs="Times New Roman"/>
                <w:color w:val="000000"/>
              </w:rPr>
              <w:t>-0.130***</w:t>
            </w:r>
          </w:p>
        </w:tc>
        <w:tc>
          <w:tcPr>
            <w:tcW w:w="0" w:type="auto"/>
            <w:tcBorders>
              <w:top w:val="nil"/>
              <w:left w:val="nil"/>
              <w:bottom w:val="nil"/>
              <w:right w:val="nil"/>
            </w:tcBorders>
            <w:shd w:val="clear" w:color="000000" w:fill="FFFFFF"/>
            <w:noWrap/>
            <w:vAlign w:val="bottom"/>
            <w:hideMark/>
          </w:tcPr>
          <w:p w14:paraId="1DEA77ED"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(0.003)</w:t>
            </w:r>
          </w:p>
        </w:tc>
      </w:tr>
      <w:tr w:rsidR="00A315A8" w:rsidRPr="00E2455E" w14:paraId="0329A618"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8B6EA0C"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Log(At)</w:t>
            </w:r>
          </w:p>
        </w:tc>
        <w:tc>
          <w:tcPr>
            <w:tcW w:w="0" w:type="auto"/>
            <w:tcBorders>
              <w:top w:val="nil"/>
              <w:left w:val="nil"/>
              <w:bottom w:val="nil"/>
              <w:right w:val="nil"/>
            </w:tcBorders>
            <w:shd w:val="clear" w:color="000000" w:fill="FFFFFF"/>
            <w:noWrap/>
            <w:vAlign w:val="bottom"/>
            <w:hideMark/>
          </w:tcPr>
          <w:p w14:paraId="6C3D7312" w14:textId="14385CA9"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0.095</w:t>
            </w:r>
          </w:p>
        </w:tc>
        <w:tc>
          <w:tcPr>
            <w:tcW w:w="0" w:type="auto"/>
            <w:tcBorders>
              <w:top w:val="nil"/>
              <w:left w:val="nil"/>
              <w:bottom w:val="nil"/>
              <w:right w:val="nil"/>
            </w:tcBorders>
            <w:shd w:val="clear" w:color="000000" w:fill="FFFFFF"/>
            <w:noWrap/>
            <w:vAlign w:val="bottom"/>
            <w:hideMark/>
          </w:tcPr>
          <w:p w14:paraId="0C7479E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(0.559)</w:t>
            </w:r>
          </w:p>
        </w:tc>
        <w:tc>
          <w:tcPr>
            <w:tcW w:w="0" w:type="auto"/>
            <w:tcBorders>
              <w:top w:val="nil"/>
              <w:left w:val="nil"/>
              <w:bottom w:val="nil"/>
              <w:right w:val="nil"/>
            </w:tcBorders>
            <w:shd w:val="clear" w:color="000000" w:fill="FFFFFF"/>
            <w:noWrap/>
            <w:vAlign w:val="bottom"/>
            <w:hideMark/>
          </w:tcPr>
          <w:p w14:paraId="6B74FF82" w14:textId="6E6E62C3"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0.198</w:t>
            </w:r>
          </w:p>
        </w:tc>
        <w:tc>
          <w:tcPr>
            <w:tcW w:w="0" w:type="auto"/>
            <w:tcBorders>
              <w:top w:val="nil"/>
              <w:left w:val="nil"/>
              <w:bottom w:val="nil"/>
              <w:right w:val="nil"/>
            </w:tcBorders>
            <w:shd w:val="clear" w:color="000000" w:fill="FFFFFF"/>
            <w:noWrap/>
            <w:vAlign w:val="bottom"/>
            <w:hideMark/>
          </w:tcPr>
          <w:p w14:paraId="027B1CB6"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(0.178)</w:t>
            </w:r>
          </w:p>
        </w:tc>
        <w:tc>
          <w:tcPr>
            <w:tcW w:w="0" w:type="auto"/>
            <w:tcBorders>
              <w:top w:val="nil"/>
              <w:left w:val="nil"/>
              <w:bottom w:val="nil"/>
              <w:right w:val="nil"/>
            </w:tcBorders>
            <w:shd w:val="clear" w:color="000000" w:fill="FFFFFF"/>
            <w:noWrap/>
            <w:vAlign w:val="bottom"/>
            <w:hideMark/>
          </w:tcPr>
          <w:p w14:paraId="4809169B" w14:textId="3769B47F"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0.181</w:t>
            </w:r>
          </w:p>
        </w:tc>
        <w:tc>
          <w:tcPr>
            <w:tcW w:w="0" w:type="auto"/>
            <w:tcBorders>
              <w:top w:val="nil"/>
              <w:left w:val="nil"/>
              <w:bottom w:val="nil"/>
              <w:right w:val="nil"/>
            </w:tcBorders>
            <w:shd w:val="clear" w:color="000000" w:fill="FFFFFF"/>
            <w:noWrap/>
            <w:vAlign w:val="bottom"/>
            <w:hideMark/>
          </w:tcPr>
          <w:p w14:paraId="1FB523C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(0.230)</w:t>
            </w:r>
          </w:p>
        </w:tc>
      </w:tr>
      <w:tr w:rsidR="00A315A8" w:rsidRPr="00E2455E" w14:paraId="4A465F7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FD5874F"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Salesgrowth%</w:t>
            </w:r>
          </w:p>
        </w:tc>
        <w:tc>
          <w:tcPr>
            <w:tcW w:w="0" w:type="auto"/>
            <w:tcBorders>
              <w:top w:val="nil"/>
              <w:left w:val="nil"/>
              <w:bottom w:val="nil"/>
              <w:right w:val="nil"/>
            </w:tcBorders>
            <w:shd w:val="clear" w:color="000000" w:fill="FFFFFF"/>
            <w:noWrap/>
            <w:vAlign w:val="bottom"/>
            <w:hideMark/>
          </w:tcPr>
          <w:p w14:paraId="6DB4E26D" w14:textId="51478A3F"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-0.176</w:t>
            </w:r>
          </w:p>
        </w:tc>
        <w:tc>
          <w:tcPr>
            <w:tcW w:w="0" w:type="auto"/>
            <w:tcBorders>
              <w:top w:val="nil"/>
              <w:left w:val="nil"/>
              <w:bottom w:val="nil"/>
              <w:right w:val="nil"/>
            </w:tcBorders>
            <w:shd w:val="clear" w:color="000000" w:fill="FFFFFF"/>
            <w:noWrap/>
            <w:vAlign w:val="bottom"/>
            <w:hideMark/>
          </w:tcPr>
          <w:p w14:paraId="4F5F62C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(0.557)</w:t>
            </w:r>
          </w:p>
        </w:tc>
        <w:tc>
          <w:tcPr>
            <w:tcW w:w="0" w:type="auto"/>
            <w:tcBorders>
              <w:top w:val="nil"/>
              <w:left w:val="nil"/>
              <w:bottom w:val="nil"/>
              <w:right w:val="nil"/>
            </w:tcBorders>
            <w:shd w:val="clear" w:color="000000" w:fill="FFFFFF"/>
            <w:noWrap/>
            <w:vAlign w:val="bottom"/>
            <w:hideMark/>
          </w:tcPr>
          <w:p w14:paraId="195CB3BA" w14:textId="1BCFD30B" w:rsidR="00A315A8" w:rsidRPr="00E2455E" w:rsidRDefault="00A315A8" w:rsidP="009C28B6">
            <w:pPr>
              <w:rPr>
                <w:rFonts w:ascii="Times New Roman" w:hAnsi="Times New Roman" w:cs="Times New Roman"/>
              </w:rPr>
            </w:pPr>
            <w:r w:rsidRPr="00E2455E">
              <w:rPr>
                <w:rFonts w:ascii="Times New Roman" w:hAnsi="Times New Roman" w:cs="Times New Roman"/>
              </w:rPr>
              <w:t>-0.177</w:t>
            </w:r>
          </w:p>
        </w:tc>
        <w:tc>
          <w:tcPr>
            <w:tcW w:w="0" w:type="auto"/>
            <w:tcBorders>
              <w:top w:val="nil"/>
              <w:left w:val="nil"/>
              <w:bottom w:val="nil"/>
              <w:right w:val="nil"/>
            </w:tcBorders>
            <w:shd w:val="clear" w:color="000000" w:fill="FFFFFF"/>
            <w:noWrap/>
            <w:vAlign w:val="bottom"/>
            <w:hideMark/>
          </w:tcPr>
          <w:p w14:paraId="146794BB"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(0.495)</w:t>
            </w:r>
          </w:p>
        </w:tc>
        <w:tc>
          <w:tcPr>
            <w:tcW w:w="0" w:type="auto"/>
            <w:tcBorders>
              <w:top w:val="nil"/>
              <w:left w:val="nil"/>
              <w:bottom w:val="nil"/>
              <w:right w:val="nil"/>
            </w:tcBorders>
            <w:shd w:val="clear" w:color="000000" w:fill="FFFFFF"/>
            <w:noWrap/>
            <w:vAlign w:val="bottom"/>
            <w:hideMark/>
          </w:tcPr>
          <w:p w14:paraId="64C17936" w14:textId="6D3E44D9"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-0.150</w:t>
            </w:r>
          </w:p>
        </w:tc>
        <w:tc>
          <w:tcPr>
            <w:tcW w:w="0" w:type="auto"/>
            <w:tcBorders>
              <w:top w:val="nil"/>
              <w:left w:val="nil"/>
              <w:bottom w:val="nil"/>
              <w:right w:val="nil"/>
            </w:tcBorders>
            <w:shd w:val="clear" w:color="000000" w:fill="FFFFFF"/>
            <w:noWrap/>
            <w:vAlign w:val="bottom"/>
            <w:hideMark/>
          </w:tcPr>
          <w:p w14:paraId="6D53FE0E"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(0.546)</w:t>
            </w:r>
          </w:p>
        </w:tc>
      </w:tr>
      <w:tr w:rsidR="00A315A8" w:rsidRPr="00E2455E" w14:paraId="0BBDA89B"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8C82B60"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BTM</w:t>
            </w:r>
          </w:p>
        </w:tc>
        <w:tc>
          <w:tcPr>
            <w:tcW w:w="0" w:type="auto"/>
            <w:tcBorders>
              <w:top w:val="nil"/>
              <w:left w:val="nil"/>
              <w:bottom w:val="nil"/>
              <w:right w:val="nil"/>
            </w:tcBorders>
            <w:shd w:val="clear" w:color="000000" w:fill="FFFFFF"/>
            <w:noWrap/>
            <w:vAlign w:val="bottom"/>
            <w:hideMark/>
          </w:tcPr>
          <w:p w14:paraId="0234B3A2" w14:textId="408F7E56" w:rsidR="00A315A8" w:rsidRPr="00E2455E" w:rsidRDefault="00A315A8" w:rsidP="009C28B6">
            <w:pPr>
              <w:jc w:val="center"/>
              <w:rPr>
                <w:rFonts w:ascii="Times New Roman" w:hAnsi="Times New Roman" w:cs="Times New Roman"/>
                <w:color w:val="000000"/>
              </w:rPr>
            </w:pPr>
            <w:r w:rsidRPr="00E2455E">
              <w:rPr>
                <w:rFonts w:ascii="Times New Roman" w:hAnsi="Times New Roman" w:cs="Times New Roman"/>
                <w:color w:val="000000"/>
              </w:rPr>
              <w:t>0.492**</w:t>
            </w:r>
          </w:p>
        </w:tc>
        <w:tc>
          <w:tcPr>
            <w:tcW w:w="0" w:type="auto"/>
            <w:tcBorders>
              <w:top w:val="nil"/>
              <w:left w:val="nil"/>
              <w:bottom w:val="nil"/>
              <w:right w:val="nil"/>
            </w:tcBorders>
            <w:shd w:val="clear" w:color="000000" w:fill="FFFFFF"/>
            <w:noWrap/>
            <w:vAlign w:val="bottom"/>
            <w:hideMark/>
          </w:tcPr>
          <w:p w14:paraId="3ADBF258"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(0.046)</w:t>
            </w:r>
          </w:p>
        </w:tc>
        <w:tc>
          <w:tcPr>
            <w:tcW w:w="0" w:type="auto"/>
            <w:tcBorders>
              <w:top w:val="nil"/>
              <w:left w:val="nil"/>
              <w:bottom w:val="nil"/>
              <w:right w:val="nil"/>
            </w:tcBorders>
            <w:shd w:val="clear" w:color="000000" w:fill="FFFFFF"/>
            <w:noWrap/>
            <w:vAlign w:val="bottom"/>
            <w:hideMark/>
          </w:tcPr>
          <w:p w14:paraId="22ECDF0F" w14:textId="651557E1"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0.393</w:t>
            </w:r>
          </w:p>
        </w:tc>
        <w:tc>
          <w:tcPr>
            <w:tcW w:w="0" w:type="auto"/>
            <w:tcBorders>
              <w:top w:val="nil"/>
              <w:left w:val="nil"/>
              <w:bottom w:val="nil"/>
              <w:right w:val="nil"/>
            </w:tcBorders>
            <w:shd w:val="clear" w:color="000000" w:fill="FFFFFF"/>
            <w:noWrap/>
            <w:vAlign w:val="bottom"/>
            <w:hideMark/>
          </w:tcPr>
          <w:p w14:paraId="7435F8B2"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(0.116)</w:t>
            </w:r>
          </w:p>
        </w:tc>
        <w:tc>
          <w:tcPr>
            <w:tcW w:w="0" w:type="auto"/>
            <w:tcBorders>
              <w:top w:val="nil"/>
              <w:left w:val="nil"/>
              <w:bottom w:val="nil"/>
              <w:right w:val="nil"/>
            </w:tcBorders>
            <w:shd w:val="clear" w:color="000000" w:fill="FFFFFF"/>
            <w:noWrap/>
            <w:vAlign w:val="bottom"/>
            <w:hideMark/>
          </w:tcPr>
          <w:p w14:paraId="5592B1FC" w14:textId="36C8DBE1"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0.360</w:t>
            </w:r>
          </w:p>
        </w:tc>
        <w:tc>
          <w:tcPr>
            <w:tcW w:w="0" w:type="auto"/>
            <w:tcBorders>
              <w:top w:val="nil"/>
              <w:left w:val="nil"/>
              <w:bottom w:val="nil"/>
              <w:right w:val="nil"/>
            </w:tcBorders>
            <w:shd w:val="clear" w:color="000000" w:fill="FFFFFF"/>
            <w:noWrap/>
            <w:vAlign w:val="bottom"/>
            <w:hideMark/>
          </w:tcPr>
          <w:p w14:paraId="77C2EAF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(0.146)</w:t>
            </w:r>
          </w:p>
        </w:tc>
      </w:tr>
      <w:tr w:rsidR="00A315A8" w:rsidRPr="00E2455E" w14:paraId="7FF44CA9"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5F9FAE2"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Leverage</w:t>
            </w:r>
          </w:p>
        </w:tc>
        <w:tc>
          <w:tcPr>
            <w:tcW w:w="0" w:type="auto"/>
            <w:tcBorders>
              <w:top w:val="nil"/>
              <w:left w:val="nil"/>
              <w:bottom w:val="nil"/>
              <w:right w:val="nil"/>
            </w:tcBorders>
            <w:shd w:val="clear" w:color="000000" w:fill="FFFFFF"/>
            <w:noWrap/>
            <w:vAlign w:val="bottom"/>
            <w:hideMark/>
          </w:tcPr>
          <w:p w14:paraId="621A68E5"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2.283***</w:t>
            </w:r>
          </w:p>
        </w:tc>
        <w:tc>
          <w:tcPr>
            <w:tcW w:w="0" w:type="auto"/>
            <w:tcBorders>
              <w:top w:val="nil"/>
              <w:left w:val="nil"/>
              <w:bottom w:val="nil"/>
              <w:right w:val="nil"/>
            </w:tcBorders>
            <w:shd w:val="clear" w:color="000000" w:fill="FFFFFF"/>
            <w:noWrap/>
            <w:vAlign w:val="bottom"/>
            <w:hideMark/>
          </w:tcPr>
          <w:p w14:paraId="2A370D4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1D045E51" w14:textId="6FB4D739"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1.039</w:t>
            </w:r>
          </w:p>
        </w:tc>
        <w:tc>
          <w:tcPr>
            <w:tcW w:w="0" w:type="auto"/>
            <w:tcBorders>
              <w:top w:val="nil"/>
              <w:left w:val="nil"/>
              <w:bottom w:val="nil"/>
              <w:right w:val="nil"/>
            </w:tcBorders>
            <w:shd w:val="clear" w:color="000000" w:fill="FFFFFF"/>
            <w:noWrap/>
            <w:vAlign w:val="bottom"/>
            <w:hideMark/>
          </w:tcPr>
          <w:p w14:paraId="4BA30BE3"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(0.113)</w:t>
            </w:r>
          </w:p>
        </w:tc>
        <w:tc>
          <w:tcPr>
            <w:tcW w:w="0" w:type="auto"/>
            <w:tcBorders>
              <w:top w:val="nil"/>
              <w:left w:val="nil"/>
              <w:bottom w:val="nil"/>
              <w:right w:val="nil"/>
            </w:tcBorders>
            <w:shd w:val="clear" w:color="000000" w:fill="FFFFFF"/>
            <w:noWrap/>
            <w:vAlign w:val="bottom"/>
            <w:hideMark/>
          </w:tcPr>
          <w:p w14:paraId="490BE1B9" w14:textId="156CD128"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1.082</w:t>
            </w:r>
          </w:p>
        </w:tc>
        <w:tc>
          <w:tcPr>
            <w:tcW w:w="0" w:type="auto"/>
            <w:tcBorders>
              <w:top w:val="nil"/>
              <w:left w:val="nil"/>
              <w:bottom w:val="nil"/>
              <w:right w:val="nil"/>
            </w:tcBorders>
            <w:shd w:val="clear" w:color="000000" w:fill="FFFFFF"/>
            <w:noWrap/>
            <w:vAlign w:val="bottom"/>
            <w:hideMark/>
          </w:tcPr>
          <w:p w14:paraId="67DF6360"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(0.104)</w:t>
            </w:r>
          </w:p>
        </w:tc>
      </w:tr>
      <w:tr w:rsidR="00A315A8" w:rsidRPr="00E2455E" w14:paraId="41CF3D37"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A2DFA16"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Age</w:t>
            </w:r>
          </w:p>
        </w:tc>
        <w:tc>
          <w:tcPr>
            <w:tcW w:w="0" w:type="auto"/>
            <w:tcBorders>
              <w:top w:val="nil"/>
              <w:left w:val="nil"/>
              <w:bottom w:val="nil"/>
              <w:right w:val="nil"/>
            </w:tcBorders>
            <w:shd w:val="clear" w:color="000000" w:fill="FFFFFF"/>
            <w:noWrap/>
            <w:vAlign w:val="bottom"/>
            <w:hideMark/>
          </w:tcPr>
          <w:p w14:paraId="30E00039" w14:textId="04109C44"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0.012</w:t>
            </w:r>
          </w:p>
        </w:tc>
        <w:tc>
          <w:tcPr>
            <w:tcW w:w="0" w:type="auto"/>
            <w:tcBorders>
              <w:top w:val="nil"/>
              <w:left w:val="nil"/>
              <w:bottom w:val="nil"/>
              <w:right w:val="nil"/>
            </w:tcBorders>
            <w:shd w:val="clear" w:color="000000" w:fill="FFFFFF"/>
            <w:noWrap/>
            <w:vAlign w:val="bottom"/>
            <w:hideMark/>
          </w:tcPr>
          <w:p w14:paraId="1C75699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(0.294)</w:t>
            </w:r>
          </w:p>
        </w:tc>
        <w:tc>
          <w:tcPr>
            <w:tcW w:w="0" w:type="auto"/>
            <w:tcBorders>
              <w:top w:val="nil"/>
              <w:left w:val="nil"/>
              <w:bottom w:val="nil"/>
              <w:right w:val="nil"/>
            </w:tcBorders>
            <w:shd w:val="clear" w:color="000000" w:fill="FFFFFF"/>
            <w:noWrap/>
            <w:vAlign w:val="bottom"/>
            <w:hideMark/>
          </w:tcPr>
          <w:p w14:paraId="5F5FB7DD" w14:textId="44B83315"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0.007</w:t>
            </w:r>
          </w:p>
        </w:tc>
        <w:tc>
          <w:tcPr>
            <w:tcW w:w="0" w:type="auto"/>
            <w:tcBorders>
              <w:top w:val="nil"/>
              <w:left w:val="nil"/>
              <w:bottom w:val="nil"/>
              <w:right w:val="nil"/>
            </w:tcBorders>
            <w:shd w:val="clear" w:color="000000" w:fill="FFFFFF"/>
            <w:noWrap/>
            <w:vAlign w:val="bottom"/>
            <w:hideMark/>
          </w:tcPr>
          <w:p w14:paraId="761D9178"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(0.479)</w:t>
            </w:r>
          </w:p>
        </w:tc>
        <w:tc>
          <w:tcPr>
            <w:tcW w:w="0" w:type="auto"/>
            <w:tcBorders>
              <w:top w:val="nil"/>
              <w:left w:val="nil"/>
              <w:bottom w:val="nil"/>
              <w:right w:val="nil"/>
            </w:tcBorders>
            <w:shd w:val="clear" w:color="000000" w:fill="FFFFFF"/>
            <w:noWrap/>
            <w:vAlign w:val="bottom"/>
            <w:hideMark/>
          </w:tcPr>
          <w:p w14:paraId="67628FEB" w14:textId="530E92B6"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0.006</w:t>
            </w:r>
          </w:p>
        </w:tc>
        <w:tc>
          <w:tcPr>
            <w:tcW w:w="0" w:type="auto"/>
            <w:tcBorders>
              <w:top w:val="nil"/>
              <w:left w:val="nil"/>
              <w:bottom w:val="nil"/>
              <w:right w:val="nil"/>
            </w:tcBorders>
            <w:shd w:val="clear" w:color="000000" w:fill="FFFFFF"/>
            <w:noWrap/>
            <w:vAlign w:val="bottom"/>
            <w:hideMark/>
          </w:tcPr>
          <w:p w14:paraId="4B3816C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(0.544)</w:t>
            </w:r>
          </w:p>
        </w:tc>
      </w:tr>
      <w:tr w:rsidR="00A315A8" w:rsidRPr="00E2455E" w14:paraId="44B888F2"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66C4E28"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Acquisition</w:t>
            </w:r>
          </w:p>
        </w:tc>
        <w:tc>
          <w:tcPr>
            <w:tcW w:w="0" w:type="auto"/>
            <w:tcBorders>
              <w:top w:val="nil"/>
              <w:left w:val="nil"/>
              <w:bottom w:val="nil"/>
              <w:right w:val="nil"/>
            </w:tcBorders>
            <w:shd w:val="clear" w:color="000000" w:fill="FFFFFF"/>
            <w:noWrap/>
            <w:vAlign w:val="bottom"/>
            <w:hideMark/>
          </w:tcPr>
          <w:p w14:paraId="43FF32F1" w14:textId="32DA41B4"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0.423</w:t>
            </w:r>
          </w:p>
        </w:tc>
        <w:tc>
          <w:tcPr>
            <w:tcW w:w="0" w:type="auto"/>
            <w:tcBorders>
              <w:top w:val="nil"/>
              <w:left w:val="nil"/>
              <w:bottom w:val="nil"/>
              <w:right w:val="nil"/>
            </w:tcBorders>
            <w:shd w:val="clear" w:color="000000" w:fill="FFFFFF"/>
            <w:noWrap/>
            <w:vAlign w:val="bottom"/>
            <w:hideMark/>
          </w:tcPr>
          <w:p w14:paraId="30521C4C"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(0.158)</w:t>
            </w:r>
          </w:p>
        </w:tc>
        <w:tc>
          <w:tcPr>
            <w:tcW w:w="0" w:type="auto"/>
            <w:tcBorders>
              <w:top w:val="nil"/>
              <w:left w:val="nil"/>
              <w:bottom w:val="nil"/>
              <w:right w:val="nil"/>
            </w:tcBorders>
            <w:shd w:val="clear" w:color="000000" w:fill="FFFFFF"/>
            <w:noWrap/>
            <w:vAlign w:val="bottom"/>
            <w:hideMark/>
          </w:tcPr>
          <w:p w14:paraId="591453CB" w14:textId="75150132"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0.332</w:t>
            </w:r>
          </w:p>
        </w:tc>
        <w:tc>
          <w:tcPr>
            <w:tcW w:w="0" w:type="auto"/>
            <w:tcBorders>
              <w:top w:val="nil"/>
              <w:left w:val="nil"/>
              <w:bottom w:val="nil"/>
              <w:right w:val="nil"/>
            </w:tcBorders>
            <w:shd w:val="clear" w:color="000000" w:fill="FFFFFF"/>
            <w:noWrap/>
            <w:vAlign w:val="bottom"/>
            <w:hideMark/>
          </w:tcPr>
          <w:p w14:paraId="7BDF77D2"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(0.266)</w:t>
            </w:r>
          </w:p>
        </w:tc>
        <w:tc>
          <w:tcPr>
            <w:tcW w:w="0" w:type="auto"/>
            <w:tcBorders>
              <w:top w:val="nil"/>
              <w:left w:val="nil"/>
              <w:bottom w:val="nil"/>
              <w:right w:val="nil"/>
            </w:tcBorders>
            <w:shd w:val="clear" w:color="000000" w:fill="FFFFFF"/>
            <w:noWrap/>
            <w:vAlign w:val="bottom"/>
            <w:hideMark/>
          </w:tcPr>
          <w:p w14:paraId="4704B4C4" w14:textId="54CCFFD6"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0.295</w:t>
            </w:r>
          </w:p>
        </w:tc>
        <w:tc>
          <w:tcPr>
            <w:tcW w:w="0" w:type="auto"/>
            <w:tcBorders>
              <w:top w:val="nil"/>
              <w:left w:val="nil"/>
              <w:bottom w:val="nil"/>
              <w:right w:val="nil"/>
            </w:tcBorders>
            <w:shd w:val="clear" w:color="000000" w:fill="FFFFFF"/>
            <w:noWrap/>
            <w:vAlign w:val="bottom"/>
            <w:hideMark/>
          </w:tcPr>
          <w:p w14:paraId="1A979840"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(0.337)</w:t>
            </w:r>
          </w:p>
        </w:tc>
      </w:tr>
      <w:tr w:rsidR="00A315A8" w:rsidRPr="00E2455E" w14:paraId="39CB43F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66A8081"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ROA</w:t>
            </w:r>
          </w:p>
        </w:tc>
        <w:tc>
          <w:tcPr>
            <w:tcW w:w="0" w:type="auto"/>
            <w:tcBorders>
              <w:top w:val="nil"/>
              <w:left w:val="nil"/>
              <w:bottom w:val="nil"/>
              <w:right w:val="nil"/>
            </w:tcBorders>
            <w:shd w:val="clear" w:color="000000" w:fill="FFFFFF"/>
            <w:noWrap/>
            <w:vAlign w:val="bottom"/>
            <w:hideMark/>
          </w:tcPr>
          <w:p w14:paraId="6ED0D7D6" w14:textId="6C943718" w:rsidR="00A315A8" w:rsidRPr="00E2455E" w:rsidRDefault="009C28B6" w:rsidP="009C28B6">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0.739</w:t>
            </w:r>
          </w:p>
        </w:tc>
        <w:tc>
          <w:tcPr>
            <w:tcW w:w="0" w:type="auto"/>
            <w:tcBorders>
              <w:top w:val="nil"/>
              <w:left w:val="nil"/>
              <w:bottom w:val="nil"/>
              <w:right w:val="nil"/>
            </w:tcBorders>
            <w:shd w:val="clear" w:color="000000" w:fill="FFFFFF"/>
            <w:noWrap/>
            <w:vAlign w:val="bottom"/>
            <w:hideMark/>
          </w:tcPr>
          <w:p w14:paraId="5CF51A10"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(0.240)</w:t>
            </w:r>
          </w:p>
        </w:tc>
        <w:tc>
          <w:tcPr>
            <w:tcW w:w="0" w:type="auto"/>
            <w:tcBorders>
              <w:top w:val="nil"/>
              <w:left w:val="nil"/>
              <w:bottom w:val="nil"/>
              <w:right w:val="nil"/>
            </w:tcBorders>
            <w:shd w:val="clear" w:color="000000" w:fill="FFFFFF"/>
            <w:noWrap/>
            <w:vAlign w:val="bottom"/>
            <w:hideMark/>
          </w:tcPr>
          <w:p w14:paraId="41F5B240" w14:textId="2798B835"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0.494</w:t>
            </w:r>
          </w:p>
        </w:tc>
        <w:tc>
          <w:tcPr>
            <w:tcW w:w="0" w:type="auto"/>
            <w:tcBorders>
              <w:top w:val="nil"/>
              <w:left w:val="nil"/>
              <w:bottom w:val="nil"/>
              <w:right w:val="nil"/>
            </w:tcBorders>
            <w:shd w:val="clear" w:color="000000" w:fill="FFFFFF"/>
            <w:noWrap/>
            <w:vAlign w:val="bottom"/>
            <w:hideMark/>
          </w:tcPr>
          <w:p w14:paraId="09C4244F"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(0.433)</w:t>
            </w:r>
          </w:p>
        </w:tc>
        <w:tc>
          <w:tcPr>
            <w:tcW w:w="0" w:type="auto"/>
            <w:tcBorders>
              <w:top w:val="nil"/>
              <w:left w:val="nil"/>
              <w:bottom w:val="nil"/>
              <w:right w:val="nil"/>
            </w:tcBorders>
            <w:shd w:val="clear" w:color="000000" w:fill="FFFFFF"/>
            <w:noWrap/>
            <w:vAlign w:val="bottom"/>
            <w:hideMark/>
          </w:tcPr>
          <w:p w14:paraId="44B1A31F" w14:textId="5667DAF3"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0.633</w:t>
            </w:r>
          </w:p>
        </w:tc>
        <w:tc>
          <w:tcPr>
            <w:tcW w:w="0" w:type="auto"/>
            <w:tcBorders>
              <w:top w:val="nil"/>
              <w:left w:val="nil"/>
              <w:bottom w:val="nil"/>
              <w:right w:val="nil"/>
            </w:tcBorders>
            <w:shd w:val="clear" w:color="000000" w:fill="FFFFFF"/>
            <w:noWrap/>
            <w:vAlign w:val="bottom"/>
            <w:hideMark/>
          </w:tcPr>
          <w:p w14:paraId="6DCBAD7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(0.321)</w:t>
            </w:r>
          </w:p>
        </w:tc>
      </w:tr>
      <w:tr w:rsidR="00A315A8" w:rsidRPr="00E2455E" w14:paraId="16DCF308"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5FC27F0"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IOR</w:t>
            </w:r>
          </w:p>
        </w:tc>
        <w:tc>
          <w:tcPr>
            <w:tcW w:w="0" w:type="auto"/>
            <w:tcBorders>
              <w:top w:val="nil"/>
              <w:left w:val="nil"/>
              <w:bottom w:val="nil"/>
              <w:right w:val="nil"/>
            </w:tcBorders>
            <w:shd w:val="clear" w:color="000000" w:fill="FFFFFF"/>
            <w:noWrap/>
            <w:vAlign w:val="bottom"/>
            <w:hideMark/>
          </w:tcPr>
          <w:p w14:paraId="7594F2A8" w14:textId="0D128F6E" w:rsidR="00A315A8" w:rsidRPr="00E2455E" w:rsidRDefault="00A315A8" w:rsidP="009C28B6">
            <w:pPr>
              <w:rPr>
                <w:rFonts w:ascii="Times New Roman" w:hAnsi="Times New Roman" w:cs="Times New Roman"/>
                <w:color w:val="000000"/>
              </w:rPr>
            </w:pPr>
            <w:r w:rsidRPr="00E2455E">
              <w:rPr>
                <w:rFonts w:ascii="Times New Roman" w:hAnsi="Times New Roman" w:cs="Times New Roman"/>
                <w:color w:val="000000"/>
              </w:rPr>
              <w:t>-0.028</w:t>
            </w:r>
          </w:p>
        </w:tc>
        <w:tc>
          <w:tcPr>
            <w:tcW w:w="0" w:type="auto"/>
            <w:tcBorders>
              <w:top w:val="nil"/>
              <w:left w:val="nil"/>
              <w:bottom w:val="nil"/>
              <w:right w:val="nil"/>
            </w:tcBorders>
            <w:shd w:val="clear" w:color="000000" w:fill="FFFFFF"/>
            <w:noWrap/>
            <w:vAlign w:val="bottom"/>
            <w:hideMark/>
          </w:tcPr>
          <w:p w14:paraId="6E2E1A6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(0.964)</w:t>
            </w:r>
          </w:p>
        </w:tc>
        <w:tc>
          <w:tcPr>
            <w:tcW w:w="0" w:type="auto"/>
            <w:tcBorders>
              <w:top w:val="nil"/>
              <w:left w:val="nil"/>
              <w:bottom w:val="nil"/>
              <w:right w:val="nil"/>
            </w:tcBorders>
            <w:shd w:val="clear" w:color="000000" w:fill="FFFFFF"/>
            <w:noWrap/>
            <w:vAlign w:val="bottom"/>
            <w:hideMark/>
          </w:tcPr>
          <w:p w14:paraId="79B6E51C" w14:textId="23F5A304" w:rsidR="00A315A8" w:rsidRPr="00E2455E" w:rsidRDefault="00A315A8" w:rsidP="009C28B6">
            <w:pPr>
              <w:rPr>
                <w:rFonts w:ascii="Times New Roman" w:hAnsi="Times New Roman" w:cs="Times New Roman"/>
              </w:rPr>
            </w:pPr>
            <w:r w:rsidRPr="00E2455E">
              <w:rPr>
                <w:rFonts w:ascii="Times New Roman" w:hAnsi="Times New Roman" w:cs="Times New Roman"/>
              </w:rPr>
              <w:t>-0.270</w:t>
            </w:r>
          </w:p>
        </w:tc>
        <w:tc>
          <w:tcPr>
            <w:tcW w:w="0" w:type="auto"/>
            <w:tcBorders>
              <w:top w:val="nil"/>
              <w:left w:val="nil"/>
              <w:bottom w:val="nil"/>
              <w:right w:val="nil"/>
            </w:tcBorders>
            <w:shd w:val="clear" w:color="000000" w:fill="FFFFFF"/>
            <w:noWrap/>
            <w:vAlign w:val="bottom"/>
            <w:hideMark/>
          </w:tcPr>
          <w:p w14:paraId="78805655"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(0.628)</w:t>
            </w:r>
          </w:p>
        </w:tc>
        <w:tc>
          <w:tcPr>
            <w:tcW w:w="0" w:type="auto"/>
            <w:tcBorders>
              <w:top w:val="nil"/>
              <w:left w:val="nil"/>
              <w:bottom w:val="nil"/>
              <w:right w:val="nil"/>
            </w:tcBorders>
            <w:shd w:val="clear" w:color="000000" w:fill="FFFFFF"/>
            <w:noWrap/>
            <w:vAlign w:val="bottom"/>
            <w:hideMark/>
          </w:tcPr>
          <w:p w14:paraId="6E7D021F" w14:textId="0A8B5912"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-0.081</w:t>
            </w:r>
          </w:p>
        </w:tc>
        <w:tc>
          <w:tcPr>
            <w:tcW w:w="0" w:type="auto"/>
            <w:tcBorders>
              <w:top w:val="nil"/>
              <w:left w:val="nil"/>
              <w:bottom w:val="nil"/>
              <w:right w:val="nil"/>
            </w:tcBorders>
            <w:shd w:val="clear" w:color="000000" w:fill="FFFFFF"/>
            <w:noWrap/>
            <w:vAlign w:val="bottom"/>
            <w:hideMark/>
          </w:tcPr>
          <w:p w14:paraId="4CC75A38"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(0.893)</w:t>
            </w:r>
          </w:p>
        </w:tc>
      </w:tr>
      <w:tr w:rsidR="00A315A8" w:rsidRPr="00E2455E" w14:paraId="08C69674"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56447D5"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Turnover</w:t>
            </w:r>
          </w:p>
        </w:tc>
        <w:tc>
          <w:tcPr>
            <w:tcW w:w="0" w:type="auto"/>
            <w:tcBorders>
              <w:top w:val="nil"/>
              <w:left w:val="nil"/>
              <w:bottom w:val="nil"/>
              <w:right w:val="nil"/>
            </w:tcBorders>
            <w:shd w:val="clear" w:color="000000" w:fill="FFFFFF"/>
            <w:noWrap/>
            <w:vAlign w:val="bottom"/>
            <w:hideMark/>
          </w:tcPr>
          <w:p w14:paraId="63248C9F" w14:textId="1C151E3E" w:rsidR="00A315A8" w:rsidRPr="00E2455E" w:rsidRDefault="00A315A8" w:rsidP="009C28B6">
            <w:pPr>
              <w:jc w:val="center"/>
              <w:rPr>
                <w:rFonts w:ascii="Times New Roman" w:hAnsi="Times New Roman" w:cs="Times New Roman"/>
                <w:color w:val="000000"/>
              </w:rPr>
            </w:pPr>
            <w:r w:rsidRPr="00E2455E">
              <w:rPr>
                <w:rFonts w:ascii="Times New Roman" w:hAnsi="Times New Roman" w:cs="Times New Roman"/>
                <w:color w:val="000000"/>
              </w:rPr>
              <w:t>0.041**</w:t>
            </w:r>
          </w:p>
        </w:tc>
        <w:tc>
          <w:tcPr>
            <w:tcW w:w="0" w:type="auto"/>
            <w:tcBorders>
              <w:top w:val="nil"/>
              <w:left w:val="nil"/>
              <w:bottom w:val="nil"/>
              <w:right w:val="nil"/>
            </w:tcBorders>
            <w:shd w:val="clear" w:color="000000" w:fill="FFFFFF"/>
            <w:noWrap/>
            <w:vAlign w:val="bottom"/>
            <w:hideMark/>
          </w:tcPr>
          <w:p w14:paraId="0C338C3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(0.038)</w:t>
            </w:r>
          </w:p>
        </w:tc>
        <w:tc>
          <w:tcPr>
            <w:tcW w:w="0" w:type="auto"/>
            <w:tcBorders>
              <w:top w:val="nil"/>
              <w:left w:val="nil"/>
              <w:bottom w:val="nil"/>
              <w:right w:val="nil"/>
            </w:tcBorders>
            <w:shd w:val="clear" w:color="000000" w:fill="FFFFFF"/>
            <w:noWrap/>
            <w:vAlign w:val="bottom"/>
            <w:hideMark/>
          </w:tcPr>
          <w:p w14:paraId="30974618" w14:textId="20F1B259" w:rsidR="00A315A8" w:rsidRPr="00E2455E" w:rsidRDefault="009C28B6" w:rsidP="009C28B6">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0.021</w:t>
            </w:r>
          </w:p>
        </w:tc>
        <w:tc>
          <w:tcPr>
            <w:tcW w:w="0" w:type="auto"/>
            <w:tcBorders>
              <w:top w:val="nil"/>
              <w:left w:val="nil"/>
              <w:bottom w:val="nil"/>
              <w:right w:val="nil"/>
            </w:tcBorders>
            <w:shd w:val="clear" w:color="000000" w:fill="FFFFFF"/>
            <w:noWrap/>
            <w:vAlign w:val="bottom"/>
            <w:hideMark/>
          </w:tcPr>
          <w:p w14:paraId="3668C2F6"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(0.254)</w:t>
            </w:r>
          </w:p>
        </w:tc>
        <w:tc>
          <w:tcPr>
            <w:tcW w:w="0" w:type="auto"/>
            <w:tcBorders>
              <w:top w:val="nil"/>
              <w:left w:val="nil"/>
              <w:bottom w:val="nil"/>
              <w:right w:val="nil"/>
            </w:tcBorders>
            <w:shd w:val="clear" w:color="000000" w:fill="FFFFFF"/>
            <w:noWrap/>
            <w:vAlign w:val="bottom"/>
            <w:hideMark/>
          </w:tcPr>
          <w:p w14:paraId="6C0C32B4" w14:textId="61D678FB"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0.021</w:t>
            </w:r>
          </w:p>
        </w:tc>
        <w:tc>
          <w:tcPr>
            <w:tcW w:w="0" w:type="auto"/>
            <w:tcBorders>
              <w:top w:val="nil"/>
              <w:left w:val="nil"/>
              <w:bottom w:val="nil"/>
              <w:right w:val="nil"/>
            </w:tcBorders>
            <w:shd w:val="clear" w:color="000000" w:fill="FFFFFF"/>
            <w:noWrap/>
            <w:vAlign w:val="bottom"/>
            <w:hideMark/>
          </w:tcPr>
          <w:p w14:paraId="2B020D5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(0.256)</w:t>
            </w:r>
          </w:p>
        </w:tc>
      </w:tr>
      <w:tr w:rsidR="00A315A8" w:rsidRPr="00E2455E" w14:paraId="1EDF983D"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5869D6F"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PriorAdopt</w:t>
            </w:r>
          </w:p>
        </w:tc>
        <w:tc>
          <w:tcPr>
            <w:tcW w:w="0" w:type="auto"/>
            <w:tcBorders>
              <w:top w:val="nil"/>
              <w:left w:val="nil"/>
              <w:bottom w:val="nil"/>
              <w:right w:val="nil"/>
            </w:tcBorders>
            <w:shd w:val="clear" w:color="000000" w:fill="FFFFFF"/>
            <w:noWrap/>
            <w:vAlign w:val="bottom"/>
            <w:hideMark/>
          </w:tcPr>
          <w:p w14:paraId="58527521"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6.392***</w:t>
            </w:r>
          </w:p>
        </w:tc>
        <w:tc>
          <w:tcPr>
            <w:tcW w:w="0" w:type="auto"/>
            <w:tcBorders>
              <w:top w:val="nil"/>
              <w:left w:val="nil"/>
              <w:bottom w:val="nil"/>
              <w:right w:val="nil"/>
            </w:tcBorders>
            <w:shd w:val="clear" w:color="000000" w:fill="FFFFFF"/>
            <w:noWrap/>
            <w:vAlign w:val="bottom"/>
            <w:hideMark/>
          </w:tcPr>
          <w:p w14:paraId="6E64499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18689840" w14:textId="77777777" w:rsidR="00A315A8" w:rsidRPr="00E2455E" w:rsidRDefault="00A315A8" w:rsidP="009C28B6">
            <w:pPr>
              <w:jc w:val="right"/>
              <w:rPr>
                <w:rFonts w:ascii="Times New Roman" w:hAnsi="Times New Roman" w:cs="Times New Roman"/>
              </w:rPr>
            </w:pPr>
            <w:r w:rsidRPr="00E2455E">
              <w:rPr>
                <w:rFonts w:ascii="Times New Roman" w:hAnsi="Times New Roman" w:cs="Times New Roman"/>
              </w:rPr>
              <w:t>6.021***</w:t>
            </w:r>
          </w:p>
        </w:tc>
        <w:tc>
          <w:tcPr>
            <w:tcW w:w="0" w:type="auto"/>
            <w:tcBorders>
              <w:top w:val="nil"/>
              <w:left w:val="nil"/>
              <w:bottom w:val="nil"/>
              <w:right w:val="nil"/>
            </w:tcBorders>
            <w:shd w:val="clear" w:color="000000" w:fill="FFFFFF"/>
            <w:noWrap/>
            <w:vAlign w:val="bottom"/>
            <w:hideMark/>
          </w:tcPr>
          <w:p w14:paraId="7FA59A1A"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0F15C2E5"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5.859***</w:t>
            </w:r>
          </w:p>
        </w:tc>
        <w:tc>
          <w:tcPr>
            <w:tcW w:w="0" w:type="auto"/>
            <w:tcBorders>
              <w:top w:val="nil"/>
              <w:left w:val="nil"/>
              <w:bottom w:val="nil"/>
              <w:right w:val="nil"/>
            </w:tcBorders>
            <w:shd w:val="clear" w:color="000000" w:fill="FFFFFF"/>
            <w:noWrap/>
            <w:vAlign w:val="bottom"/>
            <w:hideMark/>
          </w:tcPr>
          <w:p w14:paraId="50E290F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r>
      <w:tr w:rsidR="00A315A8" w:rsidRPr="00E2455E" w14:paraId="4CE8C05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2E02D76"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PriorAdopt</w:t>
            </w:r>
            <w:r>
              <w:rPr>
                <w:rFonts w:ascii="Times New Roman" w:hAnsi="Times New Roman" w:cs="Times New Roman"/>
                <w:i/>
                <w:iCs/>
              </w:rPr>
              <w:t>Trad</w:t>
            </w:r>
            <w:r w:rsidRPr="00E2455E">
              <w:rPr>
                <w:rFonts w:ascii="Times New Roman" w:hAnsi="Times New Roman" w:cs="Times New Roman"/>
                <w:i/>
                <w:iCs/>
              </w:rPr>
              <w:t>PP</w:t>
            </w:r>
          </w:p>
        </w:tc>
        <w:tc>
          <w:tcPr>
            <w:tcW w:w="0" w:type="auto"/>
            <w:tcBorders>
              <w:top w:val="nil"/>
              <w:left w:val="nil"/>
              <w:bottom w:val="nil"/>
              <w:right w:val="nil"/>
            </w:tcBorders>
            <w:shd w:val="clear" w:color="000000" w:fill="FFFFFF"/>
            <w:noWrap/>
            <w:vAlign w:val="bottom"/>
            <w:hideMark/>
          </w:tcPr>
          <w:p w14:paraId="6D3CBE6A"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1.473***</w:t>
            </w:r>
          </w:p>
        </w:tc>
        <w:tc>
          <w:tcPr>
            <w:tcW w:w="0" w:type="auto"/>
            <w:tcBorders>
              <w:top w:val="nil"/>
              <w:left w:val="nil"/>
              <w:bottom w:val="nil"/>
              <w:right w:val="nil"/>
            </w:tcBorders>
            <w:shd w:val="clear" w:color="000000" w:fill="FFFFFF"/>
            <w:noWrap/>
            <w:vAlign w:val="bottom"/>
            <w:hideMark/>
          </w:tcPr>
          <w:p w14:paraId="4E61CB5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18C2A97E" w14:textId="77777777" w:rsidR="00A315A8" w:rsidRPr="00E2455E" w:rsidRDefault="00A315A8" w:rsidP="009C28B6">
            <w:pPr>
              <w:jc w:val="right"/>
              <w:rPr>
                <w:rFonts w:ascii="Times New Roman" w:hAnsi="Times New Roman" w:cs="Times New Roman"/>
              </w:rPr>
            </w:pPr>
            <w:r w:rsidRPr="00E2455E">
              <w:rPr>
                <w:rFonts w:ascii="Times New Roman" w:hAnsi="Times New Roman" w:cs="Times New Roman"/>
              </w:rPr>
              <w:t>1.144***</w:t>
            </w:r>
          </w:p>
        </w:tc>
        <w:tc>
          <w:tcPr>
            <w:tcW w:w="0" w:type="auto"/>
            <w:tcBorders>
              <w:top w:val="nil"/>
              <w:left w:val="nil"/>
              <w:bottom w:val="nil"/>
              <w:right w:val="nil"/>
            </w:tcBorders>
            <w:shd w:val="clear" w:color="000000" w:fill="FFFFFF"/>
            <w:noWrap/>
            <w:vAlign w:val="bottom"/>
            <w:hideMark/>
          </w:tcPr>
          <w:p w14:paraId="7EECF4ED"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637D241A"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1.029***</w:t>
            </w:r>
          </w:p>
        </w:tc>
        <w:tc>
          <w:tcPr>
            <w:tcW w:w="0" w:type="auto"/>
            <w:tcBorders>
              <w:top w:val="nil"/>
              <w:left w:val="nil"/>
              <w:bottom w:val="nil"/>
              <w:right w:val="nil"/>
            </w:tcBorders>
            <w:shd w:val="clear" w:color="000000" w:fill="FFFFFF"/>
            <w:noWrap/>
            <w:vAlign w:val="bottom"/>
            <w:hideMark/>
          </w:tcPr>
          <w:p w14:paraId="52DEEAF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(0.001)</w:t>
            </w:r>
          </w:p>
        </w:tc>
      </w:tr>
      <w:tr w:rsidR="00A315A8" w:rsidRPr="00E2455E" w14:paraId="01923D8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8270BA4"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Constant</w:t>
            </w:r>
          </w:p>
        </w:tc>
        <w:tc>
          <w:tcPr>
            <w:tcW w:w="0" w:type="auto"/>
            <w:tcBorders>
              <w:top w:val="nil"/>
              <w:left w:val="nil"/>
              <w:bottom w:val="nil"/>
              <w:right w:val="nil"/>
            </w:tcBorders>
            <w:shd w:val="clear" w:color="000000" w:fill="FFFFFF"/>
            <w:noWrap/>
            <w:vAlign w:val="bottom"/>
            <w:hideMark/>
          </w:tcPr>
          <w:p w14:paraId="2CF6641A"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-8.230***</w:t>
            </w:r>
          </w:p>
        </w:tc>
        <w:tc>
          <w:tcPr>
            <w:tcW w:w="0" w:type="auto"/>
            <w:tcBorders>
              <w:top w:val="nil"/>
              <w:left w:val="nil"/>
              <w:bottom w:val="nil"/>
              <w:right w:val="nil"/>
            </w:tcBorders>
            <w:shd w:val="clear" w:color="000000" w:fill="FFFFFF"/>
            <w:noWrap/>
            <w:vAlign w:val="bottom"/>
            <w:hideMark/>
          </w:tcPr>
          <w:p w14:paraId="036B04E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3BA7C206" w14:textId="77777777" w:rsidR="00A315A8" w:rsidRPr="00E2455E" w:rsidRDefault="00A315A8" w:rsidP="009C28B6">
            <w:pPr>
              <w:jc w:val="right"/>
              <w:rPr>
                <w:rFonts w:ascii="Times New Roman" w:hAnsi="Times New Roman" w:cs="Times New Roman"/>
              </w:rPr>
            </w:pPr>
            <w:r w:rsidRPr="00E2455E">
              <w:rPr>
                <w:rFonts w:ascii="Times New Roman" w:hAnsi="Times New Roman" w:cs="Times New Roman"/>
              </w:rPr>
              <w:t>-8.506***</w:t>
            </w:r>
          </w:p>
        </w:tc>
        <w:tc>
          <w:tcPr>
            <w:tcW w:w="0" w:type="auto"/>
            <w:tcBorders>
              <w:top w:val="nil"/>
              <w:left w:val="nil"/>
              <w:bottom w:val="nil"/>
              <w:right w:val="nil"/>
            </w:tcBorders>
            <w:shd w:val="clear" w:color="000000" w:fill="FFFFFF"/>
            <w:noWrap/>
            <w:vAlign w:val="bottom"/>
            <w:hideMark/>
          </w:tcPr>
          <w:p w14:paraId="2DCB2B2F"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66447D18" w14:textId="77777777" w:rsidR="00A315A8" w:rsidRPr="00E2455E" w:rsidRDefault="00A315A8" w:rsidP="009C28B6">
            <w:pPr>
              <w:jc w:val="right"/>
              <w:rPr>
                <w:rFonts w:ascii="Times New Roman" w:hAnsi="Times New Roman" w:cs="Times New Roman"/>
                <w:color w:val="000000"/>
              </w:rPr>
            </w:pPr>
            <w:r w:rsidRPr="00E2455E">
              <w:rPr>
                <w:rFonts w:ascii="Times New Roman" w:hAnsi="Times New Roman" w:cs="Times New Roman"/>
                <w:color w:val="000000"/>
              </w:rPr>
              <w:t>-8.504***</w:t>
            </w:r>
          </w:p>
        </w:tc>
        <w:tc>
          <w:tcPr>
            <w:tcW w:w="0" w:type="auto"/>
            <w:tcBorders>
              <w:top w:val="nil"/>
              <w:left w:val="nil"/>
              <w:bottom w:val="nil"/>
              <w:right w:val="nil"/>
            </w:tcBorders>
            <w:shd w:val="clear" w:color="000000" w:fill="FFFFFF"/>
            <w:noWrap/>
            <w:vAlign w:val="bottom"/>
            <w:hideMark/>
          </w:tcPr>
          <w:p w14:paraId="6C7FE57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r>
      <w:tr w:rsidR="00A315A8" w:rsidRPr="00E2455E" w14:paraId="5CE136C9"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2501CDE"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367057E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EE9036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C3428A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808B59C"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12BEFD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D9C3670"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r>
      <w:tr w:rsidR="00A315A8" w:rsidRPr="00E2455E" w14:paraId="241BDC3A"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6FF9D87"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Observations</w:t>
            </w:r>
          </w:p>
        </w:tc>
        <w:tc>
          <w:tcPr>
            <w:tcW w:w="0" w:type="auto"/>
            <w:gridSpan w:val="2"/>
            <w:tcBorders>
              <w:top w:val="nil"/>
              <w:left w:val="nil"/>
              <w:bottom w:val="nil"/>
              <w:right w:val="nil"/>
            </w:tcBorders>
            <w:shd w:val="clear" w:color="000000" w:fill="FFFFFF"/>
            <w:noWrap/>
            <w:vAlign w:val="bottom"/>
            <w:hideMark/>
          </w:tcPr>
          <w:p w14:paraId="574B1C1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13,065</w:t>
            </w:r>
          </w:p>
        </w:tc>
        <w:tc>
          <w:tcPr>
            <w:tcW w:w="0" w:type="auto"/>
            <w:gridSpan w:val="2"/>
            <w:tcBorders>
              <w:top w:val="nil"/>
              <w:left w:val="nil"/>
              <w:bottom w:val="nil"/>
              <w:right w:val="nil"/>
            </w:tcBorders>
            <w:shd w:val="clear" w:color="000000" w:fill="FFFFFF"/>
            <w:noWrap/>
            <w:vAlign w:val="bottom"/>
            <w:hideMark/>
          </w:tcPr>
          <w:p w14:paraId="77813BE0"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5,797</w:t>
            </w:r>
          </w:p>
        </w:tc>
        <w:tc>
          <w:tcPr>
            <w:tcW w:w="0" w:type="auto"/>
            <w:gridSpan w:val="2"/>
            <w:tcBorders>
              <w:top w:val="nil"/>
              <w:left w:val="nil"/>
              <w:bottom w:val="nil"/>
              <w:right w:val="nil"/>
            </w:tcBorders>
            <w:shd w:val="clear" w:color="000000" w:fill="FFFFFF"/>
            <w:noWrap/>
            <w:vAlign w:val="bottom"/>
            <w:hideMark/>
          </w:tcPr>
          <w:p w14:paraId="33E2EFF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4,981</w:t>
            </w:r>
          </w:p>
        </w:tc>
      </w:tr>
      <w:tr w:rsidR="00A315A8" w:rsidRPr="00E2455E" w14:paraId="76C1F75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BDC5138"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Year FE</w:t>
            </w:r>
          </w:p>
        </w:tc>
        <w:tc>
          <w:tcPr>
            <w:tcW w:w="0" w:type="auto"/>
            <w:gridSpan w:val="2"/>
            <w:tcBorders>
              <w:top w:val="nil"/>
              <w:left w:val="nil"/>
              <w:bottom w:val="nil"/>
              <w:right w:val="nil"/>
            </w:tcBorders>
            <w:shd w:val="clear" w:color="000000" w:fill="FFFFFF"/>
            <w:noWrap/>
            <w:vAlign w:val="bottom"/>
            <w:hideMark/>
          </w:tcPr>
          <w:p w14:paraId="2E24BB5E"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5234DFD0"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517B002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r>
      <w:tr w:rsidR="00A315A8" w:rsidRPr="00E2455E" w14:paraId="298F498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A39B0C7"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Industry FE</w:t>
            </w:r>
          </w:p>
        </w:tc>
        <w:tc>
          <w:tcPr>
            <w:tcW w:w="0" w:type="auto"/>
            <w:gridSpan w:val="2"/>
            <w:tcBorders>
              <w:top w:val="nil"/>
              <w:left w:val="nil"/>
              <w:bottom w:val="nil"/>
              <w:right w:val="nil"/>
            </w:tcBorders>
            <w:shd w:val="clear" w:color="000000" w:fill="FFFFFF"/>
            <w:noWrap/>
            <w:vAlign w:val="bottom"/>
            <w:hideMark/>
          </w:tcPr>
          <w:p w14:paraId="623F676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356DF112"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55C60A8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r>
      <w:tr w:rsidR="00A315A8" w:rsidRPr="00E2455E" w14:paraId="26AF87EB"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90430AE"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Pseudo R2</w:t>
            </w:r>
          </w:p>
        </w:tc>
        <w:tc>
          <w:tcPr>
            <w:tcW w:w="0" w:type="auto"/>
            <w:gridSpan w:val="2"/>
            <w:tcBorders>
              <w:top w:val="nil"/>
              <w:left w:val="nil"/>
              <w:bottom w:val="nil"/>
              <w:right w:val="nil"/>
            </w:tcBorders>
            <w:shd w:val="clear" w:color="000000" w:fill="FFFFFF"/>
            <w:noWrap/>
            <w:vAlign w:val="bottom"/>
            <w:hideMark/>
          </w:tcPr>
          <w:p w14:paraId="30CC7A5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0.260</w:t>
            </w:r>
          </w:p>
        </w:tc>
        <w:tc>
          <w:tcPr>
            <w:tcW w:w="0" w:type="auto"/>
            <w:gridSpan w:val="2"/>
            <w:tcBorders>
              <w:top w:val="nil"/>
              <w:left w:val="nil"/>
              <w:bottom w:val="nil"/>
              <w:right w:val="nil"/>
            </w:tcBorders>
            <w:shd w:val="clear" w:color="000000" w:fill="FFFFFF"/>
            <w:noWrap/>
            <w:vAlign w:val="bottom"/>
            <w:hideMark/>
          </w:tcPr>
          <w:p w14:paraId="2F7E7AF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0.264</w:t>
            </w:r>
          </w:p>
        </w:tc>
        <w:tc>
          <w:tcPr>
            <w:tcW w:w="0" w:type="auto"/>
            <w:gridSpan w:val="2"/>
            <w:tcBorders>
              <w:top w:val="nil"/>
              <w:left w:val="nil"/>
              <w:bottom w:val="nil"/>
              <w:right w:val="nil"/>
            </w:tcBorders>
            <w:shd w:val="clear" w:color="000000" w:fill="FFFFFF"/>
            <w:noWrap/>
            <w:vAlign w:val="bottom"/>
            <w:hideMark/>
          </w:tcPr>
          <w:p w14:paraId="2240B01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0.262</w:t>
            </w:r>
          </w:p>
        </w:tc>
      </w:tr>
      <w:tr w:rsidR="00A315A8" w:rsidRPr="00E2455E" w14:paraId="459B9666"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36FE12FF"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ROC</w:t>
            </w:r>
          </w:p>
        </w:tc>
        <w:tc>
          <w:tcPr>
            <w:tcW w:w="0" w:type="auto"/>
            <w:gridSpan w:val="2"/>
            <w:tcBorders>
              <w:top w:val="nil"/>
              <w:left w:val="nil"/>
              <w:bottom w:val="single" w:sz="4" w:space="0" w:color="auto"/>
              <w:right w:val="nil"/>
            </w:tcBorders>
            <w:shd w:val="clear" w:color="000000" w:fill="FFFFFF"/>
            <w:noWrap/>
            <w:vAlign w:val="bottom"/>
            <w:hideMark/>
          </w:tcPr>
          <w:p w14:paraId="4C2B853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0.884</w:t>
            </w:r>
          </w:p>
        </w:tc>
        <w:tc>
          <w:tcPr>
            <w:tcW w:w="0" w:type="auto"/>
            <w:gridSpan w:val="2"/>
            <w:tcBorders>
              <w:top w:val="nil"/>
              <w:left w:val="nil"/>
              <w:bottom w:val="single" w:sz="4" w:space="0" w:color="auto"/>
              <w:right w:val="nil"/>
            </w:tcBorders>
            <w:shd w:val="clear" w:color="000000" w:fill="FFFFFF"/>
            <w:noWrap/>
            <w:vAlign w:val="bottom"/>
            <w:hideMark/>
          </w:tcPr>
          <w:p w14:paraId="3CA1B0B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0.876</w:t>
            </w:r>
          </w:p>
        </w:tc>
        <w:tc>
          <w:tcPr>
            <w:tcW w:w="0" w:type="auto"/>
            <w:gridSpan w:val="2"/>
            <w:tcBorders>
              <w:top w:val="nil"/>
              <w:left w:val="nil"/>
              <w:bottom w:val="single" w:sz="4" w:space="0" w:color="auto"/>
              <w:right w:val="nil"/>
            </w:tcBorders>
            <w:shd w:val="clear" w:color="000000" w:fill="FFFFFF"/>
            <w:noWrap/>
            <w:vAlign w:val="bottom"/>
            <w:hideMark/>
          </w:tcPr>
          <w:p w14:paraId="22056FB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0.872</w:t>
            </w:r>
          </w:p>
        </w:tc>
      </w:tr>
    </w:tbl>
    <w:p w14:paraId="7CE59580" w14:textId="77777777" w:rsidR="00A315A8" w:rsidRDefault="00A315A8" w:rsidP="00A315A8">
      <w:pPr>
        <w:ind w:left="-270" w:right="-270"/>
        <w:jc w:val="both"/>
        <w:rPr>
          <w:rFonts w:ascii="Times New Roman" w:hAnsi="Times New Roman" w:cs="Times New Roman"/>
          <w:sz w:val="20"/>
          <w:szCs w:val="20"/>
        </w:rPr>
      </w:pPr>
    </w:p>
    <w:p w14:paraId="0EA55686" w14:textId="77777777" w:rsidR="00A315A8" w:rsidRDefault="00A315A8" w:rsidP="00A315A8">
      <w:pPr>
        <w:ind w:left="-270" w:right="-270"/>
        <w:jc w:val="both"/>
        <w:rPr>
          <w:rFonts w:ascii="Times New Roman" w:hAnsi="Times New Roman" w:cs="Times New Roman"/>
          <w:sz w:val="20"/>
          <w:szCs w:val="20"/>
        </w:rPr>
      </w:pPr>
    </w:p>
    <w:p w14:paraId="77F51271" w14:textId="77777777" w:rsidR="00A315A8" w:rsidRDefault="00A315A8" w:rsidP="00A315A8">
      <w:pPr>
        <w:ind w:left="-270" w:right="-270"/>
        <w:jc w:val="both"/>
        <w:rPr>
          <w:rFonts w:ascii="Times New Roman" w:hAnsi="Times New Roman" w:cs="Times New Roman"/>
          <w:sz w:val="20"/>
          <w:szCs w:val="20"/>
        </w:rPr>
      </w:pPr>
    </w:p>
    <w:p w14:paraId="0FD168FF" w14:textId="77777777" w:rsidR="00A315A8" w:rsidRDefault="00A315A8" w:rsidP="00A315A8">
      <w:pPr>
        <w:ind w:left="-270" w:right="-270"/>
        <w:jc w:val="both"/>
        <w:rPr>
          <w:rFonts w:ascii="Times New Roman" w:hAnsi="Times New Roman" w:cs="Times New Roman"/>
          <w:sz w:val="20"/>
          <w:szCs w:val="20"/>
        </w:rPr>
      </w:pPr>
    </w:p>
    <w:p w14:paraId="6FB5C07F" w14:textId="77777777" w:rsidR="00A315A8" w:rsidRDefault="00A315A8" w:rsidP="00A315A8">
      <w:pPr>
        <w:ind w:left="-270" w:right="-270"/>
        <w:jc w:val="both"/>
        <w:rPr>
          <w:rFonts w:ascii="Times New Roman" w:hAnsi="Times New Roman" w:cs="Times New Roman"/>
          <w:sz w:val="20"/>
          <w:szCs w:val="20"/>
        </w:rPr>
      </w:pPr>
    </w:p>
    <w:p w14:paraId="2AA6BB61" w14:textId="223EC422" w:rsidR="00A315A8" w:rsidRDefault="00A315A8" w:rsidP="00A315A8">
      <w:pPr>
        <w:ind w:left="-270" w:right="-270"/>
        <w:jc w:val="both"/>
        <w:rPr>
          <w:rFonts w:ascii="Times New Roman" w:hAnsi="Times New Roman" w:cs="Times New Roman"/>
          <w:sz w:val="20"/>
          <w:szCs w:val="20"/>
        </w:rPr>
      </w:pPr>
    </w:p>
    <w:p w14:paraId="5CF71EEC" w14:textId="0F6A2405" w:rsidR="00A315A8" w:rsidRDefault="00A315A8" w:rsidP="00A315A8">
      <w:pPr>
        <w:ind w:left="-270" w:right="-270"/>
        <w:jc w:val="both"/>
        <w:rPr>
          <w:rFonts w:ascii="Times New Roman" w:hAnsi="Times New Roman" w:cs="Times New Roman"/>
          <w:sz w:val="20"/>
          <w:szCs w:val="20"/>
        </w:rPr>
      </w:pPr>
    </w:p>
    <w:p w14:paraId="75F496F3" w14:textId="434FDEE4" w:rsidR="00A315A8" w:rsidRDefault="00A315A8" w:rsidP="00A315A8">
      <w:pPr>
        <w:ind w:left="-270" w:right="-270"/>
        <w:jc w:val="both"/>
        <w:rPr>
          <w:rFonts w:ascii="Times New Roman" w:hAnsi="Times New Roman" w:cs="Times New Roman"/>
          <w:sz w:val="20"/>
          <w:szCs w:val="20"/>
        </w:rPr>
      </w:pPr>
    </w:p>
    <w:p w14:paraId="6A2698FB" w14:textId="77777777" w:rsidR="00A315A8" w:rsidRDefault="00A315A8" w:rsidP="00A315A8">
      <w:pPr>
        <w:ind w:left="-270" w:right="-270"/>
        <w:jc w:val="both"/>
        <w:rPr>
          <w:rFonts w:ascii="Times New Roman" w:hAnsi="Times New Roman" w:cs="Times New Roman"/>
          <w:sz w:val="20"/>
          <w:szCs w:val="20"/>
        </w:rPr>
      </w:pPr>
    </w:p>
    <w:p w14:paraId="596F39CD" w14:textId="77777777" w:rsidR="00A315A8" w:rsidRDefault="00A315A8" w:rsidP="00A315A8">
      <w:pPr>
        <w:ind w:left="-270" w:right="-270"/>
        <w:jc w:val="both"/>
        <w:rPr>
          <w:rFonts w:ascii="Times New Roman" w:hAnsi="Times New Roman" w:cs="Times New Roman"/>
          <w:sz w:val="20"/>
          <w:szCs w:val="20"/>
        </w:rPr>
      </w:pPr>
    </w:p>
    <w:p w14:paraId="1B0944D7" w14:textId="77777777" w:rsidR="00A315A8" w:rsidRDefault="00A315A8" w:rsidP="00A315A8">
      <w:pPr>
        <w:ind w:left="-270" w:right="-270"/>
        <w:jc w:val="both"/>
        <w:rPr>
          <w:rFonts w:ascii="Times New Roman" w:hAnsi="Times New Roman" w:cs="Times New Roman"/>
          <w:sz w:val="20"/>
          <w:szCs w:val="20"/>
        </w:rPr>
      </w:pPr>
    </w:p>
    <w:p w14:paraId="4DA2BE00" w14:textId="77777777" w:rsidR="00A315A8" w:rsidRDefault="00A315A8" w:rsidP="00A315A8">
      <w:pPr>
        <w:ind w:left="-270" w:right="-270"/>
        <w:jc w:val="both"/>
        <w:rPr>
          <w:rFonts w:ascii="Times New Roman" w:hAnsi="Times New Roman" w:cs="Times New Roman"/>
          <w:sz w:val="20"/>
          <w:szCs w:val="20"/>
        </w:rPr>
      </w:pPr>
    </w:p>
    <w:tbl>
      <w:tblPr>
        <w:tblW w:w="0" w:type="auto"/>
        <w:jc w:val="center"/>
        <w:tblLook w:val="04A0" w:firstRow="1" w:lastRow="0" w:firstColumn="1" w:lastColumn="0" w:noHBand="0" w:noVBand="1"/>
      </w:tblPr>
      <w:tblGrid>
        <w:gridCol w:w="2550"/>
        <w:gridCol w:w="1196"/>
        <w:gridCol w:w="950"/>
        <w:gridCol w:w="1196"/>
        <w:gridCol w:w="950"/>
        <w:gridCol w:w="1196"/>
        <w:gridCol w:w="950"/>
      </w:tblGrid>
      <w:tr w:rsidR="00A315A8" w:rsidRPr="00E2455E" w14:paraId="372BC979" w14:textId="77777777" w:rsidTr="00792393">
        <w:trPr>
          <w:trHeight w:val="308"/>
          <w:jc w:val="center"/>
        </w:trPr>
        <w:tc>
          <w:tcPr>
            <w:tcW w:w="0" w:type="auto"/>
            <w:gridSpan w:val="7"/>
            <w:tcBorders>
              <w:top w:val="nil"/>
              <w:left w:val="nil"/>
              <w:bottom w:val="nil"/>
              <w:right w:val="nil"/>
            </w:tcBorders>
            <w:shd w:val="clear" w:color="000000" w:fill="FFFFFF"/>
            <w:noWrap/>
            <w:vAlign w:val="bottom"/>
            <w:hideMark/>
          </w:tcPr>
          <w:p w14:paraId="775FF44B" w14:textId="06708C04" w:rsidR="00A315A8" w:rsidRPr="00E2455E" w:rsidRDefault="00A315A8" w:rsidP="00991359">
            <w:pPr>
              <w:jc w:val="center"/>
              <w:rPr>
                <w:rFonts w:ascii="Times New Roman" w:hAnsi="Times New Roman" w:cs="Times New Roman"/>
                <w:b/>
                <w:bCs/>
              </w:rPr>
            </w:pPr>
            <w:r w:rsidRPr="00E2455E">
              <w:rPr>
                <w:rFonts w:ascii="Times New Roman" w:hAnsi="Times New Roman" w:cs="Times New Roman"/>
                <w:b/>
                <w:bCs/>
              </w:rPr>
              <w:lastRenderedPageBreak/>
              <w:t xml:space="preserve">Table </w:t>
            </w:r>
            <w:r w:rsidR="0040646F">
              <w:rPr>
                <w:rFonts w:ascii="Times New Roman" w:hAnsi="Times New Roman" w:cs="Times New Roman"/>
                <w:b/>
                <w:bCs/>
              </w:rPr>
              <w:t>6</w:t>
            </w:r>
            <w:r w:rsidRPr="00E2455E">
              <w:rPr>
                <w:rFonts w:ascii="Times New Roman" w:hAnsi="Times New Roman" w:cs="Times New Roman"/>
                <w:b/>
                <w:bCs/>
              </w:rPr>
              <w:t>, continued</w:t>
            </w:r>
          </w:p>
        </w:tc>
      </w:tr>
      <w:tr w:rsidR="00A315A8" w:rsidRPr="00E2455E" w14:paraId="2885FA07" w14:textId="77777777" w:rsidTr="00792393">
        <w:trPr>
          <w:trHeight w:val="308"/>
          <w:jc w:val="center"/>
        </w:trPr>
        <w:tc>
          <w:tcPr>
            <w:tcW w:w="0" w:type="auto"/>
            <w:gridSpan w:val="7"/>
            <w:tcBorders>
              <w:top w:val="nil"/>
              <w:left w:val="nil"/>
              <w:bottom w:val="single" w:sz="4" w:space="0" w:color="auto"/>
              <w:right w:val="nil"/>
            </w:tcBorders>
            <w:shd w:val="clear" w:color="000000" w:fill="FFFFFF"/>
            <w:noWrap/>
            <w:vAlign w:val="bottom"/>
            <w:hideMark/>
          </w:tcPr>
          <w:p w14:paraId="25DCF3E9" w14:textId="77777777" w:rsidR="00A315A8" w:rsidRPr="00E2455E" w:rsidRDefault="00A315A8" w:rsidP="00991359">
            <w:pPr>
              <w:jc w:val="center"/>
              <w:rPr>
                <w:rFonts w:ascii="Times New Roman" w:hAnsi="Times New Roman" w:cs="Times New Roman"/>
                <w:i/>
                <w:iCs/>
              </w:rPr>
            </w:pPr>
            <w:r w:rsidRPr="00E2455E">
              <w:rPr>
                <w:rFonts w:ascii="Times New Roman" w:hAnsi="Times New Roman" w:cs="Times New Roman"/>
                <w:i/>
                <w:iCs/>
              </w:rPr>
              <w:t xml:space="preserve">Determinants of NOL Poison Pill Adoption </w:t>
            </w:r>
          </w:p>
        </w:tc>
      </w:tr>
      <w:tr w:rsidR="00A315A8" w:rsidRPr="00E2455E" w14:paraId="3718C19A"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6D5A3DA" w14:textId="77777777" w:rsidR="00A315A8" w:rsidRPr="00E2455E" w:rsidRDefault="00A315A8" w:rsidP="00991359">
            <w:pPr>
              <w:jc w:val="center"/>
              <w:rPr>
                <w:rFonts w:ascii="Times New Roman" w:hAnsi="Times New Roman" w:cs="Times New Roman"/>
                <w:i/>
                <w:iCs/>
              </w:rPr>
            </w:pPr>
            <w:r w:rsidRPr="00E2455E">
              <w:rPr>
                <w:rFonts w:ascii="Times New Roman" w:hAnsi="Times New Roman" w:cs="Times New Roman"/>
                <w:i/>
                <w:iCs/>
              </w:rPr>
              <w:t>Panel C: First-Adopters</w:t>
            </w:r>
          </w:p>
        </w:tc>
        <w:tc>
          <w:tcPr>
            <w:tcW w:w="0" w:type="auto"/>
            <w:gridSpan w:val="2"/>
            <w:tcBorders>
              <w:top w:val="nil"/>
              <w:left w:val="nil"/>
              <w:bottom w:val="nil"/>
              <w:right w:val="nil"/>
            </w:tcBorders>
            <w:shd w:val="clear" w:color="000000" w:fill="FFFFFF"/>
            <w:noWrap/>
            <w:vAlign w:val="bottom"/>
            <w:hideMark/>
          </w:tcPr>
          <w:p w14:paraId="3CFBBCB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(1)</w:t>
            </w:r>
          </w:p>
        </w:tc>
        <w:tc>
          <w:tcPr>
            <w:tcW w:w="0" w:type="auto"/>
            <w:gridSpan w:val="2"/>
            <w:tcBorders>
              <w:top w:val="nil"/>
              <w:left w:val="nil"/>
              <w:bottom w:val="nil"/>
              <w:right w:val="nil"/>
            </w:tcBorders>
            <w:shd w:val="clear" w:color="000000" w:fill="FFFFFF"/>
            <w:noWrap/>
            <w:vAlign w:val="bottom"/>
            <w:hideMark/>
          </w:tcPr>
          <w:p w14:paraId="208355C8"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(2)</w:t>
            </w:r>
          </w:p>
        </w:tc>
        <w:tc>
          <w:tcPr>
            <w:tcW w:w="0" w:type="auto"/>
            <w:gridSpan w:val="2"/>
            <w:tcBorders>
              <w:top w:val="nil"/>
              <w:left w:val="nil"/>
              <w:bottom w:val="nil"/>
              <w:right w:val="nil"/>
            </w:tcBorders>
            <w:shd w:val="clear" w:color="000000" w:fill="FFFFFF"/>
            <w:noWrap/>
            <w:vAlign w:val="bottom"/>
            <w:hideMark/>
          </w:tcPr>
          <w:p w14:paraId="697E8DF4"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(3)</w:t>
            </w:r>
          </w:p>
        </w:tc>
      </w:tr>
      <w:tr w:rsidR="00A315A8" w:rsidRPr="00E2455E" w14:paraId="0068B24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BC8035E"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gridSpan w:val="2"/>
            <w:tcBorders>
              <w:top w:val="nil"/>
              <w:left w:val="nil"/>
              <w:bottom w:val="nil"/>
              <w:right w:val="nil"/>
            </w:tcBorders>
            <w:shd w:val="clear" w:color="000000" w:fill="FFFFFF"/>
            <w:noWrap/>
            <w:vAlign w:val="bottom"/>
            <w:hideMark/>
          </w:tcPr>
          <w:p w14:paraId="5335FF7E" w14:textId="77777777" w:rsidR="00A315A8" w:rsidRPr="00E2455E" w:rsidRDefault="00A315A8" w:rsidP="00991359">
            <w:pPr>
              <w:jc w:val="center"/>
              <w:rPr>
                <w:rFonts w:ascii="Times New Roman" w:hAnsi="Times New Roman" w:cs="Times New Roman"/>
                <w:i/>
                <w:iCs/>
                <w:color w:val="000000"/>
              </w:rPr>
            </w:pPr>
            <w:r w:rsidRPr="00E2455E">
              <w:rPr>
                <w:rFonts w:ascii="Times New Roman" w:hAnsi="Times New Roman" w:cs="Times New Roman"/>
                <w:i/>
                <w:iCs/>
                <w:color w:val="000000"/>
              </w:rPr>
              <w:t>Adopted</w:t>
            </w:r>
          </w:p>
        </w:tc>
        <w:tc>
          <w:tcPr>
            <w:tcW w:w="0" w:type="auto"/>
            <w:gridSpan w:val="2"/>
            <w:tcBorders>
              <w:top w:val="nil"/>
              <w:left w:val="nil"/>
              <w:bottom w:val="nil"/>
              <w:right w:val="nil"/>
            </w:tcBorders>
            <w:shd w:val="clear" w:color="000000" w:fill="FFFFFF"/>
            <w:noWrap/>
            <w:vAlign w:val="bottom"/>
            <w:hideMark/>
          </w:tcPr>
          <w:p w14:paraId="59977683" w14:textId="77777777" w:rsidR="00A315A8" w:rsidRPr="00E2455E" w:rsidRDefault="00A315A8" w:rsidP="00991359">
            <w:pPr>
              <w:jc w:val="center"/>
              <w:rPr>
                <w:rFonts w:ascii="Times New Roman" w:hAnsi="Times New Roman" w:cs="Times New Roman"/>
                <w:i/>
                <w:iCs/>
                <w:color w:val="000000"/>
              </w:rPr>
            </w:pPr>
            <w:r w:rsidRPr="00E2455E">
              <w:rPr>
                <w:rFonts w:ascii="Times New Roman" w:hAnsi="Times New Roman" w:cs="Times New Roman"/>
                <w:i/>
                <w:iCs/>
                <w:color w:val="000000"/>
              </w:rPr>
              <w:t>Adopted</w:t>
            </w:r>
          </w:p>
        </w:tc>
        <w:tc>
          <w:tcPr>
            <w:tcW w:w="0" w:type="auto"/>
            <w:gridSpan w:val="2"/>
            <w:tcBorders>
              <w:top w:val="nil"/>
              <w:left w:val="nil"/>
              <w:bottom w:val="nil"/>
              <w:right w:val="nil"/>
            </w:tcBorders>
            <w:shd w:val="clear" w:color="000000" w:fill="FFFFFF"/>
            <w:noWrap/>
            <w:vAlign w:val="bottom"/>
            <w:hideMark/>
          </w:tcPr>
          <w:p w14:paraId="22AA7574" w14:textId="77777777" w:rsidR="00A315A8" w:rsidRPr="00E2455E" w:rsidRDefault="00A315A8" w:rsidP="00991359">
            <w:pPr>
              <w:jc w:val="center"/>
              <w:rPr>
                <w:rFonts w:ascii="Times New Roman" w:hAnsi="Times New Roman" w:cs="Times New Roman"/>
                <w:i/>
                <w:iCs/>
                <w:color w:val="000000"/>
              </w:rPr>
            </w:pPr>
            <w:r w:rsidRPr="00E2455E">
              <w:rPr>
                <w:rFonts w:ascii="Times New Roman" w:hAnsi="Times New Roman" w:cs="Times New Roman"/>
                <w:i/>
                <w:iCs/>
                <w:color w:val="000000"/>
              </w:rPr>
              <w:t>Adopted</w:t>
            </w:r>
          </w:p>
        </w:tc>
      </w:tr>
      <w:tr w:rsidR="00A315A8" w:rsidRPr="00E2455E" w14:paraId="586E373A"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B8BAD59"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4886169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5B1D45E4"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0D0F2E0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1A6548C4"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3AA53D9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Coef.</w:t>
            </w:r>
          </w:p>
        </w:tc>
        <w:tc>
          <w:tcPr>
            <w:tcW w:w="0" w:type="auto"/>
            <w:tcBorders>
              <w:top w:val="nil"/>
              <w:left w:val="nil"/>
              <w:bottom w:val="single" w:sz="4" w:space="0" w:color="auto"/>
              <w:right w:val="nil"/>
            </w:tcBorders>
            <w:shd w:val="clear" w:color="000000" w:fill="FFFFFF"/>
            <w:noWrap/>
            <w:vAlign w:val="bottom"/>
            <w:hideMark/>
          </w:tcPr>
          <w:p w14:paraId="703911D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P-value</w:t>
            </w:r>
          </w:p>
        </w:tc>
      </w:tr>
      <w:tr w:rsidR="00A315A8" w:rsidRPr="00E2455E" w14:paraId="79DEECCF" w14:textId="77777777" w:rsidTr="00792393">
        <w:trPr>
          <w:trHeight w:val="308"/>
          <w:jc w:val="center"/>
        </w:trPr>
        <w:tc>
          <w:tcPr>
            <w:tcW w:w="0" w:type="auto"/>
            <w:tcBorders>
              <w:top w:val="single" w:sz="4" w:space="0" w:color="auto"/>
              <w:left w:val="nil"/>
              <w:bottom w:val="nil"/>
              <w:right w:val="nil"/>
            </w:tcBorders>
            <w:shd w:val="clear" w:color="000000" w:fill="FFFFFF"/>
            <w:noWrap/>
            <w:vAlign w:val="bottom"/>
            <w:hideMark/>
          </w:tcPr>
          <w:p w14:paraId="174988E9"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7B160824"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1743417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0A326957"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4AFFE78D"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5662E7DC"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2B65C262"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r>
      <w:tr w:rsidR="00A315A8" w:rsidRPr="00E2455E" w14:paraId="2A4B7288" w14:textId="77777777" w:rsidTr="00792393">
        <w:trPr>
          <w:trHeight w:val="353"/>
          <w:jc w:val="center"/>
        </w:trPr>
        <w:tc>
          <w:tcPr>
            <w:tcW w:w="0" w:type="auto"/>
            <w:tcBorders>
              <w:top w:val="nil"/>
              <w:left w:val="nil"/>
              <w:bottom w:val="nil"/>
              <w:right w:val="nil"/>
            </w:tcBorders>
            <w:shd w:val="clear" w:color="000000" w:fill="FFFFFF"/>
            <w:noWrap/>
            <w:vAlign w:val="bottom"/>
            <w:hideMark/>
          </w:tcPr>
          <w:p w14:paraId="782FBEC7"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TLCF</w:t>
            </w:r>
            <w:r w:rsidRPr="00E2455E">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5AB6C29D"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0.197***</w:t>
            </w:r>
          </w:p>
        </w:tc>
        <w:tc>
          <w:tcPr>
            <w:tcW w:w="0" w:type="auto"/>
            <w:tcBorders>
              <w:top w:val="nil"/>
              <w:left w:val="nil"/>
              <w:bottom w:val="nil"/>
              <w:right w:val="nil"/>
            </w:tcBorders>
            <w:shd w:val="clear" w:color="000000" w:fill="FFFFFF"/>
            <w:noWrap/>
            <w:vAlign w:val="bottom"/>
            <w:hideMark/>
          </w:tcPr>
          <w:p w14:paraId="3054F7A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46AD6363" w14:textId="77777777" w:rsidR="00A315A8" w:rsidRPr="00E2455E" w:rsidRDefault="00A315A8" w:rsidP="008674B3">
            <w:pPr>
              <w:jc w:val="right"/>
              <w:rPr>
                <w:rFonts w:ascii="Times New Roman" w:hAnsi="Times New Roman" w:cs="Times New Roman"/>
              </w:rPr>
            </w:pPr>
            <w:r w:rsidRPr="00E2455E">
              <w:rPr>
                <w:rFonts w:ascii="Times New Roman" w:hAnsi="Times New Roman" w:cs="Times New Roman"/>
              </w:rPr>
              <w:t>0.147***</w:t>
            </w:r>
          </w:p>
        </w:tc>
        <w:tc>
          <w:tcPr>
            <w:tcW w:w="0" w:type="auto"/>
            <w:tcBorders>
              <w:top w:val="nil"/>
              <w:left w:val="nil"/>
              <w:bottom w:val="nil"/>
              <w:right w:val="nil"/>
            </w:tcBorders>
            <w:shd w:val="clear" w:color="000000" w:fill="FFFFFF"/>
            <w:noWrap/>
            <w:vAlign w:val="bottom"/>
            <w:hideMark/>
          </w:tcPr>
          <w:p w14:paraId="04CA9CC4"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(0.007)</w:t>
            </w:r>
          </w:p>
        </w:tc>
        <w:tc>
          <w:tcPr>
            <w:tcW w:w="0" w:type="auto"/>
            <w:tcBorders>
              <w:top w:val="nil"/>
              <w:left w:val="nil"/>
              <w:bottom w:val="nil"/>
              <w:right w:val="nil"/>
            </w:tcBorders>
            <w:shd w:val="clear" w:color="000000" w:fill="FFFFFF"/>
            <w:noWrap/>
            <w:vAlign w:val="bottom"/>
            <w:hideMark/>
          </w:tcPr>
          <w:p w14:paraId="6BECCFD6"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0.141***</w:t>
            </w:r>
          </w:p>
        </w:tc>
        <w:tc>
          <w:tcPr>
            <w:tcW w:w="0" w:type="auto"/>
            <w:tcBorders>
              <w:top w:val="nil"/>
              <w:left w:val="nil"/>
              <w:bottom w:val="nil"/>
              <w:right w:val="nil"/>
            </w:tcBorders>
            <w:shd w:val="clear" w:color="000000" w:fill="FFFFFF"/>
            <w:noWrap/>
            <w:vAlign w:val="bottom"/>
            <w:hideMark/>
          </w:tcPr>
          <w:p w14:paraId="76EE2D44"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(0.008)</w:t>
            </w:r>
          </w:p>
        </w:tc>
      </w:tr>
      <w:tr w:rsidR="00A315A8" w:rsidRPr="00E2455E" w14:paraId="55B1252B" w14:textId="77777777" w:rsidTr="00792393">
        <w:trPr>
          <w:trHeight w:val="353"/>
          <w:jc w:val="center"/>
        </w:trPr>
        <w:tc>
          <w:tcPr>
            <w:tcW w:w="0" w:type="auto"/>
            <w:tcBorders>
              <w:top w:val="nil"/>
              <w:left w:val="nil"/>
              <w:bottom w:val="nil"/>
              <w:right w:val="nil"/>
            </w:tcBorders>
            <w:shd w:val="clear" w:color="000000" w:fill="FFFFFF"/>
            <w:noWrap/>
            <w:vAlign w:val="bottom"/>
            <w:hideMark/>
          </w:tcPr>
          <w:p w14:paraId="2B758361"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ChangeTLCF</w:t>
            </w:r>
            <w:r w:rsidRPr="00E2455E">
              <w:rPr>
                <w:rFonts w:ascii="Times New Roman" w:hAnsi="Times New Roman" w:cs="Times New Roman"/>
                <w:i/>
                <w:iCs/>
                <w:vertAlign w:val="subscript"/>
              </w:rPr>
              <w:t>t+1</w:t>
            </w:r>
          </w:p>
        </w:tc>
        <w:tc>
          <w:tcPr>
            <w:tcW w:w="0" w:type="auto"/>
            <w:tcBorders>
              <w:top w:val="nil"/>
              <w:left w:val="nil"/>
              <w:bottom w:val="nil"/>
              <w:right w:val="nil"/>
            </w:tcBorders>
            <w:shd w:val="clear" w:color="000000" w:fill="FFFFFF"/>
            <w:noWrap/>
            <w:vAlign w:val="bottom"/>
            <w:hideMark/>
          </w:tcPr>
          <w:p w14:paraId="563DEE03"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-0.793***</w:t>
            </w:r>
          </w:p>
        </w:tc>
        <w:tc>
          <w:tcPr>
            <w:tcW w:w="0" w:type="auto"/>
            <w:tcBorders>
              <w:top w:val="nil"/>
              <w:left w:val="nil"/>
              <w:bottom w:val="nil"/>
              <w:right w:val="nil"/>
            </w:tcBorders>
            <w:shd w:val="clear" w:color="000000" w:fill="FFFFFF"/>
            <w:noWrap/>
            <w:vAlign w:val="bottom"/>
            <w:hideMark/>
          </w:tcPr>
          <w:p w14:paraId="20E0D7C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6CC2122E" w14:textId="77777777" w:rsidR="00A315A8" w:rsidRPr="00E2455E" w:rsidRDefault="00A315A8" w:rsidP="008674B3">
            <w:pPr>
              <w:jc w:val="right"/>
              <w:rPr>
                <w:rFonts w:ascii="Times New Roman" w:hAnsi="Times New Roman" w:cs="Times New Roman"/>
              </w:rPr>
            </w:pPr>
            <w:r w:rsidRPr="00E2455E">
              <w:rPr>
                <w:rFonts w:ascii="Times New Roman" w:hAnsi="Times New Roman" w:cs="Times New Roman"/>
              </w:rPr>
              <w:t>-0.778***</w:t>
            </w:r>
          </w:p>
        </w:tc>
        <w:tc>
          <w:tcPr>
            <w:tcW w:w="0" w:type="auto"/>
            <w:tcBorders>
              <w:top w:val="nil"/>
              <w:left w:val="nil"/>
              <w:bottom w:val="nil"/>
              <w:right w:val="nil"/>
            </w:tcBorders>
            <w:shd w:val="clear" w:color="000000" w:fill="FFFFFF"/>
            <w:noWrap/>
            <w:vAlign w:val="bottom"/>
            <w:hideMark/>
          </w:tcPr>
          <w:p w14:paraId="6C404D58"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79E412B0"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-0.753***</w:t>
            </w:r>
          </w:p>
        </w:tc>
        <w:tc>
          <w:tcPr>
            <w:tcW w:w="0" w:type="auto"/>
            <w:tcBorders>
              <w:top w:val="nil"/>
              <w:left w:val="nil"/>
              <w:bottom w:val="nil"/>
              <w:right w:val="nil"/>
            </w:tcBorders>
            <w:shd w:val="clear" w:color="000000" w:fill="FFFFFF"/>
            <w:noWrap/>
            <w:vAlign w:val="bottom"/>
            <w:hideMark/>
          </w:tcPr>
          <w:p w14:paraId="3DADF588"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(0.003)</w:t>
            </w:r>
          </w:p>
        </w:tc>
      </w:tr>
      <w:tr w:rsidR="00A315A8" w:rsidRPr="00E2455E" w14:paraId="7D062A3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7EBB665"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NOLCB</w:t>
            </w:r>
          </w:p>
        </w:tc>
        <w:tc>
          <w:tcPr>
            <w:tcW w:w="0" w:type="auto"/>
            <w:tcBorders>
              <w:top w:val="nil"/>
              <w:left w:val="nil"/>
              <w:bottom w:val="nil"/>
              <w:right w:val="nil"/>
            </w:tcBorders>
            <w:shd w:val="clear" w:color="000000" w:fill="FFFFFF"/>
            <w:noWrap/>
            <w:vAlign w:val="bottom"/>
            <w:hideMark/>
          </w:tcPr>
          <w:p w14:paraId="78C0F703" w14:textId="7BEC23B3"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-0.406</w:t>
            </w:r>
          </w:p>
        </w:tc>
        <w:tc>
          <w:tcPr>
            <w:tcW w:w="0" w:type="auto"/>
            <w:tcBorders>
              <w:top w:val="nil"/>
              <w:left w:val="nil"/>
              <w:bottom w:val="nil"/>
              <w:right w:val="nil"/>
            </w:tcBorders>
            <w:shd w:val="clear" w:color="000000" w:fill="FFFFFF"/>
            <w:noWrap/>
            <w:vAlign w:val="bottom"/>
            <w:hideMark/>
          </w:tcPr>
          <w:p w14:paraId="1DD1226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(0.129)</w:t>
            </w:r>
          </w:p>
        </w:tc>
        <w:tc>
          <w:tcPr>
            <w:tcW w:w="0" w:type="auto"/>
            <w:tcBorders>
              <w:top w:val="nil"/>
              <w:left w:val="nil"/>
              <w:bottom w:val="nil"/>
              <w:right w:val="nil"/>
            </w:tcBorders>
            <w:shd w:val="clear" w:color="000000" w:fill="FFFFFF"/>
            <w:noWrap/>
            <w:vAlign w:val="bottom"/>
            <w:hideMark/>
          </w:tcPr>
          <w:p w14:paraId="7B20B97A" w14:textId="42A21A23" w:rsidR="00A315A8" w:rsidRPr="00E2455E" w:rsidRDefault="00A315A8" w:rsidP="008674B3">
            <w:pPr>
              <w:rPr>
                <w:rFonts w:ascii="Times New Roman" w:hAnsi="Times New Roman" w:cs="Times New Roman"/>
              </w:rPr>
            </w:pPr>
            <w:r w:rsidRPr="00E2455E">
              <w:rPr>
                <w:rFonts w:ascii="Times New Roman" w:hAnsi="Times New Roman" w:cs="Times New Roman"/>
              </w:rPr>
              <w:t>-0.086</w:t>
            </w:r>
          </w:p>
        </w:tc>
        <w:tc>
          <w:tcPr>
            <w:tcW w:w="0" w:type="auto"/>
            <w:tcBorders>
              <w:top w:val="nil"/>
              <w:left w:val="nil"/>
              <w:bottom w:val="nil"/>
              <w:right w:val="nil"/>
            </w:tcBorders>
            <w:shd w:val="clear" w:color="000000" w:fill="FFFFFF"/>
            <w:noWrap/>
            <w:vAlign w:val="bottom"/>
            <w:hideMark/>
          </w:tcPr>
          <w:p w14:paraId="31788025"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(0.742)</w:t>
            </w:r>
          </w:p>
        </w:tc>
        <w:tc>
          <w:tcPr>
            <w:tcW w:w="0" w:type="auto"/>
            <w:tcBorders>
              <w:top w:val="nil"/>
              <w:left w:val="nil"/>
              <w:bottom w:val="nil"/>
              <w:right w:val="nil"/>
            </w:tcBorders>
            <w:shd w:val="clear" w:color="000000" w:fill="FFFFFF"/>
            <w:noWrap/>
            <w:vAlign w:val="bottom"/>
            <w:hideMark/>
          </w:tcPr>
          <w:p w14:paraId="76D8EAF9" w14:textId="670D1A1D"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0.041</w:t>
            </w:r>
          </w:p>
        </w:tc>
        <w:tc>
          <w:tcPr>
            <w:tcW w:w="0" w:type="auto"/>
            <w:tcBorders>
              <w:top w:val="nil"/>
              <w:left w:val="nil"/>
              <w:bottom w:val="nil"/>
              <w:right w:val="nil"/>
            </w:tcBorders>
            <w:shd w:val="clear" w:color="000000" w:fill="FFFFFF"/>
            <w:noWrap/>
            <w:vAlign w:val="bottom"/>
            <w:hideMark/>
          </w:tcPr>
          <w:p w14:paraId="7ABB42FF"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(0.872)</w:t>
            </w:r>
          </w:p>
        </w:tc>
      </w:tr>
      <w:tr w:rsidR="00A315A8" w:rsidRPr="00E2455E" w14:paraId="7A7F9569"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08F853B"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Limit382</w:t>
            </w:r>
          </w:p>
        </w:tc>
        <w:tc>
          <w:tcPr>
            <w:tcW w:w="0" w:type="auto"/>
            <w:tcBorders>
              <w:top w:val="nil"/>
              <w:left w:val="nil"/>
              <w:bottom w:val="nil"/>
              <w:right w:val="nil"/>
            </w:tcBorders>
            <w:shd w:val="clear" w:color="000000" w:fill="FFFFFF"/>
            <w:noWrap/>
            <w:vAlign w:val="bottom"/>
            <w:hideMark/>
          </w:tcPr>
          <w:p w14:paraId="4CF71A40" w14:textId="2D228729"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3EB6DFC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(0.456)</w:t>
            </w:r>
          </w:p>
        </w:tc>
        <w:tc>
          <w:tcPr>
            <w:tcW w:w="0" w:type="auto"/>
            <w:tcBorders>
              <w:top w:val="nil"/>
              <w:left w:val="nil"/>
              <w:bottom w:val="nil"/>
              <w:right w:val="nil"/>
            </w:tcBorders>
            <w:shd w:val="clear" w:color="000000" w:fill="FFFFFF"/>
            <w:noWrap/>
            <w:vAlign w:val="bottom"/>
            <w:hideMark/>
          </w:tcPr>
          <w:p w14:paraId="08B440B9" w14:textId="5FD19B7C" w:rsidR="00A315A8" w:rsidRPr="00E2455E" w:rsidRDefault="00A315A8" w:rsidP="008674B3">
            <w:pPr>
              <w:rPr>
                <w:rFonts w:ascii="Times New Roman" w:hAnsi="Times New Roman" w:cs="Times New Roman"/>
              </w:rPr>
            </w:pPr>
            <w:r w:rsidRPr="00E2455E">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0623A1BF"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(0.383)</w:t>
            </w:r>
          </w:p>
        </w:tc>
        <w:tc>
          <w:tcPr>
            <w:tcW w:w="0" w:type="auto"/>
            <w:tcBorders>
              <w:top w:val="nil"/>
              <w:left w:val="nil"/>
              <w:bottom w:val="nil"/>
              <w:right w:val="nil"/>
            </w:tcBorders>
            <w:shd w:val="clear" w:color="000000" w:fill="FFFFFF"/>
            <w:noWrap/>
            <w:vAlign w:val="bottom"/>
            <w:hideMark/>
          </w:tcPr>
          <w:p w14:paraId="2000DA21" w14:textId="7CAFAA71"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-0.002</w:t>
            </w:r>
          </w:p>
        </w:tc>
        <w:tc>
          <w:tcPr>
            <w:tcW w:w="0" w:type="auto"/>
            <w:tcBorders>
              <w:top w:val="nil"/>
              <w:left w:val="nil"/>
              <w:bottom w:val="nil"/>
              <w:right w:val="nil"/>
            </w:tcBorders>
            <w:shd w:val="clear" w:color="000000" w:fill="FFFFFF"/>
            <w:noWrap/>
            <w:vAlign w:val="bottom"/>
            <w:hideMark/>
          </w:tcPr>
          <w:p w14:paraId="5BBCF13D"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(0.408)</w:t>
            </w:r>
          </w:p>
        </w:tc>
      </w:tr>
      <w:tr w:rsidR="00A315A8" w:rsidRPr="00E2455E" w14:paraId="1E0EB57B"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B93DEB3"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CEODuality</w:t>
            </w:r>
          </w:p>
        </w:tc>
        <w:tc>
          <w:tcPr>
            <w:tcW w:w="0" w:type="auto"/>
            <w:tcBorders>
              <w:top w:val="nil"/>
              <w:left w:val="nil"/>
              <w:bottom w:val="nil"/>
              <w:right w:val="nil"/>
            </w:tcBorders>
            <w:shd w:val="clear" w:color="000000" w:fill="FFFFFF"/>
            <w:noWrap/>
            <w:vAlign w:val="bottom"/>
            <w:hideMark/>
          </w:tcPr>
          <w:p w14:paraId="42D32EC0" w14:textId="20A7F08F"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-0.091</w:t>
            </w:r>
          </w:p>
        </w:tc>
        <w:tc>
          <w:tcPr>
            <w:tcW w:w="0" w:type="auto"/>
            <w:tcBorders>
              <w:top w:val="nil"/>
              <w:left w:val="nil"/>
              <w:bottom w:val="nil"/>
              <w:right w:val="nil"/>
            </w:tcBorders>
            <w:shd w:val="clear" w:color="000000" w:fill="FFFFFF"/>
            <w:noWrap/>
            <w:vAlign w:val="bottom"/>
            <w:hideMark/>
          </w:tcPr>
          <w:p w14:paraId="3AB55EA8"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(0.717)</w:t>
            </w:r>
          </w:p>
        </w:tc>
        <w:tc>
          <w:tcPr>
            <w:tcW w:w="0" w:type="auto"/>
            <w:tcBorders>
              <w:top w:val="nil"/>
              <w:left w:val="nil"/>
              <w:bottom w:val="nil"/>
              <w:right w:val="nil"/>
            </w:tcBorders>
            <w:shd w:val="clear" w:color="000000" w:fill="FFFFFF"/>
            <w:noWrap/>
            <w:vAlign w:val="bottom"/>
            <w:hideMark/>
          </w:tcPr>
          <w:p w14:paraId="5AFD23E1" w14:textId="0746DE09" w:rsidR="00A315A8" w:rsidRPr="00E2455E" w:rsidRDefault="00A315A8" w:rsidP="008674B3">
            <w:pPr>
              <w:rPr>
                <w:rFonts w:ascii="Times New Roman" w:hAnsi="Times New Roman" w:cs="Times New Roman"/>
              </w:rPr>
            </w:pPr>
            <w:r w:rsidRPr="00E2455E">
              <w:rPr>
                <w:rFonts w:ascii="Times New Roman" w:hAnsi="Times New Roman" w:cs="Times New Roman"/>
              </w:rPr>
              <w:t>-0.153</w:t>
            </w:r>
          </w:p>
        </w:tc>
        <w:tc>
          <w:tcPr>
            <w:tcW w:w="0" w:type="auto"/>
            <w:tcBorders>
              <w:top w:val="nil"/>
              <w:left w:val="nil"/>
              <w:bottom w:val="nil"/>
              <w:right w:val="nil"/>
            </w:tcBorders>
            <w:shd w:val="clear" w:color="000000" w:fill="FFFFFF"/>
            <w:noWrap/>
            <w:vAlign w:val="bottom"/>
            <w:hideMark/>
          </w:tcPr>
          <w:p w14:paraId="3C564834"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(0.545)</w:t>
            </w:r>
          </w:p>
        </w:tc>
        <w:tc>
          <w:tcPr>
            <w:tcW w:w="0" w:type="auto"/>
            <w:tcBorders>
              <w:top w:val="nil"/>
              <w:left w:val="nil"/>
              <w:bottom w:val="nil"/>
              <w:right w:val="nil"/>
            </w:tcBorders>
            <w:shd w:val="clear" w:color="000000" w:fill="FFFFFF"/>
            <w:noWrap/>
            <w:vAlign w:val="bottom"/>
            <w:hideMark/>
          </w:tcPr>
          <w:p w14:paraId="551CC815" w14:textId="7A2A9E11"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-0.072</w:t>
            </w:r>
          </w:p>
        </w:tc>
        <w:tc>
          <w:tcPr>
            <w:tcW w:w="0" w:type="auto"/>
            <w:tcBorders>
              <w:top w:val="nil"/>
              <w:left w:val="nil"/>
              <w:bottom w:val="nil"/>
              <w:right w:val="nil"/>
            </w:tcBorders>
            <w:shd w:val="clear" w:color="000000" w:fill="FFFFFF"/>
            <w:noWrap/>
            <w:vAlign w:val="bottom"/>
            <w:hideMark/>
          </w:tcPr>
          <w:p w14:paraId="4C34BBA0"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(0.776)</w:t>
            </w:r>
          </w:p>
        </w:tc>
      </w:tr>
      <w:tr w:rsidR="00A315A8" w:rsidRPr="00E2455E" w14:paraId="35EE09F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554E6AF"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%IndDirector</w:t>
            </w:r>
          </w:p>
        </w:tc>
        <w:tc>
          <w:tcPr>
            <w:tcW w:w="0" w:type="auto"/>
            <w:tcBorders>
              <w:top w:val="nil"/>
              <w:left w:val="nil"/>
              <w:bottom w:val="nil"/>
              <w:right w:val="nil"/>
            </w:tcBorders>
            <w:shd w:val="clear" w:color="000000" w:fill="FFFFFF"/>
            <w:noWrap/>
            <w:vAlign w:val="bottom"/>
            <w:hideMark/>
          </w:tcPr>
          <w:p w14:paraId="1522877E" w14:textId="67D43933"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1.961</w:t>
            </w:r>
          </w:p>
        </w:tc>
        <w:tc>
          <w:tcPr>
            <w:tcW w:w="0" w:type="auto"/>
            <w:tcBorders>
              <w:top w:val="nil"/>
              <w:left w:val="nil"/>
              <w:bottom w:val="nil"/>
              <w:right w:val="nil"/>
            </w:tcBorders>
            <w:shd w:val="clear" w:color="000000" w:fill="FFFFFF"/>
            <w:noWrap/>
            <w:vAlign w:val="bottom"/>
            <w:hideMark/>
          </w:tcPr>
          <w:p w14:paraId="68B49DED"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(0.203)</w:t>
            </w:r>
          </w:p>
        </w:tc>
        <w:tc>
          <w:tcPr>
            <w:tcW w:w="0" w:type="auto"/>
            <w:tcBorders>
              <w:top w:val="nil"/>
              <w:left w:val="nil"/>
              <w:bottom w:val="nil"/>
              <w:right w:val="nil"/>
            </w:tcBorders>
            <w:shd w:val="clear" w:color="000000" w:fill="FFFFFF"/>
            <w:noWrap/>
            <w:vAlign w:val="bottom"/>
            <w:hideMark/>
          </w:tcPr>
          <w:p w14:paraId="741B6CEE" w14:textId="6BE3B005" w:rsidR="00A315A8" w:rsidRPr="00E2455E" w:rsidRDefault="008674B3" w:rsidP="008674B3">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2.620*</w:t>
            </w:r>
          </w:p>
        </w:tc>
        <w:tc>
          <w:tcPr>
            <w:tcW w:w="0" w:type="auto"/>
            <w:tcBorders>
              <w:top w:val="nil"/>
              <w:left w:val="nil"/>
              <w:bottom w:val="nil"/>
              <w:right w:val="nil"/>
            </w:tcBorders>
            <w:shd w:val="clear" w:color="000000" w:fill="FFFFFF"/>
            <w:noWrap/>
            <w:vAlign w:val="bottom"/>
            <w:hideMark/>
          </w:tcPr>
          <w:p w14:paraId="5B2ECC83"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(0.081)</w:t>
            </w:r>
          </w:p>
        </w:tc>
        <w:tc>
          <w:tcPr>
            <w:tcW w:w="0" w:type="auto"/>
            <w:tcBorders>
              <w:top w:val="nil"/>
              <w:left w:val="nil"/>
              <w:bottom w:val="nil"/>
              <w:right w:val="nil"/>
            </w:tcBorders>
            <w:shd w:val="clear" w:color="000000" w:fill="FFFFFF"/>
            <w:noWrap/>
            <w:vAlign w:val="bottom"/>
            <w:hideMark/>
          </w:tcPr>
          <w:p w14:paraId="2D68A6B7" w14:textId="5A098FB9"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2.946*</w:t>
            </w:r>
          </w:p>
        </w:tc>
        <w:tc>
          <w:tcPr>
            <w:tcW w:w="0" w:type="auto"/>
            <w:tcBorders>
              <w:top w:val="nil"/>
              <w:left w:val="nil"/>
              <w:bottom w:val="nil"/>
              <w:right w:val="nil"/>
            </w:tcBorders>
            <w:shd w:val="clear" w:color="000000" w:fill="FFFFFF"/>
            <w:noWrap/>
            <w:vAlign w:val="bottom"/>
            <w:hideMark/>
          </w:tcPr>
          <w:p w14:paraId="22D08E4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(0.053)</w:t>
            </w:r>
          </w:p>
        </w:tc>
      </w:tr>
      <w:tr w:rsidR="00A315A8" w:rsidRPr="00E2455E" w14:paraId="0C849E1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8000A1E"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BoardTenure</w:t>
            </w:r>
          </w:p>
        </w:tc>
        <w:tc>
          <w:tcPr>
            <w:tcW w:w="0" w:type="auto"/>
            <w:tcBorders>
              <w:top w:val="nil"/>
              <w:left w:val="nil"/>
              <w:bottom w:val="nil"/>
              <w:right w:val="nil"/>
            </w:tcBorders>
            <w:shd w:val="clear" w:color="000000" w:fill="FFFFFF"/>
            <w:noWrap/>
            <w:vAlign w:val="bottom"/>
            <w:hideMark/>
          </w:tcPr>
          <w:p w14:paraId="0490D0C8" w14:textId="77777777"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-0.144***</w:t>
            </w:r>
          </w:p>
        </w:tc>
        <w:tc>
          <w:tcPr>
            <w:tcW w:w="0" w:type="auto"/>
            <w:tcBorders>
              <w:top w:val="nil"/>
              <w:left w:val="nil"/>
              <w:bottom w:val="nil"/>
              <w:right w:val="nil"/>
            </w:tcBorders>
            <w:shd w:val="clear" w:color="000000" w:fill="FFFFFF"/>
            <w:noWrap/>
            <w:vAlign w:val="bottom"/>
            <w:hideMark/>
          </w:tcPr>
          <w:p w14:paraId="42A63EC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(0.001)</w:t>
            </w:r>
          </w:p>
        </w:tc>
        <w:tc>
          <w:tcPr>
            <w:tcW w:w="0" w:type="auto"/>
            <w:tcBorders>
              <w:top w:val="nil"/>
              <w:left w:val="nil"/>
              <w:bottom w:val="nil"/>
              <w:right w:val="nil"/>
            </w:tcBorders>
            <w:shd w:val="clear" w:color="000000" w:fill="FFFFFF"/>
            <w:noWrap/>
            <w:vAlign w:val="bottom"/>
            <w:hideMark/>
          </w:tcPr>
          <w:p w14:paraId="7EC2517E" w14:textId="77777777" w:rsidR="00A315A8" w:rsidRPr="00E2455E" w:rsidRDefault="00A315A8" w:rsidP="008674B3">
            <w:pPr>
              <w:jc w:val="right"/>
              <w:rPr>
                <w:rFonts w:ascii="Times New Roman" w:hAnsi="Times New Roman" w:cs="Times New Roman"/>
              </w:rPr>
            </w:pPr>
            <w:r w:rsidRPr="00E2455E">
              <w:rPr>
                <w:rFonts w:ascii="Times New Roman" w:hAnsi="Times New Roman" w:cs="Times New Roman"/>
              </w:rPr>
              <w:t>-0.124***</w:t>
            </w:r>
          </w:p>
        </w:tc>
        <w:tc>
          <w:tcPr>
            <w:tcW w:w="0" w:type="auto"/>
            <w:tcBorders>
              <w:top w:val="nil"/>
              <w:left w:val="nil"/>
              <w:bottom w:val="nil"/>
              <w:right w:val="nil"/>
            </w:tcBorders>
            <w:shd w:val="clear" w:color="000000" w:fill="FFFFFF"/>
            <w:noWrap/>
            <w:vAlign w:val="bottom"/>
            <w:hideMark/>
          </w:tcPr>
          <w:p w14:paraId="7FBD57BD"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1DDBEF5D"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-0.115***</w:t>
            </w:r>
          </w:p>
        </w:tc>
        <w:tc>
          <w:tcPr>
            <w:tcW w:w="0" w:type="auto"/>
            <w:tcBorders>
              <w:top w:val="nil"/>
              <w:left w:val="nil"/>
              <w:bottom w:val="nil"/>
              <w:right w:val="nil"/>
            </w:tcBorders>
            <w:shd w:val="clear" w:color="000000" w:fill="FFFFFF"/>
            <w:noWrap/>
            <w:vAlign w:val="bottom"/>
            <w:hideMark/>
          </w:tcPr>
          <w:p w14:paraId="197A867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(0.005)</w:t>
            </w:r>
          </w:p>
        </w:tc>
      </w:tr>
      <w:tr w:rsidR="00A315A8" w:rsidRPr="00E2455E" w14:paraId="4F50028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6B136DD"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BoardOwnership</w:t>
            </w:r>
          </w:p>
        </w:tc>
        <w:tc>
          <w:tcPr>
            <w:tcW w:w="0" w:type="auto"/>
            <w:tcBorders>
              <w:top w:val="nil"/>
              <w:left w:val="nil"/>
              <w:bottom w:val="nil"/>
              <w:right w:val="nil"/>
            </w:tcBorders>
            <w:shd w:val="clear" w:color="000000" w:fill="FFFFFF"/>
            <w:noWrap/>
            <w:vAlign w:val="bottom"/>
            <w:hideMark/>
          </w:tcPr>
          <w:p w14:paraId="67928EB4" w14:textId="379487B5"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2.380</w:t>
            </w:r>
          </w:p>
        </w:tc>
        <w:tc>
          <w:tcPr>
            <w:tcW w:w="0" w:type="auto"/>
            <w:tcBorders>
              <w:top w:val="nil"/>
              <w:left w:val="nil"/>
              <w:bottom w:val="nil"/>
              <w:right w:val="nil"/>
            </w:tcBorders>
            <w:shd w:val="clear" w:color="000000" w:fill="FFFFFF"/>
            <w:noWrap/>
            <w:vAlign w:val="bottom"/>
            <w:hideMark/>
          </w:tcPr>
          <w:p w14:paraId="7C79881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(0.230)</w:t>
            </w:r>
          </w:p>
        </w:tc>
        <w:tc>
          <w:tcPr>
            <w:tcW w:w="0" w:type="auto"/>
            <w:tcBorders>
              <w:top w:val="nil"/>
              <w:left w:val="nil"/>
              <w:bottom w:val="nil"/>
              <w:right w:val="nil"/>
            </w:tcBorders>
            <w:shd w:val="clear" w:color="000000" w:fill="FFFFFF"/>
            <w:noWrap/>
            <w:vAlign w:val="bottom"/>
            <w:hideMark/>
          </w:tcPr>
          <w:p w14:paraId="5D6718D2" w14:textId="5D1B9609" w:rsidR="00A315A8" w:rsidRPr="00E2455E" w:rsidRDefault="008674B3" w:rsidP="008674B3">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1.823</w:t>
            </w:r>
          </w:p>
        </w:tc>
        <w:tc>
          <w:tcPr>
            <w:tcW w:w="0" w:type="auto"/>
            <w:tcBorders>
              <w:top w:val="nil"/>
              <w:left w:val="nil"/>
              <w:bottom w:val="nil"/>
              <w:right w:val="nil"/>
            </w:tcBorders>
            <w:shd w:val="clear" w:color="000000" w:fill="FFFFFF"/>
            <w:noWrap/>
            <w:vAlign w:val="bottom"/>
            <w:hideMark/>
          </w:tcPr>
          <w:p w14:paraId="5730264D"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(0.343)</w:t>
            </w:r>
          </w:p>
        </w:tc>
        <w:tc>
          <w:tcPr>
            <w:tcW w:w="0" w:type="auto"/>
            <w:tcBorders>
              <w:top w:val="nil"/>
              <w:left w:val="nil"/>
              <w:bottom w:val="nil"/>
              <w:right w:val="nil"/>
            </w:tcBorders>
            <w:shd w:val="clear" w:color="000000" w:fill="FFFFFF"/>
            <w:noWrap/>
            <w:vAlign w:val="bottom"/>
            <w:hideMark/>
          </w:tcPr>
          <w:p w14:paraId="6D3A3508" w14:textId="4971DD8F"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1.517</w:t>
            </w:r>
          </w:p>
        </w:tc>
        <w:tc>
          <w:tcPr>
            <w:tcW w:w="0" w:type="auto"/>
            <w:tcBorders>
              <w:top w:val="nil"/>
              <w:left w:val="nil"/>
              <w:bottom w:val="nil"/>
              <w:right w:val="nil"/>
            </w:tcBorders>
            <w:shd w:val="clear" w:color="000000" w:fill="FFFFFF"/>
            <w:noWrap/>
            <w:vAlign w:val="bottom"/>
            <w:hideMark/>
          </w:tcPr>
          <w:p w14:paraId="6D1164AC"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(0.435)</w:t>
            </w:r>
          </w:p>
        </w:tc>
      </w:tr>
      <w:tr w:rsidR="00A315A8" w:rsidRPr="00E2455E" w14:paraId="1835B96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B7F0D54"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Log(At)</w:t>
            </w:r>
          </w:p>
        </w:tc>
        <w:tc>
          <w:tcPr>
            <w:tcW w:w="0" w:type="auto"/>
            <w:tcBorders>
              <w:top w:val="nil"/>
              <w:left w:val="nil"/>
              <w:bottom w:val="nil"/>
              <w:right w:val="nil"/>
            </w:tcBorders>
            <w:shd w:val="clear" w:color="000000" w:fill="FFFFFF"/>
            <w:noWrap/>
            <w:vAlign w:val="bottom"/>
            <w:hideMark/>
          </w:tcPr>
          <w:p w14:paraId="642F2023" w14:textId="582707AA"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-0.035</w:t>
            </w:r>
          </w:p>
        </w:tc>
        <w:tc>
          <w:tcPr>
            <w:tcW w:w="0" w:type="auto"/>
            <w:tcBorders>
              <w:top w:val="nil"/>
              <w:left w:val="nil"/>
              <w:bottom w:val="nil"/>
              <w:right w:val="nil"/>
            </w:tcBorders>
            <w:shd w:val="clear" w:color="000000" w:fill="FFFFFF"/>
            <w:noWrap/>
            <w:vAlign w:val="bottom"/>
            <w:hideMark/>
          </w:tcPr>
          <w:p w14:paraId="7EF0C9A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(0.772)</w:t>
            </w:r>
          </w:p>
        </w:tc>
        <w:tc>
          <w:tcPr>
            <w:tcW w:w="0" w:type="auto"/>
            <w:tcBorders>
              <w:top w:val="nil"/>
              <w:left w:val="nil"/>
              <w:bottom w:val="nil"/>
              <w:right w:val="nil"/>
            </w:tcBorders>
            <w:shd w:val="clear" w:color="000000" w:fill="FFFFFF"/>
            <w:noWrap/>
            <w:vAlign w:val="bottom"/>
            <w:hideMark/>
          </w:tcPr>
          <w:p w14:paraId="767453C5" w14:textId="71BE7C77" w:rsidR="00A315A8" w:rsidRPr="00E2455E" w:rsidRDefault="008674B3" w:rsidP="008674B3">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0.045</w:t>
            </w:r>
          </w:p>
        </w:tc>
        <w:tc>
          <w:tcPr>
            <w:tcW w:w="0" w:type="auto"/>
            <w:tcBorders>
              <w:top w:val="nil"/>
              <w:left w:val="nil"/>
              <w:bottom w:val="nil"/>
              <w:right w:val="nil"/>
            </w:tcBorders>
            <w:shd w:val="clear" w:color="000000" w:fill="FFFFFF"/>
            <w:noWrap/>
            <w:vAlign w:val="bottom"/>
            <w:hideMark/>
          </w:tcPr>
          <w:p w14:paraId="67BE9996"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(0.712)</w:t>
            </w:r>
          </w:p>
        </w:tc>
        <w:tc>
          <w:tcPr>
            <w:tcW w:w="0" w:type="auto"/>
            <w:tcBorders>
              <w:top w:val="nil"/>
              <w:left w:val="nil"/>
              <w:bottom w:val="nil"/>
              <w:right w:val="nil"/>
            </w:tcBorders>
            <w:shd w:val="clear" w:color="000000" w:fill="FFFFFF"/>
            <w:noWrap/>
            <w:vAlign w:val="bottom"/>
            <w:hideMark/>
          </w:tcPr>
          <w:p w14:paraId="1616F46C" w14:textId="2BA6FC52"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0.024</w:t>
            </w:r>
          </w:p>
        </w:tc>
        <w:tc>
          <w:tcPr>
            <w:tcW w:w="0" w:type="auto"/>
            <w:tcBorders>
              <w:top w:val="nil"/>
              <w:left w:val="nil"/>
              <w:bottom w:val="nil"/>
              <w:right w:val="nil"/>
            </w:tcBorders>
            <w:shd w:val="clear" w:color="000000" w:fill="FFFFFF"/>
            <w:noWrap/>
            <w:vAlign w:val="bottom"/>
            <w:hideMark/>
          </w:tcPr>
          <w:p w14:paraId="09ABA06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(0.824)</w:t>
            </w:r>
          </w:p>
        </w:tc>
      </w:tr>
      <w:tr w:rsidR="00A315A8" w:rsidRPr="00E2455E" w14:paraId="173050DC"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0179045"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Salesgrowth%</w:t>
            </w:r>
          </w:p>
        </w:tc>
        <w:tc>
          <w:tcPr>
            <w:tcW w:w="0" w:type="auto"/>
            <w:tcBorders>
              <w:top w:val="nil"/>
              <w:left w:val="nil"/>
              <w:bottom w:val="nil"/>
              <w:right w:val="nil"/>
            </w:tcBorders>
            <w:shd w:val="clear" w:color="000000" w:fill="FFFFFF"/>
            <w:noWrap/>
            <w:vAlign w:val="bottom"/>
            <w:hideMark/>
          </w:tcPr>
          <w:p w14:paraId="030682B5" w14:textId="6C5DE796"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-0.201</w:t>
            </w:r>
          </w:p>
        </w:tc>
        <w:tc>
          <w:tcPr>
            <w:tcW w:w="0" w:type="auto"/>
            <w:tcBorders>
              <w:top w:val="nil"/>
              <w:left w:val="nil"/>
              <w:bottom w:val="nil"/>
              <w:right w:val="nil"/>
            </w:tcBorders>
            <w:shd w:val="clear" w:color="000000" w:fill="FFFFFF"/>
            <w:noWrap/>
            <w:vAlign w:val="bottom"/>
            <w:hideMark/>
          </w:tcPr>
          <w:p w14:paraId="2BD112D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(0.467)</w:t>
            </w:r>
          </w:p>
        </w:tc>
        <w:tc>
          <w:tcPr>
            <w:tcW w:w="0" w:type="auto"/>
            <w:tcBorders>
              <w:top w:val="nil"/>
              <w:left w:val="nil"/>
              <w:bottom w:val="nil"/>
              <w:right w:val="nil"/>
            </w:tcBorders>
            <w:shd w:val="clear" w:color="000000" w:fill="FFFFFF"/>
            <w:noWrap/>
            <w:vAlign w:val="bottom"/>
            <w:hideMark/>
          </w:tcPr>
          <w:p w14:paraId="0ECCF869" w14:textId="33B9CD94" w:rsidR="00A315A8" w:rsidRPr="00E2455E" w:rsidRDefault="00A315A8" w:rsidP="008674B3">
            <w:pPr>
              <w:rPr>
                <w:rFonts w:ascii="Times New Roman" w:hAnsi="Times New Roman" w:cs="Times New Roman"/>
              </w:rPr>
            </w:pPr>
            <w:r w:rsidRPr="00E2455E">
              <w:rPr>
                <w:rFonts w:ascii="Times New Roman" w:hAnsi="Times New Roman" w:cs="Times New Roman"/>
              </w:rPr>
              <w:t>-0.251</w:t>
            </w:r>
          </w:p>
        </w:tc>
        <w:tc>
          <w:tcPr>
            <w:tcW w:w="0" w:type="auto"/>
            <w:tcBorders>
              <w:top w:val="nil"/>
              <w:left w:val="nil"/>
              <w:bottom w:val="nil"/>
              <w:right w:val="nil"/>
            </w:tcBorders>
            <w:shd w:val="clear" w:color="000000" w:fill="FFFFFF"/>
            <w:noWrap/>
            <w:vAlign w:val="bottom"/>
            <w:hideMark/>
          </w:tcPr>
          <w:p w14:paraId="68629C00"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(0.331)</w:t>
            </w:r>
          </w:p>
        </w:tc>
        <w:tc>
          <w:tcPr>
            <w:tcW w:w="0" w:type="auto"/>
            <w:tcBorders>
              <w:top w:val="nil"/>
              <w:left w:val="nil"/>
              <w:bottom w:val="nil"/>
              <w:right w:val="nil"/>
            </w:tcBorders>
            <w:shd w:val="clear" w:color="000000" w:fill="FFFFFF"/>
            <w:noWrap/>
            <w:vAlign w:val="bottom"/>
            <w:hideMark/>
          </w:tcPr>
          <w:p w14:paraId="2A078D42" w14:textId="402AB267"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-0.230</w:t>
            </w:r>
          </w:p>
        </w:tc>
        <w:tc>
          <w:tcPr>
            <w:tcW w:w="0" w:type="auto"/>
            <w:tcBorders>
              <w:top w:val="nil"/>
              <w:left w:val="nil"/>
              <w:bottom w:val="nil"/>
              <w:right w:val="nil"/>
            </w:tcBorders>
            <w:shd w:val="clear" w:color="000000" w:fill="FFFFFF"/>
            <w:noWrap/>
            <w:vAlign w:val="bottom"/>
            <w:hideMark/>
          </w:tcPr>
          <w:p w14:paraId="7EC2EDF8"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(0.359)</w:t>
            </w:r>
          </w:p>
        </w:tc>
      </w:tr>
      <w:tr w:rsidR="00A315A8" w:rsidRPr="00E2455E" w14:paraId="0F47BC22"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39AD4E0"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BTM</w:t>
            </w:r>
          </w:p>
        </w:tc>
        <w:tc>
          <w:tcPr>
            <w:tcW w:w="0" w:type="auto"/>
            <w:tcBorders>
              <w:top w:val="nil"/>
              <w:left w:val="nil"/>
              <w:bottom w:val="nil"/>
              <w:right w:val="nil"/>
            </w:tcBorders>
            <w:shd w:val="clear" w:color="000000" w:fill="FFFFFF"/>
            <w:noWrap/>
            <w:vAlign w:val="bottom"/>
            <w:hideMark/>
          </w:tcPr>
          <w:p w14:paraId="55E55DC1"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0.603***</w:t>
            </w:r>
          </w:p>
        </w:tc>
        <w:tc>
          <w:tcPr>
            <w:tcW w:w="0" w:type="auto"/>
            <w:tcBorders>
              <w:top w:val="nil"/>
              <w:left w:val="nil"/>
              <w:bottom w:val="nil"/>
              <w:right w:val="nil"/>
            </w:tcBorders>
            <w:shd w:val="clear" w:color="000000" w:fill="FFFFFF"/>
            <w:noWrap/>
            <w:vAlign w:val="bottom"/>
            <w:hideMark/>
          </w:tcPr>
          <w:p w14:paraId="5B4AA0C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(0.001)</w:t>
            </w:r>
          </w:p>
        </w:tc>
        <w:tc>
          <w:tcPr>
            <w:tcW w:w="0" w:type="auto"/>
            <w:tcBorders>
              <w:top w:val="nil"/>
              <w:left w:val="nil"/>
              <w:bottom w:val="nil"/>
              <w:right w:val="nil"/>
            </w:tcBorders>
            <w:shd w:val="clear" w:color="000000" w:fill="FFFFFF"/>
            <w:noWrap/>
            <w:vAlign w:val="bottom"/>
            <w:hideMark/>
          </w:tcPr>
          <w:p w14:paraId="59071988" w14:textId="77777777" w:rsidR="00A315A8" w:rsidRPr="00E2455E" w:rsidRDefault="00A315A8" w:rsidP="008674B3">
            <w:pPr>
              <w:jc w:val="right"/>
              <w:rPr>
                <w:rFonts w:ascii="Times New Roman" w:hAnsi="Times New Roman" w:cs="Times New Roman"/>
              </w:rPr>
            </w:pPr>
            <w:r w:rsidRPr="00E2455E">
              <w:rPr>
                <w:rFonts w:ascii="Times New Roman" w:hAnsi="Times New Roman" w:cs="Times New Roman"/>
              </w:rPr>
              <w:t>0.553***</w:t>
            </w:r>
          </w:p>
        </w:tc>
        <w:tc>
          <w:tcPr>
            <w:tcW w:w="0" w:type="auto"/>
            <w:tcBorders>
              <w:top w:val="nil"/>
              <w:left w:val="nil"/>
              <w:bottom w:val="nil"/>
              <w:right w:val="nil"/>
            </w:tcBorders>
            <w:shd w:val="clear" w:color="000000" w:fill="FFFFFF"/>
            <w:noWrap/>
            <w:vAlign w:val="bottom"/>
            <w:hideMark/>
          </w:tcPr>
          <w:p w14:paraId="006B606F"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(0.003)</w:t>
            </w:r>
          </w:p>
        </w:tc>
        <w:tc>
          <w:tcPr>
            <w:tcW w:w="0" w:type="auto"/>
            <w:tcBorders>
              <w:top w:val="nil"/>
              <w:left w:val="nil"/>
              <w:bottom w:val="nil"/>
              <w:right w:val="nil"/>
            </w:tcBorders>
            <w:shd w:val="clear" w:color="000000" w:fill="FFFFFF"/>
            <w:noWrap/>
            <w:vAlign w:val="bottom"/>
            <w:hideMark/>
          </w:tcPr>
          <w:p w14:paraId="325F36A0"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0.504***</w:t>
            </w:r>
          </w:p>
        </w:tc>
        <w:tc>
          <w:tcPr>
            <w:tcW w:w="0" w:type="auto"/>
            <w:tcBorders>
              <w:top w:val="nil"/>
              <w:left w:val="nil"/>
              <w:bottom w:val="nil"/>
              <w:right w:val="nil"/>
            </w:tcBorders>
            <w:shd w:val="clear" w:color="000000" w:fill="FFFFFF"/>
            <w:noWrap/>
            <w:vAlign w:val="bottom"/>
            <w:hideMark/>
          </w:tcPr>
          <w:p w14:paraId="09BF69B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(0.006)</w:t>
            </w:r>
          </w:p>
        </w:tc>
      </w:tr>
      <w:tr w:rsidR="00A315A8" w:rsidRPr="00E2455E" w14:paraId="092F6E81"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E091EFC"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Leverage</w:t>
            </w:r>
          </w:p>
        </w:tc>
        <w:tc>
          <w:tcPr>
            <w:tcW w:w="0" w:type="auto"/>
            <w:tcBorders>
              <w:top w:val="nil"/>
              <w:left w:val="nil"/>
              <w:bottom w:val="nil"/>
              <w:right w:val="nil"/>
            </w:tcBorders>
            <w:shd w:val="clear" w:color="000000" w:fill="FFFFFF"/>
            <w:noWrap/>
            <w:vAlign w:val="bottom"/>
            <w:hideMark/>
          </w:tcPr>
          <w:p w14:paraId="4EF67556"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1.826***</w:t>
            </w:r>
          </w:p>
        </w:tc>
        <w:tc>
          <w:tcPr>
            <w:tcW w:w="0" w:type="auto"/>
            <w:tcBorders>
              <w:top w:val="nil"/>
              <w:left w:val="nil"/>
              <w:bottom w:val="nil"/>
              <w:right w:val="nil"/>
            </w:tcBorders>
            <w:shd w:val="clear" w:color="000000" w:fill="FFFFFF"/>
            <w:noWrap/>
            <w:vAlign w:val="bottom"/>
            <w:hideMark/>
          </w:tcPr>
          <w:p w14:paraId="600046D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05AACE2C" w14:textId="7A10736A" w:rsidR="00A315A8" w:rsidRPr="00E2455E" w:rsidRDefault="008674B3" w:rsidP="008674B3">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0.999*</w:t>
            </w:r>
          </w:p>
        </w:tc>
        <w:tc>
          <w:tcPr>
            <w:tcW w:w="0" w:type="auto"/>
            <w:tcBorders>
              <w:top w:val="nil"/>
              <w:left w:val="nil"/>
              <w:bottom w:val="nil"/>
              <w:right w:val="nil"/>
            </w:tcBorders>
            <w:shd w:val="clear" w:color="000000" w:fill="FFFFFF"/>
            <w:noWrap/>
            <w:vAlign w:val="bottom"/>
            <w:hideMark/>
          </w:tcPr>
          <w:p w14:paraId="04B43193"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(0.070)</w:t>
            </w:r>
          </w:p>
        </w:tc>
        <w:tc>
          <w:tcPr>
            <w:tcW w:w="0" w:type="auto"/>
            <w:tcBorders>
              <w:top w:val="nil"/>
              <w:left w:val="nil"/>
              <w:bottom w:val="nil"/>
              <w:right w:val="nil"/>
            </w:tcBorders>
            <w:shd w:val="clear" w:color="000000" w:fill="FFFFFF"/>
            <w:noWrap/>
            <w:vAlign w:val="bottom"/>
            <w:hideMark/>
          </w:tcPr>
          <w:p w14:paraId="0FDE81BD" w14:textId="410AE060"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0.986*</w:t>
            </w:r>
          </w:p>
        </w:tc>
        <w:tc>
          <w:tcPr>
            <w:tcW w:w="0" w:type="auto"/>
            <w:tcBorders>
              <w:top w:val="nil"/>
              <w:left w:val="nil"/>
              <w:bottom w:val="nil"/>
              <w:right w:val="nil"/>
            </w:tcBorders>
            <w:shd w:val="clear" w:color="000000" w:fill="FFFFFF"/>
            <w:noWrap/>
            <w:vAlign w:val="bottom"/>
            <w:hideMark/>
          </w:tcPr>
          <w:p w14:paraId="6623DF0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(0.069)</w:t>
            </w:r>
          </w:p>
        </w:tc>
      </w:tr>
      <w:tr w:rsidR="00A315A8" w:rsidRPr="00E2455E" w14:paraId="29805B8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BAEFA5D"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Age</w:t>
            </w:r>
          </w:p>
        </w:tc>
        <w:tc>
          <w:tcPr>
            <w:tcW w:w="0" w:type="auto"/>
            <w:tcBorders>
              <w:top w:val="nil"/>
              <w:left w:val="nil"/>
              <w:bottom w:val="nil"/>
              <w:right w:val="nil"/>
            </w:tcBorders>
            <w:shd w:val="clear" w:color="000000" w:fill="FFFFFF"/>
            <w:noWrap/>
            <w:vAlign w:val="bottom"/>
            <w:hideMark/>
          </w:tcPr>
          <w:p w14:paraId="02C7C823" w14:textId="698A55BC"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-0.010</w:t>
            </w:r>
          </w:p>
        </w:tc>
        <w:tc>
          <w:tcPr>
            <w:tcW w:w="0" w:type="auto"/>
            <w:tcBorders>
              <w:top w:val="nil"/>
              <w:left w:val="nil"/>
              <w:bottom w:val="nil"/>
              <w:right w:val="nil"/>
            </w:tcBorders>
            <w:shd w:val="clear" w:color="000000" w:fill="FFFFFF"/>
            <w:noWrap/>
            <w:vAlign w:val="bottom"/>
            <w:hideMark/>
          </w:tcPr>
          <w:p w14:paraId="45558E0D"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(0.240)</w:t>
            </w:r>
          </w:p>
        </w:tc>
        <w:tc>
          <w:tcPr>
            <w:tcW w:w="0" w:type="auto"/>
            <w:tcBorders>
              <w:top w:val="nil"/>
              <w:left w:val="nil"/>
              <w:bottom w:val="nil"/>
              <w:right w:val="nil"/>
            </w:tcBorders>
            <w:shd w:val="clear" w:color="000000" w:fill="FFFFFF"/>
            <w:noWrap/>
            <w:vAlign w:val="bottom"/>
            <w:hideMark/>
          </w:tcPr>
          <w:p w14:paraId="7E37706C" w14:textId="6428A2BD" w:rsidR="00A315A8" w:rsidRPr="00E2455E" w:rsidRDefault="00A315A8" w:rsidP="008674B3">
            <w:pPr>
              <w:rPr>
                <w:rFonts w:ascii="Times New Roman" w:hAnsi="Times New Roman" w:cs="Times New Roman"/>
              </w:rPr>
            </w:pPr>
            <w:r w:rsidRPr="00E2455E">
              <w:rPr>
                <w:rFonts w:ascii="Times New Roman" w:hAnsi="Times New Roman" w:cs="Times New Roman"/>
              </w:rPr>
              <w:t>-0.007</w:t>
            </w:r>
          </w:p>
        </w:tc>
        <w:tc>
          <w:tcPr>
            <w:tcW w:w="0" w:type="auto"/>
            <w:tcBorders>
              <w:top w:val="nil"/>
              <w:left w:val="nil"/>
              <w:bottom w:val="nil"/>
              <w:right w:val="nil"/>
            </w:tcBorders>
            <w:shd w:val="clear" w:color="000000" w:fill="FFFFFF"/>
            <w:noWrap/>
            <w:vAlign w:val="bottom"/>
            <w:hideMark/>
          </w:tcPr>
          <w:p w14:paraId="2FE0DF10"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(0.391)</w:t>
            </w:r>
          </w:p>
        </w:tc>
        <w:tc>
          <w:tcPr>
            <w:tcW w:w="0" w:type="auto"/>
            <w:tcBorders>
              <w:top w:val="nil"/>
              <w:left w:val="nil"/>
              <w:bottom w:val="nil"/>
              <w:right w:val="nil"/>
            </w:tcBorders>
            <w:shd w:val="clear" w:color="000000" w:fill="FFFFFF"/>
            <w:noWrap/>
            <w:vAlign w:val="bottom"/>
            <w:hideMark/>
          </w:tcPr>
          <w:p w14:paraId="60DA3E27" w14:textId="594E9D3D"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-0.008</w:t>
            </w:r>
          </w:p>
        </w:tc>
        <w:tc>
          <w:tcPr>
            <w:tcW w:w="0" w:type="auto"/>
            <w:tcBorders>
              <w:top w:val="nil"/>
              <w:left w:val="nil"/>
              <w:bottom w:val="nil"/>
              <w:right w:val="nil"/>
            </w:tcBorders>
            <w:shd w:val="clear" w:color="000000" w:fill="FFFFFF"/>
            <w:noWrap/>
            <w:vAlign w:val="bottom"/>
            <w:hideMark/>
          </w:tcPr>
          <w:p w14:paraId="2F8F5A1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(0.325)</w:t>
            </w:r>
          </w:p>
        </w:tc>
      </w:tr>
      <w:tr w:rsidR="00A315A8" w:rsidRPr="00E2455E" w14:paraId="078C49F8"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C4534B2"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ROA</w:t>
            </w:r>
          </w:p>
        </w:tc>
        <w:tc>
          <w:tcPr>
            <w:tcW w:w="0" w:type="auto"/>
            <w:tcBorders>
              <w:top w:val="nil"/>
              <w:left w:val="nil"/>
              <w:bottom w:val="nil"/>
              <w:right w:val="nil"/>
            </w:tcBorders>
            <w:shd w:val="clear" w:color="000000" w:fill="FFFFFF"/>
            <w:noWrap/>
            <w:vAlign w:val="bottom"/>
            <w:hideMark/>
          </w:tcPr>
          <w:p w14:paraId="46036FE6" w14:textId="79D074A9"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0.119</w:t>
            </w:r>
          </w:p>
        </w:tc>
        <w:tc>
          <w:tcPr>
            <w:tcW w:w="0" w:type="auto"/>
            <w:tcBorders>
              <w:top w:val="nil"/>
              <w:left w:val="nil"/>
              <w:bottom w:val="nil"/>
              <w:right w:val="nil"/>
            </w:tcBorders>
            <w:shd w:val="clear" w:color="000000" w:fill="FFFFFF"/>
            <w:noWrap/>
            <w:vAlign w:val="bottom"/>
            <w:hideMark/>
          </w:tcPr>
          <w:p w14:paraId="0CE89F3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(0.839)</w:t>
            </w:r>
          </w:p>
        </w:tc>
        <w:tc>
          <w:tcPr>
            <w:tcW w:w="0" w:type="auto"/>
            <w:tcBorders>
              <w:top w:val="nil"/>
              <w:left w:val="nil"/>
              <w:bottom w:val="nil"/>
              <w:right w:val="nil"/>
            </w:tcBorders>
            <w:shd w:val="clear" w:color="000000" w:fill="FFFFFF"/>
            <w:noWrap/>
            <w:vAlign w:val="bottom"/>
            <w:hideMark/>
          </w:tcPr>
          <w:p w14:paraId="53313149" w14:textId="05F828F8" w:rsidR="00A315A8" w:rsidRPr="00E2455E" w:rsidRDefault="00A315A8" w:rsidP="008674B3">
            <w:pPr>
              <w:rPr>
                <w:rFonts w:ascii="Times New Roman" w:hAnsi="Times New Roman" w:cs="Times New Roman"/>
              </w:rPr>
            </w:pPr>
            <w:r w:rsidRPr="00E2455E">
              <w:rPr>
                <w:rFonts w:ascii="Times New Roman" w:hAnsi="Times New Roman" w:cs="Times New Roman"/>
              </w:rPr>
              <w:t>-0.064</w:t>
            </w:r>
          </w:p>
        </w:tc>
        <w:tc>
          <w:tcPr>
            <w:tcW w:w="0" w:type="auto"/>
            <w:tcBorders>
              <w:top w:val="nil"/>
              <w:left w:val="nil"/>
              <w:bottom w:val="nil"/>
              <w:right w:val="nil"/>
            </w:tcBorders>
            <w:shd w:val="clear" w:color="000000" w:fill="FFFFFF"/>
            <w:noWrap/>
            <w:vAlign w:val="bottom"/>
            <w:hideMark/>
          </w:tcPr>
          <w:p w14:paraId="213CA6B9"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(0.914)</w:t>
            </w:r>
          </w:p>
        </w:tc>
        <w:tc>
          <w:tcPr>
            <w:tcW w:w="0" w:type="auto"/>
            <w:tcBorders>
              <w:top w:val="nil"/>
              <w:left w:val="nil"/>
              <w:bottom w:val="nil"/>
              <w:right w:val="nil"/>
            </w:tcBorders>
            <w:shd w:val="clear" w:color="000000" w:fill="FFFFFF"/>
            <w:noWrap/>
            <w:vAlign w:val="bottom"/>
            <w:hideMark/>
          </w:tcPr>
          <w:p w14:paraId="2ED4BB95" w14:textId="5F54F237"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0.049</w:t>
            </w:r>
          </w:p>
        </w:tc>
        <w:tc>
          <w:tcPr>
            <w:tcW w:w="0" w:type="auto"/>
            <w:tcBorders>
              <w:top w:val="nil"/>
              <w:left w:val="nil"/>
              <w:bottom w:val="nil"/>
              <w:right w:val="nil"/>
            </w:tcBorders>
            <w:shd w:val="clear" w:color="000000" w:fill="FFFFFF"/>
            <w:noWrap/>
            <w:vAlign w:val="bottom"/>
            <w:hideMark/>
          </w:tcPr>
          <w:p w14:paraId="322D1BB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(0.935)</w:t>
            </w:r>
          </w:p>
        </w:tc>
      </w:tr>
      <w:tr w:rsidR="00A315A8" w:rsidRPr="00E2455E" w14:paraId="466825B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BFE5B74"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Acquisition</w:t>
            </w:r>
          </w:p>
        </w:tc>
        <w:tc>
          <w:tcPr>
            <w:tcW w:w="0" w:type="auto"/>
            <w:tcBorders>
              <w:top w:val="nil"/>
              <w:left w:val="nil"/>
              <w:bottom w:val="nil"/>
              <w:right w:val="nil"/>
            </w:tcBorders>
            <w:shd w:val="clear" w:color="000000" w:fill="FFFFFF"/>
            <w:noWrap/>
            <w:vAlign w:val="bottom"/>
            <w:hideMark/>
          </w:tcPr>
          <w:p w14:paraId="580738FF" w14:textId="4D1860D1"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-0.047</w:t>
            </w:r>
          </w:p>
        </w:tc>
        <w:tc>
          <w:tcPr>
            <w:tcW w:w="0" w:type="auto"/>
            <w:tcBorders>
              <w:top w:val="nil"/>
              <w:left w:val="nil"/>
              <w:bottom w:val="nil"/>
              <w:right w:val="nil"/>
            </w:tcBorders>
            <w:shd w:val="clear" w:color="000000" w:fill="FFFFFF"/>
            <w:noWrap/>
            <w:vAlign w:val="bottom"/>
            <w:hideMark/>
          </w:tcPr>
          <w:p w14:paraId="28226FE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(0.867)</w:t>
            </w:r>
          </w:p>
        </w:tc>
        <w:tc>
          <w:tcPr>
            <w:tcW w:w="0" w:type="auto"/>
            <w:tcBorders>
              <w:top w:val="nil"/>
              <w:left w:val="nil"/>
              <w:bottom w:val="nil"/>
              <w:right w:val="nil"/>
            </w:tcBorders>
            <w:shd w:val="clear" w:color="000000" w:fill="FFFFFF"/>
            <w:noWrap/>
            <w:vAlign w:val="bottom"/>
            <w:hideMark/>
          </w:tcPr>
          <w:p w14:paraId="4C2B7530" w14:textId="1C4872AF" w:rsidR="00A315A8" w:rsidRPr="00E2455E" w:rsidRDefault="00A315A8" w:rsidP="008674B3">
            <w:pPr>
              <w:rPr>
                <w:rFonts w:ascii="Times New Roman" w:hAnsi="Times New Roman" w:cs="Times New Roman"/>
              </w:rPr>
            </w:pPr>
            <w:r w:rsidRPr="00E2455E">
              <w:rPr>
                <w:rFonts w:ascii="Times New Roman" w:hAnsi="Times New Roman" w:cs="Times New Roman"/>
              </w:rPr>
              <w:t>-0.198</w:t>
            </w:r>
          </w:p>
        </w:tc>
        <w:tc>
          <w:tcPr>
            <w:tcW w:w="0" w:type="auto"/>
            <w:tcBorders>
              <w:top w:val="nil"/>
              <w:left w:val="nil"/>
              <w:bottom w:val="nil"/>
              <w:right w:val="nil"/>
            </w:tcBorders>
            <w:shd w:val="clear" w:color="000000" w:fill="FFFFFF"/>
            <w:noWrap/>
            <w:vAlign w:val="bottom"/>
            <w:hideMark/>
          </w:tcPr>
          <w:p w14:paraId="3A3B99D7"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(0.475)</w:t>
            </w:r>
          </w:p>
        </w:tc>
        <w:tc>
          <w:tcPr>
            <w:tcW w:w="0" w:type="auto"/>
            <w:tcBorders>
              <w:top w:val="nil"/>
              <w:left w:val="nil"/>
              <w:bottom w:val="nil"/>
              <w:right w:val="nil"/>
            </w:tcBorders>
            <w:shd w:val="clear" w:color="000000" w:fill="FFFFFF"/>
            <w:noWrap/>
            <w:vAlign w:val="bottom"/>
            <w:hideMark/>
          </w:tcPr>
          <w:p w14:paraId="1B899A0F" w14:textId="58DD0770"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-0.200</w:t>
            </w:r>
          </w:p>
        </w:tc>
        <w:tc>
          <w:tcPr>
            <w:tcW w:w="0" w:type="auto"/>
            <w:tcBorders>
              <w:top w:val="nil"/>
              <w:left w:val="nil"/>
              <w:bottom w:val="nil"/>
              <w:right w:val="nil"/>
            </w:tcBorders>
            <w:shd w:val="clear" w:color="000000" w:fill="FFFFFF"/>
            <w:noWrap/>
            <w:vAlign w:val="bottom"/>
            <w:hideMark/>
          </w:tcPr>
          <w:p w14:paraId="08E7F9D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(0.471)</w:t>
            </w:r>
          </w:p>
        </w:tc>
      </w:tr>
      <w:tr w:rsidR="00A315A8" w:rsidRPr="00E2455E" w14:paraId="18C0AD0A"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47AAB74"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Foreign</w:t>
            </w:r>
          </w:p>
        </w:tc>
        <w:tc>
          <w:tcPr>
            <w:tcW w:w="0" w:type="auto"/>
            <w:tcBorders>
              <w:top w:val="nil"/>
              <w:left w:val="nil"/>
              <w:bottom w:val="nil"/>
              <w:right w:val="nil"/>
            </w:tcBorders>
            <w:shd w:val="clear" w:color="000000" w:fill="FFFFFF"/>
            <w:noWrap/>
            <w:vAlign w:val="bottom"/>
            <w:hideMark/>
          </w:tcPr>
          <w:p w14:paraId="111044CE" w14:textId="3B4721A5"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-0.136</w:t>
            </w:r>
          </w:p>
        </w:tc>
        <w:tc>
          <w:tcPr>
            <w:tcW w:w="0" w:type="auto"/>
            <w:tcBorders>
              <w:top w:val="nil"/>
              <w:left w:val="nil"/>
              <w:bottom w:val="nil"/>
              <w:right w:val="nil"/>
            </w:tcBorders>
            <w:shd w:val="clear" w:color="000000" w:fill="FFFFFF"/>
            <w:noWrap/>
            <w:vAlign w:val="bottom"/>
            <w:hideMark/>
          </w:tcPr>
          <w:p w14:paraId="382C472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(0.670)</w:t>
            </w:r>
          </w:p>
        </w:tc>
        <w:tc>
          <w:tcPr>
            <w:tcW w:w="0" w:type="auto"/>
            <w:tcBorders>
              <w:top w:val="nil"/>
              <w:left w:val="nil"/>
              <w:bottom w:val="nil"/>
              <w:right w:val="nil"/>
            </w:tcBorders>
            <w:shd w:val="clear" w:color="000000" w:fill="FFFFFF"/>
            <w:noWrap/>
            <w:vAlign w:val="bottom"/>
            <w:hideMark/>
          </w:tcPr>
          <w:p w14:paraId="15B1DB51" w14:textId="77777777" w:rsidR="00A315A8" w:rsidRPr="00E2455E" w:rsidRDefault="00A315A8" w:rsidP="008674B3">
            <w:pPr>
              <w:rPr>
                <w:rFonts w:ascii="Times New Roman" w:hAnsi="Times New Roman" w:cs="Times New Roman"/>
              </w:rPr>
            </w:pPr>
            <w:r w:rsidRPr="00E2455E">
              <w:rPr>
                <w:rFonts w:ascii="Times New Roman" w:hAnsi="Times New Roman" w:cs="Times New Roman"/>
              </w:rPr>
              <w:t>-0.510*</w:t>
            </w:r>
          </w:p>
        </w:tc>
        <w:tc>
          <w:tcPr>
            <w:tcW w:w="0" w:type="auto"/>
            <w:tcBorders>
              <w:top w:val="nil"/>
              <w:left w:val="nil"/>
              <w:bottom w:val="nil"/>
              <w:right w:val="nil"/>
            </w:tcBorders>
            <w:shd w:val="clear" w:color="000000" w:fill="FFFFFF"/>
            <w:noWrap/>
            <w:vAlign w:val="bottom"/>
            <w:hideMark/>
          </w:tcPr>
          <w:p w14:paraId="63375E7B"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(0.079)</w:t>
            </w:r>
          </w:p>
        </w:tc>
        <w:tc>
          <w:tcPr>
            <w:tcW w:w="0" w:type="auto"/>
            <w:tcBorders>
              <w:top w:val="nil"/>
              <w:left w:val="nil"/>
              <w:bottom w:val="nil"/>
              <w:right w:val="nil"/>
            </w:tcBorders>
            <w:shd w:val="clear" w:color="000000" w:fill="FFFFFF"/>
            <w:noWrap/>
            <w:vAlign w:val="bottom"/>
            <w:hideMark/>
          </w:tcPr>
          <w:p w14:paraId="5E308D64" w14:textId="32733D43"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-0.451</w:t>
            </w:r>
          </w:p>
        </w:tc>
        <w:tc>
          <w:tcPr>
            <w:tcW w:w="0" w:type="auto"/>
            <w:tcBorders>
              <w:top w:val="nil"/>
              <w:left w:val="nil"/>
              <w:bottom w:val="nil"/>
              <w:right w:val="nil"/>
            </w:tcBorders>
            <w:shd w:val="clear" w:color="000000" w:fill="FFFFFF"/>
            <w:noWrap/>
            <w:vAlign w:val="bottom"/>
            <w:hideMark/>
          </w:tcPr>
          <w:p w14:paraId="07AD271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(0.121)</w:t>
            </w:r>
          </w:p>
        </w:tc>
      </w:tr>
      <w:tr w:rsidR="00A315A8" w:rsidRPr="00E2455E" w14:paraId="79564C7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2BB27C2"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IOR</w:t>
            </w:r>
          </w:p>
        </w:tc>
        <w:tc>
          <w:tcPr>
            <w:tcW w:w="0" w:type="auto"/>
            <w:tcBorders>
              <w:top w:val="nil"/>
              <w:left w:val="nil"/>
              <w:bottom w:val="nil"/>
              <w:right w:val="nil"/>
            </w:tcBorders>
            <w:shd w:val="clear" w:color="000000" w:fill="FFFFFF"/>
            <w:noWrap/>
            <w:vAlign w:val="bottom"/>
            <w:hideMark/>
          </w:tcPr>
          <w:p w14:paraId="50F1101F" w14:textId="32E28A1D"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-0.895**</w:t>
            </w:r>
          </w:p>
        </w:tc>
        <w:tc>
          <w:tcPr>
            <w:tcW w:w="0" w:type="auto"/>
            <w:tcBorders>
              <w:top w:val="nil"/>
              <w:left w:val="nil"/>
              <w:bottom w:val="nil"/>
              <w:right w:val="nil"/>
            </w:tcBorders>
            <w:shd w:val="clear" w:color="000000" w:fill="FFFFFF"/>
            <w:noWrap/>
            <w:vAlign w:val="bottom"/>
            <w:hideMark/>
          </w:tcPr>
          <w:p w14:paraId="4B045C8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(0.040)</w:t>
            </w:r>
          </w:p>
        </w:tc>
        <w:tc>
          <w:tcPr>
            <w:tcW w:w="0" w:type="auto"/>
            <w:tcBorders>
              <w:top w:val="nil"/>
              <w:left w:val="nil"/>
              <w:bottom w:val="nil"/>
              <w:right w:val="nil"/>
            </w:tcBorders>
            <w:shd w:val="clear" w:color="000000" w:fill="FFFFFF"/>
            <w:noWrap/>
            <w:vAlign w:val="bottom"/>
            <w:hideMark/>
          </w:tcPr>
          <w:p w14:paraId="015DF2F9" w14:textId="77777777" w:rsidR="00A315A8" w:rsidRPr="00E2455E" w:rsidRDefault="00A315A8" w:rsidP="008674B3">
            <w:pPr>
              <w:jc w:val="right"/>
              <w:rPr>
                <w:rFonts w:ascii="Times New Roman" w:hAnsi="Times New Roman" w:cs="Times New Roman"/>
              </w:rPr>
            </w:pPr>
            <w:r w:rsidRPr="00E2455E">
              <w:rPr>
                <w:rFonts w:ascii="Times New Roman" w:hAnsi="Times New Roman" w:cs="Times New Roman"/>
              </w:rPr>
              <w:t>-1.115***</w:t>
            </w:r>
          </w:p>
        </w:tc>
        <w:tc>
          <w:tcPr>
            <w:tcW w:w="0" w:type="auto"/>
            <w:tcBorders>
              <w:top w:val="nil"/>
              <w:left w:val="nil"/>
              <w:bottom w:val="nil"/>
              <w:right w:val="nil"/>
            </w:tcBorders>
            <w:shd w:val="clear" w:color="000000" w:fill="FFFFFF"/>
            <w:noWrap/>
            <w:vAlign w:val="bottom"/>
            <w:hideMark/>
          </w:tcPr>
          <w:p w14:paraId="0C3EE4B8"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(0.005)</w:t>
            </w:r>
          </w:p>
        </w:tc>
        <w:tc>
          <w:tcPr>
            <w:tcW w:w="0" w:type="auto"/>
            <w:tcBorders>
              <w:top w:val="nil"/>
              <w:left w:val="nil"/>
              <w:bottom w:val="nil"/>
              <w:right w:val="nil"/>
            </w:tcBorders>
            <w:shd w:val="clear" w:color="000000" w:fill="FFFFFF"/>
            <w:noWrap/>
            <w:vAlign w:val="bottom"/>
            <w:hideMark/>
          </w:tcPr>
          <w:p w14:paraId="63D92B67" w14:textId="77777777" w:rsidR="00A315A8" w:rsidRPr="00E2455E" w:rsidRDefault="00A315A8" w:rsidP="008674B3">
            <w:pPr>
              <w:rPr>
                <w:rFonts w:ascii="Times New Roman" w:hAnsi="Times New Roman" w:cs="Times New Roman"/>
                <w:color w:val="000000"/>
              </w:rPr>
            </w:pPr>
            <w:r w:rsidRPr="00E2455E">
              <w:rPr>
                <w:rFonts w:ascii="Times New Roman" w:hAnsi="Times New Roman" w:cs="Times New Roman"/>
                <w:color w:val="000000"/>
              </w:rPr>
              <w:t>-1.014**</w:t>
            </w:r>
          </w:p>
        </w:tc>
        <w:tc>
          <w:tcPr>
            <w:tcW w:w="0" w:type="auto"/>
            <w:tcBorders>
              <w:top w:val="nil"/>
              <w:left w:val="nil"/>
              <w:bottom w:val="nil"/>
              <w:right w:val="nil"/>
            </w:tcBorders>
            <w:shd w:val="clear" w:color="000000" w:fill="FFFFFF"/>
            <w:noWrap/>
            <w:vAlign w:val="bottom"/>
            <w:hideMark/>
          </w:tcPr>
          <w:p w14:paraId="1D62FB7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(0.011)</w:t>
            </w:r>
          </w:p>
        </w:tc>
      </w:tr>
      <w:tr w:rsidR="00A315A8" w:rsidRPr="00E2455E" w14:paraId="04ADDD0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EBF4BB6"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Turnover</w:t>
            </w:r>
          </w:p>
        </w:tc>
        <w:tc>
          <w:tcPr>
            <w:tcW w:w="0" w:type="auto"/>
            <w:tcBorders>
              <w:top w:val="nil"/>
              <w:left w:val="nil"/>
              <w:bottom w:val="nil"/>
              <w:right w:val="nil"/>
            </w:tcBorders>
            <w:shd w:val="clear" w:color="000000" w:fill="FFFFFF"/>
            <w:noWrap/>
            <w:vAlign w:val="bottom"/>
            <w:hideMark/>
          </w:tcPr>
          <w:p w14:paraId="0BC87C08" w14:textId="37D945D7"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0.036*</w:t>
            </w:r>
          </w:p>
        </w:tc>
        <w:tc>
          <w:tcPr>
            <w:tcW w:w="0" w:type="auto"/>
            <w:tcBorders>
              <w:top w:val="nil"/>
              <w:left w:val="nil"/>
              <w:bottom w:val="nil"/>
              <w:right w:val="nil"/>
            </w:tcBorders>
            <w:shd w:val="clear" w:color="000000" w:fill="FFFFFF"/>
            <w:noWrap/>
            <w:vAlign w:val="bottom"/>
            <w:hideMark/>
          </w:tcPr>
          <w:p w14:paraId="254AFC9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(0.062)</w:t>
            </w:r>
          </w:p>
        </w:tc>
        <w:tc>
          <w:tcPr>
            <w:tcW w:w="0" w:type="auto"/>
            <w:tcBorders>
              <w:top w:val="nil"/>
              <w:left w:val="nil"/>
              <w:bottom w:val="nil"/>
              <w:right w:val="nil"/>
            </w:tcBorders>
            <w:shd w:val="clear" w:color="000000" w:fill="FFFFFF"/>
            <w:noWrap/>
            <w:vAlign w:val="bottom"/>
            <w:hideMark/>
          </w:tcPr>
          <w:p w14:paraId="48C859AF" w14:textId="0B803279" w:rsidR="00A315A8" w:rsidRPr="00E2455E" w:rsidRDefault="008674B3" w:rsidP="008674B3">
            <w:pPr>
              <w:rPr>
                <w:rFonts w:ascii="Times New Roman" w:hAnsi="Times New Roman" w:cs="Times New Roman"/>
              </w:rPr>
            </w:pPr>
            <w:r>
              <w:rPr>
                <w:rFonts w:ascii="Times New Roman" w:hAnsi="Times New Roman" w:cs="Times New Roman"/>
              </w:rPr>
              <w:t xml:space="preserve"> </w:t>
            </w:r>
            <w:r w:rsidR="00A315A8" w:rsidRPr="00E2455E">
              <w:rPr>
                <w:rFonts w:ascii="Times New Roman" w:hAnsi="Times New Roman" w:cs="Times New Roman"/>
              </w:rPr>
              <w:t>0.019</w:t>
            </w:r>
          </w:p>
        </w:tc>
        <w:tc>
          <w:tcPr>
            <w:tcW w:w="0" w:type="auto"/>
            <w:tcBorders>
              <w:top w:val="nil"/>
              <w:left w:val="nil"/>
              <w:bottom w:val="nil"/>
              <w:right w:val="nil"/>
            </w:tcBorders>
            <w:shd w:val="clear" w:color="000000" w:fill="FFFFFF"/>
            <w:noWrap/>
            <w:vAlign w:val="bottom"/>
            <w:hideMark/>
          </w:tcPr>
          <w:p w14:paraId="492576F3"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(0.306)</w:t>
            </w:r>
          </w:p>
        </w:tc>
        <w:tc>
          <w:tcPr>
            <w:tcW w:w="0" w:type="auto"/>
            <w:tcBorders>
              <w:top w:val="nil"/>
              <w:left w:val="nil"/>
              <w:bottom w:val="nil"/>
              <w:right w:val="nil"/>
            </w:tcBorders>
            <w:shd w:val="clear" w:color="000000" w:fill="FFFFFF"/>
            <w:noWrap/>
            <w:vAlign w:val="bottom"/>
            <w:hideMark/>
          </w:tcPr>
          <w:p w14:paraId="3D512317" w14:textId="0B5BD3EA" w:rsidR="00A315A8" w:rsidRPr="00E2455E"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E2455E">
              <w:rPr>
                <w:rFonts w:ascii="Times New Roman" w:hAnsi="Times New Roman" w:cs="Times New Roman"/>
                <w:color w:val="000000"/>
              </w:rPr>
              <w:t>0.016</w:t>
            </w:r>
          </w:p>
        </w:tc>
        <w:tc>
          <w:tcPr>
            <w:tcW w:w="0" w:type="auto"/>
            <w:tcBorders>
              <w:top w:val="nil"/>
              <w:left w:val="nil"/>
              <w:bottom w:val="nil"/>
              <w:right w:val="nil"/>
            </w:tcBorders>
            <w:shd w:val="clear" w:color="000000" w:fill="FFFFFF"/>
            <w:noWrap/>
            <w:vAlign w:val="bottom"/>
            <w:hideMark/>
          </w:tcPr>
          <w:p w14:paraId="6CBC08E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(0.375)</w:t>
            </w:r>
          </w:p>
        </w:tc>
      </w:tr>
      <w:tr w:rsidR="00A315A8" w:rsidRPr="00E2455E" w14:paraId="3C1E0BF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D0468F9"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PriorAdopt</w:t>
            </w:r>
            <w:r>
              <w:rPr>
                <w:rFonts w:ascii="Times New Roman" w:hAnsi="Times New Roman" w:cs="Times New Roman"/>
                <w:i/>
                <w:iCs/>
              </w:rPr>
              <w:t>Trad</w:t>
            </w:r>
            <w:r w:rsidRPr="00E2455E">
              <w:rPr>
                <w:rFonts w:ascii="Times New Roman" w:hAnsi="Times New Roman" w:cs="Times New Roman"/>
                <w:i/>
                <w:iCs/>
              </w:rPr>
              <w:t>PP</w:t>
            </w:r>
          </w:p>
        </w:tc>
        <w:tc>
          <w:tcPr>
            <w:tcW w:w="0" w:type="auto"/>
            <w:tcBorders>
              <w:top w:val="nil"/>
              <w:left w:val="nil"/>
              <w:bottom w:val="nil"/>
              <w:right w:val="nil"/>
            </w:tcBorders>
            <w:shd w:val="clear" w:color="000000" w:fill="FFFFFF"/>
            <w:noWrap/>
            <w:vAlign w:val="bottom"/>
            <w:hideMark/>
          </w:tcPr>
          <w:p w14:paraId="4D3BEABA"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1.573***</w:t>
            </w:r>
          </w:p>
        </w:tc>
        <w:tc>
          <w:tcPr>
            <w:tcW w:w="0" w:type="auto"/>
            <w:tcBorders>
              <w:top w:val="nil"/>
              <w:left w:val="nil"/>
              <w:bottom w:val="nil"/>
              <w:right w:val="nil"/>
            </w:tcBorders>
            <w:shd w:val="clear" w:color="000000" w:fill="FFFFFF"/>
            <w:noWrap/>
            <w:vAlign w:val="bottom"/>
            <w:hideMark/>
          </w:tcPr>
          <w:p w14:paraId="0EA8CC59"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7CB41F96" w14:textId="77777777" w:rsidR="00A315A8" w:rsidRPr="00E2455E" w:rsidRDefault="00A315A8" w:rsidP="008674B3">
            <w:pPr>
              <w:jc w:val="right"/>
              <w:rPr>
                <w:rFonts w:ascii="Times New Roman" w:hAnsi="Times New Roman" w:cs="Times New Roman"/>
              </w:rPr>
            </w:pPr>
            <w:r w:rsidRPr="00E2455E">
              <w:rPr>
                <w:rFonts w:ascii="Times New Roman" w:hAnsi="Times New Roman" w:cs="Times New Roman"/>
              </w:rPr>
              <w:t>1.368***</w:t>
            </w:r>
          </w:p>
        </w:tc>
        <w:tc>
          <w:tcPr>
            <w:tcW w:w="0" w:type="auto"/>
            <w:tcBorders>
              <w:top w:val="nil"/>
              <w:left w:val="nil"/>
              <w:bottom w:val="nil"/>
              <w:right w:val="nil"/>
            </w:tcBorders>
            <w:shd w:val="clear" w:color="000000" w:fill="FFFFFF"/>
            <w:noWrap/>
            <w:vAlign w:val="bottom"/>
            <w:hideMark/>
          </w:tcPr>
          <w:p w14:paraId="252CB29B"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3ECCBA8D"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1.326***</w:t>
            </w:r>
          </w:p>
        </w:tc>
        <w:tc>
          <w:tcPr>
            <w:tcW w:w="0" w:type="auto"/>
            <w:tcBorders>
              <w:top w:val="nil"/>
              <w:left w:val="nil"/>
              <w:bottom w:val="nil"/>
              <w:right w:val="nil"/>
            </w:tcBorders>
            <w:shd w:val="clear" w:color="000000" w:fill="FFFFFF"/>
            <w:noWrap/>
            <w:vAlign w:val="bottom"/>
            <w:hideMark/>
          </w:tcPr>
          <w:p w14:paraId="4F1D8FAF"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r>
      <w:tr w:rsidR="00A315A8" w:rsidRPr="00E2455E" w14:paraId="3B4C58D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7BD989C" w14:textId="77777777" w:rsidR="00A315A8" w:rsidRPr="00E2455E" w:rsidRDefault="00A315A8" w:rsidP="00991359">
            <w:pPr>
              <w:rPr>
                <w:rFonts w:ascii="Times New Roman" w:hAnsi="Times New Roman" w:cs="Times New Roman"/>
                <w:i/>
                <w:iCs/>
              </w:rPr>
            </w:pPr>
            <w:r w:rsidRPr="00E2455E">
              <w:rPr>
                <w:rFonts w:ascii="Times New Roman" w:hAnsi="Times New Roman" w:cs="Times New Roman"/>
                <w:i/>
                <w:iCs/>
              </w:rPr>
              <w:t>Constant</w:t>
            </w:r>
          </w:p>
        </w:tc>
        <w:tc>
          <w:tcPr>
            <w:tcW w:w="0" w:type="auto"/>
            <w:tcBorders>
              <w:top w:val="nil"/>
              <w:left w:val="nil"/>
              <w:bottom w:val="nil"/>
              <w:right w:val="nil"/>
            </w:tcBorders>
            <w:shd w:val="clear" w:color="000000" w:fill="FFFFFF"/>
            <w:noWrap/>
            <w:vAlign w:val="bottom"/>
            <w:hideMark/>
          </w:tcPr>
          <w:p w14:paraId="6F947402"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-6.598***</w:t>
            </w:r>
          </w:p>
        </w:tc>
        <w:tc>
          <w:tcPr>
            <w:tcW w:w="0" w:type="auto"/>
            <w:tcBorders>
              <w:top w:val="nil"/>
              <w:left w:val="nil"/>
              <w:bottom w:val="nil"/>
              <w:right w:val="nil"/>
            </w:tcBorders>
            <w:shd w:val="clear" w:color="000000" w:fill="FFFFFF"/>
            <w:noWrap/>
            <w:vAlign w:val="bottom"/>
            <w:hideMark/>
          </w:tcPr>
          <w:p w14:paraId="2D335AAD"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c>
          <w:tcPr>
            <w:tcW w:w="0" w:type="auto"/>
            <w:tcBorders>
              <w:top w:val="nil"/>
              <w:left w:val="nil"/>
              <w:bottom w:val="nil"/>
              <w:right w:val="nil"/>
            </w:tcBorders>
            <w:shd w:val="clear" w:color="000000" w:fill="FFFFFF"/>
            <w:noWrap/>
            <w:vAlign w:val="bottom"/>
            <w:hideMark/>
          </w:tcPr>
          <w:p w14:paraId="262A72B2" w14:textId="77777777" w:rsidR="00A315A8" w:rsidRPr="00E2455E" w:rsidRDefault="00A315A8" w:rsidP="008674B3">
            <w:pPr>
              <w:jc w:val="right"/>
              <w:rPr>
                <w:rFonts w:ascii="Times New Roman" w:hAnsi="Times New Roman" w:cs="Times New Roman"/>
              </w:rPr>
            </w:pPr>
            <w:r w:rsidRPr="00E2455E">
              <w:rPr>
                <w:rFonts w:ascii="Times New Roman" w:hAnsi="Times New Roman" w:cs="Times New Roman"/>
              </w:rPr>
              <w:t>-6.634***</w:t>
            </w:r>
          </w:p>
        </w:tc>
        <w:tc>
          <w:tcPr>
            <w:tcW w:w="0" w:type="auto"/>
            <w:tcBorders>
              <w:top w:val="nil"/>
              <w:left w:val="nil"/>
              <w:bottom w:val="nil"/>
              <w:right w:val="nil"/>
            </w:tcBorders>
            <w:shd w:val="clear" w:color="000000" w:fill="FFFFFF"/>
            <w:noWrap/>
            <w:vAlign w:val="bottom"/>
            <w:hideMark/>
          </w:tcPr>
          <w:p w14:paraId="457ED3F5"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2D9627CF" w14:textId="77777777" w:rsidR="00A315A8" w:rsidRPr="00E2455E" w:rsidRDefault="00A315A8" w:rsidP="008674B3">
            <w:pPr>
              <w:jc w:val="right"/>
              <w:rPr>
                <w:rFonts w:ascii="Times New Roman" w:hAnsi="Times New Roman" w:cs="Times New Roman"/>
                <w:color w:val="000000"/>
              </w:rPr>
            </w:pPr>
            <w:r w:rsidRPr="00E2455E">
              <w:rPr>
                <w:rFonts w:ascii="Times New Roman" w:hAnsi="Times New Roman" w:cs="Times New Roman"/>
                <w:color w:val="000000"/>
              </w:rPr>
              <w:t>-6.691***</w:t>
            </w:r>
          </w:p>
        </w:tc>
        <w:tc>
          <w:tcPr>
            <w:tcW w:w="0" w:type="auto"/>
            <w:tcBorders>
              <w:top w:val="nil"/>
              <w:left w:val="nil"/>
              <w:bottom w:val="nil"/>
              <w:right w:val="nil"/>
            </w:tcBorders>
            <w:shd w:val="clear" w:color="000000" w:fill="FFFFFF"/>
            <w:noWrap/>
            <w:vAlign w:val="bottom"/>
            <w:hideMark/>
          </w:tcPr>
          <w:p w14:paraId="748206D0"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(0.000)</w:t>
            </w:r>
          </w:p>
        </w:tc>
      </w:tr>
      <w:tr w:rsidR="00A315A8" w:rsidRPr="00E2455E" w14:paraId="3BB86FB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AFA0780"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64FEA4F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80AC40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00F6B3A"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A9187BC"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C10EDE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0843A2C"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 </w:t>
            </w:r>
          </w:p>
        </w:tc>
      </w:tr>
      <w:tr w:rsidR="00A315A8" w:rsidRPr="00E2455E" w14:paraId="0958E86C"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DA3A9FC"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Observations</w:t>
            </w:r>
          </w:p>
        </w:tc>
        <w:tc>
          <w:tcPr>
            <w:tcW w:w="0" w:type="auto"/>
            <w:gridSpan w:val="2"/>
            <w:tcBorders>
              <w:top w:val="nil"/>
              <w:left w:val="nil"/>
              <w:bottom w:val="nil"/>
              <w:right w:val="nil"/>
            </w:tcBorders>
            <w:shd w:val="clear" w:color="000000" w:fill="FFFFFF"/>
            <w:noWrap/>
            <w:vAlign w:val="bottom"/>
            <w:hideMark/>
          </w:tcPr>
          <w:p w14:paraId="7ABCF9D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26,262</w:t>
            </w:r>
          </w:p>
        </w:tc>
        <w:tc>
          <w:tcPr>
            <w:tcW w:w="0" w:type="auto"/>
            <w:gridSpan w:val="2"/>
            <w:tcBorders>
              <w:top w:val="nil"/>
              <w:left w:val="nil"/>
              <w:bottom w:val="nil"/>
              <w:right w:val="nil"/>
            </w:tcBorders>
            <w:shd w:val="clear" w:color="000000" w:fill="FFFFFF"/>
            <w:noWrap/>
            <w:vAlign w:val="bottom"/>
            <w:hideMark/>
          </w:tcPr>
          <w:p w14:paraId="3EC9B061"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15,231</w:t>
            </w:r>
          </w:p>
        </w:tc>
        <w:tc>
          <w:tcPr>
            <w:tcW w:w="0" w:type="auto"/>
            <w:gridSpan w:val="2"/>
            <w:tcBorders>
              <w:top w:val="nil"/>
              <w:left w:val="nil"/>
              <w:bottom w:val="nil"/>
              <w:right w:val="nil"/>
            </w:tcBorders>
            <w:shd w:val="clear" w:color="000000" w:fill="FFFFFF"/>
            <w:noWrap/>
            <w:vAlign w:val="bottom"/>
            <w:hideMark/>
          </w:tcPr>
          <w:p w14:paraId="5A805C11"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11,459</w:t>
            </w:r>
          </w:p>
        </w:tc>
      </w:tr>
      <w:tr w:rsidR="00A315A8" w:rsidRPr="00E2455E" w14:paraId="10F977BD"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2D92E75"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Year FE</w:t>
            </w:r>
          </w:p>
        </w:tc>
        <w:tc>
          <w:tcPr>
            <w:tcW w:w="0" w:type="auto"/>
            <w:gridSpan w:val="2"/>
            <w:tcBorders>
              <w:top w:val="nil"/>
              <w:left w:val="nil"/>
              <w:bottom w:val="nil"/>
              <w:right w:val="nil"/>
            </w:tcBorders>
            <w:shd w:val="clear" w:color="000000" w:fill="FFFFFF"/>
            <w:noWrap/>
            <w:vAlign w:val="bottom"/>
            <w:hideMark/>
          </w:tcPr>
          <w:p w14:paraId="50D81352"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0C6A224F"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5EB2EB4B"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r>
      <w:tr w:rsidR="00A315A8" w:rsidRPr="00E2455E" w14:paraId="58C42F5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D7338D2"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Industry FE</w:t>
            </w:r>
          </w:p>
        </w:tc>
        <w:tc>
          <w:tcPr>
            <w:tcW w:w="0" w:type="auto"/>
            <w:gridSpan w:val="2"/>
            <w:tcBorders>
              <w:top w:val="nil"/>
              <w:left w:val="nil"/>
              <w:bottom w:val="nil"/>
              <w:right w:val="nil"/>
            </w:tcBorders>
            <w:shd w:val="clear" w:color="000000" w:fill="FFFFFF"/>
            <w:noWrap/>
            <w:vAlign w:val="bottom"/>
            <w:hideMark/>
          </w:tcPr>
          <w:p w14:paraId="58579BBE"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33FE9E7E" w14:textId="77777777" w:rsidR="00A315A8" w:rsidRPr="00E2455E" w:rsidRDefault="00A315A8" w:rsidP="00991359">
            <w:pPr>
              <w:jc w:val="center"/>
              <w:rPr>
                <w:rFonts w:ascii="Times New Roman" w:hAnsi="Times New Roman" w:cs="Times New Roman"/>
              </w:rPr>
            </w:pPr>
            <w:r w:rsidRPr="00E2455E">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4A1312C7"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Yes</w:t>
            </w:r>
          </w:p>
        </w:tc>
      </w:tr>
      <w:tr w:rsidR="00A315A8" w:rsidRPr="00E2455E" w14:paraId="301215C7"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957F3CA"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Pseudo R2</w:t>
            </w:r>
          </w:p>
        </w:tc>
        <w:tc>
          <w:tcPr>
            <w:tcW w:w="0" w:type="auto"/>
            <w:gridSpan w:val="2"/>
            <w:tcBorders>
              <w:top w:val="nil"/>
              <w:left w:val="nil"/>
              <w:bottom w:val="nil"/>
              <w:right w:val="nil"/>
            </w:tcBorders>
            <w:shd w:val="clear" w:color="000000" w:fill="FFFFFF"/>
            <w:noWrap/>
            <w:vAlign w:val="bottom"/>
            <w:hideMark/>
          </w:tcPr>
          <w:p w14:paraId="3E30838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0.162</w:t>
            </w:r>
          </w:p>
        </w:tc>
        <w:tc>
          <w:tcPr>
            <w:tcW w:w="0" w:type="auto"/>
            <w:gridSpan w:val="2"/>
            <w:tcBorders>
              <w:top w:val="nil"/>
              <w:left w:val="nil"/>
              <w:bottom w:val="nil"/>
              <w:right w:val="nil"/>
            </w:tcBorders>
            <w:shd w:val="clear" w:color="000000" w:fill="FFFFFF"/>
            <w:noWrap/>
            <w:vAlign w:val="bottom"/>
            <w:hideMark/>
          </w:tcPr>
          <w:p w14:paraId="663257F6"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0.172</w:t>
            </w:r>
          </w:p>
        </w:tc>
        <w:tc>
          <w:tcPr>
            <w:tcW w:w="0" w:type="auto"/>
            <w:gridSpan w:val="2"/>
            <w:tcBorders>
              <w:top w:val="nil"/>
              <w:left w:val="nil"/>
              <w:bottom w:val="nil"/>
              <w:right w:val="nil"/>
            </w:tcBorders>
            <w:shd w:val="clear" w:color="000000" w:fill="FFFFFF"/>
            <w:noWrap/>
            <w:vAlign w:val="bottom"/>
            <w:hideMark/>
          </w:tcPr>
          <w:p w14:paraId="34655F9F"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0.156</w:t>
            </w:r>
          </w:p>
        </w:tc>
      </w:tr>
      <w:tr w:rsidR="00A315A8" w:rsidRPr="00E2455E" w14:paraId="1D8E7B12"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40DA43EB" w14:textId="77777777" w:rsidR="00A315A8" w:rsidRPr="00E2455E" w:rsidRDefault="00A315A8" w:rsidP="00991359">
            <w:pPr>
              <w:rPr>
                <w:rFonts w:ascii="Times New Roman" w:hAnsi="Times New Roman" w:cs="Times New Roman"/>
              </w:rPr>
            </w:pPr>
            <w:r w:rsidRPr="00E2455E">
              <w:rPr>
                <w:rFonts w:ascii="Times New Roman" w:hAnsi="Times New Roman" w:cs="Times New Roman"/>
              </w:rPr>
              <w:t>ROC</w:t>
            </w:r>
          </w:p>
        </w:tc>
        <w:tc>
          <w:tcPr>
            <w:tcW w:w="0" w:type="auto"/>
            <w:gridSpan w:val="2"/>
            <w:tcBorders>
              <w:top w:val="nil"/>
              <w:left w:val="nil"/>
              <w:bottom w:val="single" w:sz="4" w:space="0" w:color="auto"/>
              <w:right w:val="nil"/>
            </w:tcBorders>
            <w:shd w:val="clear" w:color="000000" w:fill="FFFFFF"/>
            <w:noWrap/>
            <w:vAlign w:val="bottom"/>
            <w:hideMark/>
          </w:tcPr>
          <w:p w14:paraId="106C52EF"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0.863</w:t>
            </w:r>
          </w:p>
        </w:tc>
        <w:tc>
          <w:tcPr>
            <w:tcW w:w="0" w:type="auto"/>
            <w:gridSpan w:val="2"/>
            <w:tcBorders>
              <w:top w:val="nil"/>
              <w:left w:val="nil"/>
              <w:bottom w:val="single" w:sz="4" w:space="0" w:color="auto"/>
              <w:right w:val="nil"/>
            </w:tcBorders>
            <w:shd w:val="clear" w:color="000000" w:fill="FFFFFF"/>
            <w:noWrap/>
            <w:vAlign w:val="bottom"/>
            <w:hideMark/>
          </w:tcPr>
          <w:p w14:paraId="26B65605"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0.862</w:t>
            </w:r>
          </w:p>
        </w:tc>
        <w:tc>
          <w:tcPr>
            <w:tcW w:w="0" w:type="auto"/>
            <w:gridSpan w:val="2"/>
            <w:tcBorders>
              <w:top w:val="nil"/>
              <w:left w:val="nil"/>
              <w:bottom w:val="single" w:sz="4" w:space="0" w:color="auto"/>
              <w:right w:val="nil"/>
            </w:tcBorders>
            <w:shd w:val="clear" w:color="000000" w:fill="FFFFFF"/>
            <w:noWrap/>
            <w:vAlign w:val="bottom"/>
            <w:hideMark/>
          </w:tcPr>
          <w:p w14:paraId="3C0EC453" w14:textId="77777777" w:rsidR="00A315A8" w:rsidRPr="00E2455E" w:rsidRDefault="00A315A8" w:rsidP="00991359">
            <w:pPr>
              <w:jc w:val="center"/>
              <w:rPr>
                <w:rFonts w:ascii="Times New Roman" w:hAnsi="Times New Roman" w:cs="Times New Roman"/>
                <w:color w:val="000000"/>
              </w:rPr>
            </w:pPr>
            <w:r w:rsidRPr="00E2455E">
              <w:rPr>
                <w:rFonts w:ascii="Times New Roman" w:hAnsi="Times New Roman" w:cs="Times New Roman"/>
                <w:color w:val="000000"/>
              </w:rPr>
              <w:t>0.842</w:t>
            </w:r>
          </w:p>
        </w:tc>
      </w:tr>
    </w:tbl>
    <w:p w14:paraId="7E142FFC" w14:textId="774C3704" w:rsidR="00A315A8" w:rsidRDefault="00A315A8" w:rsidP="008A1435">
      <w:pPr>
        <w:ind w:left="180" w:right="180"/>
        <w:jc w:val="both"/>
        <w:rPr>
          <w:rFonts w:ascii="Times New Roman" w:hAnsi="Times New Roman" w:cs="Times New Roman"/>
          <w:sz w:val="20"/>
          <w:szCs w:val="20"/>
        </w:rPr>
        <w:sectPr w:rsidR="00A315A8" w:rsidSect="005A3E2B">
          <w:pgSz w:w="12240" w:h="15840"/>
          <w:pgMar w:top="1440" w:right="1440" w:bottom="1440" w:left="1440" w:header="720" w:footer="720" w:gutter="0"/>
          <w:cols w:space="720"/>
          <w:docGrid w:linePitch="360"/>
        </w:sectPr>
      </w:pPr>
      <w:r>
        <w:rPr>
          <w:rFonts w:ascii="Times New Roman" w:hAnsi="Times New Roman" w:cs="Times New Roman"/>
          <w:sz w:val="20"/>
          <w:szCs w:val="20"/>
        </w:rPr>
        <w:t xml:space="preserve">Table </w:t>
      </w:r>
      <w:r w:rsidR="00477D67">
        <w:rPr>
          <w:rFonts w:ascii="Times New Roman" w:hAnsi="Times New Roman" w:cs="Times New Roman"/>
          <w:sz w:val="20"/>
          <w:szCs w:val="20"/>
        </w:rPr>
        <w:t>6</w:t>
      </w:r>
      <w:r>
        <w:rPr>
          <w:rFonts w:ascii="Times New Roman" w:hAnsi="Times New Roman" w:cs="Times New Roman"/>
          <w:sz w:val="20"/>
          <w:szCs w:val="20"/>
        </w:rPr>
        <w:t xml:space="preserve"> presents results of estimating Equation (2). Panel A shows the results using all firm-year observations of each sample. Panel B shows the results using firm-year observations for domestic-only firms. Panel C shows the results using first time adopter firm-years. In all panels, Columns 1, 2, and 3 show the results for the </w:t>
      </w:r>
      <w:r>
        <w:rPr>
          <w:rFonts w:ascii="Times New Roman" w:hAnsi="Times New Roman" w:cs="Times New Roman"/>
          <w:i/>
          <w:iCs/>
          <w:sz w:val="20"/>
          <w:szCs w:val="20"/>
        </w:rPr>
        <w:t xml:space="preserve">Unrestricted, Restricted, </w:t>
      </w:r>
      <w:r>
        <w:rPr>
          <w:rFonts w:ascii="Times New Roman" w:hAnsi="Times New Roman" w:cs="Times New Roman"/>
          <w:sz w:val="20"/>
          <w:szCs w:val="20"/>
        </w:rPr>
        <w:t xml:space="preserve">and </w:t>
      </w:r>
      <w:r>
        <w:rPr>
          <w:rFonts w:ascii="Times New Roman" w:hAnsi="Times New Roman" w:cs="Times New Roman"/>
          <w:i/>
          <w:iCs/>
          <w:sz w:val="20"/>
          <w:szCs w:val="20"/>
        </w:rPr>
        <w:t xml:space="preserve">Limit382 </w:t>
      </w:r>
      <w:r>
        <w:rPr>
          <w:rFonts w:ascii="Times New Roman" w:hAnsi="Times New Roman" w:cs="Times New Roman"/>
          <w:sz w:val="20"/>
          <w:szCs w:val="20"/>
        </w:rPr>
        <w:t xml:space="preserve">samples, respectively. One-digit SIC industry and year fixed effects </w:t>
      </w:r>
      <w:proofErr w:type="gramStart"/>
      <w:r>
        <w:rPr>
          <w:rFonts w:ascii="Times New Roman" w:hAnsi="Times New Roman" w:cs="Times New Roman"/>
          <w:sz w:val="20"/>
          <w:szCs w:val="20"/>
        </w:rPr>
        <w:t>are used</w:t>
      </w:r>
      <w:proofErr w:type="gramEnd"/>
      <w:r>
        <w:rPr>
          <w:rFonts w:ascii="Times New Roman" w:hAnsi="Times New Roman" w:cs="Times New Roman"/>
          <w:sz w:val="20"/>
          <w:szCs w:val="20"/>
        </w:rPr>
        <w:t xml:space="preserve">, and standard errors are clustered at the firm level. *, **, and *** denote statistical significance at the 10%, 5%, and 1% significance levels, respectively, using two-sided tests. All variables </w:t>
      </w:r>
      <w:proofErr w:type="gramStart"/>
      <w:r>
        <w:rPr>
          <w:rFonts w:ascii="Times New Roman" w:hAnsi="Times New Roman" w:cs="Times New Roman"/>
          <w:sz w:val="20"/>
          <w:szCs w:val="20"/>
        </w:rPr>
        <w:t>are defined</w:t>
      </w:r>
      <w:proofErr w:type="gramEnd"/>
      <w:r>
        <w:rPr>
          <w:rFonts w:ascii="Times New Roman" w:hAnsi="Times New Roman" w:cs="Times New Roman"/>
          <w:sz w:val="20"/>
          <w:szCs w:val="20"/>
        </w:rPr>
        <w:t xml:space="preserve"> in Appendix A.</w:t>
      </w:r>
    </w:p>
    <w:tbl>
      <w:tblPr>
        <w:tblW w:w="0" w:type="auto"/>
        <w:jc w:val="center"/>
        <w:tblLook w:val="04A0" w:firstRow="1" w:lastRow="0" w:firstColumn="1" w:lastColumn="0" w:noHBand="0" w:noVBand="1"/>
      </w:tblPr>
      <w:tblGrid>
        <w:gridCol w:w="2663"/>
        <w:gridCol w:w="1196"/>
        <w:gridCol w:w="950"/>
        <w:gridCol w:w="1196"/>
        <w:gridCol w:w="950"/>
        <w:gridCol w:w="1196"/>
        <w:gridCol w:w="950"/>
      </w:tblGrid>
      <w:tr w:rsidR="00A315A8" w:rsidRPr="000677DC" w14:paraId="7C1DE9CD" w14:textId="77777777" w:rsidTr="00792393">
        <w:trPr>
          <w:trHeight w:val="308"/>
          <w:jc w:val="center"/>
        </w:trPr>
        <w:tc>
          <w:tcPr>
            <w:tcW w:w="0" w:type="auto"/>
            <w:gridSpan w:val="7"/>
            <w:tcBorders>
              <w:top w:val="nil"/>
              <w:left w:val="nil"/>
              <w:bottom w:val="nil"/>
              <w:right w:val="nil"/>
            </w:tcBorders>
            <w:shd w:val="clear" w:color="000000" w:fill="FFFFFF"/>
            <w:noWrap/>
            <w:vAlign w:val="bottom"/>
            <w:hideMark/>
          </w:tcPr>
          <w:p w14:paraId="6781DD91" w14:textId="04ECA2C5" w:rsidR="00A315A8" w:rsidRPr="000677DC" w:rsidRDefault="00A315A8" w:rsidP="00991359">
            <w:pPr>
              <w:jc w:val="center"/>
              <w:rPr>
                <w:rFonts w:ascii="Times New Roman" w:hAnsi="Times New Roman" w:cs="Times New Roman"/>
                <w:b/>
                <w:bCs/>
              </w:rPr>
            </w:pPr>
            <w:r w:rsidRPr="000677DC">
              <w:rPr>
                <w:rFonts w:ascii="Times New Roman" w:hAnsi="Times New Roman" w:cs="Times New Roman"/>
                <w:b/>
                <w:bCs/>
              </w:rPr>
              <w:lastRenderedPageBreak/>
              <w:t xml:space="preserve">Table </w:t>
            </w:r>
            <w:r w:rsidR="0040646F">
              <w:rPr>
                <w:rFonts w:ascii="Times New Roman" w:hAnsi="Times New Roman" w:cs="Times New Roman"/>
                <w:b/>
                <w:bCs/>
              </w:rPr>
              <w:t>7</w:t>
            </w:r>
          </w:p>
        </w:tc>
      </w:tr>
      <w:tr w:rsidR="00A315A8" w:rsidRPr="000677DC" w14:paraId="5469C3BB" w14:textId="77777777" w:rsidTr="00792393">
        <w:trPr>
          <w:trHeight w:val="308"/>
          <w:jc w:val="center"/>
        </w:trPr>
        <w:tc>
          <w:tcPr>
            <w:tcW w:w="0" w:type="auto"/>
            <w:gridSpan w:val="7"/>
            <w:tcBorders>
              <w:top w:val="nil"/>
              <w:left w:val="nil"/>
              <w:bottom w:val="single" w:sz="4" w:space="0" w:color="auto"/>
              <w:right w:val="nil"/>
            </w:tcBorders>
            <w:shd w:val="clear" w:color="000000" w:fill="FFFFFF"/>
            <w:noWrap/>
            <w:vAlign w:val="bottom"/>
            <w:hideMark/>
          </w:tcPr>
          <w:p w14:paraId="229F4D6B" w14:textId="77777777" w:rsidR="00A315A8" w:rsidRPr="000677DC" w:rsidRDefault="00A315A8" w:rsidP="00991359">
            <w:pPr>
              <w:jc w:val="center"/>
              <w:rPr>
                <w:rFonts w:ascii="Times New Roman" w:hAnsi="Times New Roman" w:cs="Times New Roman"/>
                <w:i/>
                <w:iCs/>
              </w:rPr>
            </w:pPr>
            <w:r w:rsidRPr="000677DC">
              <w:rPr>
                <w:rFonts w:ascii="Times New Roman" w:hAnsi="Times New Roman" w:cs="Times New Roman"/>
                <w:i/>
                <w:iCs/>
              </w:rPr>
              <w:t>Determinants of NOL Poison Pill Adoption - Institutional Ownership Types</w:t>
            </w:r>
          </w:p>
        </w:tc>
      </w:tr>
      <w:tr w:rsidR="00A315A8" w:rsidRPr="000677DC" w14:paraId="3ADCCC54"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886D02C"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 xml:space="preserve">Panel A: Full Sample </w:t>
            </w:r>
          </w:p>
        </w:tc>
        <w:tc>
          <w:tcPr>
            <w:tcW w:w="0" w:type="auto"/>
            <w:gridSpan w:val="2"/>
            <w:tcBorders>
              <w:top w:val="nil"/>
              <w:left w:val="nil"/>
              <w:bottom w:val="nil"/>
              <w:right w:val="nil"/>
            </w:tcBorders>
            <w:shd w:val="clear" w:color="000000" w:fill="FFFFFF"/>
            <w:noWrap/>
            <w:vAlign w:val="bottom"/>
            <w:hideMark/>
          </w:tcPr>
          <w:p w14:paraId="66ED0FC2"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(1)</w:t>
            </w:r>
          </w:p>
        </w:tc>
        <w:tc>
          <w:tcPr>
            <w:tcW w:w="0" w:type="auto"/>
            <w:gridSpan w:val="2"/>
            <w:tcBorders>
              <w:top w:val="nil"/>
              <w:left w:val="nil"/>
              <w:bottom w:val="nil"/>
              <w:right w:val="nil"/>
            </w:tcBorders>
            <w:shd w:val="clear" w:color="000000" w:fill="FFFFFF"/>
            <w:noWrap/>
            <w:vAlign w:val="bottom"/>
            <w:hideMark/>
          </w:tcPr>
          <w:p w14:paraId="2F827559"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(2)</w:t>
            </w:r>
          </w:p>
        </w:tc>
        <w:tc>
          <w:tcPr>
            <w:tcW w:w="0" w:type="auto"/>
            <w:gridSpan w:val="2"/>
            <w:tcBorders>
              <w:top w:val="nil"/>
              <w:left w:val="nil"/>
              <w:bottom w:val="nil"/>
              <w:right w:val="nil"/>
            </w:tcBorders>
            <w:shd w:val="clear" w:color="000000" w:fill="FFFFFF"/>
            <w:noWrap/>
            <w:vAlign w:val="bottom"/>
            <w:hideMark/>
          </w:tcPr>
          <w:p w14:paraId="3ADC9214"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(3)</w:t>
            </w:r>
          </w:p>
        </w:tc>
      </w:tr>
      <w:tr w:rsidR="00A315A8" w:rsidRPr="000677DC" w14:paraId="1DA67DD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3977BCC"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r w:rsidRPr="00C32774">
              <w:rPr>
                <w:rFonts w:ascii="Times New Roman" w:hAnsi="Times New Roman" w:cs="Times New Roman"/>
              </w:rPr>
              <w:t xml:space="preserve">DV = </w:t>
            </w:r>
            <w:r w:rsidRPr="00C32774">
              <w:rPr>
                <w:rFonts w:ascii="Times New Roman" w:hAnsi="Times New Roman" w:cs="Times New Roman"/>
                <w:i/>
                <w:iCs/>
              </w:rPr>
              <w:t>Adopted</w:t>
            </w:r>
          </w:p>
        </w:tc>
        <w:tc>
          <w:tcPr>
            <w:tcW w:w="0" w:type="auto"/>
            <w:tcBorders>
              <w:top w:val="nil"/>
              <w:left w:val="nil"/>
              <w:bottom w:val="nil"/>
              <w:right w:val="nil"/>
            </w:tcBorders>
            <w:shd w:val="clear" w:color="000000" w:fill="FFFFFF"/>
            <w:noWrap/>
            <w:vAlign w:val="bottom"/>
            <w:hideMark/>
          </w:tcPr>
          <w:p w14:paraId="25750D50"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168C857D"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27E9D49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508C957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3C4DF6E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single" w:sz="4" w:space="0" w:color="auto"/>
              <w:right w:val="nil"/>
            </w:tcBorders>
            <w:shd w:val="clear" w:color="000000" w:fill="FFFFFF"/>
            <w:noWrap/>
            <w:vAlign w:val="bottom"/>
            <w:hideMark/>
          </w:tcPr>
          <w:p w14:paraId="1606CB00"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r>
      <w:tr w:rsidR="00A315A8" w:rsidRPr="000677DC" w14:paraId="112E74A0" w14:textId="77777777" w:rsidTr="00792393">
        <w:trPr>
          <w:trHeight w:val="308"/>
          <w:jc w:val="center"/>
        </w:trPr>
        <w:tc>
          <w:tcPr>
            <w:tcW w:w="0" w:type="auto"/>
            <w:tcBorders>
              <w:top w:val="single" w:sz="4" w:space="0" w:color="auto"/>
              <w:left w:val="nil"/>
              <w:bottom w:val="nil"/>
              <w:right w:val="nil"/>
            </w:tcBorders>
            <w:shd w:val="clear" w:color="000000" w:fill="FFFFFF"/>
            <w:noWrap/>
            <w:vAlign w:val="bottom"/>
            <w:hideMark/>
          </w:tcPr>
          <w:p w14:paraId="17377056"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44DD600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7BBA66CD"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3906BA63"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522941CE"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13CE4D83"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6C804D9D"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r>
      <w:tr w:rsidR="00A315A8" w:rsidRPr="000677DC" w14:paraId="3072C02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E3CE9E1"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Dedicated IOR</w:t>
            </w:r>
          </w:p>
        </w:tc>
        <w:tc>
          <w:tcPr>
            <w:tcW w:w="0" w:type="auto"/>
            <w:tcBorders>
              <w:top w:val="nil"/>
              <w:left w:val="nil"/>
              <w:bottom w:val="nil"/>
              <w:right w:val="nil"/>
            </w:tcBorders>
            <w:shd w:val="clear" w:color="000000" w:fill="FFFFFF"/>
            <w:noWrap/>
            <w:vAlign w:val="bottom"/>
            <w:hideMark/>
          </w:tcPr>
          <w:p w14:paraId="41E528B7" w14:textId="77777777" w:rsidR="00A315A8" w:rsidRPr="005A0856" w:rsidRDefault="00A315A8" w:rsidP="008674B3">
            <w:pPr>
              <w:jc w:val="right"/>
              <w:rPr>
                <w:rFonts w:ascii="Times New Roman" w:hAnsi="Times New Roman" w:cs="Times New Roman"/>
                <w:color w:val="000000"/>
              </w:rPr>
            </w:pPr>
            <w:r w:rsidRPr="005A0856">
              <w:rPr>
                <w:rFonts w:ascii="Times New Roman" w:hAnsi="Times New Roman" w:cs="Times New Roman"/>
                <w:color w:val="000000"/>
              </w:rPr>
              <w:t>3.632***</w:t>
            </w:r>
          </w:p>
        </w:tc>
        <w:tc>
          <w:tcPr>
            <w:tcW w:w="0" w:type="auto"/>
            <w:tcBorders>
              <w:top w:val="nil"/>
              <w:left w:val="nil"/>
              <w:bottom w:val="nil"/>
              <w:right w:val="nil"/>
            </w:tcBorders>
            <w:shd w:val="clear" w:color="000000" w:fill="FFFFFF"/>
            <w:noWrap/>
            <w:vAlign w:val="bottom"/>
            <w:hideMark/>
          </w:tcPr>
          <w:p w14:paraId="0F57D55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(0.008)</w:t>
            </w:r>
          </w:p>
        </w:tc>
        <w:tc>
          <w:tcPr>
            <w:tcW w:w="0" w:type="auto"/>
            <w:tcBorders>
              <w:top w:val="nil"/>
              <w:left w:val="nil"/>
              <w:bottom w:val="nil"/>
              <w:right w:val="nil"/>
            </w:tcBorders>
            <w:shd w:val="clear" w:color="000000" w:fill="FFFFFF"/>
            <w:noWrap/>
            <w:vAlign w:val="bottom"/>
            <w:hideMark/>
          </w:tcPr>
          <w:p w14:paraId="37A1254E" w14:textId="7DCB6C54" w:rsidR="00A315A8" w:rsidRPr="005A0856" w:rsidRDefault="008674B3" w:rsidP="008674B3">
            <w:pPr>
              <w:rPr>
                <w:rFonts w:ascii="Times New Roman" w:hAnsi="Times New Roman" w:cs="Times New Roman"/>
              </w:rPr>
            </w:pPr>
            <w:r>
              <w:rPr>
                <w:rFonts w:ascii="Times New Roman" w:hAnsi="Times New Roman" w:cs="Times New Roman"/>
              </w:rPr>
              <w:t xml:space="preserve"> </w:t>
            </w:r>
            <w:r w:rsidR="00A315A8" w:rsidRPr="005A0856">
              <w:rPr>
                <w:rFonts w:ascii="Times New Roman" w:hAnsi="Times New Roman" w:cs="Times New Roman"/>
              </w:rPr>
              <w:t>2.612**</w:t>
            </w:r>
          </w:p>
        </w:tc>
        <w:tc>
          <w:tcPr>
            <w:tcW w:w="0" w:type="auto"/>
            <w:tcBorders>
              <w:top w:val="nil"/>
              <w:left w:val="nil"/>
              <w:bottom w:val="nil"/>
              <w:right w:val="nil"/>
            </w:tcBorders>
            <w:shd w:val="clear" w:color="000000" w:fill="FFFFFF"/>
            <w:noWrap/>
            <w:vAlign w:val="bottom"/>
            <w:hideMark/>
          </w:tcPr>
          <w:p w14:paraId="3C20F6FB"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(0.047)</w:t>
            </w:r>
          </w:p>
        </w:tc>
        <w:tc>
          <w:tcPr>
            <w:tcW w:w="0" w:type="auto"/>
            <w:tcBorders>
              <w:top w:val="nil"/>
              <w:left w:val="nil"/>
              <w:bottom w:val="nil"/>
              <w:right w:val="nil"/>
            </w:tcBorders>
            <w:shd w:val="clear" w:color="000000" w:fill="FFFFFF"/>
            <w:noWrap/>
            <w:vAlign w:val="bottom"/>
            <w:hideMark/>
          </w:tcPr>
          <w:p w14:paraId="57AFC643" w14:textId="318EA905"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2.601*</w:t>
            </w:r>
          </w:p>
        </w:tc>
        <w:tc>
          <w:tcPr>
            <w:tcW w:w="0" w:type="auto"/>
            <w:tcBorders>
              <w:top w:val="nil"/>
              <w:left w:val="nil"/>
              <w:bottom w:val="nil"/>
              <w:right w:val="nil"/>
            </w:tcBorders>
            <w:shd w:val="clear" w:color="000000" w:fill="FFFFFF"/>
            <w:noWrap/>
            <w:vAlign w:val="bottom"/>
            <w:hideMark/>
          </w:tcPr>
          <w:p w14:paraId="0D55D255"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(0.050)</w:t>
            </w:r>
          </w:p>
        </w:tc>
      </w:tr>
      <w:tr w:rsidR="00A315A8" w:rsidRPr="000677DC" w14:paraId="5602DE29"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D415CC6"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Quasi-Indexer IOR</w:t>
            </w:r>
          </w:p>
        </w:tc>
        <w:tc>
          <w:tcPr>
            <w:tcW w:w="0" w:type="auto"/>
            <w:tcBorders>
              <w:top w:val="nil"/>
              <w:left w:val="nil"/>
              <w:bottom w:val="nil"/>
              <w:right w:val="nil"/>
            </w:tcBorders>
            <w:shd w:val="clear" w:color="000000" w:fill="FFFFFF"/>
            <w:noWrap/>
            <w:vAlign w:val="bottom"/>
            <w:hideMark/>
          </w:tcPr>
          <w:p w14:paraId="0F90E6E8" w14:textId="77777777" w:rsidR="00A315A8" w:rsidRPr="005A0856" w:rsidRDefault="00A315A8" w:rsidP="008674B3">
            <w:pPr>
              <w:jc w:val="right"/>
              <w:rPr>
                <w:rFonts w:ascii="Times New Roman" w:hAnsi="Times New Roman" w:cs="Times New Roman"/>
                <w:color w:val="000000"/>
              </w:rPr>
            </w:pPr>
            <w:r w:rsidRPr="005A0856">
              <w:rPr>
                <w:rFonts w:ascii="Times New Roman" w:hAnsi="Times New Roman" w:cs="Times New Roman"/>
                <w:color w:val="000000"/>
              </w:rPr>
              <w:t>-2.442***</w:t>
            </w:r>
          </w:p>
        </w:tc>
        <w:tc>
          <w:tcPr>
            <w:tcW w:w="0" w:type="auto"/>
            <w:tcBorders>
              <w:top w:val="nil"/>
              <w:left w:val="nil"/>
              <w:bottom w:val="nil"/>
              <w:right w:val="nil"/>
            </w:tcBorders>
            <w:shd w:val="clear" w:color="000000" w:fill="FFFFFF"/>
            <w:noWrap/>
            <w:vAlign w:val="bottom"/>
            <w:hideMark/>
          </w:tcPr>
          <w:p w14:paraId="44F716F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(0.003)</w:t>
            </w:r>
          </w:p>
        </w:tc>
        <w:tc>
          <w:tcPr>
            <w:tcW w:w="0" w:type="auto"/>
            <w:tcBorders>
              <w:top w:val="nil"/>
              <w:left w:val="nil"/>
              <w:bottom w:val="nil"/>
              <w:right w:val="nil"/>
            </w:tcBorders>
            <w:shd w:val="clear" w:color="000000" w:fill="FFFFFF"/>
            <w:noWrap/>
            <w:vAlign w:val="bottom"/>
            <w:hideMark/>
          </w:tcPr>
          <w:p w14:paraId="5639D767" w14:textId="77777777" w:rsidR="00A315A8" w:rsidRPr="005A0856" w:rsidRDefault="00A315A8" w:rsidP="008674B3">
            <w:pPr>
              <w:jc w:val="right"/>
              <w:rPr>
                <w:rFonts w:ascii="Times New Roman" w:hAnsi="Times New Roman" w:cs="Times New Roman"/>
              </w:rPr>
            </w:pPr>
            <w:r w:rsidRPr="005A0856">
              <w:rPr>
                <w:rFonts w:ascii="Times New Roman" w:hAnsi="Times New Roman" w:cs="Times New Roman"/>
              </w:rPr>
              <w:t>-2.311***</w:t>
            </w:r>
          </w:p>
        </w:tc>
        <w:tc>
          <w:tcPr>
            <w:tcW w:w="0" w:type="auto"/>
            <w:tcBorders>
              <w:top w:val="nil"/>
              <w:left w:val="nil"/>
              <w:bottom w:val="nil"/>
              <w:right w:val="nil"/>
            </w:tcBorders>
            <w:shd w:val="clear" w:color="000000" w:fill="FFFFFF"/>
            <w:noWrap/>
            <w:vAlign w:val="bottom"/>
            <w:hideMark/>
          </w:tcPr>
          <w:p w14:paraId="04096F0D"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(0.003)</w:t>
            </w:r>
          </w:p>
        </w:tc>
        <w:tc>
          <w:tcPr>
            <w:tcW w:w="0" w:type="auto"/>
            <w:tcBorders>
              <w:top w:val="nil"/>
              <w:left w:val="nil"/>
              <w:bottom w:val="nil"/>
              <w:right w:val="nil"/>
            </w:tcBorders>
            <w:shd w:val="clear" w:color="000000" w:fill="FFFFFF"/>
            <w:noWrap/>
            <w:vAlign w:val="bottom"/>
            <w:hideMark/>
          </w:tcPr>
          <w:p w14:paraId="78F5F706" w14:textId="77777777" w:rsidR="00A315A8" w:rsidRPr="005A0856" w:rsidRDefault="00A315A8" w:rsidP="008674B3">
            <w:pPr>
              <w:jc w:val="right"/>
              <w:rPr>
                <w:rFonts w:ascii="Times New Roman" w:hAnsi="Times New Roman" w:cs="Times New Roman"/>
                <w:color w:val="000000"/>
              </w:rPr>
            </w:pPr>
            <w:r w:rsidRPr="005A0856">
              <w:rPr>
                <w:rFonts w:ascii="Times New Roman" w:hAnsi="Times New Roman" w:cs="Times New Roman"/>
                <w:color w:val="000000"/>
              </w:rPr>
              <w:t>-2.136***</w:t>
            </w:r>
          </w:p>
        </w:tc>
        <w:tc>
          <w:tcPr>
            <w:tcW w:w="0" w:type="auto"/>
            <w:tcBorders>
              <w:top w:val="nil"/>
              <w:left w:val="nil"/>
              <w:bottom w:val="nil"/>
              <w:right w:val="nil"/>
            </w:tcBorders>
            <w:shd w:val="clear" w:color="000000" w:fill="FFFFFF"/>
            <w:noWrap/>
            <w:vAlign w:val="bottom"/>
            <w:hideMark/>
          </w:tcPr>
          <w:p w14:paraId="0F128EF4"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(0.007)</w:t>
            </w:r>
          </w:p>
        </w:tc>
      </w:tr>
      <w:tr w:rsidR="00A315A8" w:rsidRPr="000677DC" w14:paraId="07E5BA61"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711BB96"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Transitory IOR</w:t>
            </w:r>
          </w:p>
        </w:tc>
        <w:tc>
          <w:tcPr>
            <w:tcW w:w="0" w:type="auto"/>
            <w:tcBorders>
              <w:top w:val="nil"/>
              <w:left w:val="nil"/>
              <w:bottom w:val="nil"/>
              <w:right w:val="nil"/>
            </w:tcBorders>
            <w:shd w:val="clear" w:color="000000" w:fill="FFFFFF"/>
            <w:noWrap/>
            <w:vAlign w:val="bottom"/>
            <w:hideMark/>
          </w:tcPr>
          <w:p w14:paraId="0E564A87" w14:textId="33FE7667"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0.458</w:t>
            </w:r>
          </w:p>
        </w:tc>
        <w:tc>
          <w:tcPr>
            <w:tcW w:w="0" w:type="auto"/>
            <w:tcBorders>
              <w:top w:val="nil"/>
              <w:left w:val="nil"/>
              <w:bottom w:val="nil"/>
              <w:right w:val="nil"/>
            </w:tcBorders>
            <w:shd w:val="clear" w:color="000000" w:fill="FFFFFF"/>
            <w:noWrap/>
            <w:vAlign w:val="bottom"/>
            <w:hideMark/>
          </w:tcPr>
          <w:p w14:paraId="1F75D923"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(0.758)</w:t>
            </w:r>
          </w:p>
        </w:tc>
        <w:tc>
          <w:tcPr>
            <w:tcW w:w="0" w:type="auto"/>
            <w:tcBorders>
              <w:top w:val="nil"/>
              <w:left w:val="nil"/>
              <w:bottom w:val="nil"/>
              <w:right w:val="nil"/>
            </w:tcBorders>
            <w:shd w:val="clear" w:color="000000" w:fill="FFFFFF"/>
            <w:noWrap/>
            <w:vAlign w:val="bottom"/>
            <w:hideMark/>
          </w:tcPr>
          <w:p w14:paraId="0717E11F" w14:textId="46BE7381" w:rsidR="00A315A8" w:rsidRPr="005A0856" w:rsidRDefault="008674B3" w:rsidP="008674B3">
            <w:pPr>
              <w:rPr>
                <w:rFonts w:ascii="Times New Roman" w:hAnsi="Times New Roman" w:cs="Times New Roman"/>
              </w:rPr>
            </w:pPr>
            <w:r>
              <w:rPr>
                <w:rFonts w:ascii="Times New Roman" w:hAnsi="Times New Roman" w:cs="Times New Roman"/>
              </w:rPr>
              <w:t xml:space="preserve"> </w:t>
            </w:r>
            <w:r w:rsidR="00A315A8" w:rsidRPr="005A0856">
              <w:rPr>
                <w:rFonts w:ascii="Times New Roman" w:hAnsi="Times New Roman" w:cs="Times New Roman"/>
              </w:rPr>
              <w:t>0.066</w:t>
            </w:r>
          </w:p>
        </w:tc>
        <w:tc>
          <w:tcPr>
            <w:tcW w:w="0" w:type="auto"/>
            <w:tcBorders>
              <w:top w:val="nil"/>
              <w:left w:val="nil"/>
              <w:bottom w:val="nil"/>
              <w:right w:val="nil"/>
            </w:tcBorders>
            <w:shd w:val="clear" w:color="000000" w:fill="FFFFFF"/>
            <w:noWrap/>
            <w:vAlign w:val="bottom"/>
            <w:hideMark/>
          </w:tcPr>
          <w:p w14:paraId="3A2407BA"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(0.964)</w:t>
            </w:r>
          </w:p>
        </w:tc>
        <w:tc>
          <w:tcPr>
            <w:tcW w:w="0" w:type="auto"/>
            <w:tcBorders>
              <w:top w:val="nil"/>
              <w:left w:val="nil"/>
              <w:bottom w:val="nil"/>
              <w:right w:val="nil"/>
            </w:tcBorders>
            <w:shd w:val="clear" w:color="000000" w:fill="FFFFFF"/>
            <w:noWrap/>
            <w:vAlign w:val="bottom"/>
            <w:hideMark/>
          </w:tcPr>
          <w:p w14:paraId="13493D85" w14:textId="25B570BC"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0.015</w:t>
            </w:r>
          </w:p>
        </w:tc>
        <w:tc>
          <w:tcPr>
            <w:tcW w:w="0" w:type="auto"/>
            <w:tcBorders>
              <w:top w:val="nil"/>
              <w:left w:val="nil"/>
              <w:bottom w:val="nil"/>
              <w:right w:val="nil"/>
            </w:tcBorders>
            <w:shd w:val="clear" w:color="000000" w:fill="FFFFFF"/>
            <w:noWrap/>
            <w:vAlign w:val="bottom"/>
            <w:hideMark/>
          </w:tcPr>
          <w:p w14:paraId="7BC9CDB6"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(0.992)</w:t>
            </w:r>
          </w:p>
        </w:tc>
      </w:tr>
      <w:tr w:rsidR="00A315A8" w:rsidRPr="000677DC" w14:paraId="3393B54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32BC713"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1180E159"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851C4B6"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3F4487F"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D8DE377"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75C0FF7"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51DD585C"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r>
      <w:tr w:rsidR="00A315A8" w:rsidRPr="000677DC" w14:paraId="3031767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49D9E23"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Observations</w:t>
            </w:r>
          </w:p>
        </w:tc>
        <w:tc>
          <w:tcPr>
            <w:tcW w:w="0" w:type="auto"/>
            <w:gridSpan w:val="2"/>
            <w:tcBorders>
              <w:top w:val="nil"/>
              <w:left w:val="nil"/>
              <w:bottom w:val="nil"/>
              <w:right w:val="nil"/>
            </w:tcBorders>
            <w:shd w:val="clear" w:color="000000" w:fill="FFFFFF"/>
            <w:noWrap/>
            <w:vAlign w:val="bottom"/>
            <w:hideMark/>
          </w:tcPr>
          <w:p w14:paraId="6DC87389"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26,286</w:t>
            </w:r>
          </w:p>
        </w:tc>
        <w:tc>
          <w:tcPr>
            <w:tcW w:w="0" w:type="auto"/>
            <w:gridSpan w:val="2"/>
            <w:tcBorders>
              <w:top w:val="nil"/>
              <w:left w:val="nil"/>
              <w:bottom w:val="nil"/>
              <w:right w:val="nil"/>
            </w:tcBorders>
            <w:shd w:val="clear" w:color="000000" w:fill="FFFFFF"/>
            <w:noWrap/>
            <w:vAlign w:val="bottom"/>
            <w:hideMark/>
          </w:tcPr>
          <w:p w14:paraId="3E055245"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15,255</w:t>
            </w:r>
          </w:p>
        </w:tc>
        <w:tc>
          <w:tcPr>
            <w:tcW w:w="0" w:type="auto"/>
            <w:gridSpan w:val="2"/>
            <w:tcBorders>
              <w:top w:val="nil"/>
              <w:left w:val="nil"/>
              <w:bottom w:val="nil"/>
              <w:right w:val="nil"/>
            </w:tcBorders>
            <w:shd w:val="clear" w:color="000000" w:fill="FFFFFF"/>
            <w:noWrap/>
            <w:vAlign w:val="bottom"/>
            <w:hideMark/>
          </w:tcPr>
          <w:p w14:paraId="6D31F283"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11,483</w:t>
            </w:r>
          </w:p>
        </w:tc>
      </w:tr>
      <w:tr w:rsidR="00A315A8" w:rsidRPr="000677DC" w14:paraId="3CD37A1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499816C"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Controls</w:t>
            </w:r>
          </w:p>
        </w:tc>
        <w:tc>
          <w:tcPr>
            <w:tcW w:w="0" w:type="auto"/>
            <w:gridSpan w:val="2"/>
            <w:tcBorders>
              <w:top w:val="nil"/>
              <w:left w:val="nil"/>
              <w:bottom w:val="nil"/>
              <w:right w:val="nil"/>
            </w:tcBorders>
            <w:shd w:val="clear" w:color="000000" w:fill="FFFFFF"/>
            <w:noWrap/>
            <w:vAlign w:val="bottom"/>
            <w:hideMark/>
          </w:tcPr>
          <w:p w14:paraId="40070B2A"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694418B5"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7474B869"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r>
      <w:tr w:rsidR="00A315A8" w:rsidRPr="000677DC" w14:paraId="067FE56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800D958"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xml:space="preserve">Year </w:t>
            </w:r>
            <w:r w:rsidRPr="00C32774">
              <w:rPr>
                <w:rFonts w:ascii="Times New Roman" w:hAnsi="Times New Roman" w:cs="Times New Roman"/>
              </w:rPr>
              <w:t xml:space="preserve">&amp; Industry </w:t>
            </w:r>
            <w:r w:rsidRPr="005A0856">
              <w:rPr>
                <w:rFonts w:ascii="Times New Roman" w:hAnsi="Times New Roman" w:cs="Times New Roman"/>
              </w:rPr>
              <w:t>FE</w:t>
            </w:r>
          </w:p>
        </w:tc>
        <w:tc>
          <w:tcPr>
            <w:tcW w:w="0" w:type="auto"/>
            <w:gridSpan w:val="2"/>
            <w:tcBorders>
              <w:top w:val="nil"/>
              <w:left w:val="nil"/>
              <w:bottom w:val="nil"/>
              <w:right w:val="nil"/>
            </w:tcBorders>
            <w:shd w:val="clear" w:color="000000" w:fill="FFFFFF"/>
            <w:noWrap/>
            <w:vAlign w:val="bottom"/>
            <w:hideMark/>
          </w:tcPr>
          <w:p w14:paraId="739ED5E3"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2F806C43"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6CC6177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r>
      <w:tr w:rsidR="00A315A8" w:rsidRPr="000677DC" w14:paraId="49A1DD49"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38FCBD2"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Pseudo R2</w:t>
            </w:r>
          </w:p>
        </w:tc>
        <w:tc>
          <w:tcPr>
            <w:tcW w:w="0" w:type="auto"/>
            <w:gridSpan w:val="2"/>
            <w:tcBorders>
              <w:top w:val="nil"/>
              <w:left w:val="nil"/>
              <w:bottom w:val="nil"/>
              <w:right w:val="nil"/>
            </w:tcBorders>
            <w:shd w:val="clear" w:color="000000" w:fill="FFFFFF"/>
            <w:noWrap/>
            <w:vAlign w:val="bottom"/>
            <w:hideMark/>
          </w:tcPr>
          <w:p w14:paraId="6E8B34B7"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0.256</w:t>
            </w:r>
          </w:p>
        </w:tc>
        <w:tc>
          <w:tcPr>
            <w:tcW w:w="0" w:type="auto"/>
            <w:gridSpan w:val="2"/>
            <w:tcBorders>
              <w:top w:val="nil"/>
              <w:left w:val="nil"/>
              <w:bottom w:val="nil"/>
              <w:right w:val="nil"/>
            </w:tcBorders>
            <w:shd w:val="clear" w:color="000000" w:fill="FFFFFF"/>
            <w:noWrap/>
            <w:vAlign w:val="bottom"/>
            <w:hideMark/>
          </w:tcPr>
          <w:p w14:paraId="6D72536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0.257</w:t>
            </w:r>
          </w:p>
        </w:tc>
        <w:tc>
          <w:tcPr>
            <w:tcW w:w="0" w:type="auto"/>
            <w:gridSpan w:val="2"/>
            <w:tcBorders>
              <w:top w:val="nil"/>
              <w:left w:val="nil"/>
              <w:bottom w:val="nil"/>
              <w:right w:val="nil"/>
            </w:tcBorders>
            <w:shd w:val="clear" w:color="000000" w:fill="FFFFFF"/>
            <w:noWrap/>
            <w:vAlign w:val="bottom"/>
            <w:hideMark/>
          </w:tcPr>
          <w:p w14:paraId="55F596AA"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0.240</w:t>
            </w:r>
          </w:p>
        </w:tc>
      </w:tr>
      <w:tr w:rsidR="00A315A8" w:rsidRPr="000677DC" w14:paraId="4B66210E"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61B31814"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ROC</w:t>
            </w:r>
          </w:p>
        </w:tc>
        <w:tc>
          <w:tcPr>
            <w:tcW w:w="0" w:type="auto"/>
            <w:gridSpan w:val="2"/>
            <w:tcBorders>
              <w:top w:val="nil"/>
              <w:left w:val="nil"/>
              <w:bottom w:val="single" w:sz="4" w:space="0" w:color="auto"/>
              <w:right w:val="nil"/>
            </w:tcBorders>
            <w:shd w:val="clear" w:color="000000" w:fill="FFFFFF"/>
            <w:noWrap/>
            <w:vAlign w:val="bottom"/>
            <w:hideMark/>
          </w:tcPr>
          <w:p w14:paraId="2EAF99F3"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0.887</w:t>
            </w:r>
          </w:p>
        </w:tc>
        <w:tc>
          <w:tcPr>
            <w:tcW w:w="0" w:type="auto"/>
            <w:gridSpan w:val="2"/>
            <w:tcBorders>
              <w:top w:val="nil"/>
              <w:left w:val="nil"/>
              <w:bottom w:val="single" w:sz="4" w:space="0" w:color="auto"/>
              <w:right w:val="nil"/>
            </w:tcBorders>
            <w:shd w:val="clear" w:color="000000" w:fill="FFFFFF"/>
            <w:noWrap/>
            <w:vAlign w:val="bottom"/>
            <w:hideMark/>
          </w:tcPr>
          <w:p w14:paraId="21B1BB39"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0.884</w:t>
            </w:r>
          </w:p>
        </w:tc>
        <w:tc>
          <w:tcPr>
            <w:tcW w:w="0" w:type="auto"/>
            <w:gridSpan w:val="2"/>
            <w:tcBorders>
              <w:top w:val="nil"/>
              <w:left w:val="nil"/>
              <w:bottom w:val="single" w:sz="4" w:space="0" w:color="auto"/>
              <w:right w:val="nil"/>
            </w:tcBorders>
            <w:shd w:val="clear" w:color="000000" w:fill="FFFFFF"/>
            <w:noWrap/>
            <w:vAlign w:val="bottom"/>
            <w:hideMark/>
          </w:tcPr>
          <w:p w14:paraId="3A68392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0.867</w:t>
            </w:r>
          </w:p>
        </w:tc>
      </w:tr>
      <w:tr w:rsidR="00A315A8" w:rsidRPr="000677DC" w14:paraId="5EF1F5F6" w14:textId="77777777" w:rsidTr="00792393">
        <w:trPr>
          <w:trHeight w:val="308"/>
          <w:jc w:val="center"/>
        </w:trPr>
        <w:tc>
          <w:tcPr>
            <w:tcW w:w="0" w:type="auto"/>
            <w:gridSpan w:val="7"/>
            <w:tcBorders>
              <w:top w:val="nil"/>
              <w:left w:val="nil"/>
              <w:bottom w:val="single" w:sz="4" w:space="0" w:color="auto"/>
              <w:right w:val="nil"/>
            </w:tcBorders>
            <w:shd w:val="clear" w:color="000000" w:fill="FFFFFF"/>
            <w:noWrap/>
            <w:vAlign w:val="bottom"/>
            <w:hideMark/>
          </w:tcPr>
          <w:p w14:paraId="280EE849" w14:textId="77777777" w:rsidR="00A315A8" w:rsidRPr="005A0856" w:rsidRDefault="00A315A8" w:rsidP="00991359">
            <w:pPr>
              <w:jc w:val="center"/>
              <w:rPr>
                <w:rFonts w:ascii="Times New Roman" w:hAnsi="Times New Roman" w:cs="Times New Roman"/>
                <w:i/>
                <w:iCs/>
              </w:rPr>
            </w:pPr>
            <w:r w:rsidRPr="005A0856">
              <w:rPr>
                <w:rFonts w:ascii="Times New Roman" w:hAnsi="Times New Roman" w:cs="Times New Roman"/>
                <w:i/>
                <w:iCs/>
              </w:rPr>
              <w:t> </w:t>
            </w:r>
          </w:p>
        </w:tc>
      </w:tr>
      <w:tr w:rsidR="00A315A8" w:rsidRPr="000677DC" w14:paraId="301576A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375B61D"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Panel B: Domestic Firms</w:t>
            </w:r>
          </w:p>
        </w:tc>
        <w:tc>
          <w:tcPr>
            <w:tcW w:w="0" w:type="auto"/>
            <w:gridSpan w:val="2"/>
            <w:tcBorders>
              <w:top w:val="nil"/>
              <w:left w:val="nil"/>
              <w:bottom w:val="nil"/>
              <w:right w:val="nil"/>
            </w:tcBorders>
            <w:shd w:val="clear" w:color="000000" w:fill="FFFFFF"/>
            <w:noWrap/>
            <w:vAlign w:val="bottom"/>
            <w:hideMark/>
          </w:tcPr>
          <w:p w14:paraId="55D81E8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(1)</w:t>
            </w:r>
          </w:p>
        </w:tc>
        <w:tc>
          <w:tcPr>
            <w:tcW w:w="0" w:type="auto"/>
            <w:gridSpan w:val="2"/>
            <w:tcBorders>
              <w:top w:val="nil"/>
              <w:left w:val="nil"/>
              <w:bottom w:val="nil"/>
              <w:right w:val="nil"/>
            </w:tcBorders>
            <w:shd w:val="clear" w:color="000000" w:fill="FFFFFF"/>
            <w:noWrap/>
            <w:vAlign w:val="bottom"/>
            <w:hideMark/>
          </w:tcPr>
          <w:p w14:paraId="5F18BA8C"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(2)</w:t>
            </w:r>
          </w:p>
        </w:tc>
        <w:tc>
          <w:tcPr>
            <w:tcW w:w="0" w:type="auto"/>
            <w:gridSpan w:val="2"/>
            <w:tcBorders>
              <w:top w:val="nil"/>
              <w:left w:val="nil"/>
              <w:bottom w:val="nil"/>
              <w:right w:val="nil"/>
            </w:tcBorders>
            <w:shd w:val="clear" w:color="000000" w:fill="FFFFFF"/>
            <w:noWrap/>
            <w:vAlign w:val="bottom"/>
            <w:hideMark/>
          </w:tcPr>
          <w:p w14:paraId="52B976F5"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(3)</w:t>
            </w:r>
          </w:p>
        </w:tc>
      </w:tr>
      <w:tr w:rsidR="00A315A8" w:rsidRPr="000677DC" w14:paraId="57E1153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27518B1"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r w:rsidRPr="00C32774">
              <w:rPr>
                <w:rFonts w:ascii="Times New Roman" w:hAnsi="Times New Roman" w:cs="Times New Roman"/>
              </w:rPr>
              <w:t xml:space="preserve">DV = </w:t>
            </w:r>
            <w:r w:rsidRPr="00C32774">
              <w:rPr>
                <w:rFonts w:ascii="Times New Roman" w:hAnsi="Times New Roman" w:cs="Times New Roman"/>
                <w:i/>
                <w:iCs/>
              </w:rPr>
              <w:t>Adopted</w:t>
            </w:r>
          </w:p>
        </w:tc>
        <w:tc>
          <w:tcPr>
            <w:tcW w:w="0" w:type="auto"/>
            <w:tcBorders>
              <w:top w:val="nil"/>
              <w:left w:val="nil"/>
              <w:bottom w:val="nil"/>
              <w:right w:val="nil"/>
            </w:tcBorders>
            <w:shd w:val="clear" w:color="000000" w:fill="FFFFFF"/>
            <w:noWrap/>
            <w:vAlign w:val="bottom"/>
            <w:hideMark/>
          </w:tcPr>
          <w:p w14:paraId="21411119"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5839BAE8"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39C4336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36F5613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7EA06B66"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single" w:sz="4" w:space="0" w:color="auto"/>
              <w:right w:val="nil"/>
            </w:tcBorders>
            <w:shd w:val="clear" w:color="000000" w:fill="FFFFFF"/>
            <w:noWrap/>
            <w:vAlign w:val="bottom"/>
            <w:hideMark/>
          </w:tcPr>
          <w:p w14:paraId="6B452D20"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r>
      <w:tr w:rsidR="00A315A8" w:rsidRPr="000677DC" w14:paraId="28AD34B5" w14:textId="77777777" w:rsidTr="00792393">
        <w:trPr>
          <w:trHeight w:val="308"/>
          <w:jc w:val="center"/>
        </w:trPr>
        <w:tc>
          <w:tcPr>
            <w:tcW w:w="0" w:type="auto"/>
            <w:tcBorders>
              <w:top w:val="single" w:sz="4" w:space="0" w:color="auto"/>
              <w:left w:val="nil"/>
              <w:bottom w:val="nil"/>
              <w:right w:val="nil"/>
            </w:tcBorders>
            <w:shd w:val="clear" w:color="000000" w:fill="FFFFFF"/>
            <w:noWrap/>
            <w:vAlign w:val="bottom"/>
            <w:hideMark/>
          </w:tcPr>
          <w:p w14:paraId="70F8C5A9"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12C3D1F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7D59D39A"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7A17BEF7"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7C060C07"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0F0863F4"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4FEF4169"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r>
      <w:tr w:rsidR="00A315A8" w:rsidRPr="000677DC" w14:paraId="08754883"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7CBDC3F"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Dedicated IOR</w:t>
            </w:r>
          </w:p>
        </w:tc>
        <w:tc>
          <w:tcPr>
            <w:tcW w:w="0" w:type="auto"/>
            <w:tcBorders>
              <w:top w:val="nil"/>
              <w:left w:val="nil"/>
              <w:bottom w:val="nil"/>
              <w:right w:val="nil"/>
            </w:tcBorders>
            <w:shd w:val="clear" w:color="000000" w:fill="FFFFFF"/>
            <w:noWrap/>
            <w:vAlign w:val="bottom"/>
            <w:hideMark/>
          </w:tcPr>
          <w:p w14:paraId="02CD2439" w14:textId="77777777" w:rsidR="00A315A8" w:rsidRPr="005A0856" w:rsidRDefault="00A315A8" w:rsidP="008674B3">
            <w:pPr>
              <w:jc w:val="right"/>
              <w:rPr>
                <w:rFonts w:ascii="Times New Roman" w:hAnsi="Times New Roman" w:cs="Times New Roman"/>
                <w:color w:val="000000"/>
              </w:rPr>
            </w:pPr>
            <w:r w:rsidRPr="005A0856">
              <w:rPr>
                <w:rFonts w:ascii="Times New Roman" w:hAnsi="Times New Roman" w:cs="Times New Roman"/>
                <w:color w:val="000000"/>
              </w:rPr>
              <w:t>4.217**</w:t>
            </w:r>
          </w:p>
        </w:tc>
        <w:tc>
          <w:tcPr>
            <w:tcW w:w="0" w:type="auto"/>
            <w:tcBorders>
              <w:top w:val="nil"/>
              <w:left w:val="nil"/>
              <w:bottom w:val="nil"/>
              <w:right w:val="nil"/>
            </w:tcBorders>
            <w:shd w:val="clear" w:color="000000" w:fill="FFFFFF"/>
            <w:noWrap/>
            <w:vAlign w:val="bottom"/>
            <w:hideMark/>
          </w:tcPr>
          <w:p w14:paraId="12F34F30"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(0.016)</w:t>
            </w:r>
          </w:p>
        </w:tc>
        <w:tc>
          <w:tcPr>
            <w:tcW w:w="0" w:type="auto"/>
            <w:tcBorders>
              <w:top w:val="nil"/>
              <w:left w:val="nil"/>
              <w:bottom w:val="nil"/>
              <w:right w:val="nil"/>
            </w:tcBorders>
            <w:shd w:val="clear" w:color="000000" w:fill="FFFFFF"/>
            <w:noWrap/>
            <w:vAlign w:val="bottom"/>
            <w:hideMark/>
          </w:tcPr>
          <w:p w14:paraId="1B31ABED"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2.627</w:t>
            </w:r>
          </w:p>
        </w:tc>
        <w:tc>
          <w:tcPr>
            <w:tcW w:w="0" w:type="auto"/>
            <w:tcBorders>
              <w:top w:val="nil"/>
              <w:left w:val="nil"/>
              <w:bottom w:val="nil"/>
              <w:right w:val="nil"/>
            </w:tcBorders>
            <w:shd w:val="clear" w:color="000000" w:fill="FFFFFF"/>
            <w:noWrap/>
            <w:vAlign w:val="bottom"/>
            <w:hideMark/>
          </w:tcPr>
          <w:p w14:paraId="5B9D5227"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(0.134)</w:t>
            </w:r>
          </w:p>
        </w:tc>
        <w:tc>
          <w:tcPr>
            <w:tcW w:w="0" w:type="auto"/>
            <w:tcBorders>
              <w:top w:val="nil"/>
              <w:left w:val="nil"/>
              <w:bottom w:val="nil"/>
              <w:right w:val="nil"/>
            </w:tcBorders>
            <w:shd w:val="clear" w:color="000000" w:fill="FFFFFF"/>
            <w:noWrap/>
            <w:vAlign w:val="bottom"/>
            <w:hideMark/>
          </w:tcPr>
          <w:p w14:paraId="3D657EB4" w14:textId="5051AF61" w:rsidR="00A315A8" w:rsidRPr="005A0856" w:rsidRDefault="008674B3" w:rsidP="00991359">
            <w:pPr>
              <w:jc w:val="cente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2.741</w:t>
            </w:r>
          </w:p>
        </w:tc>
        <w:tc>
          <w:tcPr>
            <w:tcW w:w="0" w:type="auto"/>
            <w:tcBorders>
              <w:top w:val="nil"/>
              <w:left w:val="nil"/>
              <w:bottom w:val="nil"/>
              <w:right w:val="nil"/>
            </w:tcBorders>
            <w:shd w:val="clear" w:color="000000" w:fill="FFFFFF"/>
            <w:noWrap/>
            <w:vAlign w:val="bottom"/>
            <w:hideMark/>
          </w:tcPr>
          <w:p w14:paraId="79BAA5BD"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(0.134)</w:t>
            </w:r>
          </w:p>
        </w:tc>
      </w:tr>
      <w:tr w:rsidR="00A315A8" w:rsidRPr="000677DC" w14:paraId="2BB7A8B1"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66B7F04"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Quasi-Indexer IOR</w:t>
            </w:r>
          </w:p>
        </w:tc>
        <w:tc>
          <w:tcPr>
            <w:tcW w:w="0" w:type="auto"/>
            <w:tcBorders>
              <w:top w:val="nil"/>
              <w:left w:val="nil"/>
              <w:bottom w:val="nil"/>
              <w:right w:val="nil"/>
            </w:tcBorders>
            <w:shd w:val="clear" w:color="000000" w:fill="FFFFFF"/>
            <w:noWrap/>
            <w:vAlign w:val="bottom"/>
            <w:hideMark/>
          </w:tcPr>
          <w:p w14:paraId="34F4837C" w14:textId="0FC55072"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-0.655</w:t>
            </w:r>
          </w:p>
        </w:tc>
        <w:tc>
          <w:tcPr>
            <w:tcW w:w="0" w:type="auto"/>
            <w:tcBorders>
              <w:top w:val="nil"/>
              <w:left w:val="nil"/>
              <w:bottom w:val="nil"/>
              <w:right w:val="nil"/>
            </w:tcBorders>
            <w:shd w:val="clear" w:color="000000" w:fill="FFFFFF"/>
            <w:noWrap/>
            <w:vAlign w:val="bottom"/>
            <w:hideMark/>
          </w:tcPr>
          <w:p w14:paraId="23650D6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(0.506)</w:t>
            </w:r>
          </w:p>
        </w:tc>
        <w:tc>
          <w:tcPr>
            <w:tcW w:w="0" w:type="auto"/>
            <w:tcBorders>
              <w:top w:val="nil"/>
              <w:left w:val="nil"/>
              <w:bottom w:val="nil"/>
              <w:right w:val="nil"/>
            </w:tcBorders>
            <w:shd w:val="clear" w:color="000000" w:fill="FFFFFF"/>
            <w:noWrap/>
            <w:vAlign w:val="bottom"/>
            <w:hideMark/>
          </w:tcPr>
          <w:p w14:paraId="76BF1A33"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xml:space="preserve">   -0.547</w:t>
            </w:r>
          </w:p>
        </w:tc>
        <w:tc>
          <w:tcPr>
            <w:tcW w:w="0" w:type="auto"/>
            <w:tcBorders>
              <w:top w:val="nil"/>
              <w:left w:val="nil"/>
              <w:bottom w:val="nil"/>
              <w:right w:val="nil"/>
            </w:tcBorders>
            <w:shd w:val="clear" w:color="000000" w:fill="FFFFFF"/>
            <w:noWrap/>
            <w:vAlign w:val="bottom"/>
            <w:hideMark/>
          </w:tcPr>
          <w:p w14:paraId="1C5D202C"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(0.561)</w:t>
            </w:r>
          </w:p>
        </w:tc>
        <w:tc>
          <w:tcPr>
            <w:tcW w:w="0" w:type="auto"/>
            <w:tcBorders>
              <w:top w:val="nil"/>
              <w:left w:val="nil"/>
              <w:bottom w:val="nil"/>
              <w:right w:val="nil"/>
            </w:tcBorders>
            <w:shd w:val="clear" w:color="000000" w:fill="FFFFFF"/>
            <w:noWrap/>
            <w:vAlign w:val="bottom"/>
            <w:hideMark/>
          </w:tcPr>
          <w:p w14:paraId="3BA80563" w14:textId="77777777" w:rsidR="00A315A8" w:rsidRPr="005A0856" w:rsidRDefault="00A315A8" w:rsidP="00991359">
            <w:pPr>
              <w:rPr>
                <w:rFonts w:ascii="Times New Roman" w:hAnsi="Times New Roman" w:cs="Times New Roman"/>
                <w:color w:val="000000"/>
              </w:rPr>
            </w:pPr>
            <w:r w:rsidRPr="005A0856">
              <w:rPr>
                <w:rFonts w:ascii="Times New Roman" w:hAnsi="Times New Roman" w:cs="Times New Roman"/>
                <w:color w:val="000000"/>
              </w:rPr>
              <w:t xml:space="preserve">    -0.300</w:t>
            </w:r>
          </w:p>
        </w:tc>
        <w:tc>
          <w:tcPr>
            <w:tcW w:w="0" w:type="auto"/>
            <w:tcBorders>
              <w:top w:val="nil"/>
              <w:left w:val="nil"/>
              <w:bottom w:val="nil"/>
              <w:right w:val="nil"/>
            </w:tcBorders>
            <w:shd w:val="clear" w:color="000000" w:fill="FFFFFF"/>
            <w:noWrap/>
            <w:vAlign w:val="bottom"/>
            <w:hideMark/>
          </w:tcPr>
          <w:p w14:paraId="37E372C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(0.767)</w:t>
            </w:r>
          </w:p>
        </w:tc>
      </w:tr>
      <w:tr w:rsidR="00A315A8" w:rsidRPr="000677DC" w14:paraId="5C7A2C5C"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FCF6B10"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Transitory IOR</w:t>
            </w:r>
          </w:p>
        </w:tc>
        <w:tc>
          <w:tcPr>
            <w:tcW w:w="0" w:type="auto"/>
            <w:tcBorders>
              <w:top w:val="nil"/>
              <w:left w:val="nil"/>
              <w:bottom w:val="nil"/>
              <w:right w:val="nil"/>
            </w:tcBorders>
            <w:shd w:val="clear" w:color="000000" w:fill="FFFFFF"/>
            <w:noWrap/>
            <w:vAlign w:val="bottom"/>
            <w:hideMark/>
          </w:tcPr>
          <w:p w14:paraId="134B19B6" w14:textId="40141BEC"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0.071</w:t>
            </w:r>
          </w:p>
        </w:tc>
        <w:tc>
          <w:tcPr>
            <w:tcW w:w="0" w:type="auto"/>
            <w:tcBorders>
              <w:top w:val="nil"/>
              <w:left w:val="nil"/>
              <w:bottom w:val="nil"/>
              <w:right w:val="nil"/>
            </w:tcBorders>
            <w:shd w:val="clear" w:color="000000" w:fill="FFFFFF"/>
            <w:noWrap/>
            <w:vAlign w:val="bottom"/>
            <w:hideMark/>
          </w:tcPr>
          <w:p w14:paraId="432606E0"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(0.969)</w:t>
            </w:r>
          </w:p>
        </w:tc>
        <w:tc>
          <w:tcPr>
            <w:tcW w:w="0" w:type="auto"/>
            <w:tcBorders>
              <w:top w:val="nil"/>
              <w:left w:val="nil"/>
              <w:bottom w:val="nil"/>
              <w:right w:val="nil"/>
            </w:tcBorders>
            <w:shd w:val="clear" w:color="000000" w:fill="FFFFFF"/>
            <w:noWrap/>
            <w:vAlign w:val="bottom"/>
            <w:hideMark/>
          </w:tcPr>
          <w:p w14:paraId="24E29C37"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xml:space="preserve">   -0.467</w:t>
            </w:r>
          </w:p>
        </w:tc>
        <w:tc>
          <w:tcPr>
            <w:tcW w:w="0" w:type="auto"/>
            <w:tcBorders>
              <w:top w:val="nil"/>
              <w:left w:val="nil"/>
              <w:bottom w:val="nil"/>
              <w:right w:val="nil"/>
            </w:tcBorders>
            <w:shd w:val="clear" w:color="000000" w:fill="FFFFFF"/>
            <w:noWrap/>
            <w:vAlign w:val="bottom"/>
            <w:hideMark/>
          </w:tcPr>
          <w:p w14:paraId="248F9F7B"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(0.790)</w:t>
            </w:r>
          </w:p>
        </w:tc>
        <w:tc>
          <w:tcPr>
            <w:tcW w:w="0" w:type="auto"/>
            <w:tcBorders>
              <w:top w:val="nil"/>
              <w:left w:val="nil"/>
              <w:bottom w:val="nil"/>
              <w:right w:val="nil"/>
            </w:tcBorders>
            <w:shd w:val="clear" w:color="000000" w:fill="FFFFFF"/>
            <w:noWrap/>
            <w:vAlign w:val="bottom"/>
            <w:hideMark/>
          </w:tcPr>
          <w:p w14:paraId="34E5FFAF" w14:textId="77777777" w:rsidR="00A315A8" w:rsidRPr="005A0856" w:rsidRDefault="00A315A8" w:rsidP="00991359">
            <w:pPr>
              <w:rPr>
                <w:rFonts w:ascii="Times New Roman" w:hAnsi="Times New Roman" w:cs="Times New Roman"/>
                <w:color w:val="000000"/>
              </w:rPr>
            </w:pPr>
            <w:r w:rsidRPr="005A0856">
              <w:rPr>
                <w:rFonts w:ascii="Times New Roman" w:hAnsi="Times New Roman" w:cs="Times New Roman"/>
                <w:color w:val="000000"/>
              </w:rPr>
              <w:t xml:space="preserve">    -0.343</w:t>
            </w:r>
          </w:p>
        </w:tc>
        <w:tc>
          <w:tcPr>
            <w:tcW w:w="0" w:type="auto"/>
            <w:tcBorders>
              <w:top w:val="nil"/>
              <w:left w:val="nil"/>
              <w:bottom w:val="nil"/>
              <w:right w:val="nil"/>
            </w:tcBorders>
            <w:shd w:val="clear" w:color="000000" w:fill="FFFFFF"/>
            <w:noWrap/>
            <w:vAlign w:val="bottom"/>
            <w:hideMark/>
          </w:tcPr>
          <w:p w14:paraId="768EB9C8"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(0.843)</w:t>
            </w:r>
          </w:p>
        </w:tc>
      </w:tr>
      <w:tr w:rsidR="00A315A8" w:rsidRPr="000677DC" w14:paraId="26DCF4C1"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604A541"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0B4494A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10826B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0C2C022"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A5196E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4717828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6BF81225"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r>
      <w:tr w:rsidR="00A315A8" w:rsidRPr="000677DC" w14:paraId="27B76ED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5A64564"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Observations</w:t>
            </w:r>
          </w:p>
        </w:tc>
        <w:tc>
          <w:tcPr>
            <w:tcW w:w="0" w:type="auto"/>
            <w:gridSpan w:val="2"/>
            <w:tcBorders>
              <w:top w:val="nil"/>
              <w:left w:val="nil"/>
              <w:bottom w:val="nil"/>
              <w:right w:val="nil"/>
            </w:tcBorders>
            <w:shd w:val="clear" w:color="000000" w:fill="FFFFFF"/>
            <w:noWrap/>
            <w:vAlign w:val="bottom"/>
            <w:hideMark/>
          </w:tcPr>
          <w:p w14:paraId="56C0C66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13,065</w:t>
            </w:r>
          </w:p>
        </w:tc>
        <w:tc>
          <w:tcPr>
            <w:tcW w:w="0" w:type="auto"/>
            <w:gridSpan w:val="2"/>
            <w:tcBorders>
              <w:top w:val="nil"/>
              <w:left w:val="nil"/>
              <w:bottom w:val="nil"/>
              <w:right w:val="nil"/>
            </w:tcBorders>
            <w:shd w:val="clear" w:color="000000" w:fill="FFFFFF"/>
            <w:noWrap/>
            <w:vAlign w:val="bottom"/>
            <w:hideMark/>
          </w:tcPr>
          <w:p w14:paraId="3C8906CF"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5,797</w:t>
            </w:r>
          </w:p>
        </w:tc>
        <w:tc>
          <w:tcPr>
            <w:tcW w:w="0" w:type="auto"/>
            <w:gridSpan w:val="2"/>
            <w:tcBorders>
              <w:top w:val="nil"/>
              <w:left w:val="nil"/>
              <w:bottom w:val="nil"/>
              <w:right w:val="nil"/>
            </w:tcBorders>
            <w:shd w:val="clear" w:color="000000" w:fill="FFFFFF"/>
            <w:noWrap/>
            <w:vAlign w:val="bottom"/>
            <w:hideMark/>
          </w:tcPr>
          <w:p w14:paraId="6FD70A6A"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4,981</w:t>
            </w:r>
          </w:p>
        </w:tc>
      </w:tr>
      <w:tr w:rsidR="00A315A8" w:rsidRPr="000677DC" w14:paraId="4368002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323B1A1"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Controls</w:t>
            </w:r>
          </w:p>
        </w:tc>
        <w:tc>
          <w:tcPr>
            <w:tcW w:w="0" w:type="auto"/>
            <w:gridSpan w:val="2"/>
            <w:tcBorders>
              <w:top w:val="nil"/>
              <w:left w:val="nil"/>
              <w:bottom w:val="nil"/>
              <w:right w:val="nil"/>
            </w:tcBorders>
            <w:shd w:val="clear" w:color="000000" w:fill="FFFFFF"/>
            <w:noWrap/>
            <w:vAlign w:val="bottom"/>
            <w:hideMark/>
          </w:tcPr>
          <w:p w14:paraId="4B623592"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11ADF1D7"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592389BD"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r>
      <w:tr w:rsidR="00A315A8" w:rsidRPr="000677DC" w14:paraId="2D3BC23E"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07DBF3D4"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xml:space="preserve">Year </w:t>
            </w:r>
            <w:r w:rsidRPr="00C32774">
              <w:rPr>
                <w:rFonts w:ascii="Times New Roman" w:hAnsi="Times New Roman" w:cs="Times New Roman"/>
              </w:rPr>
              <w:t xml:space="preserve">&amp; Industry </w:t>
            </w:r>
            <w:r w:rsidRPr="005A0856">
              <w:rPr>
                <w:rFonts w:ascii="Times New Roman" w:hAnsi="Times New Roman" w:cs="Times New Roman"/>
              </w:rPr>
              <w:t>FE</w:t>
            </w:r>
          </w:p>
        </w:tc>
        <w:tc>
          <w:tcPr>
            <w:tcW w:w="0" w:type="auto"/>
            <w:gridSpan w:val="2"/>
            <w:tcBorders>
              <w:top w:val="nil"/>
              <w:left w:val="nil"/>
              <w:bottom w:val="nil"/>
              <w:right w:val="nil"/>
            </w:tcBorders>
            <w:shd w:val="clear" w:color="000000" w:fill="FFFFFF"/>
            <w:noWrap/>
            <w:vAlign w:val="bottom"/>
            <w:hideMark/>
          </w:tcPr>
          <w:p w14:paraId="1C25BCF2"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6ECE5AD7"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7D7FDC84"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r>
      <w:tr w:rsidR="00A315A8" w:rsidRPr="000677DC" w14:paraId="62D917D0"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68979BF6"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Pseudo R2</w:t>
            </w:r>
          </w:p>
        </w:tc>
        <w:tc>
          <w:tcPr>
            <w:tcW w:w="0" w:type="auto"/>
            <w:gridSpan w:val="2"/>
            <w:tcBorders>
              <w:top w:val="nil"/>
              <w:left w:val="nil"/>
              <w:bottom w:val="nil"/>
              <w:right w:val="nil"/>
            </w:tcBorders>
            <w:shd w:val="clear" w:color="000000" w:fill="FFFFFF"/>
            <w:noWrap/>
            <w:vAlign w:val="bottom"/>
            <w:hideMark/>
          </w:tcPr>
          <w:p w14:paraId="1B472B99"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0.266</w:t>
            </w:r>
          </w:p>
        </w:tc>
        <w:tc>
          <w:tcPr>
            <w:tcW w:w="0" w:type="auto"/>
            <w:gridSpan w:val="2"/>
            <w:tcBorders>
              <w:top w:val="nil"/>
              <w:left w:val="nil"/>
              <w:bottom w:val="nil"/>
              <w:right w:val="nil"/>
            </w:tcBorders>
            <w:shd w:val="clear" w:color="000000" w:fill="FFFFFF"/>
            <w:noWrap/>
            <w:vAlign w:val="bottom"/>
            <w:hideMark/>
          </w:tcPr>
          <w:p w14:paraId="14605065"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0.267</w:t>
            </w:r>
          </w:p>
        </w:tc>
        <w:tc>
          <w:tcPr>
            <w:tcW w:w="0" w:type="auto"/>
            <w:gridSpan w:val="2"/>
            <w:tcBorders>
              <w:top w:val="nil"/>
              <w:left w:val="nil"/>
              <w:bottom w:val="nil"/>
              <w:right w:val="nil"/>
            </w:tcBorders>
            <w:shd w:val="clear" w:color="000000" w:fill="FFFFFF"/>
            <w:noWrap/>
            <w:vAlign w:val="bottom"/>
            <w:hideMark/>
          </w:tcPr>
          <w:p w14:paraId="4DF8F4ED"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0.265</w:t>
            </w:r>
          </w:p>
        </w:tc>
      </w:tr>
      <w:tr w:rsidR="00A315A8" w:rsidRPr="000677DC" w14:paraId="137350E0"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3D738019"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ROC</w:t>
            </w:r>
          </w:p>
        </w:tc>
        <w:tc>
          <w:tcPr>
            <w:tcW w:w="0" w:type="auto"/>
            <w:gridSpan w:val="2"/>
            <w:tcBorders>
              <w:top w:val="nil"/>
              <w:left w:val="nil"/>
              <w:bottom w:val="single" w:sz="4" w:space="0" w:color="auto"/>
              <w:right w:val="nil"/>
            </w:tcBorders>
            <w:shd w:val="clear" w:color="000000" w:fill="FFFFFF"/>
            <w:noWrap/>
            <w:vAlign w:val="bottom"/>
            <w:hideMark/>
          </w:tcPr>
          <w:p w14:paraId="13060A63"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0.884</w:t>
            </w:r>
          </w:p>
        </w:tc>
        <w:tc>
          <w:tcPr>
            <w:tcW w:w="0" w:type="auto"/>
            <w:gridSpan w:val="2"/>
            <w:tcBorders>
              <w:top w:val="nil"/>
              <w:left w:val="nil"/>
              <w:bottom w:val="single" w:sz="4" w:space="0" w:color="auto"/>
              <w:right w:val="nil"/>
            </w:tcBorders>
            <w:shd w:val="clear" w:color="000000" w:fill="FFFFFF"/>
            <w:noWrap/>
            <w:vAlign w:val="bottom"/>
            <w:hideMark/>
          </w:tcPr>
          <w:p w14:paraId="69C9407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0.875</w:t>
            </w:r>
          </w:p>
        </w:tc>
        <w:tc>
          <w:tcPr>
            <w:tcW w:w="0" w:type="auto"/>
            <w:gridSpan w:val="2"/>
            <w:tcBorders>
              <w:top w:val="nil"/>
              <w:left w:val="nil"/>
              <w:bottom w:val="single" w:sz="4" w:space="0" w:color="auto"/>
              <w:right w:val="nil"/>
            </w:tcBorders>
            <w:shd w:val="clear" w:color="000000" w:fill="FFFFFF"/>
            <w:noWrap/>
            <w:vAlign w:val="bottom"/>
            <w:hideMark/>
          </w:tcPr>
          <w:p w14:paraId="68BC1B6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0.871</w:t>
            </w:r>
          </w:p>
        </w:tc>
      </w:tr>
      <w:tr w:rsidR="00A315A8" w:rsidRPr="000677DC" w14:paraId="7337A3A3" w14:textId="77777777" w:rsidTr="00792393">
        <w:trPr>
          <w:trHeight w:val="308"/>
          <w:jc w:val="center"/>
        </w:trPr>
        <w:tc>
          <w:tcPr>
            <w:tcW w:w="0" w:type="auto"/>
            <w:gridSpan w:val="7"/>
            <w:tcBorders>
              <w:top w:val="nil"/>
              <w:left w:val="nil"/>
              <w:bottom w:val="single" w:sz="4" w:space="0" w:color="auto"/>
              <w:right w:val="nil"/>
            </w:tcBorders>
            <w:shd w:val="clear" w:color="000000" w:fill="FFFFFF"/>
            <w:noWrap/>
            <w:vAlign w:val="bottom"/>
            <w:hideMark/>
          </w:tcPr>
          <w:p w14:paraId="49F265C9" w14:textId="77777777" w:rsidR="00A315A8" w:rsidRPr="005A0856" w:rsidRDefault="00A315A8" w:rsidP="00991359">
            <w:pPr>
              <w:jc w:val="center"/>
              <w:rPr>
                <w:rFonts w:ascii="Times New Roman" w:hAnsi="Times New Roman" w:cs="Times New Roman"/>
                <w:i/>
                <w:iCs/>
              </w:rPr>
            </w:pPr>
            <w:r w:rsidRPr="005A0856">
              <w:rPr>
                <w:rFonts w:ascii="Times New Roman" w:hAnsi="Times New Roman" w:cs="Times New Roman"/>
                <w:i/>
                <w:iCs/>
              </w:rPr>
              <w:t> </w:t>
            </w:r>
          </w:p>
        </w:tc>
      </w:tr>
      <w:tr w:rsidR="00A315A8" w:rsidRPr="000677DC" w14:paraId="424E64A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88D9954"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Panel C: First-Adopters</w:t>
            </w:r>
          </w:p>
        </w:tc>
        <w:tc>
          <w:tcPr>
            <w:tcW w:w="0" w:type="auto"/>
            <w:gridSpan w:val="2"/>
            <w:tcBorders>
              <w:top w:val="nil"/>
              <w:left w:val="nil"/>
              <w:bottom w:val="nil"/>
              <w:right w:val="nil"/>
            </w:tcBorders>
            <w:shd w:val="clear" w:color="000000" w:fill="FFFFFF"/>
            <w:noWrap/>
            <w:vAlign w:val="bottom"/>
            <w:hideMark/>
          </w:tcPr>
          <w:p w14:paraId="2B4001C2"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(1)</w:t>
            </w:r>
          </w:p>
        </w:tc>
        <w:tc>
          <w:tcPr>
            <w:tcW w:w="0" w:type="auto"/>
            <w:gridSpan w:val="2"/>
            <w:tcBorders>
              <w:top w:val="nil"/>
              <w:left w:val="nil"/>
              <w:bottom w:val="nil"/>
              <w:right w:val="nil"/>
            </w:tcBorders>
            <w:shd w:val="clear" w:color="000000" w:fill="FFFFFF"/>
            <w:noWrap/>
            <w:vAlign w:val="bottom"/>
            <w:hideMark/>
          </w:tcPr>
          <w:p w14:paraId="51904BF0"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(2)</w:t>
            </w:r>
          </w:p>
        </w:tc>
        <w:tc>
          <w:tcPr>
            <w:tcW w:w="0" w:type="auto"/>
            <w:gridSpan w:val="2"/>
            <w:tcBorders>
              <w:top w:val="nil"/>
              <w:left w:val="nil"/>
              <w:bottom w:val="nil"/>
              <w:right w:val="nil"/>
            </w:tcBorders>
            <w:shd w:val="clear" w:color="000000" w:fill="FFFFFF"/>
            <w:noWrap/>
            <w:vAlign w:val="bottom"/>
            <w:hideMark/>
          </w:tcPr>
          <w:p w14:paraId="27BE1593"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(3)</w:t>
            </w:r>
          </w:p>
        </w:tc>
      </w:tr>
      <w:tr w:rsidR="00A315A8" w:rsidRPr="000677DC" w14:paraId="118C2B0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477E947"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r w:rsidRPr="00C32774">
              <w:rPr>
                <w:rFonts w:ascii="Times New Roman" w:hAnsi="Times New Roman" w:cs="Times New Roman"/>
              </w:rPr>
              <w:t xml:space="preserve"> DV = </w:t>
            </w:r>
            <w:r w:rsidRPr="00C32774">
              <w:rPr>
                <w:rFonts w:ascii="Times New Roman" w:hAnsi="Times New Roman" w:cs="Times New Roman"/>
                <w:i/>
                <w:iCs/>
              </w:rPr>
              <w:t>Adopted</w:t>
            </w:r>
          </w:p>
        </w:tc>
        <w:tc>
          <w:tcPr>
            <w:tcW w:w="0" w:type="auto"/>
            <w:tcBorders>
              <w:top w:val="nil"/>
              <w:left w:val="nil"/>
              <w:bottom w:val="nil"/>
              <w:right w:val="nil"/>
            </w:tcBorders>
            <w:shd w:val="clear" w:color="000000" w:fill="FFFFFF"/>
            <w:noWrap/>
            <w:vAlign w:val="bottom"/>
            <w:hideMark/>
          </w:tcPr>
          <w:p w14:paraId="173D32BF"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21D076B8"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55674690"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nil"/>
              <w:right w:val="nil"/>
            </w:tcBorders>
            <w:shd w:val="clear" w:color="000000" w:fill="FFFFFF"/>
            <w:noWrap/>
            <w:vAlign w:val="bottom"/>
            <w:hideMark/>
          </w:tcPr>
          <w:p w14:paraId="760AD45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c>
          <w:tcPr>
            <w:tcW w:w="0" w:type="auto"/>
            <w:tcBorders>
              <w:top w:val="nil"/>
              <w:left w:val="nil"/>
              <w:bottom w:val="nil"/>
              <w:right w:val="nil"/>
            </w:tcBorders>
            <w:shd w:val="clear" w:color="000000" w:fill="FFFFFF"/>
            <w:noWrap/>
            <w:vAlign w:val="bottom"/>
            <w:hideMark/>
          </w:tcPr>
          <w:p w14:paraId="1881A34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Coef.</w:t>
            </w:r>
          </w:p>
        </w:tc>
        <w:tc>
          <w:tcPr>
            <w:tcW w:w="0" w:type="auto"/>
            <w:tcBorders>
              <w:top w:val="nil"/>
              <w:left w:val="nil"/>
              <w:bottom w:val="single" w:sz="4" w:space="0" w:color="auto"/>
              <w:right w:val="nil"/>
            </w:tcBorders>
            <w:shd w:val="clear" w:color="000000" w:fill="FFFFFF"/>
            <w:noWrap/>
            <w:vAlign w:val="bottom"/>
            <w:hideMark/>
          </w:tcPr>
          <w:p w14:paraId="40622E04"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P-value</w:t>
            </w:r>
          </w:p>
        </w:tc>
      </w:tr>
      <w:tr w:rsidR="00A315A8" w:rsidRPr="000677DC" w14:paraId="5A73A9F1" w14:textId="77777777" w:rsidTr="00792393">
        <w:trPr>
          <w:trHeight w:val="308"/>
          <w:jc w:val="center"/>
        </w:trPr>
        <w:tc>
          <w:tcPr>
            <w:tcW w:w="0" w:type="auto"/>
            <w:tcBorders>
              <w:top w:val="single" w:sz="4" w:space="0" w:color="auto"/>
              <w:left w:val="nil"/>
              <w:bottom w:val="nil"/>
              <w:right w:val="nil"/>
            </w:tcBorders>
            <w:shd w:val="clear" w:color="000000" w:fill="FFFFFF"/>
            <w:noWrap/>
            <w:vAlign w:val="bottom"/>
            <w:hideMark/>
          </w:tcPr>
          <w:p w14:paraId="495B10F1"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45A5DB3F"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06D8D6B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single" w:sz="4" w:space="0" w:color="auto"/>
              <w:left w:val="nil"/>
              <w:bottom w:val="nil"/>
              <w:right w:val="nil"/>
            </w:tcBorders>
            <w:shd w:val="clear" w:color="000000" w:fill="FFFFFF"/>
            <w:noWrap/>
            <w:vAlign w:val="bottom"/>
            <w:hideMark/>
          </w:tcPr>
          <w:p w14:paraId="47B28B6A"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279B464A"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0AE44420"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72163EC9"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r>
      <w:tr w:rsidR="00A315A8" w:rsidRPr="000677DC" w14:paraId="50FAAC61"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24B6562"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Dedicated IOR</w:t>
            </w:r>
          </w:p>
        </w:tc>
        <w:tc>
          <w:tcPr>
            <w:tcW w:w="0" w:type="auto"/>
            <w:tcBorders>
              <w:top w:val="nil"/>
              <w:left w:val="nil"/>
              <w:bottom w:val="nil"/>
              <w:right w:val="nil"/>
            </w:tcBorders>
            <w:shd w:val="clear" w:color="000000" w:fill="FFFFFF"/>
            <w:noWrap/>
            <w:vAlign w:val="bottom"/>
            <w:hideMark/>
          </w:tcPr>
          <w:p w14:paraId="417D2A7B" w14:textId="77777777" w:rsidR="00A315A8" w:rsidRPr="005A0856" w:rsidRDefault="00A315A8" w:rsidP="008674B3">
            <w:pPr>
              <w:jc w:val="right"/>
              <w:rPr>
                <w:rFonts w:ascii="Times New Roman" w:hAnsi="Times New Roman" w:cs="Times New Roman"/>
                <w:color w:val="000000"/>
              </w:rPr>
            </w:pPr>
            <w:r w:rsidRPr="005A0856">
              <w:rPr>
                <w:rFonts w:ascii="Times New Roman" w:hAnsi="Times New Roman" w:cs="Times New Roman"/>
                <w:color w:val="000000"/>
              </w:rPr>
              <w:t>3.744***</w:t>
            </w:r>
          </w:p>
        </w:tc>
        <w:tc>
          <w:tcPr>
            <w:tcW w:w="0" w:type="auto"/>
            <w:tcBorders>
              <w:top w:val="nil"/>
              <w:left w:val="nil"/>
              <w:bottom w:val="nil"/>
              <w:right w:val="nil"/>
            </w:tcBorders>
            <w:shd w:val="clear" w:color="000000" w:fill="FFFFFF"/>
            <w:noWrap/>
            <w:vAlign w:val="bottom"/>
            <w:hideMark/>
          </w:tcPr>
          <w:p w14:paraId="79D38E44"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(0.008)</w:t>
            </w:r>
          </w:p>
        </w:tc>
        <w:tc>
          <w:tcPr>
            <w:tcW w:w="0" w:type="auto"/>
            <w:tcBorders>
              <w:top w:val="nil"/>
              <w:left w:val="nil"/>
              <w:bottom w:val="nil"/>
              <w:right w:val="nil"/>
            </w:tcBorders>
            <w:shd w:val="clear" w:color="000000" w:fill="FFFFFF"/>
            <w:noWrap/>
            <w:vAlign w:val="bottom"/>
            <w:hideMark/>
          </w:tcPr>
          <w:p w14:paraId="4405C1E3" w14:textId="77359DE2" w:rsidR="00A315A8" w:rsidRPr="005A0856" w:rsidRDefault="008674B3" w:rsidP="008674B3">
            <w:pPr>
              <w:rPr>
                <w:rFonts w:ascii="Times New Roman" w:hAnsi="Times New Roman" w:cs="Times New Roman"/>
              </w:rPr>
            </w:pPr>
            <w:r>
              <w:rPr>
                <w:rFonts w:ascii="Times New Roman" w:hAnsi="Times New Roman" w:cs="Times New Roman"/>
              </w:rPr>
              <w:t xml:space="preserve"> </w:t>
            </w:r>
            <w:r w:rsidR="00A315A8" w:rsidRPr="005A0856">
              <w:rPr>
                <w:rFonts w:ascii="Times New Roman" w:hAnsi="Times New Roman" w:cs="Times New Roman"/>
              </w:rPr>
              <w:t>2.637*</w:t>
            </w:r>
          </w:p>
        </w:tc>
        <w:tc>
          <w:tcPr>
            <w:tcW w:w="0" w:type="auto"/>
            <w:tcBorders>
              <w:top w:val="nil"/>
              <w:left w:val="nil"/>
              <w:bottom w:val="nil"/>
              <w:right w:val="nil"/>
            </w:tcBorders>
            <w:shd w:val="clear" w:color="000000" w:fill="FFFFFF"/>
            <w:noWrap/>
            <w:vAlign w:val="bottom"/>
            <w:hideMark/>
          </w:tcPr>
          <w:p w14:paraId="2BEBEC9F"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(0.058)</w:t>
            </w:r>
          </w:p>
        </w:tc>
        <w:tc>
          <w:tcPr>
            <w:tcW w:w="0" w:type="auto"/>
            <w:tcBorders>
              <w:top w:val="nil"/>
              <w:left w:val="nil"/>
              <w:bottom w:val="nil"/>
              <w:right w:val="nil"/>
            </w:tcBorders>
            <w:shd w:val="clear" w:color="000000" w:fill="FFFFFF"/>
            <w:noWrap/>
            <w:vAlign w:val="bottom"/>
            <w:hideMark/>
          </w:tcPr>
          <w:p w14:paraId="14E14A5C" w14:textId="2A58F6D6"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2.603*</w:t>
            </w:r>
          </w:p>
        </w:tc>
        <w:tc>
          <w:tcPr>
            <w:tcW w:w="0" w:type="auto"/>
            <w:tcBorders>
              <w:top w:val="nil"/>
              <w:left w:val="nil"/>
              <w:bottom w:val="nil"/>
              <w:right w:val="nil"/>
            </w:tcBorders>
            <w:shd w:val="clear" w:color="000000" w:fill="FFFFFF"/>
            <w:noWrap/>
            <w:vAlign w:val="bottom"/>
            <w:hideMark/>
          </w:tcPr>
          <w:p w14:paraId="21EE608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(0.066)</w:t>
            </w:r>
          </w:p>
        </w:tc>
      </w:tr>
      <w:tr w:rsidR="00A315A8" w:rsidRPr="000677DC" w14:paraId="2431CF9F"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3BB3F70E"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Quasi-Indexer IOR</w:t>
            </w:r>
          </w:p>
        </w:tc>
        <w:tc>
          <w:tcPr>
            <w:tcW w:w="0" w:type="auto"/>
            <w:tcBorders>
              <w:top w:val="nil"/>
              <w:left w:val="nil"/>
              <w:bottom w:val="nil"/>
              <w:right w:val="nil"/>
            </w:tcBorders>
            <w:shd w:val="clear" w:color="000000" w:fill="FFFFFF"/>
            <w:noWrap/>
            <w:vAlign w:val="bottom"/>
            <w:hideMark/>
          </w:tcPr>
          <w:p w14:paraId="0219AA8F" w14:textId="77777777" w:rsidR="00A315A8" w:rsidRPr="005A0856" w:rsidRDefault="00A315A8" w:rsidP="008674B3">
            <w:pPr>
              <w:jc w:val="right"/>
              <w:rPr>
                <w:rFonts w:ascii="Times New Roman" w:hAnsi="Times New Roman" w:cs="Times New Roman"/>
                <w:color w:val="000000"/>
              </w:rPr>
            </w:pPr>
            <w:r w:rsidRPr="005A0856">
              <w:rPr>
                <w:rFonts w:ascii="Times New Roman" w:hAnsi="Times New Roman" w:cs="Times New Roman"/>
                <w:color w:val="000000"/>
              </w:rPr>
              <w:t>-2.849***</w:t>
            </w:r>
          </w:p>
        </w:tc>
        <w:tc>
          <w:tcPr>
            <w:tcW w:w="0" w:type="auto"/>
            <w:tcBorders>
              <w:top w:val="nil"/>
              <w:left w:val="nil"/>
              <w:bottom w:val="nil"/>
              <w:right w:val="nil"/>
            </w:tcBorders>
            <w:shd w:val="clear" w:color="000000" w:fill="FFFFFF"/>
            <w:noWrap/>
            <w:vAlign w:val="bottom"/>
            <w:hideMark/>
          </w:tcPr>
          <w:p w14:paraId="2DB0D497"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(0.001)</w:t>
            </w:r>
          </w:p>
        </w:tc>
        <w:tc>
          <w:tcPr>
            <w:tcW w:w="0" w:type="auto"/>
            <w:tcBorders>
              <w:top w:val="nil"/>
              <w:left w:val="nil"/>
              <w:bottom w:val="nil"/>
              <w:right w:val="nil"/>
            </w:tcBorders>
            <w:shd w:val="clear" w:color="000000" w:fill="FFFFFF"/>
            <w:noWrap/>
            <w:vAlign w:val="bottom"/>
            <w:hideMark/>
          </w:tcPr>
          <w:p w14:paraId="73D877E0" w14:textId="77777777" w:rsidR="00A315A8" w:rsidRPr="005A0856" w:rsidRDefault="00A315A8" w:rsidP="008674B3">
            <w:pPr>
              <w:jc w:val="right"/>
              <w:rPr>
                <w:rFonts w:ascii="Times New Roman" w:hAnsi="Times New Roman" w:cs="Times New Roman"/>
              </w:rPr>
            </w:pPr>
            <w:r w:rsidRPr="005A0856">
              <w:rPr>
                <w:rFonts w:ascii="Times New Roman" w:hAnsi="Times New Roman" w:cs="Times New Roman"/>
              </w:rPr>
              <w:t>-2.758***</w:t>
            </w:r>
          </w:p>
        </w:tc>
        <w:tc>
          <w:tcPr>
            <w:tcW w:w="0" w:type="auto"/>
            <w:tcBorders>
              <w:top w:val="nil"/>
              <w:left w:val="nil"/>
              <w:bottom w:val="nil"/>
              <w:right w:val="nil"/>
            </w:tcBorders>
            <w:shd w:val="clear" w:color="000000" w:fill="FFFFFF"/>
            <w:noWrap/>
            <w:vAlign w:val="bottom"/>
            <w:hideMark/>
          </w:tcPr>
          <w:p w14:paraId="527BC71B"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71924507" w14:textId="77777777" w:rsidR="00A315A8" w:rsidRPr="005A0856" w:rsidRDefault="00A315A8" w:rsidP="008674B3">
            <w:pPr>
              <w:jc w:val="right"/>
              <w:rPr>
                <w:rFonts w:ascii="Times New Roman" w:hAnsi="Times New Roman" w:cs="Times New Roman"/>
                <w:color w:val="000000"/>
              </w:rPr>
            </w:pPr>
            <w:r w:rsidRPr="005A0856">
              <w:rPr>
                <w:rFonts w:ascii="Times New Roman" w:hAnsi="Times New Roman" w:cs="Times New Roman"/>
                <w:color w:val="000000"/>
              </w:rPr>
              <w:t>-2.610***</w:t>
            </w:r>
          </w:p>
        </w:tc>
        <w:tc>
          <w:tcPr>
            <w:tcW w:w="0" w:type="auto"/>
            <w:tcBorders>
              <w:top w:val="nil"/>
              <w:left w:val="nil"/>
              <w:bottom w:val="nil"/>
              <w:right w:val="nil"/>
            </w:tcBorders>
            <w:shd w:val="clear" w:color="000000" w:fill="FFFFFF"/>
            <w:noWrap/>
            <w:vAlign w:val="bottom"/>
            <w:hideMark/>
          </w:tcPr>
          <w:p w14:paraId="136EFEC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(0.001)</w:t>
            </w:r>
          </w:p>
        </w:tc>
      </w:tr>
      <w:tr w:rsidR="00A315A8" w:rsidRPr="000677DC" w14:paraId="762C18F8"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25F6D5BD" w14:textId="77777777" w:rsidR="00A315A8" w:rsidRPr="005A0856" w:rsidRDefault="00A315A8" w:rsidP="00991359">
            <w:pPr>
              <w:rPr>
                <w:rFonts w:ascii="Times New Roman" w:hAnsi="Times New Roman" w:cs="Times New Roman"/>
                <w:i/>
                <w:iCs/>
              </w:rPr>
            </w:pPr>
            <w:r w:rsidRPr="005A0856">
              <w:rPr>
                <w:rFonts w:ascii="Times New Roman" w:hAnsi="Times New Roman" w:cs="Times New Roman"/>
                <w:i/>
                <w:iCs/>
              </w:rPr>
              <w:t>Transitory IOR</w:t>
            </w:r>
          </w:p>
        </w:tc>
        <w:tc>
          <w:tcPr>
            <w:tcW w:w="0" w:type="auto"/>
            <w:tcBorders>
              <w:top w:val="nil"/>
              <w:left w:val="nil"/>
              <w:bottom w:val="nil"/>
              <w:right w:val="nil"/>
            </w:tcBorders>
            <w:shd w:val="clear" w:color="000000" w:fill="FFFFFF"/>
            <w:noWrap/>
            <w:vAlign w:val="bottom"/>
            <w:hideMark/>
          </w:tcPr>
          <w:p w14:paraId="09727860" w14:textId="7277C10A"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0.631</w:t>
            </w:r>
          </w:p>
        </w:tc>
        <w:tc>
          <w:tcPr>
            <w:tcW w:w="0" w:type="auto"/>
            <w:tcBorders>
              <w:top w:val="nil"/>
              <w:left w:val="nil"/>
              <w:bottom w:val="nil"/>
              <w:right w:val="nil"/>
            </w:tcBorders>
            <w:shd w:val="clear" w:color="000000" w:fill="FFFFFF"/>
            <w:noWrap/>
            <w:vAlign w:val="bottom"/>
            <w:hideMark/>
          </w:tcPr>
          <w:p w14:paraId="07809DA5"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(0.683)</w:t>
            </w:r>
          </w:p>
        </w:tc>
        <w:tc>
          <w:tcPr>
            <w:tcW w:w="0" w:type="auto"/>
            <w:tcBorders>
              <w:top w:val="nil"/>
              <w:left w:val="nil"/>
              <w:bottom w:val="nil"/>
              <w:right w:val="nil"/>
            </w:tcBorders>
            <w:shd w:val="clear" w:color="000000" w:fill="FFFFFF"/>
            <w:noWrap/>
            <w:vAlign w:val="bottom"/>
            <w:hideMark/>
          </w:tcPr>
          <w:p w14:paraId="6C2C8134" w14:textId="6CD7B573" w:rsidR="00A315A8" w:rsidRPr="005A0856" w:rsidRDefault="008674B3" w:rsidP="008674B3">
            <w:pPr>
              <w:rPr>
                <w:rFonts w:ascii="Times New Roman" w:hAnsi="Times New Roman" w:cs="Times New Roman"/>
              </w:rPr>
            </w:pPr>
            <w:r>
              <w:rPr>
                <w:rFonts w:ascii="Times New Roman" w:hAnsi="Times New Roman" w:cs="Times New Roman"/>
              </w:rPr>
              <w:t xml:space="preserve"> </w:t>
            </w:r>
            <w:r w:rsidR="00A315A8" w:rsidRPr="005A0856">
              <w:rPr>
                <w:rFonts w:ascii="Times New Roman" w:hAnsi="Times New Roman" w:cs="Times New Roman"/>
              </w:rPr>
              <w:t>0.191</w:t>
            </w:r>
          </w:p>
        </w:tc>
        <w:tc>
          <w:tcPr>
            <w:tcW w:w="0" w:type="auto"/>
            <w:tcBorders>
              <w:top w:val="nil"/>
              <w:left w:val="nil"/>
              <w:bottom w:val="nil"/>
              <w:right w:val="nil"/>
            </w:tcBorders>
            <w:shd w:val="clear" w:color="000000" w:fill="FFFFFF"/>
            <w:noWrap/>
            <w:vAlign w:val="bottom"/>
            <w:hideMark/>
          </w:tcPr>
          <w:p w14:paraId="0265A5ED"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(0.899)</w:t>
            </w:r>
          </w:p>
        </w:tc>
        <w:tc>
          <w:tcPr>
            <w:tcW w:w="0" w:type="auto"/>
            <w:tcBorders>
              <w:top w:val="nil"/>
              <w:left w:val="nil"/>
              <w:bottom w:val="nil"/>
              <w:right w:val="nil"/>
            </w:tcBorders>
            <w:shd w:val="clear" w:color="000000" w:fill="FFFFFF"/>
            <w:noWrap/>
            <w:vAlign w:val="bottom"/>
            <w:hideMark/>
          </w:tcPr>
          <w:p w14:paraId="109B164B" w14:textId="096B2891" w:rsidR="00A315A8" w:rsidRPr="005A0856" w:rsidRDefault="008674B3" w:rsidP="008674B3">
            <w:pPr>
              <w:rPr>
                <w:rFonts w:ascii="Times New Roman" w:hAnsi="Times New Roman" w:cs="Times New Roman"/>
                <w:color w:val="000000"/>
              </w:rPr>
            </w:pPr>
            <w:r>
              <w:rPr>
                <w:rFonts w:ascii="Times New Roman" w:hAnsi="Times New Roman" w:cs="Times New Roman"/>
                <w:color w:val="000000"/>
              </w:rPr>
              <w:t xml:space="preserve"> </w:t>
            </w:r>
            <w:r w:rsidR="00A315A8" w:rsidRPr="005A0856">
              <w:rPr>
                <w:rFonts w:ascii="Times New Roman" w:hAnsi="Times New Roman" w:cs="Times New Roman"/>
                <w:color w:val="000000"/>
              </w:rPr>
              <w:t>0.154</w:t>
            </w:r>
          </w:p>
        </w:tc>
        <w:tc>
          <w:tcPr>
            <w:tcW w:w="0" w:type="auto"/>
            <w:tcBorders>
              <w:top w:val="nil"/>
              <w:left w:val="nil"/>
              <w:bottom w:val="nil"/>
              <w:right w:val="nil"/>
            </w:tcBorders>
            <w:shd w:val="clear" w:color="000000" w:fill="FFFFFF"/>
            <w:noWrap/>
            <w:vAlign w:val="bottom"/>
            <w:hideMark/>
          </w:tcPr>
          <w:p w14:paraId="28B300A2"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(0.918)</w:t>
            </w:r>
          </w:p>
        </w:tc>
      </w:tr>
      <w:tr w:rsidR="00A315A8" w:rsidRPr="000677DC" w14:paraId="759DF6B7"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14C6E54C"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2D574A2F"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08C5C20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25B1F916"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37AD99B5"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19EE90F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 </w:t>
            </w:r>
          </w:p>
        </w:tc>
        <w:tc>
          <w:tcPr>
            <w:tcW w:w="0" w:type="auto"/>
            <w:tcBorders>
              <w:top w:val="nil"/>
              <w:left w:val="nil"/>
              <w:bottom w:val="nil"/>
              <w:right w:val="nil"/>
            </w:tcBorders>
            <w:shd w:val="clear" w:color="000000" w:fill="FFFFFF"/>
            <w:noWrap/>
            <w:vAlign w:val="bottom"/>
            <w:hideMark/>
          </w:tcPr>
          <w:p w14:paraId="703D2AC0"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 </w:t>
            </w:r>
          </w:p>
        </w:tc>
      </w:tr>
      <w:tr w:rsidR="00A315A8" w:rsidRPr="000677DC" w14:paraId="28658CFD"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480ECB22"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Observations</w:t>
            </w:r>
          </w:p>
        </w:tc>
        <w:tc>
          <w:tcPr>
            <w:tcW w:w="0" w:type="auto"/>
            <w:gridSpan w:val="2"/>
            <w:tcBorders>
              <w:top w:val="nil"/>
              <w:left w:val="nil"/>
              <w:bottom w:val="nil"/>
              <w:right w:val="nil"/>
            </w:tcBorders>
            <w:shd w:val="clear" w:color="000000" w:fill="FFFFFF"/>
            <w:noWrap/>
            <w:vAlign w:val="bottom"/>
            <w:hideMark/>
          </w:tcPr>
          <w:p w14:paraId="7A93AC8B"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26,262</w:t>
            </w:r>
          </w:p>
        </w:tc>
        <w:tc>
          <w:tcPr>
            <w:tcW w:w="0" w:type="auto"/>
            <w:gridSpan w:val="2"/>
            <w:tcBorders>
              <w:top w:val="nil"/>
              <w:left w:val="nil"/>
              <w:bottom w:val="nil"/>
              <w:right w:val="nil"/>
            </w:tcBorders>
            <w:shd w:val="clear" w:color="000000" w:fill="FFFFFF"/>
            <w:noWrap/>
            <w:vAlign w:val="bottom"/>
            <w:hideMark/>
          </w:tcPr>
          <w:p w14:paraId="0E4F3E7F"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15,231</w:t>
            </w:r>
          </w:p>
        </w:tc>
        <w:tc>
          <w:tcPr>
            <w:tcW w:w="0" w:type="auto"/>
            <w:gridSpan w:val="2"/>
            <w:tcBorders>
              <w:top w:val="nil"/>
              <w:left w:val="nil"/>
              <w:bottom w:val="nil"/>
              <w:right w:val="nil"/>
            </w:tcBorders>
            <w:shd w:val="clear" w:color="000000" w:fill="FFFFFF"/>
            <w:noWrap/>
            <w:vAlign w:val="bottom"/>
            <w:hideMark/>
          </w:tcPr>
          <w:p w14:paraId="111D342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11,459</w:t>
            </w:r>
          </w:p>
        </w:tc>
      </w:tr>
      <w:tr w:rsidR="00A315A8" w:rsidRPr="000677DC" w14:paraId="44F7E4ED"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5ADE85D3"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Controls</w:t>
            </w:r>
          </w:p>
        </w:tc>
        <w:tc>
          <w:tcPr>
            <w:tcW w:w="0" w:type="auto"/>
            <w:gridSpan w:val="2"/>
            <w:tcBorders>
              <w:top w:val="nil"/>
              <w:left w:val="nil"/>
              <w:bottom w:val="nil"/>
              <w:right w:val="nil"/>
            </w:tcBorders>
            <w:shd w:val="clear" w:color="000000" w:fill="FFFFFF"/>
            <w:noWrap/>
            <w:vAlign w:val="bottom"/>
            <w:hideMark/>
          </w:tcPr>
          <w:p w14:paraId="25C0C72C"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6FA59C74"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3F6FF431"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r>
      <w:tr w:rsidR="00A315A8" w:rsidRPr="000677DC" w14:paraId="30EFC882"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5162BDD"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Year</w:t>
            </w:r>
            <w:r w:rsidRPr="00C32774">
              <w:rPr>
                <w:rFonts w:ascii="Times New Roman" w:hAnsi="Times New Roman" w:cs="Times New Roman"/>
              </w:rPr>
              <w:t xml:space="preserve"> &amp; Industry</w:t>
            </w:r>
            <w:r w:rsidRPr="005A0856">
              <w:rPr>
                <w:rFonts w:ascii="Times New Roman" w:hAnsi="Times New Roman" w:cs="Times New Roman"/>
              </w:rPr>
              <w:t xml:space="preserve"> FE</w:t>
            </w:r>
          </w:p>
        </w:tc>
        <w:tc>
          <w:tcPr>
            <w:tcW w:w="0" w:type="auto"/>
            <w:gridSpan w:val="2"/>
            <w:tcBorders>
              <w:top w:val="nil"/>
              <w:left w:val="nil"/>
              <w:bottom w:val="nil"/>
              <w:right w:val="nil"/>
            </w:tcBorders>
            <w:shd w:val="clear" w:color="000000" w:fill="FFFFFF"/>
            <w:noWrap/>
            <w:vAlign w:val="bottom"/>
            <w:hideMark/>
          </w:tcPr>
          <w:p w14:paraId="6E9DC055"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c>
          <w:tcPr>
            <w:tcW w:w="0" w:type="auto"/>
            <w:gridSpan w:val="2"/>
            <w:tcBorders>
              <w:top w:val="nil"/>
              <w:left w:val="nil"/>
              <w:bottom w:val="nil"/>
              <w:right w:val="nil"/>
            </w:tcBorders>
            <w:shd w:val="clear" w:color="000000" w:fill="FFFFFF"/>
            <w:noWrap/>
            <w:vAlign w:val="bottom"/>
            <w:hideMark/>
          </w:tcPr>
          <w:p w14:paraId="34E8713E" w14:textId="77777777" w:rsidR="00A315A8" w:rsidRPr="005A0856" w:rsidRDefault="00A315A8" w:rsidP="00991359">
            <w:pPr>
              <w:jc w:val="center"/>
              <w:rPr>
                <w:rFonts w:ascii="Times New Roman" w:hAnsi="Times New Roman" w:cs="Times New Roman"/>
              </w:rPr>
            </w:pPr>
            <w:r w:rsidRPr="005A0856">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544D34CF"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Yes</w:t>
            </w:r>
          </w:p>
        </w:tc>
      </w:tr>
      <w:tr w:rsidR="00A315A8" w:rsidRPr="000677DC" w14:paraId="5B13A515" w14:textId="77777777" w:rsidTr="00792393">
        <w:trPr>
          <w:trHeight w:val="308"/>
          <w:jc w:val="center"/>
        </w:trPr>
        <w:tc>
          <w:tcPr>
            <w:tcW w:w="0" w:type="auto"/>
            <w:tcBorders>
              <w:top w:val="nil"/>
              <w:left w:val="nil"/>
              <w:bottom w:val="nil"/>
              <w:right w:val="nil"/>
            </w:tcBorders>
            <w:shd w:val="clear" w:color="000000" w:fill="FFFFFF"/>
            <w:noWrap/>
            <w:vAlign w:val="bottom"/>
            <w:hideMark/>
          </w:tcPr>
          <w:p w14:paraId="79EBFEDC"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Pseudo R2</w:t>
            </w:r>
          </w:p>
        </w:tc>
        <w:tc>
          <w:tcPr>
            <w:tcW w:w="0" w:type="auto"/>
            <w:gridSpan w:val="2"/>
            <w:tcBorders>
              <w:top w:val="nil"/>
              <w:left w:val="nil"/>
              <w:bottom w:val="nil"/>
              <w:right w:val="nil"/>
            </w:tcBorders>
            <w:shd w:val="clear" w:color="000000" w:fill="FFFFFF"/>
            <w:noWrap/>
            <w:vAlign w:val="bottom"/>
            <w:hideMark/>
          </w:tcPr>
          <w:p w14:paraId="6D9D43B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0.177</w:t>
            </w:r>
          </w:p>
        </w:tc>
        <w:tc>
          <w:tcPr>
            <w:tcW w:w="0" w:type="auto"/>
            <w:gridSpan w:val="2"/>
            <w:tcBorders>
              <w:top w:val="nil"/>
              <w:left w:val="nil"/>
              <w:bottom w:val="nil"/>
              <w:right w:val="nil"/>
            </w:tcBorders>
            <w:shd w:val="clear" w:color="000000" w:fill="FFFFFF"/>
            <w:noWrap/>
            <w:vAlign w:val="bottom"/>
            <w:hideMark/>
          </w:tcPr>
          <w:p w14:paraId="453CB9BF"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0.185</w:t>
            </w:r>
          </w:p>
        </w:tc>
        <w:tc>
          <w:tcPr>
            <w:tcW w:w="0" w:type="auto"/>
            <w:gridSpan w:val="2"/>
            <w:tcBorders>
              <w:top w:val="nil"/>
              <w:left w:val="nil"/>
              <w:bottom w:val="nil"/>
              <w:right w:val="nil"/>
            </w:tcBorders>
            <w:shd w:val="clear" w:color="000000" w:fill="FFFFFF"/>
            <w:noWrap/>
            <w:vAlign w:val="bottom"/>
            <w:hideMark/>
          </w:tcPr>
          <w:p w14:paraId="45AEB99D"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0.168</w:t>
            </w:r>
          </w:p>
        </w:tc>
      </w:tr>
      <w:tr w:rsidR="00A315A8" w:rsidRPr="000677DC" w14:paraId="37E82342" w14:textId="77777777" w:rsidTr="00792393">
        <w:trPr>
          <w:trHeight w:val="308"/>
          <w:jc w:val="center"/>
        </w:trPr>
        <w:tc>
          <w:tcPr>
            <w:tcW w:w="0" w:type="auto"/>
            <w:tcBorders>
              <w:top w:val="nil"/>
              <w:left w:val="nil"/>
              <w:bottom w:val="single" w:sz="4" w:space="0" w:color="auto"/>
              <w:right w:val="nil"/>
            </w:tcBorders>
            <w:shd w:val="clear" w:color="000000" w:fill="FFFFFF"/>
            <w:noWrap/>
            <w:vAlign w:val="bottom"/>
            <w:hideMark/>
          </w:tcPr>
          <w:p w14:paraId="1BB109CC" w14:textId="77777777" w:rsidR="00A315A8" w:rsidRPr="005A0856" w:rsidRDefault="00A315A8" w:rsidP="00991359">
            <w:pPr>
              <w:rPr>
                <w:rFonts w:ascii="Times New Roman" w:hAnsi="Times New Roman" w:cs="Times New Roman"/>
              </w:rPr>
            </w:pPr>
            <w:r w:rsidRPr="005A0856">
              <w:rPr>
                <w:rFonts w:ascii="Times New Roman" w:hAnsi="Times New Roman" w:cs="Times New Roman"/>
              </w:rPr>
              <w:t>ROC</w:t>
            </w:r>
          </w:p>
        </w:tc>
        <w:tc>
          <w:tcPr>
            <w:tcW w:w="0" w:type="auto"/>
            <w:gridSpan w:val="2"/>
            <w:tcBorders>
              <w:top w:val="nil"/>
              <w:left w:val="nil"/>
              <w:bottom w:val="single" w:sz="4" w:space="0" w:color="auto"/>
              <w:right w:val="nil"/>
            </w:tcBorders>
            <w:shd w:val="clear" w:color="000000" w:fill="FFFFFF"/>
            <w:noWrap/>
            <w:vAlign w:val="bottom"/>
            <w:hideMark/>
          </w:tcPr>
          <w:p w14:paraId="71D1918D"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0.869</w:t>
            </w:r>
          </w:p>
        </w:tc>
        <w:tc>
          <w:tcPr>
            <w:tcW w:w="0" w:type="auto"/>
            <w:gridSpan w:val="2"/>
            <w:tcBorders>
              <w:top w:val="nil"/>
              <w:left w:val="nil"/>
              <w:bottom w:val="single" w:sz="4" w:space="0" w:color="auto"/>
              <w:right w:val="nil"/>
            </w:tcBorders>
            <w:shd w:val="clear" w:color="000000" w:fill="FFFFFF"/>
            <w:noWrap/>
            <w:vAlign w:val="bottom"/>
            <w:hideMark/>
          </w:tcPr>
          <w:p w14:paraId="0FC9C224"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0.867</w:t>
            </w:r>
          </w:p>
        </w:tc>
        <w:tc>
          <w:tcPr>
            <w:tcW w:w="0" w:type="auto"/>
            <w:gridSpan w:val="2"/>
            <w:tcBorders>
              <w:top w:val="nil"/>
              <w:left w:val="nil"/>
              <w:bottom w:val="single" w:sz="4" w:space="0" w:color="auto"/>
              <w:right w:val="nil"/>
            </w:tcBorders>
            <w:shd w:val="clear" w:color="000000" w:fill="FFFFFF"/>
            <w:noWrap/>
            <w:vAlign w:val="bottom"/>
            <w:hideMark/>
          </w:tcPr>
          <w:p w14:paraId="4A29928E" w14:textId="77777777" w:rsidR="00A315A8" w:rsidRPr="005A0856" w:rsidRDefault="00A315A8" w:rsidP="00991359">
            <w:pPr>
              <w:jc w:val="center"/>
              <w:rPr>
                <w:rFonts w:ascii="Times New Roman" w:hAnsi="Times New Roman" w:cs="Times New Roman"/>
                <w:color w:val="000000"/>
              </w:rPr>
            </w:pPr>
            <w:r w:rsidRPr="005A0856">
              <w:rPr>
                <w:rFonts w:ascii="Times New Roman" w:hAnsi="Times New Roman" w:cs="Times New Roman"/>
                <w:color w:val="000000"/>
              </w:rPr>
              <w:t>0.847</w:t>
            </w:r>
          </w:p>
        </w:tc>
      </w:tr>
    </w:tbl>
    <w:p w14:paraId="5F9D745D" w14:textId="23C80DB3" w:rsidR="00A315A8" w:rsidRDefault="00A315A8" w:rsidP="00A315A8">
      <w:pPr>
        <w:ind w:left="270" w:right="288"/>
        <w:jc w:val="both"/>
        <w:rPr>
          <w:rFonts w:ascii="Times New Roman" w:hAnsi="Times New Roman" w:cs="Times New Roman"/>
          <w:sz w:val="20"/>
          <w:szCs w:val="20"/>
        </w:rPr>
        <w:sectPr w:rsidR="00A315A8" w:rsidSect="00792393">
          <w:pgSz w:w="12240" w:h="15840"/>
          <w:pgMar w:top="1440" w:right="1440" w:bottom="1440" w:left="1440" w:header="720" w:footer="0" w:gutter="0"/>
          <w:cols w:space="720"/>
          <w:docGrid w:linePitch="360"/>
        </w:sectPr>
      </w:pPr>
      <w:r>
        <w:rPr>
          <w:rFonts w:ascii="Times New Roman" w:hAnsi="Times New Roman" w:cs="Times New Roman"/>
          <w:sz w:val="20"/>
          <w:szCs w:val="20"/>
        </w:rPr>
        <w:t xml:space="preserve">Table </w:t>
      </w:r>
      <w:r w:rsidR="00477D67">
        <w:rPr>
          <w:rFonts w:ascii="Times New Roman" w:hAnsi="Times New Roman" w:cs="Times New Roman"/>
          <w:sz w:val="20"/>
          <w:szCs w:val="20"/>
        </w:rPr>
        <w:t>7</w:t>
      </w:r>
      <w:r>
        <w:rPr>
          <w:rFonts w:ascii="Times New Roman" w:hAnsi="Times New Roman" w:cs="Times New Roman"/>
          <w:sz w:val="20"/>
          <w:szCs w:val="20"/>
        </w:rPr>
        <w:t xml:space="preserve"> presents the results of  different institutional ownership types. Panel A re-estimates Equation </w:t>
      </w:r>
      <w:r w:rsidR="00477D67">
        <w:rPr>
          <w:rFonts w:ascii="Times New Roman" w:hAnsi="Times New Roman" w:cs="Times New Roman"/>
          <w:sz w:val="20"/>
          <w:szCs w:val="20"/>
        </w:rPr>
        <w:t>(</w:t>
      </w:r>
      <w:r>
        <w:rPr>
          <w:rFonts w:ascii="Times New Roman" w:hAnsi="Times New Roman" w:cs="Times New Roman"/>
          <w:sz w:val="20"/>
          <w:szCs w:val="20"/>
        </w:rPr>
        <w:t>2</w:t>
      </w:r>
      <w:r w:rsidR="00477D67">
        <w:rPr>
          <w:rFonts w:ascii="Times New Roman" w:hAnsi="Times New Roman" w:cs="Times New Roman"/>
          <w:sz w:val="20"/>
          <w:szCs w:val="20"/>
        </w:rPr>
        <w:t>)</w:t>
      </w:r>
      <w:r>
        <w:rPr>
          <w:rFonts w:ascii="Times New Roman" w:hAnsi="Times New Roman" w:cs="Times New Roman"/>
          <w:sz w:val="20"/>
          <w:szCs w:val="20"/>
        </w:rPr>
        <w:t xml:space="preserve"> using </w:t>
      </w:r>
      <w:r>
        <w:rPr>
          <w:rFonts w:ascii="Times New Roman" w:hAnsi="Times New Roman" w:cs="Times New Roman"/>
          <w:i/>
          <w:iCs/>
          <w:sz w:val="20"/>
          <w:szCs w:val="20"/>
        </w:rPr>
        <w:t xml:space="preserve">Dedicated IOR, Quasi-Indexer IOR, </w:t>
      </w:r>
      <w:r>
        <w:rPr>
          <w:rFonts w:ascii="Times New Roman" w:hAnsi="Times New Roman" w:cs="Times New Roman"/>
          <w:sz w:val="20"/>
          <w:szCs w:val="20"/>
        </w:rPr>
        <w:t xml:space="preserve">and </w:t>
      </w:r>
      <w:r>
        <w:rPr>
          <w:rFonts w:ascii="Times New Roman" w:hAnsi="Times New Roman" w:cs="Times New Roman"/>
          <w:i/>
          <w:iCs/>
          <w:sz w:val="20"/>
          <w:szCs w:val="20"/>
        </w:rPr>
        <w:t>Transitory IOR</w:t>
      </w:r>
      <w:r>
        <w:rPr>
          <w:rFonts w:ascii="Times New Roman" w:hAnsi="Times New Roman" w:cs="Times New Roman"/>
          <w:sz w:val="20"/>
          <w:szCs w:val="20"/>
        </w:rPr>
        <w:t xml:space="preserve"> for all firm-year observations.</w:t>
      </w:r>
      <w:r>
        <w:rPr>
          <w:rFonts w:ascii="Times New Roman" w:hAnsi="Times New Roman" w:cs="Times New Roman"/>
          <w:i/>
          <w:iCs/>
          <w:sz w:val="20"/>
          <w:szCs w:val="20"/>
        </w:rPr>
        <w:t xml:space="preserve"> </w:t>
      </w:r>
      <w:r>
        <w:rPr>
          <w:rFonts w:ascii="Times New Roman" w:hAnsi="Times New Roman" w:cs="Times New Roman"/>
          <w:sz w:val="20"/>
          <w:szCs w:val="20"/>
        </w:rPr>
        <w:t xml:space="preserve">Panel B presents results </w:t>
      </w:r>
      <w:r>
        <w:rPr>
          <w:rFonts w:ascii="Times New Roman" w:hAnsi="Times New Roman" w:cs="Times New Roman"/>
          <w:sz w:val="20"/>
          <w:szCs w:val="20"/>
        </w:rPr>
        <w:lastRenderedPageBreak/>
        <w:t>estimat</w:t>
      </w:r>
      <w:r w:rsidR="005E6ACE">
        <w:rPr>
          <w:rFonts w:ascii="Times New Roman" w:hAnsi="Times New Roman" w:cs="Times New Roman"/>
          <w:sz w:val="20"/>
          <w:szCs w:val="20"/>
        </w:rPr>
        <w:t>ed</w:t>
      </w:r>
      <w:r>
        <w:rPr>
          <w:rFonts w:ascii="Times New Roman" w:hAnsi="Times New Roman" w:cs="Times New Roman"/>
          <w:sz w:val="20"/>
          <w:szCs w:val="20"/>
        </w:rPr>
        <w:t xml:space="preserve"> using the modifications to Equation (2) for all domestic-only firms. Panel C shows the results using firm-year observations for first-time adopter firm-years. In all panels, Columns 1, 2, and 3 show the results for the </w:t>
      </w:r>
      <w:r>
        <w:rPr>
          <w:rFonts w:ascii="Times New Roman" w:hAnsi="Times New Roman" w:cs="Times New Roman"/>
          <w:i/>
          <w:iCs/>
          <w:sz w:val="20"/>
          <w:szCs w:val="20"/>
        </w:rPr>
        <w:t xml:space="preserve">Unrestricted, Restricted, </w:t>
      </w:r>
      <w:r>
        <w:rPr>
          <w:rFonts w:ascii="Times New Roman" w:hAnsi="Times New Roman" w:cs="Times New Roman"/>
          <w:sz w:val="20"/>
          <w:szCs w:val="20"/>
        </w:rPr>
        <w:t xml:space="preserve">and </w:t>
      </w:r>
      <w:r>
        <w:rPr>
          <w:rFonts w:ascii="Times New Roman" w:hAnsi="Times New Roman" w:cs="Times New Roman"/>
          <w:i/>
          <w:iCs/>
          <w:sz w:val="20"/>
          <w:szCs w:val="20"/>
        </w:rPr>
        <w:t xml:space="preserve">Limit382 </w:t>
      </w:r>
      <w:r>
        <w:rPr>
          <w:rFonts w:ascii="Times New Roman" w:hAnsi="Times New Roman" w:cs="Times New Roman"/>
          <w:sz w:val="20"/>
          <w:szCs w:val="20"/>
        </w:rPr>
        <w:t xml:space="preserve">samples, respectively. One-digit SIC industry and year fixed-effects </w:t>
      </w:r>
      <w:proofErr w:type="gramStart"/>
      <w:r>
        <w:rPr>
          <w:rFonts w:ascii="Times New Roman" w:hAnsi="Times New Roman" w:cs="Times New Roman"/>
          <w:sz w:val="20"/>
          <w:szCs w:val="20"/>
        </w:rPr>
        <w:t>are used</w:t>
      </w:r>
      <w:proofErr w:type="gramEnd"/>
      <w:r>
        <w:rPr>
          <w:rFonts w:ascii="Times New Roman" w:hAnsi="Times New Roman" w:cs="Times New Roman"/>
          <w:sz w:val="20"/>
          <w:szCs w:val="20"/>
        </w:rPr>
        <w:t xml:space="preserve">, and standard errors are clustered at the firm level. *, **, and *** denote statistical significance at the 10%, 5%, and 1% significance levels, respectively, using two-sided tests. </w:t>
      </w:r>
    </w:p>
    <w:tbl>
      <w:tblPr>
        <w:tblW w:w="9450" w:type="dxa"/>
        <w:jc w:val="center"/>
        <w:tblLook w:val="04A0" w:firstRow="1" w:lastRow="0" w:firstColumn="1" w:lastColumn="0" w:noHBand="0" w:noVBand="1"/>
      </w:tblPr>
      <w:tblGrid>
        <w:gridCol w:w="3953"/>
        <w:gridCol w:w="1033"/>
        <w:gridCol w:w="827"/>
        <w:gridCol w:w="1033"/>
        <w:gridCol w:w="827"/>
        <w:gridCol w:w="1033"/>
        <w:gridCol w:w="904"/>
      </w:tblGrid>
      <w:tr w:rsidR="00A315A8" w:rsidRPr="00E02446" w14:paraId="4EFC16A0" w14:textId="77777777" w:rsidTr="0078637F">
        <w:trPr>
          <w:trHeight w:val="278"/>
          <w:jc w:val="center"/>
        </w:trPr>
        <w:tc>
          <w:tcPr>
            <w:tcW w:w="9450" w:type="dxa"/>
            <w:gridSpan w:val="7"/>
            <w:tcBorders>
              <w:top w:val="nil"/>
              <w:left w:val="nil"/>
              <w:bottom w:val="nil"/>
              <w:right w:val="nil"/>
            </w:tcBorders>
            <w:shd w:val="clear" w:color="000000" w:fill="FFFFFF"/>
            <w:noWrap/>
            <w:vAlign w:val="bottom"/>
            <w:hideMark/>
          </w:tcPr>
          <w:p w14:paraId="36860860" w14:textId="2ED2CC90" w:rsidR="00A315A8" w:rsidRPr="00E02446" w:rsidRDefault="00A315A8" w:rsidP="00991359">
            <w:pPr>
              <w:jc w:val="center"/>
              <w:rPr>
                <w:rFonts w:ascii="Times New Roman" w:hAnsi="Times New Roman" w:cs="Times New Roman"/>
                <w:b/>
                <w:bCs/>
              </w:rPr>
            </w:pPr>
            <w:r w:rsidRPr="00E02446">
              <w:rPr>
                <w:rFonts w:ascii="Times New Roman" w:hAnsi="Times New Roman" w:cs="Times New Roman"/>
                <w:b/>
                <w:bCs/>
              </w:rPr>
              <w:lastRenderedPageBreak/>
              <w:t xml:space="preserve">Table </w:t>
            </w:r>
            <w:r w:rsidR="0040646F">
              <w:rPr>
                <w:rFonts w:ascii="Times New Roman" w:hAnsi="Times New Roman" w:cs="Times New Roman"/>
                <w:b/>
                <w:bCs/>
              </w:rPr>
              <w:t>8</w:t>
            </w:r>
          </w:p>
        </w:tc>
      </w:tr>
      <w:tr w:rsidR="00A315A8" w:rsidRPr="00E02446" w14:paraId="7CBBB81C" w14:textId="77777777" w:rsidTr="0078637F">
        <w:trPr>
          <w:trHeight w:val="278"/>
          <w:jc w:val="center"/>
        </w:trPr>
        <w:tc>
          <w:tcPr>
            <w:tcW w:w="9450" w:type="dxa"/>
            <w:gridSpan w:val="7"/>
            <w:tcBorders>
              <w:top w:val="nil"/>
              <w:left w:val="nil"/>
              <w:bottom w:val="single" w:sz="4" w:space="0" w:color="auto"/>
              <w:right w:val="nil"/>
            </w:tcBorders>
            <w:shd w:val="clear" w:color="000000" w:fill="FFFFFF"/>
            <w:noWrap/>
            <w:vAlign w:val="bottom"/>
            <w:hideMark/>
          </w:tcPr>
          <w:p w14:paraId="37FCEA77" w14:textId="77777777" w:rsidR="00A315A8" w:rsidRPr="00E02446" w:rsidRDefault="00A315A8" w:rsidP="00991359">
            <w:pPr>
              <w:jc w:val="center"/>
              <w:rPr>
                <w:rFonts w:ascii="Times New Roman" w:hAnsi="Times New Roman" w:cs="Times New Roman"/>
                <w:i/>
                <w:iCs/>
              </w:rPr>
            </w:pPr>
            <w:r w:rsidRPr="00E02446">
              <w:rPr>
                <w:rFonts w:ascii="Times New Roman" w:hAnsi="Times New Roman" w:cs="Times New Roman"/>
                <w:i/>
                <w:iCs/>
              </w:rPr>
              <w:t>Moderating Impact of Governance</w:t>
            </w:r>
          </w:p>
        </w:tc>
      </w:tr>
      <w:tr w:rsidR="00A315A8" w:rsidRPr="00E02446" w14:paraId="2EF0ABE0"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4893050E"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Panel A: All Firms, Continuous</w:t>
            </w:r>
          </w:p>
        </w:tc>
        <w:tc>
          <w:tcPr>
            <w:tcW w:w="0" w:type="auto"/>
            <w:gridSpan w:val="2"/>
            <w:tcBorders>
              <w:top w:val="nil"/>
              <w:left w:val="nil"/>
              <w:bottom w:val="nil"/>
              <w:right w:val="nil"/>
            </w:tcBorders>
            <w:shd w:val="clear" w:color="000000" w:fill="FFFFFF"/>
            <w:noWrap/>
            <w:vAlign w:val="bottom"/>
            <w:hideMark/>
          </w:tcPr>
          <w:p w14:paraId="4B35BFB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w:t>
            </w:r>
          </w:p>
        </w:tc>
        <w:tc>
          <w:tcPr>
            <w:tcW w:w="0" w:type="auto"/>
            <w:gridSpan w:val="2"/>
            <w:tcBorders>
              <w:top w:val="nil"/>
              <w:left w:val="nil"/>
              <w:bottom w:val="nil"/>
              <w:right w:val="nil"/>
            </w:tcBorders>
            <w:shd w:val="clear" w:color="000000" w:fill="FFFFFF"/>
            <w:noWrap/>
            <w:vAlign w:val="bottom"/>
            <w:hideMark/>
          </w:tcPr>
          <w:p w14:paraId="6809340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(2)</w:t>
            </w:r>
          </w:p>
        </w:tc>
        <w:tc>
          <w:tcPr>
            <w:tcW w:w="1919" w:type="dxa"/>
            <w:gridSpan w:val="2"/>
            <w:tcBorders>
              <w:top w:val="nil"/>
              <w:left w:val="nil"/>
              <w:bottom w:val="nil"/>
              <w:right w:val="nil"/>
            </w:tcBorders>
            <w:shd w:val="clear" w:color="000000" w:fill="FFFFFF"/>
            <w:noWrap/>
            <w:vAlign w:val="bottom"/>
            <w:hideMark/>
          </w:tcPr>
          <w:p w14:paraId="441D311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(3)</w:t>
            </w:r>
          </w:p>
        </w:tc>
      </w:tr>
      <w:tr w:rsidR="00A315A8" w:rsidRPr="00E02446" w14:paraId="14408FBF"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1FE8185"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gridSpan w:val="2"/>
            <w:tcBorders>
              <w:top w:val="nil"/>
              <w:left w:val="nil"/>
              <w:bottom w:val="nil"/>
              <w:right w:val="nil"/>
            </w:tcBorders>
            <w:shd w:val="clear" w:color="000000" w:fill="FFFFFF"/>
            <w:noWrap/>
            <w:vAlign w:val="bottom"/>
            <w:hideMark/>
          </w:tcPr>
          <w:p w14:paraId="7BBBC0A7"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0" w:type="auto"/>
            <w:gridSpan w:val="2"/>
            <w:tcBorders>
              <w:top w:val="nil"/>
              <w:left w:val="nil"/>
              <w:bottom w:val="nil"/>
              <w:right w:val="nil"/>
            </w:tcBorders>
            <w:shd w:val="clear" w:color="000000" w:fill="FFFFFF"/>
            <w:noWrap/>
            <w:vAlign w:val="bottom"/>
            <w:hideMark/>
          </w:tcPr>
          <w:p w14:paraId="6CDAB1BD"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1919" w:type="dxa"/>
            <w:gridSpan w:val="2"/>
            <w:tcBorders>
              <w:top w:val="nil"/>
              <w:left w:val="nil"/>
              <w:bottom w:val="nil"/>
              <w:right w:val="nil"/>
            </w:tcBorders>
            <w:shd w:val="clear" w:color="000000" w:fill="FFFFFF"/>
            <w:noWrap/>
            <w:vAlign w:val="bottom"/>
            <w:hideMark/>
          </w:tcPr>
          <w:p w14:paraId="1CE18F3B"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r>
      <w:tr w:rsidR="00A315A8" w:rsidRPr="00E02446" w14:paraId="38352FD8"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0BD7468A"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5CB9DFC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61CB496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4ECC12B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05F7D57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0FC448C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904" w:type="dxa"/>
            <w:tcBorders>
              <w:top w:val="nil"/>
              <w:left w:val="nil"/>
              <w:bottom w:val="nil"/>
              <w:right w:val="nil"/>
            </w:tcBorders>
            <w:shd w:val="clear" w:color="000000" w:fill="FFFFFF"/>
            <w:noWrap/>
            <w:vAlign w:val="bottom"/>
            <w:hideMark/>
          </w:tcPr>
          <w:p w14:paraId="78282C3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r>
      <w:tr w:rsidR="00A315A8" w:rsidRPr="00E02446" w14:paraId="44EED0CE" w14:textId="77777777" w:rsidTr="0078637F">
        <w:trPr>
          <w:trHeight w:val="308"/>
          <w:jc w:val="center"/>
        </w:trPr>
        <w:tc>
          <w:tcPr>
            <w:tcW w:w="0" w:type="auto"/>
            <w:tcBorders>
              <w:top w:val="single" w:sz="4" w:space="0" w:color="auto"/>
              <w:left w:val="nil"/>
              <w:bottom w:val="nil"/>
              <w:right w:val="nil"/>
            </w:tcBorders>
            <w:shd w:val="clear" w:color="000000" w:fill="FFFFFF"/>
            <w:noWrap/>
            <w:vAlign w:val="bottom"/>
            <w:hideMark/>
          </w:tcPr>
          <w:p w14:paraId="6B7940AA"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25B2B9B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548C446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2429EF5A"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77D01CC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05ED946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904" w:type="dxa"/>
            <w:tcBorders>
              <w:top w:val="single" w:sz="4" w:space="0" w:color="auto"/>
              <w:left w:val="nil"/>
              <w:bottom w:val="nil"/>
              <w:right w:val="nil"/>
            </w:tcBorders>
            <w:shd w:val="clear" w:color="000000" w:fill="FFFFFF"/>
            <w:noWrap/>
            <w:vAlign w:val="bottom"/>
            <w:hideMark/>
          </w:tcPr>
          <w:p w14:paraId="0663FD0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r>
      <w:tr w:rsidR="00A315A8" w:rsidRPr="00E02446" w14:paraId="0D2CEF38"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18CD51D2"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17C896BF" w14:textId="77777777" w:rsidR="00A315A8" w:rsidRPr="0078637F" w:rsidRDefault="00A315A8" w:rsidP="00991359">
            <w:pPr>
              <w:jc w:val="right"/>
              <w:rPr>
                <w:rFonts w:ascii="Times New Roman" w:hAnsi="Times New Roman" w:cs="Times New Roman"/>
                <w:sz w:val="20"/>
                <w:szCs w:val="20"/>
              </w:rPr>
            </w:pPr>
            <w:r w:rsidRPr="0078637F">
              <w:rPr>
                <w:rFonts w:ascii="Times New Roman" w:hAnsi="Times New Roman" w:cs="Times New Roman"/>
                <w:sz w:val="20"/>
                <w:szCs w:val="20"/>
              </w:rPr>
              <w:t>0.199***</w:t>
            </w:r>
          </w:p>
        </w:tc>
        <w:tc>
          <w:tcPr>
            <w:tcW w:w="0" w:type="auto"/>
            <w:tcBorders>
              <w:top w:val="nil"/>
              <w:left w:val="nil"/>
              <w:bottom w:val="nil"/>
              <w:right w:val="nil"/>
            </w:tcBorders>
            <w:shd w:val="clear" w:color="000000" w:fill="FFFFFF"/>
            <w:noWrap/>
            <w:vAlign w:val="bottom"/>
            <w:hideMark/>
          </w:tcPr>
          <w:p w14:paraId="054BCC5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(0.000)</w:t>
            </w:r>
          </w:p>
        </w:tc>
        <w:tc>
          <w:tcPr>
            <w:tcW w:w="0" w:type="auto"/>
            <w:tcBorders>
              <w:top w:val="nil"/>
              <w:left w:val="nil"/>
              <w:bottom w:val="nil"/>
              <w:right w:val="nil"/>
            </w:tcBorders>
            <w:shd w:val="clear" w:color="000000" w:fill="FFFFFF"/>
            <w:noWrap/>
            <w:vAlign w:val="bottom"/>
            <w:hideMark/>
          </w:tcPr>
          <w:p w14:paraId="47EC07B7" w14:textId="77777777" w:rsidR="00A315A8" w:rsidRPr="0078637F" w:rsidRDefault="00A315A8" w:rsidP="00991359">
            <w:pPr>
              <w:jc w:val="right"/>
              <w:rPr>
                <w:rFonts w:ascii="Times New Roman" w:hAnsi="Times New Roman" w:cs="Times New Roman"/>
                <w:sz w:val="20"/>
                <w:szCs w:val="20"/>
              </w:rPr>
            </w:pPr>
            <w:r w:rsidRPr="0078637F">
              <w:rPr>
                <w:rFonts w:ascii="Times New Roman" w:hAnsi="Times New Roman" w:cs="Times New Roman"/>
                <w:sz w:val="20"/>
                <w:szCs w:val="20"/>
              </w:rPr>
              <w:t>0.153***</w:t>
            </w:r>
          </w:p>
        </w:tc>
        <w:tc>
          <w:tcPr>
            <w:tcW w:w="0" w:type="auto"/>
            <w:tcBorders>
              <w:top w:val="nil"/>
              <w:left w:val="nil"/>
              <w:bottom w:val="nil"/>
              <w:right w:val="nil"/>
            </w:tcBorders>
            <w:shd w:val="clear" w:color="000000" w:fill="FFFFFF"/>
            <w:noWrap/>
            <w:vAlign w:val="bottom"/>
            <w:hideMark/>
          </w:tcPr>
          <w:p w14:paraId="44F0E1F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(0.003)</w:t>
            </w:r>
          </w:p>
        </w:tc>
        <w:tc>
          <w:tcPr>
            <w:tcW w:w="0" w:type="auto"/>
            <w:tcBorders>
              <w:top w:val="nil"/>
              <w:left w:val="nil"/>
              <w:bottom w:val="nil"/>
              <w:right w:val="nil"/>
            </w:tcBorders>
            <w:shd w:val="clear" w:color="000000" w:fill="FFFFFF"/>
            <w:noWrap/>
            <w:vAlign w:val="bottom"/>
            <w:hideMark/>
          </w:tcPr>
          <w:p w14:paraId="68192BC0" w14:textId="77777777" w:rsidR="00A315A8" w:rsidRPr="0078637F" w:rsidRDefault="00A315A8" w:rsidP="00991359">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0.147***</w:t>
            </w:r>
          </w:p>
        </w:tc>
        <w:tc>
          <w:tcPr>
            <w:tcW w:w="904" w:type="dxa"/>
            <w:tcBorders>
              <w:top w:val="nil"/>
              <w:left w:val="nil"/>
              <w:bottom w:val="nil"/>
              <w:right w:val="nil"/>
            </w:tcBorders>
            <w:shd w:val="clear" w:color="000000" w:fill="FFFFFF"/>
            <w:noWrap/>
            <w:vAlign w:val="bottom"/>
            <w:hideMark/>
          </w:tcPr>
          <w:p w14:paraId="28B043FC"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(0.003)</w:t>
            </w:r>
          </w:p>
        </w:tc>
      </w:tr>
      <w:tr w:rsidR="00A315A8" w:rsidRPr="00E02446" w14:paraId="07E50EA4"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0FE1F490"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ChangeTLCF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6A6FFB25" w14:textId="77777777" w:rsidR="00A315A8" w:rsidRPr="0078637F" w:rsidRDefault="00A315A8" w:rsidP="00991359">
            <w:pPr>
              <w:jc w:val="right"/>
              <w:rPr>
                <w:rFonts w:ascii="Times New Roman" w:hAnsi="Times New Roman" w:cs="Times New Roman"/>
                <w:sz w:val="20"/>
                <w:szCs w:val="20"/>
              </w:rPr>
            </w:pPr>
            <w:r w:rsidRPr="0078637F">
              <w:rPr>
                <w:rFonts w:ascii="Times New Roman" w:hAnsi="Times New Roman" w:cs="Times New Roman"/>
                <w:sz w:val="20"/>
                <w:szCs w:val="20"/>
              </w:rPr>
              <w:t>-0.775***</w:t>
            </w:r>
          </w:p>
        </w:tc>
        <w:tc>
          <w:tcPr>
            <w:tcW w:w="0" w:type="auto"/>
            <w:tcBorders>
              <w:top w:val="nil"/>
              <w:left w:val="nil"/>
              <w:bottom w:val="nil"/>
              <w:right w:val="nil"/>
            </w:tcBorders>
            <w:shd w:val="clear" w:color="000000" w:fill="FFFFFF"/>
            <w:noWrap/>
            <w:vAlign w:val="bottom"/>
            <w:hideMark/>
          </w:tcPr>
          <w:p w14:paraId="6502BB8A"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(0.002)</w:t>
            </w:r>
          </w:p>
        </w:tc>
        <w:tc>
          <w:tcPr>
            <w:tcW w:w="0" w:type="auto"/>
            <w:tcBorders>
              <w:top w:val="nil"/>
              <w:left w:val="nil"/>
              <w:bottom w:val="nil"/>
              <w:right w:val="nil"/>
            </w:tcBorders>
            <w:shd w:val="clear" w:color="000000" w:fill="FFFFFF"/>
            <w:noWrap/>
            <w:vAlign w:val="bottom"/>
            <w:hideMark/>
          </w:tcPr>
          <w:p w14:paraId="34E19C10" w14:textId="77777777" w:rsidR="00A315A8" w:rsidRPr="0078637F" w:rsidRDefault="00A315A8" w:rsidP="00991359">
            <w:pPr>
              <w:jc w:val="right"/>
              <w:rPr>
                <w:rFonts w:ascii="Times New Roman" w:hAnsi="Times New Roman" w:cs="Times New Roman"/>
                <w:sz w:val="20"/>
                <w:szCs w:val="20"/>
              </w:rPr>
            </w:pPr>
            <w:r w:rsidRPr="0078637F">
              <w:rPr>
                <w:rFonts w:ascii="Times New Roman" w:hAnsi="Times New Roman" w:cs="Times New Roman"/>
                <w:sz w:val="20"/>
                <w:szCs w:val="20"/>
              </w:rPr>
              <w:t>-0.752***</w:t>
            </w:r>
          </w:p>
        </w:tc>
        <w:tc>
          <w:tcPr>
            <w:tcW w:w="0" w:type="auto"/>
            <w:tcBorders>
              <w:top w:val="nil"/>
              <w:left w:val="nil"/>
              <w:bottom w:val="nil"/>
              <w:right w:val="nil"/>
            </w:tcBorders>
            <w:shd w:val="clear" w:color="000000" w:fill="FFFFFF"/>
            <w:noWrap/>
            <w:vAlign w:val="bottom"/>
            <w:hideMark/>
          </w:tcPr>
          <w:p w14:paraId="4E2CE01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(0.002)</w:t>
            </w:r>
          </w:p>
        </w:tc>
        <w:tc>
          <w:tcPr>
            <w:tcW w:w="0" w:type="auto"/>
            <w:tcBorders>
              <w:top w:val="nil"/>
              <w:left w:val="nil"/>
              <w:bottom w:val="nil"/>
              <w:right w:val="nil"/>
            </w:tcBorders>
            <w:shd w:val="clear" w:color="000000" w:fill="FFFFFF"/>
            <w:noWrap/>
            <w:vAlign w:val="bottom"/>
            <w:hideMark/>
          </w:tcPr>
          <w:p w14:paraId="2A9E8B42" w14:textId="77777777" w:rsidR="00A315A8" w:rsidRPr="0078637F" w:rsidRDefault="00A315A8" w:rsidP="00991359">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-0.723***</w:t>
            </w:r>
          </w:p>
        </w:tc>
        <w:tc>
          <w:tcPr>
            <w:tcW w:w="904" w:type="dxa"/>
            <w:tcBorders>
              <w:top w:val="nil"/>
              <w:left w:val="nil"/>
              <w:bottom w:val="nil"/>
              <w:right w:val="nil"/>
            </w:tcBorders>
            <w:shd w:val="clear" w:color="000000" w:fill="FFFFFF"/>
            <w:noWrap/>
            <w:vAlign w:val="bottom"/>
            <w:hideMark/>
          </w:tcPr>
          <w:p w14:paraId="1F512AD6"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(0.003)</w:t>
            </w:r>
          </w:p>
        </w:tc>
      </w:tr>
      <w:tr w:rsidR="00A315A8" w:rsidRPr="00E02446" w14:paraId="59906CA1"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796F5436"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Governance</w:t>
            </w:r>
          </w:p>
        </w:tc>
        <w:tc>
          <w:tcPr>
            <w:tcW w:w="0" w:type="auto"/>
            <w:tcBorders>
              <w:top w:val="nil"/>
              <w:left w:val="nil"/>
              <w:bottom w:val="nil"/>
              <w:right w:val="nil"/>
            </w:tcBorders>
            <w:shd w:val="clear" w:color="000000" w:fill="FFFFFF"/>
            <w:noWrap/>
            <w:vAlign w:val="bottom"/>
            <w:hideMark/>
          </w:tcPr>
          <w:p w14:paraId="3EFE8305" w14:textId="77777777" w:rsidR="00A315A8" w:rsidRPr="0078637F" w:rsidRDefault="00A315A8" w:rsidP="00991359">
            <w:pPr>
              <w:jc w:val="right"/>
              <w:rPr>
                <w:rFonts w:ascii="Times New Roman" w:hAnsi="Times New Roman" w:cs="Times New Roman"/>
                <w:sz w:val="20"/>
                <w:szCs w:val="20"/>
              </w:rPr>
            </w:pPr>
            <w:r w:rsidRPr="0078637F">
              <w:rPr>
                <w:rFonts w:ascii="Times New Roman" w:hAnsi="Times New Roman" w:cs="Times New Roman"/>
                <w:sz w:val="20"/>
                <w:szCs w:val="20"/>
              </w:rPr>
              <w:t>0.346***</w:t>
            </w:r>
          </w:p>
        </w:tc>
        <w:tc>
          <w:tcPr>
            <w:tcW w:w="0" w:type="auto"/>
            <w:tcBorders>
              <w:top w:val="nil"/>
              <w:left w:val="nil"/>
              <w:bottom w:val="nil"/>
              <w:right w:val="nil"/>
            </w:tcBorders>
            <w:shd w:val="clear" w:color="000000" w:fill="FFFFFF"/>
            <w:noWrap/>
            <w:vAlign w:val="bottom"/>
            <w:hideMark/>
          </w:tcPr>
          <w:p w14:paraId="44F523C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(0.007)</w:t>
            </w:r>
          </w:p>
        </w:tc>
        <w:tc>
          <w:tcPr>
            <w:tcW w:w="0" w:type="auto"/>
            <w:tcBorders>
              <w:top w:val="nil"/>
              <w:left w:val="nil"/>
              <w:bottom w:val="nil"/>
              <w:right w:val="nil"/>
            </w:tcBorders>
            <w:shd w:val="clear" w:color="000000" w:fill="FFFFFF"/>
            <w:noWrap/>
            <w:vAlign w:val="bottom"/>
            <w:hideMark/>
          </w:tcPr>
          <w:p w14:paraId="0B6A04F3" w14:textId="77777777" w:rsidR="00A315A8" w:rsidRPr="0078637F" w:rsidRDefault="00A315A8" w:rsidP="00991359">
            <w:pPr>
              <w:jc w:val="right"/>
              <w:rPr>
                <w:rFonts w:ascii="Times New Roman" w:hAnsi="Times New Roman" w:cs="Times New Roman"/>
                <w:sz w:val="20"/>
                <w:szCs w:val="20"/>
              </w:rPr>
            </w:pPr>
            <w:r w:rsidRPr="0078637F">
              <w:rPr>
                <w:rFonts w:ascii="Times New Roman" w:hAnsi="Times New Roman" w:cs="Times New Roman"/>
                <w:sz w:val="20"/>
                <w:szCs w:val="20"/>
              </w:rPr>
              <w:t>0.368***</w:t>
            </w:r>
          </w:p>
        </w:tc>
        <w:tc>
          <w:tcPr>
            <w:tcW w:w="0" w:type="auto"/>
            <w:tcBorders>
              <w:top w:val="nil"/>
              <w:left w:val="nil"/>
              <w:bottom w:val="nil"/>
              <w:right w:val="nil"/>
            </w:tcBorders>
            <w:shd w:val="clear" w:color="000000" w:fill="FFFFFF"/>
            <w:noWrap/>
            <w:vAlign w:val="bottom"/>
            <w:hideMark/>
          </w:tcPr>
          <w:p w14:paraId="7D4CA39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(0.002)</w:t>
            </w:r>
          </w:p>
        </w:tc>
        <w:tc>
          <w:tcPr>
            <w:tcW w:w="0" w:type="auto"/>
            <w:tcBorders>
              <w:top w:val="nil"/>
              <w:left w:val="nil"/>
              <w:bottom w:val="nil"/>
              <w:right w:val="nil"/>
            </w:tcBorders>
            <w:shd w:val="clear" w:color="000000" w:fill="FFFFFF"/>
            <w:noWrap/>
            <w:vAlign w:val="bottom"/>
            <w:hideMark/>
          </w:tcPr>
          <w:p w14:paraId="002C8C03" w14:textId="77777777" w:rsidR="00A315A8" w:rsidRPr="0078637F" w:rsidRDefault="00A315A8" w:rsidP="00991359">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0.355***</w:t>
            </w:r>
          </w:p>
        </w:tc>
        <w:tc>
          <w:tcPr>
            <w:tcW w:w="904" w:type="dxa"/>
            <w:tcBorders>
              <w:top w:val="nil"/>
              <w:left w:val="nil"/>
              <w:bottom w:val="nil"/>
              <w:right w:val="nil"/>
            </w:tcBorders>
            <w:shd w:val="clear" w:color="000000" w:fill="FFFFFF"/>
            <w:noWrap/>
            <w:vAlign w:val="bottom"/>
            <w:hideMark/>
          </w:tcPr>
          <w:p w14:paraId="4803EC63"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(0.002)</w:t>
            </w:r>
          </w:p>
        </w:tc>
      </w:tr>
      <w:tr w:rsidR="00A315A8" w:rsidRPr="00E02446" w14:paraId="67D2D7BE"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14A43C79"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7BB0BB9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461923D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4D819BF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0048516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7167C8F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904" w:type="dxa"/>
            <w:tcBorders>
              <w:top w:val="nil"/>
              <w:left w:val="nil"/>
              <w:bottom w:val="nil"/>
              <w:right w:val="nil"/>
            </w:tcBorders>
            <w:shd w:val="clear" w:color="000000" w:fill="FFFFFF"/>
            <w:noWrap/>
            <w:vAlign w:val="bottom"/>
            <w:hideMark/>
          </w:tcPr>
          <w:p w14:paraId="3596735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r>
      <w:tr w:rsidR="00A315A8" w:rsidRPr="00E02446" w14:paraId="75B18BA1"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1EAB94C1"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Observations</w:t>
            </w:r>
          </w:p>
        </w:tc>
        <w:tc>
          <w:tcPr>
            <w:tcW w:w="0" w:type="auto"/>
            <w:gridSpan w:val="2"/>
            <w:tcBorders>
              <w:top w:val="nil"/>
              <w:left w:val="nil"/>
              <w:bottom w:val="nil"/>
              <w:right w:val="nil"/>
            </w:tcBorders>
            <w:shd w:val="clear" w:color="000000" w:fill="FFFFFF"/>
            <w:noWrap/>
            <w:vAlign w:val="bottom"/>
            <w:hideMark/>
          </w:tcPr>
          <w:p w14:paraId="377665D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26,286</w:t>
            </w:r>
          </w:p>
        </w:tc>
        <w:tc>
          <w:tcPr>
            <w:tcW w:w="0" w:type="auto"/>
            <w:gridSpan w:val="2"/>
            <w:tcBorders>
              <w:top w:val="nil"/>
              <w:left w:val="nil"/>
              <w:bottom w:val="nil"/>
              <w:right w:val="nil"/>
            </w:tcBorders>
            <w:shd w:val="clear" w:color="000000" w:fill="FFFFFF"/>
            <w:noWrap/>
            <w:vAlign w:val="bottom"/>
            <w:hideMark/>
          </w:tcPr>
          <w:p w14:paraId="542DA5A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15,255</w:t>
            </w:r>
          </w:p>
        </w:tc>
        <w:tc>
          <w:tcPr>
            <w:tcW w:w="1919" w:type="dxa"/>
            <w:gridSpan w:val="2"/>
            <w:tcBorders>
              <w:top w:val="nil"/>
              <w:left w:val="nil"/>
              <w:bottom w:val="nil"/>
              <w:right w:val="nil"/>
            </w:tcBorders>
            <w:shd w:val="clear" w:color="000000" w:fill="FFFFFF"/>
            <w:noWrap/>
            <w:vAlign w:val="bottom"/>
            <w:hideMark/>
          </w:tcPr>
          <w:p w14:paraId="7638A226"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11,483</w:t>
            </w:r>
          </w:p>
        </w:tc>
      </w:tr>
      <w:tr w:rsidR="00A315A8" w:rsidRPr="00E02446" w14:paraId="0776BB45"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7469B32"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Controls</w:t>
            </w:r>
          </w:p>
        </w:tc>
        <w:tc>
          <w:tcPr>
            <w:tcW w:w="0" w:type="auto"/>
            <w:gridSpan w:val="2"/>
            <w:tcBorders>
              <w:top w:val="nil"/>
              <w:left w:val="nil"/>
              <w:bottom w:val="nil"/>
              <w:right w:val="nil"/>
            </w:tcBorders>
            <w:shd w:val="clear" w:color="000000" w:fill="FFFFFF"/>
            <w:noWrap/>
            <w:vAlign w:val="bottom"/>
            <w:hideMark/>
          </w:tcPr>
          <w:p w14:paraId="2ABCA2C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21BEAA4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1919" w:type="dxa"/>
            <w:gridSpan w:val="2"/>
            <w:tcBorders>
              <w:top w:val="nil"/>
              <w:left w:val="nil"/>
              <w:bottom w:val="nil"/>
              <w:right w:val="nil"/>
            </w:tcBorders>
            <w:shd w:val="clear" w:color="000000" w:fill="FFFFFF"/>
            <w:noWrap/>
            <w:vAlign w:val="bottom"/>
            <w:hideMark/>
          </w:tcPr>
          <w:p w14:paraId="2A973FC9"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E02446" w14:paraId="322C3328"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70FAF0D9"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Industry &amp; Year FEs</w:t>
            </w:r>
          </w:p>
        </w:tc>
        <w:tc>
          <w:tcPr>
            <w:tcW w:w="0" w:type="auto"/>
            <w:gridSpan w:val="2"/>
            <w:tcBorders>
              <w:top w:val="nil"/>
              <w:left w:val="nil"/>
              <w:bottom w:val="nil"/>
              <w:right w:val="nil"/>
            </w:tcBorders>
            <w:shd w:val="clear" w:color="000000" w:fill="FFFFFF"/>
            <w:noWrap/>
            <w:vAlign w:val="bottom"/>
            <w:hideMark/>
          </w:tcPr>
          <w:p w14:paraId="65F6AA2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42EB1ED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1919" w:type="dxa"/>
            <w:gridSpan w:val="2"/>
            <w:tcBorders>
              <w:top w:val="nil"/>
              <w:left w:val="nil"/>
              <w:bottom w:val="nil"/>
              <w:right w:val="nil"/>
            </w:tcBorders>
            <w:shd w:val="clear" w:color="000000" w:fill="FFFFFF"/>
            <w:noWrap/>
            <w:vAlign w:val="bottom"/>
            <w:hideMark/>
          </w:tcPr>
          <w:p w14:paraId="510B1B89"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E02446" w14:paraId="07946840"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4B35DF2"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Pseudo R2</w:t>
            </w:r>
          </w:p>
        </w:tc>
        <w:tc>
          <w:tcPr>
            <w:tcW w:w="0" w:type="auto"/>
            <w:gridSpan w:val="2"/>
            <w:tcBorders>
              <w:top w:val="nil"/>
              <w:left w:val="nil"/>
              <w:bottom w:val="nil"/>
              <w:right w:val="nil"/>
            </w:tcBorders>
            <w:shd w:val="clear" w:color="000000" w:fill="FFFFFF"/>
            <w:noWrap/>
            <w:vAlign w:val="bottom"/>
            <w:hideMark/>
          </w:tcPr>
          <w:p w14:paraId="5027F3A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0.229</w:t>
            </w:r>
          </w:p>
        </w:tc>
        <w:tc>
          <w:tcPr>
            <w:tcW w:w="0" w:type="auto"/>
            <w:gridSpan w:val="2"/>
            <w:tcBorders>
              <w:top w:val="nil"/>
              <w:left w:val="nil"/>
              <w:bottom w:val="nil"/>
              <w:right w:val="nil"/>
            </w:tcBorders>
            <w:shd w:val="clear" w:color="000000" w:fill="FFFFFF"/>
            <w:noWrap/>
            <w:vAlign w:val="bottom"/>
            <w:hideMark/>
          </w:tcPr>
          <w:p w14:paraId="27BAB58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0.235</w:t>
            </w:r>
          </w:p>
        </w:tc>
        <w:tc>
          <w:tcPr>
            <w:tcW w:w="1919" w:type="dxa"/>
            <w:gridSpan w:val="2"/>
            <w:tcBorders>
              <w:top w:val="nil"/>
              <w:left w:val="nil"/>
              <w:bottom w:val="nil"/>
              <w:right w:val="nil"/>
            </w:tcBorders>
            <w:shd w:val="clear" w:color="000000" w:fill="FFFFFF"/>
            <w:noWrap/>
            <w:vAlign w:val="bottom"/>
            <w:hideMark/>
          </w:tcPr>
          <w:p w14:paraId="40D35C9A"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0.220</w:t>
            </w:r>
          </w:p>
        </w:tc>
      </w:tr>
      <w:tr w:rsidR="00A315A8" w:rsidRPr="00E02446" w14:paraId="78592107" w14:textId="77777777" w:rsidTr="0078637F">
        <w:trPr>
          <w:trHeight w:val="308"/>
          <w:jc w:val="center"/>
        </w:trPr>
        <w:tc>
          <w:tcPr>
            <w:tcW w:w="0" w:type="auto"/>
            <w:tcBorders>
              <w:top w:val="nil"/>
              <w:left w:val="nil"/>
              <w:bottom w:val="single" w:sz="4" w:space="0" w:color="auto"/>
              <w:right w:val="nil"/>
            </w:tcBorders>
            <w:shd w:val="clear" w:color="000000" w:fill="FFFFFF"/>
            <w:noWrap/>
            <w:vAlign w:val="bottom"/>
            <w:hideMark/>
          </w:tcPr>
          <w:p w14:paraId="63700CBB"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ROC</w:t>
            </w:r>
          </w:p>
        </w:tc>
        <w:tc>
          <w:tcPr>
            <w:tcW w:w="0" w:type="auto"/>
            <w:gridSpan w:val="2"/>
            <w:tcBorders>
              <w:top w:val="nil"/>
              <w:left w:val="nil"/>
              <w:bottom w:val="single" w:sz="4" w:space="0" w:color="auto"/>
              <w:right w:val="nil"/>
            </w:tcBorders>
            <w:shd w:val="clear" w:color="000000" w:fill="FFFFFF"/>
            <w:noWrap/>
            <w:vAlign w:val="bottom"/>
            <w:hideMark/>
          </w:tcPr>
          <w:p w14:paraId="5CA5459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0.868</w:t>
            </w:r>
          </w:p>
        </w:tc>
        <w:tc>
          <w:tcPr>
            <w:tcW w:w="0" w:type="auto"/>
            <w:gridSpan w:val="2"/>
            <w:tcBorders>
              <w:top w:val="nil"/>
              <w:left w:val="nil"/>
              <w:bottom w:val="single" w:sz="4" w:space="0" w:color="auto"/>
              <w:right w:val="nil"/>
            </w:tcBorders>
            <w:shd w:val="clear" w:color="000000" w:fill="FFFFFF"/>
            <w:noWrap/>
            <w:vAlign w:val="bottom"/>
            <w:hideMark/>
          </w:tcPr>
          <w:p w14:paraId="4B6B7BA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0.871</w:t>
            </w:r>
          </w:p>
        </w:tc>
        <w:tc>
          <w:tcPr>
            <w:tcW w:w="1919" w:type="dxa"/>
            <w:gridSpan w:val="2"/>
            <w:tcBorders>
              <w:top w:val="nil"/>
              <w:left w:val="nil"/>
              <w:bottom w:val="single" w:sz="4" w:space="0" w:color="auto"/>
              <w:right w:val="nil"/>
            </w:tcBorders>
            <w:shd w:val="clear" w:color="000000" w:fill="FFFFFF"/>
            <w:noWrap/>
            <w:vAlign w:val="bottom"/>
            <w:hideMark/>
          </w:tcPr>
          <w:p w14:paraId="7573D902"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0.854</w:t>
            </w:r>
          </w:p>
        </w:tc>
      </w:tr>
      <w:tr w:rsidR="00A315A8" w:rsidRPr="00E02446" w14:paraId="5FB6EAC6"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0E54FAC3"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Panel B: All Firms, Interactions</w:t>
            </w:r>
          </w:p>
        </w:tc>
        <w:tc>
          <w:tcPr>
            <w:tcW w:w="0" w:type="auto"/>
            <w:gridSpan w:val="2"/>
            <w:tcBorders>
              <w:top w:val="nil"/>
              <w:left w:val="nil"/>
              <w:bottom w:val="nil"/>
              <w:right w:val="nil"/>
            </w:tcBorders>
            <w:shd w:val="clear" w:color="000000" w:fill="FFFFFF"/>
            <w:noWrap/>
            <w:vAlign w:val="bottom"/>
            <w:hideMark/>
          </w:tcPr>
          <w:p w14:paraId="6D24CFF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w:t>
            </w:r>
          </w:p>
        </w:tc>
        <w:tc>
          <w:tcPr>
            <w:tcW w:w="0" w:type="auto"/>
            <w:gridSpan w:val="2"/>
            <w:tcBorders>
              <w:top w:val="nil"/>
              <w:left w:val="nil"/>
              <w:bottom w:val="nil"/>
              <w:right w:val="nil"/>
            </w:tcBorders>
            <w:shd w:val="clear" w:color="000000" w:fill="FFFFFF"/>
            <w:noWrap/>
            <w:vAlign w:val="bottom"/>
            <w:hideMark/>
          </w:tcPr>
          <w:p w14:paraId="384C5C9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(2)</w:t>
            </w:r>
          </w:p>
        </w:tc>
        <w:tc>
          <w:tcPr>
            <w:tcW w:w="1919" w:type="dxa"/>
            <w:gridSpan w:val="2"/>
            <w:tcBorders>
              <w:top w:val="nil"/>
              <w:left w:val="nil"/>
              <w:bottom w:val="nil"/>
              <w:right w:val="nil"/>
            </w:tcBorders>
            <w:shd w:val="clear" w:color="000000" w:fill="FFFFFF"/>
            <w:noWrap/>
            <w:vAlign w:val="bottom"/>
            <w:hideMark/>
          </w:tcPr>
          <w:p w14:paraId="648865D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(3)</w:t>
            </w:r>
          </w:p>
        </w:tc>
      </w:tr>
      <w:tr w:rsidR="00A315A8" w:rsidRPr="00E02446" w14:paraId="77B125F6"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0759A4B2"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gridSpan w:val="2"/>
            <w:tcBorders>
              <w:top w:val="nil"/>
              <w:left w:val="nil"/>
              <w:bottom w:val="nil"/>
              <w:right w:val="nil"/>
            </w:tcBorders>
            <w:shd w:val="clear" w:color="000000" w:fill="FFFFFF"/>
            <w:noWrap/>
            <w:vAlign w:val="bottom"/>
            <w:hideMark/>
          </w:tcPr>
          <w:p w14:paraId="150FF052"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0" w:type="auto"/>
            <w:gridSpan w:val="2"/>
            <w:tcBorders>
              <w:top w:val="nil"/>
              <w:left w:val="nil"/>
              <w:bottom w:val="nil"/>
              <w:right w:val="nil"/>
            </w:tcBorders>
            <w:shd w:val="clear" w:color="000000" w:fill="FFFFFF"/>
            <w:noWrap/>
            <w:vAlign w:val="bottom"/>
            <w:hideMark/>
          </w:tcPr>
          <w:p w14:paraId="1F834159"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1919" w:type="dxa"/>
            <w:gridSpan w:val="2"/>
            <w:tcBorders>
              <w:top w:val="nil"/>
              <w:left w:val="nil"/>
              <w:bottom w:val="nil"/>
              <w:right w:val="nil"/>
            </w:tcBorders>
            <w:shd w:val="clear" w:color="000000" w:fill="FFFFFF"/>
            <w:noWrap/>
            <w:vAlign w:val="bottom"/>
            <w:hideMark/>
          </w:tcPr>
          <w:p w14:paraId="096EB8B8"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r>
      <w:tr w:rsidR="00A315A8" w:rsidRPr="00E02446" w14:paraId="5389955F"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20A3445"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3C84161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3250D7E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6276DD4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0513E76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67A02E0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904" w:type="dxa"/>
            <w:tcBorders>
              <w:top w:val="nil"/>
              <w:left w:val="nil"/>
              <w:bottom w:val="nil"/>
              <w:right w:val="nil"/>
            </w:tcBorders>
            <w:shd w:val="clear" w:color="000000" w:fill="FFFFFF"/>
            <w:noWrap/>
            <w:vAlign w:val="bottom"/>
            <w:hideMark/>
          </w:tcPr>
          <w:p w14:paraId="0711DE4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r>
      <w:tr w:rsidR="00A315A8" w:rsidRPr="00E02446" w14:paraId="25877E6A" w14:textId="77777777" w:rsidTr="0078637F">
        <w:trPr>
          <w:trHeight w:val="308"/>
          <w:jc w:val="center"/>
        </w:trPr>
        <w:tc>
          <w:tcPr>
            <w:tcW w:w="0" w:type="auto"/>
            <w:tcBorders>
              <w:top w:val="single" w:sz="4" w:space="0" w:color="auto"/>
              <w:left w:val="nil"/>
              <w:bottom w:val="nil"/>
              <w:right w:val="nil"/>
            </w:tcBorders>
            <w:shd w:val="clear" w:color="000000" w:fill="FFFFFF"/>
            <w:noWrap/>
            <w:vAlign w:val="bottom"/>
            <w:hideMark/>
          </w:tcPr>
          <w:p w14:paraId="60344B35"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5136071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20BB119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439DA61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11F9A5F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31608D8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904" w:type="dxa"/>
            <w:tcBorders>
              <w:top w:val="single" w:sz="4" w:space="0" w:color="auto"/>
              <w:left w:val="nil"/>
              <w:bottom w:val="nil"/>
              <w:right w:val="nil"/>
            </w:tcBorders>
            <w:shd w:val="clear" w:color="000000" w:fill="FFFFFF"/>
            <w:noWrap/>
            <w:vAlign w:val="bottom"/>
            <w:hideMark/>
          </w:tcPr>
          <w:p w14:paraId="602278F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r>
      <w:tr w:rsidR="00A315A8" w:rsidRPr="00E02446" w14:paraId="1C05B143"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5A096473"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355F759B" w14:textId="77777777" w:rsidR="00A315A8" w:rsidRPr="0078637F" w:rsidRDefault="00A315A8" w:rsidP="008674B3">
            <w:pPr>
              <w:jc w:val="right"/>
              <w:rPr>
                <w:rFonts w:ascii="Times New Roman" w:hAnsi="Times New Roman" w:cs="Times New Roman"/>
                <w:sz w:val="20"/>
                <w:szCs w:val="20"/>
              </w:rPr>
            </w:pPr>
            <w:r w:rsidRPr="0078637F">
              <w:rPr>
                <w:rFonts w:ascii="Times New Roman" w:hAnsi="Times New Roman" w:cs="Times New Roman"/>
                <w:sz w:val="20"/>
                <w:szCs w:val="20"/>
              </w:rPr>
              <w:t>0.210***</w:t>
            </w:r>
          </w:p>
        </w:tc>
        <w:tc>
          <w:tcPr>
            <w:tcW w:w="0" w:type="auto"/>
            <w:tcBorders>
              <w:top w:val="nil"/>
              <w:left w:val="nil"/>
              <w:bottom w:val="nil"/>
              <w:right w:val="nil"/>
            </w:tcBorders>
            <w:shd w:val="clear" w:color="000000" w:fill="FFFFFF"/>
            <w:noWrap/>
            <w:vAlign w:val="bottom"/>
            <w:hideMark/>
          </w:tcPr>
          <w:p w14:paraId="2A2F8F6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(0.001)</w:t>
            </w:r>
          </w:p>
        </w:tc>
        <w:tc>
          <w:tcPr>
            <w:tcW w:w="0" w:type="auto"/>
            <w:tcBorders>
              <w:top w:val="nil"/>
              <w:left w:val="nil"/>
              <w:bottom w:val="nil"/>
              <w:right w:val="nil"/>
            </w:tcBorders>
            <w:shd w:val="clear" w:color="000000" w:fill="FFFFFF"/>
            <w:noWrap/>
            <w:vAlign w:val="bottom"/>
            <w:hideMark/>
          </w:tcPr>
          <w:p w14:paraId="7D9C4E6E" w14:textId="77777777" w:rsidR="00A315A8" w:rsidRPr="0078637F" w:rsidRDefault="00A315A8" w:rsidP="008674B3">
            <w:pPr>
              <w:jc w:val="right"/>
              <w:rPr>
                <w:rFonts w:ascii="Times New Roman" w:hAnsi="Times New Roman" w:cs="Times New Roman"/>
                <w:sz w:val="20"/>
                <w:szCs w:val="20"/>
              </w:rPr>
            </w:pPr>
            <w:r w:rsidRPr="0078637F">
              <w:rPr>
                <w:rFonts w:ascii="Times New Roman" w:hAnsi="Times New Roman" w:cs="Times New Roman"/>
                <w:sz w:val="20"/>
                <w:szCs w:val="20"/>
              </w:rPr>
              <w:t>0.168***</w:t>
            </w:r>
          </w:p>
        </w:tc>
        <w:tc>
          <w:tcPr>
            <w:tcW w:w="0" w:type="auto"/>
            <w:tcBorders>
              <w:top w:val="nil"/>
              <w:left w:val="nil"/>
              <w:bottom w:val="nil"/>
              <w:right w:val="nil"/>
            </w:tcBorders>
            <w:shd w:val="clear" w:color="000000" w:fill="FFFFFF"/>
            <w:noWrap/>
            <w:vAlign w:val="bottom"/>
            <w:hideMark/>
          </w:tcPr>
          <w:p w14:paraId="7079DC20"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(0.008)</w:t>
            </w:r>
          </w:p>
        </w:tc>
        <w:tc>
          <w:tcPr>
            <w:tcW w:w="0" w:type="auto"/>
            <w:tcBorders>
              <w:top w:val="nil"/>
              <w:left w:val="nil"/>
              <w:bottom w:val="nil"/>
              <w:right w:val="nil"/>
            </w:tcBorders>
            <w:shd w:val="clear" w:color="000000" w:fill="FFFFFF"/>
            <w:noWrap/>
            <w:vAlign w:val="bottom"/>
            <w:hideMark/>
          </w:tcPr>
          <w:p w14:paraId="0DFEB5BC" w14:textId="77777777" w:rsidR="00A315A8" w:rsidRPr="0078637F" w:rsidRDefault="00A315A8" w:rsidP="008674B3">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0.154**</w:t>
            </w:r>
          </w:p>
        </w:tc>
        <w:tc>
          <w:tcPr>
            <w:tcW w:w="904" w:type="dxa"/>
            <w:tcBorders>
              <w:top w:val="nil"/>
              <w:left w:val="nil"/>
              <w:bottom w:val="nil"/>
              <w:right w:val="nil"/>
            </w:tcBorders>
            <w:shd w:val="clear" w:color="000000" w:fill="FFFFFF"/>
            <w:noWrap/>
            <w:vAlign w:val="bottom"/>
            <w:hideMark/>
          </w:tcPr>
          <w:p w14:paraId="7F8E9561"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(0.016)</w:t>
            </w:r>
          </w:p>
        </w:tc>
      </w:tr>
      <w:tr w:rsidR="00A315A8" w:rsidRPr="00E02446" w14:paraId="04D85705"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216E171B"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ChangeTLCF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17793064" w14:textId="6EFFE66A" w:rsidR="00A315A8" w:rsidRPr="0078637F" w:rsidRDefault="00A315A8" w:rsidP="008674B3">
            <w:pPr>
              <w:rPr>
                <w:rFonts w:ascii="Times New Roman" w:hAnsi="Times New Roman" w:cs="Times New Roman"/>
                <w:sz w:val="20"/>
                <w:szCs w:val="20"/>
              </w:rPr>
            </w:pPr>
            <w:r w:rsidRPr="0078637F">
              <w:rPr>
                <w:rFonts w:ascii="Times New Roman" w:hAnsi="Times New Roman" w:cs="Times New Roman"/>
                <w:sz w:val="20"/>
                <w:szCs w:val="20"/>
              </w:rPr>
              <w:t>-0.600</w:t>
            </w:r>
          </w:p>
        </w:tc>
        <w:tc>
          <w:tcPr>
            <w:tcW w:w="0" w:type="auto"/>
            <w:tcBorders>
              <w:top w:val="nil"/>
              <w:left w:val="nil"/>
              <w:bottom w:val="nil"/>
              <w:right w:val="nil"/>
            </w:tcBorders>
            <w:shd w:val="clear" w:color="000000" w:fill="FFFFFF"/>
            <w:noWrap/>
            <w:vAlign w:val="bottom"/>
            <w:hideMark/>
          </w:tcPr>
          <w:p w14:paraId="1F422E0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(0.170)</w:t>
            </w:r>
          </w:p>
        </w:tc>
        <w:tc>
          <w:tcPr>
            <w:tcW w:w="0" w:type="auto"/>
            <w:tcBorders>
              <w:top w:val="nil"/>
              <w:left w:val="nil"/>
              <w:bottom w:val="nil"/>
              <w:right w:val="nil"/>
            </w:tcBorders>
            <w:shd w:val="clear" w:color="000000" w:fill="FFFFFF"/>
            <w:noWrap/>
            <w:vAlign w:val="bottom"/>
            <w:hideMark/>
          </w:tcPr>
          <w:p w14:paraId="48ED1AF0" w14:textId="7B06B7C7" w:rsidR="00A315A8" w:rsidRPr="0078637F" w:rsidRDefault="00A315A8" w:rsidP="008674B3">
            <w:pPr>
              <w:rPr>
                <w:rFonts w:ascii="Times New Roman" w:hAnsi="Times New Roman" w:cs="Times New Roman"/>
                <w:sz w:val="20"/>
                <w:szCs w:val="20"/>
              </w:rPr>
            </w:pPr>
            <w:r w:rsidRPr="0078637F">
              <w:rPr>
                <w:rFonts w:ascii="Times New Roman" w:hAnsi="Times New Roman" w:cs="Times New Roman"/>
                <w:sz w:val="20"/>
                <w:szCs w:val="20"/>
              </w:rPr>
              <w:t>-0.587</w:t>
            </w:r>
          </w:p>
        </w:tc>
        <w:tc>
          <w:tcPr>
            <w:tcW w:w="0" w:type="auto"/>
            <w:tcBorders>
              <w:top w:val="nil"/>
              <w:left w:val="nil"/>
              <w:bottom w:val="nil"/>
              <w:right w:val="nil"/>
            </w:tcBorders>
            <w:shd w:val="clear" w:color="000000" w:fill="FFFFFF"/>
            <w:noWrap/>
            <w:vAlign w:val="bottom"/>
            <w:hideMark/>
          </w:tcPr>
          <w:p w14:paraId="4B2F32D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(0.166)</w:t>
            </w:r>
          </w:p>
        </w:tc>
        <w:tc>
          <w:tcPr>
            <w:tcW w:w="0" w:type="auto"/>
            <w:tcBorders>
              <w:top w:val="nil"/>
              <w:left w:val="nil"/>
              <w:bottom w:val="nil"/>
              <w:right w:val="nil"/>
            </w:tcBorders>
            <w:shd w:val="clear" w:color="000000" w:fill="FFFFFF"/>
            <w:noWrap/>
            <w:vAlign w:val="bottom"/>
            <w:hideMark/>
          </w:tcPr>
          <w:p w14:paraId="6CBE5126" w14:textId="70FBEF56" w:rsidR="00A315A8" w:rsidRPr="0078637F" w:rsidRDefault="008674B3" w:rsidP="008674B3">
            <w:pPr>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A315A8" w:rsidRPr="0078637F">
              <w:rPr>
                <w:rFonts w:ascii="Times New Roman" w:hAnsi="Times New Roman" w:cs="Times New Roman"/>
                <w:color w:val="000000"/>
                <w:sz w:val="20"/>
                <w:szCs w:val="20"/>
              </w:rPr>
              <w:t>-0.542</w:t>
            </w:r>
          </w:p>
        </w:tc>
        <w:tc>
          <w:tcPr>
            <w:tcW w:w="904" w:type="dxa"/>
            <w:tcBorders>
              <w:top w:val="nil"/>
              <w:left w:val="nil"/>
              <w:bottom w:val="nil"/>
              <w:right w:val="nil"/>
            </w:tcBorders>
            <w:shd w:val="clear" w:color="000000" w:fill="FFFFFF"/>
            <w:noWrap/>
            <w:vAlign w:val="bottom"/>
            <w:hideMark/>
          </w:tcPr>
          <w:p w14:paraId="5C3BFFFC"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(0.194)</w:t>
            </w:r>
          </w:p>
        </w:tc>
      </w:tr>
      <w:tr w:rsidR="00A315A8" w:rsidRPr="00E02446" w14:paraId="4AA62ED5"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7A8F0094"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w:t>
            </w:r>
          </w:p>
        </w:tc>
        <w:tc>
          <w:tcPr>
            <w:tcW w:w="0" w:type="auto"/>
            <w:tcBorders>
              <w:top w:val="nil"/>
              <w:left w:val="nil"/>
              <w:bottom w:val="nil"/>
              <w:right w:val="nil"/>
            </w:tcBorders>
            <w:shd w:val="clear" w:color="000000" w:fill="FFFFFF"/>
            <w:noWrap/>
            <w:vAlign w:val="bottom"/>
            <w:hideMark/>
          </w:tcPr>
          <w:p w14:paraId="5B161C95" w14:textId="77777777" w:rsidR="00A315A8" w:rsidRPr="0078637F" w:rsidRDefault="00A315A8" w:rsidP="008674B3">
            <w:pPr>
              <w:jc w:val="right"/>
              <w:rPr>
                <w:rFonts w:ascii="Times New Roman" w:hAnsi="Times New Roman" w:cs="Times New Roman"/>
                <w:sz w:val="20"/>
                <w:szCs w:val="20"/>
              </w:rPr>
            </w:pPr>
            <w:r w:rsidRPr="0078637F">
              <w:rPr>
                <w:rFonts w:ascii="Times New Roman" w:hAnsi="Times New Roman" w:cs="Times New Roman"/>
                <w:sz w:val="20"/>
                <w:szCs w:val="20"/>
              </w:rPr>
              <w:t>0.699***</w:t>
            </w:r>
          </w:p>
        </w:tc>
        <w:tc>
          <w:tcPr>
            <w:tcW w:w="0" w:type="auto"/>
            <w:tcBorders>
              <w:top w:val="nil"/>
              <w:left w:val="nil"/>
              <w:bottom w:val="nil"/>
              <w:right w:val="nil"/>
            </w:tcBorders>
            <w:shd w:val="clear" w:color="000000" w:fill="FFFFFF"/>
            <w:noWrap/>
            <w:vAlign w:val="bottom"/>
            <w:hideMark/>
          </w:tcPr>
          <w:p w14:paraId="7A5372D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(0.006)</w:t>
            </w:r>
          </w:p>
        </w:tc>
        <w:tc>
          <w:tcPr>
            <w:tcW w:w="0" w:type="auto"/>
            <w:tcBorders>
              <w:top w:val="nil"/>
              <w:left w:val="nil"/>
              <w:bottom w:val="nil"/>
              <w:right w:val="nil"/>
            </w:tcBorders>
            <w:shd w:val="clear" w:color="000000" w:fill="FFFFFF"/>
            <w:noWrap/>
            <w:vAlign w:val="bottom"/>
            <w:hideMark/>
          </w:tcPr>
          <w:p w14:paraId="6E69A5D4" w14:textId="77777777" w:rsidR="00A315A8" w:rsidRPr="0078637F" w:rsidRDefault="00A315A8" w:rsidP="008674B3">
            <w:pPr>
              <w:jc w:val="right"/>
              <w:rPr>
                <w:rFonts w:ascii="Times New Roman" w:hAnsi="Times New Roman" w:cs="Times New Roman"/>
                <w:sz w:val="20"/>
                <w:szCs w:val="20"/>
              </w:rPr>
            </w:pPr>
            <w:r w:rsidRPr="0078637F">
              <w:rPr>
                <w:rFonts w:ascii="Times New Roman" w:hAnsi="Times New Roman" w:cs="Times New Roman"/>
                <w:sz w:val="20"/>
                <w:szCs w:val="20"/>
              </w:rPr>
              <w:t>0.728***</w:t>
            </w:r>
          </w:p>
        </w:tc>
        <w:tc>
          <w:tcPr>
            <w:tcW w:w="0" w:type="auto"/>
            <w:tcBorders>
              <w:top w:val="nil"/>
              <w:left w:val="nil"/>
              <w:bottom w:val="nil"/>
              <w:right w:val="nil"/>
            </w:tcBorders>
            <w:shd w:val="clear" w:color="000000" w:fill="FFFFFF"/>
            <w:noWrap/>
            <w:vAlign w:val="bottom"/>
            <w:hideMark/>
          </w:tcPr>
          <w:p w14:paraId="660B9C7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(0.005)</w:t>
            </w:r>
          </w:p>
        </w:tc>
        <w:tc>
          <w:tcPr>
            <w:tcW w:w="0" w:type="auto"/>
            <w:tcBorders>
              <w:top w:val="nil"/>
              <w:left w:val="nil"/>
              <w:bottom w:val="nil"/>
              <w:right w:val="nil"/>
            </w:tcBorders>
            <w:shd w:val="clear" w:color="000000" w:fill="FFFFFF"/>
            <w:noWrap/>
            <w:vAlign w:val="bottom"/>
            <w:hideMark/>
          </w:tcPr>
          <w:p w14:paraId="667D8094" w14:textId="77777777" w:rsidR="00A315A8" w:rsidRPr="0078637F" w:rsidRDefault="00A315A8" w:rsidP="008674B3">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0.609**</w:t>
            </w:r>
          </w:p>
        </w:tc>
        <w:tc>
          <w:tcPr>
            <w:tcW w:w="904" w:type="dxa"/>
            <w:tcBorders>
              <w:top w:val="nil"/>
              <w:left w:val="nil"/>
              <w:bottom w:val="nil"/>
              <w:right w:val="nil"/>
            </w:tcBorders>
            <w:shd w:val="clear" w:color="000000" w:fill="FFFFFF"/>
            <w:noWrap/>
            <w:vAlign w:val="bottom"/>
            <w:hideMark/>
          </w:tcPr>
          <w:p w14:paraId="77BA8C52"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(0.017)</w:t>
            </w:r>
          </w:p>
        </w:tc>
      </w:tr>
      <w:tr w:rsidR="00A315A8" w:rsidRPr="00E02446" w14:paraId="0DC6923D"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645F83C2"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3F4E9646" w14:textId="6A3762FF" w:rsidR="00A315A8" w:rsidRPr="0078637F" w:rsidRDefault="00A315A8" w:rsidP="008674B3">
            <w:pPr>
              <w:rPr>
                <w:rFonts w:ascii="Times New Roman" w:hAnsi="Times New Roman" w:cs="Times New Roman"/>
                <w:sz w:val="20"/>
                <w:szCs w:val="20"/>
              </w:rPr>
            </w:pPr>
            <w:r w:rsidRPr="0078637F">
              <w:rPr>
                <w:rFonts w:ascii="Times New Roman" w:hAnsi="Times New Roman" w:cs="Times New Roman"/>
                <w:sz w:val="20"/>
                <w:szCs w:val="20"/>
              </w:rPr>
              <w:t>-0.007</w:t>
            </w:r>
          </w:p>
        </w:tc>
        <w:tc>
          <w:tcPr>
            <w:tcW w:w="0" w:type="auto"/>
            <w:tcBorders>
              <w:top w:val="nil"/>
              <w:left w:val="nil"/>
              <w:bottom w:val="nil"/>
              <w:right w:val="nil"/>
            </w:tcBorders>
            <w:shd w:val="clear" w:color="000000" w:fill="FFFFFF"/>
            <w:noWrap/>
            <w:vAlign w:val="bottom"/>
            <w:hideMark/>
          </w:tcPr>
          <w:p w14:paraId="44E7CB6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(0.896)</w:t>
            </w:r>
          </w:p>
        </w:tc>
        <w:tc>
          <w:tcPr>
            <w:tcW w:w="0" w:type="auto"/>
            <w:tcBorders>
              <w:top w:val="nil"/>
              <w:left w:val="nil"/>
              <w:bottom w:val="nil"/>
              <w:right w:val="nil"/>
            </w:tcBorders>
            <w:shd w:val="clear" w:color="000000" w:fill="FFFFFF"/>
            <w:noWrap/>
            <w:vAlign w:val="bottom"/>
            <w:hideMark/>
          </w:tcPr>
          <w:p w14:paraId="0B721AD0" w14:textId="4BC54A0C" w:rsidR="00A315A8" w:rsidRPr="0078637F" w:rsidRDefault="00A315A8" w:rsidP="008674B3">
            <w:pPr>
              <w:rPr>
                <w:rFonts w:ascii="Times New Roman" w:hAnsi="Times New Roman" w:cs="Times New Roman"/>
                <w:sz w:val="20"/>
                <w:szCs w:val="20"/>
              </w:rPr>
            </w:pPr>
            <w:r w:rsidRPr="0078637F">
              <w:rPr>
                <w:rFonts w:ascii="Times New Roman" w:hAnsi="Times New Roman" w:cs="Times New Roman"/>
                <w:sz w:val="20"/>
                <w:szCs w:val="20"/>
              </w:rPr>
              <w:t>-0.014</w:t>
            </w:r>
          </w:p>
        </w:tc>
        <w:tc>
          <w:tcPr>
            <w:tcW w:w="0" w:type="auto"/>
            <w:tcBorders>
              <w:top w:val="nil"/>
              <w:left w:val="nil"/>
              <w:bottom w:val="nil"/>
              <w:right w:val="nil"/>
            </w:tcBorders>
            <w:shd w:val="clear" w:color="000000" w:fill="FFFFFF"/>
            <w:noWrap/>
            <w:vAlign w:val="bottom"/>
            <w:hideMark/>
          </w:tcPr>
          <w:p w14:paraId="337B577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(0.796)</w:t>
            </w:r>
          </w:p>
        </w:tc>
        <w:tc>
          <w:tcPr>
            <w:tcW w:w="0" w:type="auto"/>
            <w:tcBorders>
              <w:top w:val="nil"/>
              <w:left w:val="nil"/>
              <w:bottom w:val="nil"/>
              <w:right w:val="nil"/>
            </w:tcBorders>
            <w:shd w:val="clear" w:color="000000" w:fill="FFFFFF"/>
            <w:noWrap/>
            <w:vAlign w:val="bottom"/>
            <w:hideMark/>
          </w:tcPr>
          <w:p w14:paraId="1DD7F32F" w14:textId="0C19B7B9" w:rsidR="00A315A8" w:rsidRPr="0078637F" w:rsidRDefault="00A315A8" w:rsidP="008674B3">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-0.001</w:t>
            </w:r>
          </w:p>
        </w:tc>
        <w:tc>
          <w:tcPr>
            <w:tcW w:w="904" w:type="dxa"/>
            <w:tcBorders>
              <w:top w:val="nil"/>
              <w:left w:val="nil"/>
              <w:bottom w:val="nil"/>
              <w:right w:val="nil"/>
            </w:tcBorders>
            <w:shd w:val="clear" w:color="000000" w:fill="FFFFFF"/>
            <w:noWrap/>
            <w:vAlign w:val="bottom"/>
            <w:hideMark/>
          </w:tcPr>
          <w:p w14:paraId="00992254"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(0.989)</w:t>
            </w:r>
          </w:p>
        </w:tc>
      </w:tr>
      <w:tr w:rsidR="00A315A8" w:rsidRPr="00E02446" w14:paraId="74EE88B0"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15E4D799"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StrongGov*ChangeTLCF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072FD8B9" w14:textId="69DDBF74" w:rsidR="00A315A8" w:rsidRPr="0078637F" w:rsidRDefault="00A315A8" w:rsidP="008674B3">
            <w:pPr>
              <w:rPr>
                <w:rFonts w:ascii="Times New Roman" w:hAnsi="Times New Roman" w:cs="Times New Roman"/>
                <w:sz w:val="20"/>
                <w:szCs w:val="20"/>
              </w:rPr>
            </w:pPr>
            <w:r w:rsidRPr="0078637F">
              <w:rPr>
                <w:rFonts w:ascii="Times New Roman" w:hAnsi="Times New Roman" w:cs="Times New Roman"/>
                <w:sz w:val="20"/>
                <w:szCs w:val="20"/>
              </w:rPr>
              <w:t>-0.268</w:t>
            </w:r>
          </w:p>
        </w:tc>
        <w:tc>
          <w:tcPr>
            <w:tcW w:w="0" w:type="auto"/>
            <w:tcBorders>
              <w:top w:val="nil"/>
              <w:left w:val="nil"/>
              <w:bottom w:val="nil"/>
              <w:right w:val="nil"/>
            </w:tcBorders>
            <w:shd w:val="clear" w:color="000000" w:fill="FFFFFF"/>
            <w:noWrap/>
            <w:vAlign w:val="bottom"/>
            <w:hideMark/>
          </w:tcPr>
          <w:p w14:paraId="5199DBA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(0.616)</w:t>
            </w:r>
          </w:p>
        </w:tc>
        <w:tc>
          <w:tcPr>
            <w:tcW w:w="0" w:type="auto"/>
            <w:tcBorders>
              <w:top w:val="nil"/>
              <w:left w:val="nil"/>
              <w:bottom w:val="nil"/>
              <w:right w:val="nil"/>
            </w:tcBorders>
            <w:shd w:val="clear" w:color="000000" w:fill="FFFFFF"/>
            <w:noWrap/>
            <w:vAlign w:val="bottom"/>
            <w:hideMark/>
          </w:tcPr>
          <w:p w14:paraId="168C7ED5" w14:textId="6AB698D5" w:rsidR="00A315A8" w:rsidRPr="0078637F" w:rsidRDefault="00A315A8" w:rsidP="008674B3">
            <w:pPr>
              <w:rPr>
                <w:rFonts w:ascii="Times New Roman" w:hAnsi="Times New Roman" w:cs="Times New Roman"/>
                <w:sz w:val="20"/>
                <w:szCs w:val="20"/>
              </w:rPr>
            </w:pPr>
            <w:r w:rsidRPr="0078637F">
              <w:rPr>
                <w:rFonts w:ascii="Times New Roman" w:hAnsi="Times New Roman" w:cs="Times New Roman"/>
                <w:sz w:val="20"/>
                <w:szCs w:val="20"/>
              </w:rPr>
              <w:t>-0.265</w:t>
            </w:r>
          </w:p>
        </w:tc>
        <w:tc>
          <w:tcPr>
            <w:tcW w:w="0" w:type="auto"/>
            <w:tcBorders>
              <w:top w:val="nil"/>
              <w:left w:val="nil"/>
              <w:bottom w:val="nil"/>
              <w:right w:val="nil"/>
            </w:tcBorders>
            <w:shd w:val="clear" w:color="000000" w:fill="FFFFFF"/>
            <w:noWrap/>
            <w:vAlign w:val="bottom"/>
            <w:hideMark/>
          </w:tcPr>
          <w:p w14:paraId="26EA756A"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(0.617)</w:t>
            </w:r>
          </w:p>
        </w:tc>
        <w:tc>
          <w:tcPr>
            <w:tcW w:w="0" w:type="auto"/>
            <w:tcBorders>
              <w:top w:val="nil"/>
              <w:left w:val="nil"/>
              <w:bottom w:val="nil"/>
              <w:right w:val="nil"/>
            </w:tcBorders>
            <w:shd w:val="clear" w:color="000000" w:fill="FFFFFF"/>
            <w:noWrap/>
            <w:vAlign w:val="bottom"/>
            <w:hideMark/>
          </w:tcPr>
          <w:p w14:paraId="0BA73AA7" w14:textId="51A9E2E3" w:rsidR="00A315A8" w:rsidRPr="0078637F" w:rsidRDefault="00A315A8" w:rsidP="008674B3">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-0.302</w:t>
            </w:r>
          </w:p>
        </w:tc>
        <w:tc>
          <w:tcPr>
            <w:tcW w:w="904" w:type="dxa"/>
            <w:tcBorders>
              <w:top w:val="nil"/>
              <w:left w:val="nil"/>
              <w:bottom w:val="nil"/>
              <w:right w:val="nil"/>
            </w:tcBorders>
            <w:shd w:val="clear" w:color="000000" w:fill="FFFFFF"/>
            <w:noWrap/>
            <w:vAlign w:val="bottom"/>
            <w:hideMark/>
          </w:tcPr>
          <w:p w14:paraId="2981D5A9"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(0.564)</w:t>
            </w:r>
          </w:p>
        </w:tc>
      </w:tr>
      <w:tr w:rsidR="00A315A8" w:rsidRPr="00E02446" w14:paraId="347CAE07"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7DFEAF09"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2E8DEA1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1559B3D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2D553040"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3828C55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0F2870E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904" w:type="dxa"/>
            <w:tcBorders>
              <w:top w:val="nil"/>
              <w:left w:val="nil"/>
              <w:bottom w:val="nil"/>
              <w:right w:val="nil"/>
            </w:tcBorders>
            <w:shd w:val="clear" w:color="000000" w:fill="FFFFFF"/>
            <w:noWrap/>
            <w:vAlign w:val="bottom"/>
            <w:hideMark/>
          </w:tcPr>
          <w:p w14:paraId="1D7F376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r>
      <w:tr w:rsidR="00A315A8" w:rsidRPr="00E02446" w14:paraId="11669AB2"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2E2D0CF3"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Observations</w:t>
            </w:r>
          </w:p>
        </w:tc>
        <w:tc>
          <w:tcPr>
            <w:tcW w:w="0" w:type="auto"/>
            <w:gridSpan w:val="2"/>
            <w:tcBorders>
              <w:top w:val="nil"/>
              <w:left w:val="nil"/>
              <w:bottom w:val="nil"/>
              <w:right w:val="nil"/>
            </w:tcBorders>
            <w:shd w:val="clear" w:color="000000" w:fill="FFFFFF"/>
            <w:noWrap/>
            <w:vAlign w:val="bottom"/>
            <w:hideMark/>
          </w:tcPr>
          <w:p w14:paraId="115687E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26,286</w:t>
            </w:r>
          </w:p>
        </w:tc>
        <w:tc>
          <w:tcPr>
            <w:tcW w:w="0" w:type="auto"/>
            <w:gridSpan w:val="2"/>
            <w:tcBorders>
              <w:top w:val="nil"/>
              <w:left w:val="nil"/>
              <w:bottom w:val="nil"/>
              <w:right w:val="nil"/>
            </w:tcBorders>
            <w:shd w:val="clear" w:color="000000" w:fill="FFFFFF"/>
            <w:noWrap/>
            <w:vAlign w:val="bottom"/>
            <w:hideMark/>
          </w:tcPr>
          <w:p w14:paraId="3FA8FA5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15,255</w:t>
            </w:r>
          </w:p>
        </w:tc>
        <w:tc>
          <w:tcPr>
            <w:tcW w:w="1919" w:type="dxa"/>
            <w:gridSpan w:val="2"/>
            <w:tcBorders>
              <w:top w:val="nil"/>
              <w:left w:val="nil"/>
              <w:bottom w:val="nil"/>
              <w:right w:val="nil"/>
            </w:tcBorders>
            <w:shd w:val="clear" w:color="000000" w:fill="FFFFFF"/>
            <w:noWrap/>
            <w:vAlign w:val="bottom"/>
            <w:hideMark/>
          </w:tcPr>
          <w:p w14:paraId="5098CFBE"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11,483</w:t>
            </w:r>
          </w:p>
        </w:tc>
      </w:tr>
      <w:tr w:rsidR="00A315A8" w:rsidRPr="00E02446" w14:paraId="7BD6D697"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28495D02"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Controls</w:t>
            </w:r>
          </w:p>
        </w:tc>
        <w:tc>
          <w:tcPr>
            <w:tcW w:w="0" w:type="auto"/>
            <w:gridSpan w:val="2"/>
            <w:tcBorders>
              <w:top w:val="nil"/>
              <w:left w:val="nil"/>
              <w:bottom w:val="nil"/>
              <w:right w:val="nil"/>
            </w:tcBorders>
            <w:shd w:val="clear" w:color="000000" w:fill="FFFFFF"/>
            <w:noWrap/>
            <w:vAlign w:val="bottom"/>
            <w:hideMark/>
          </w:tcPr>
          <w:p w14:paraId="2181CE00"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0BC8994A"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1919" w:type="dxa"/>
            <w:gridSpan w:val="2"/>
            <w:tcBorders>
              <w:top w:val="nil"/>
              <w:left w:val="nil"/>
              <w:bottom w:val="nil"/>
              <w:right w:val="nil"/>
            </w:tcBorders>
            <w:shd w:val="clear" w:color="000000" w:fill="FFFFFF"/>
            <w:noWrap/>
            <w:vAlign w:val="bottom"/>
            <w:hideMark/>
          </w:tcPr>
          <w:p w14:paraId="29AD63B5"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E02446" w14:paraId="4A4E5B48"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7BF355C3"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Industry &amp; Year FEs</w:t>
            </w:r>
          </w:p>
        </w:tc>
        <w:tc>
          <w:tcPr>
            <w:tcW w:w="0" w:type="auto"/>
            <w:gridSpan w:val="2"/>
            <w:tcBorders>
              <w:top w:val="nil"/>
              <w:left w:val="nil"/>
              <w:bottom w:val="nil"/>
              <w:right w:val="nil"/>
            </w:tcBorders>
            <w:shd w:val="clear" w:color="000000" w:fill="FFFFFF"/>
            <w:noWrap/>
            <w:vAlign w:val="bottom"/>
            <w:hideMark/>
          </w:tcPr>
          <w:p w14:paraId="412E243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2230D82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1919" w:type="dxa"/>
            <w:gridSpan w:val="2"/>
            <w:tcBorders>
              <w:top w:val="nil"/>
              <w:left w:val="nil"/>
              <w:bottom w:val="nil"/>
              <w:right w:val="nil"/>
            </w:tcBorders>
            <w:shd w:val="clear" w:color="000000" w:fill="FFFFFF"/>
            <w:noWrap/>
            <w:vAlign w:val="bottom"/>
            <w:hideMark/>
          </w:tcPr>
          <w:p w14:paraId="46E13F83"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E02446" w14:paraId="713F2ED8"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B10B911"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Pseudo R2</w:t>
            </w:r>
          </w:p>
        </w:tc>
        <w:tc>
          <w:tcPr>
            <w:tcW w:w="0" w:type="auto"/>
            <w:gridSpan w:val="2"/>
            <w:tcBorders>
              <w:top w:val="nil"/>
              <w:left w:val="nil"/>
              <w:bottom w:val="nil"/>
              <w:right w:val="nil"/>
            </w:tcBorders>
            <w:shd w:val="clear" w:color="000000" w:fill="FFFFFF"/>
            <w:noWrap/>
            <w:vAlign w:val="bottom"/>
            <w:hideMark/>
          </w:tcPr>
          <w:p w14:paraId="0B9887D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0.228</w:t>
            </w:r>
          </w:p>
        </w:tc>
        <w:tc>
          <w:tcPr>
            <w:tcW w:w="0" w:type="auto"/>
            <w:gridSpan w:val="2"/>
            <w:tcBorders>
              <w:top w:val="nil"/>
              <w:left w:val="nil"/>
              <w:bottom w:val="nil"/>
              <w:right w:val="nil"/>
            </w:tcBorders>
            <w:shd w:val="clear" w:color="000000" w:fill="FFFFFF"/>
            <w:noWrap/>
            <w:vAlign w:val="bottom"/>
            <w:hideMark/>
          </w:tcPr>
          <w:p w14:paraId="759FDB3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0.232</w:t>
            </w:r>
          </w:p>
        </w:tc>
        <w:tc>
          <w:tcPr>
            <w:tcW w:w="1919" w:type="dxa"/>
            <w:gridSpan w:val="2"/>
            <w:tcBorders>
              <w:top w:val="nil"/>
              <w:left w:val="nil"/>
              <w:bottom w:val="nil"/>
              <w:right w:val="nil"/>
            </w:tcBorders>
            <w:shd w:val="clear" w:color="000000" w:fill="FFFFFF"/>
            <w:noWrap/>
            <w:vAlign w:val="bottom"/>
            <w:hideMark/>
          </w:tcPr>
          <w:p w14:paraId="10AA5302"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0.216</w:t>
            </w:r>
          </w:p>
        </w:tc>
      </w:tr>
      <w:tr w:rsidR="00A315A8" w:rsidRPr="00E02446" w14:paraId="47B418AD"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1FF4FA60"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 xml:space="preserve">TLCF + StrongGov*TLCF = 0 </w:t>
            </w:r>
          </w:p>
        </w:tc>
        <w:tc>
          <w:tcPr>
            <w:tcW w:w="0" w:type="auto"/>
            <w:gridSpan w:val="2"/>
            <w:tcBorders>
              <w:top w:val="nil"/>
              <w:left w:val="nil"/>
              <w:bottom w:val="nil"/>
              <w:right w:val="nil"/>
            </w:tcBorders>
            <w:shd w:val="clear" w:color="000000" w:fill="FFFFFF"/>
            <w:noWrap/>
            <w:vAlign w:val="bottom"/>
            <w:hideMark/>
          </w:tcPr>
          <w:p w14:paraId="1435E98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0.000</w:t>
            </w:r>
          </w:p>
        </w:tc>
        <w:tc>
          <w:tcPr>
            <w:tcW w:w="0" w:type="auto"/>
            <w:gridSpan w:val="2"/>
            <w:tcBorders>
              <w:top w:val="nil"/>
              <w:left w:val="nil"/>
              <w:bottom w:val="nil"/>
              <w:right w:val="nil"/>
            </w:tcBorders>
            <w:shd w:val="clear" w:color="000000" w:fill="FFFFFF"/>
            <w:noWrap/>
            <w:vAlign w:val="bottom"/>
            <w:hideMark/>
          </w:tcPr>
          <w:p w14:paraId="734D944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0.003</w:t>
            </w:r>
          </w:p>
        </w:tc>
        <w:tc>
          <w:tcPr>
            <w:tcW w:w="1919" w:type="dxa"/>
            <w:gridSpan w:val="2"/>
            <w:tcBorders>
              <w:top w:val="nil"/>
              <w:left w:val="nil"/>
              <w:bottom w:val="nil"/>
              <w:right w:val="nil"/>
            </w:tcBorders>
            <w:shd w:val="clear" w:color="000000" w:fill="FFFFFF"/>
            <w:noWrap/>
            <w:vAlign w:val="bottom"/>
            <w:hideMark/>
          </w:tcPr>
          <w:p w14:paraId="023F0BCB"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0.003</w:t>
            </w:r>
          </w:p>
        </w:tc>
      </w:tr>
      <w:tr w:rsidR="00A315A8" w:rsidRPr="00E02446" w14:paraId="1000A2F3"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3238BF3"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 xml:space="preserve">ChangeTLCF + StrongGov*ChangeTLCF = 0 </w:t>
            </w:r>
          </w:p>
        </w:tc>
        <w:tc>
          <w:tcPr>
            <w:tcW w:w="0" w:type="auto"/>
            <w:gridSpan w:val="2"/>
            <w:tcBorders>
              <w:top w:val="nil"/>
              <w:left w:val="nil"/>
              <w:bottom w:val="nil"/>
              <w:right w:val="nil"/>
            </w:tcBorders>
            <w:shd w:val="clear" w:color="000000" w:fill="FFFFFF"/>
            <w:noWrap/>
            <w:vAlign w:val="bottom"/>
            <w:hideMark/>
          </w:tcPr>
          <w:p w14:paraId="65BCD7B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0.004</w:t>
            </w:r>
          </w:p>
        </w:tc>
        <w:tc>
          <w:tcPr>
            <w:tcW w:w="0" w:type="auto"/>
            <w:gridSpan w:val="2"/>
            <w:tcBorders>
              <w:top w:val="nil"/>
              <w:left w:val="nil"/>
              <w:bottom w:val="nil"/>
              <w:right w:val="nil"/>
            </w:tcBorders>
            <w:shd w:val="clear" w:color="000000" w:fill="FFFFFF"/>
            <w:noWrap/>
            <w:vAlign w:val="bottom"/>
            <w:hideMark/>
          </w:tcPr>
          <w:p w14:paraId="18ACA40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0.006</w:t>
            </w:r>
          </w:p>
        </w:tc>
        <w:tc>
          <w:tcPr>
            <w:tcW w:w="1919" w:type="dxa"/>
            <w:gridSpan w:val="2"/>
            <w:tcBorders>
              <w:top w:val="nil"/>
              <w:left w:val="nil"/>
              <w:bottom w:val="nil"/>
              <w:right w:val="nil"/>
            </w:tcBorders>
            <w:shd w:val="clear" w:color="000000" w:fill="FFFFFF"/>
            <w:noWrap/>
            <w:vAlign w:val="bottom"/>
            <w:hideMark/>
          </w:tcPr>
          <w:p w14:paraId="321CA55D"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0.005</w:t>
            </w:r>
          </w:p>
        </w:tc>
      </w:tr>
      <w:tr w:rsidR="00A315A8" w:rsidRPr="00E02446" w14:paraId="519BA4C5" w14:textId="77777777" w:rsidTr="0078637F">
        <w:trPr>
          <w:trHeight w:val="308"/>
          <w:jc w:val="center"/>
        </w:trPr>
        <w:tc>
          <w:tcPr>
            <w:tcW w:w="0" w:type="auto"/>
            <w:tcBorders>
              <w:top w:val="nil"/>
              <w:left w:val="nil"/>
              <w:bottom w:val="single" w:sz="4" w:space="0" w:color="auto"/>
              <w:right w:val="nil"/>
            </w:tcBorders>
            <w:shd w:val="clear" w:color="000000" w:fill="FFFFFF"/>
            <w:noWrap/>
            <w:vAlign w:val="bottom"/>
            <w:hideMark/>
          </w:tcPr>
          <w:p w14:paraId="037806AB"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ROC</w:t>
            </w:r>
          </w:p>
        </w:tc>
        <w:tc>
          <w:tcPr>
            <w:tcW w:w="0" w:type="auto"/>
            <w:gridSpan w:val="2"/>
            <w:tcBorders>
              <w:top w:val="nil"/>
              <w:left w:val="nil"/>
              <w:bottom w:val="single" w:sz="4" w:space="0" w:color="auto"/>
              <w:right w:val="nil"/>
            </w:tcBorders>
            <w:shd w:val="clear" w:color="000000" w:fill="FFFFFF"/>
            <w:noWrap/>
            <w:vAlign w:val="bottom"/>
            <w:hideMark/>
          </w:tcPr>
          <w:p w14:paraId="2EA47F0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0.867</w:t>
            </w:r>
          </w:p>
        </w:tc>
        <w:tc>
          <w:tcPr>
            <w:tcW w:w="0" w:type="auto"/>
            <w:gridSpan w:val="2"/>
            <w:tcBorders>
              <w:top w:val="nil"/>
              <w:left w:val="nil"/>
              <w:bottom w:val="single" w:sz="4" w:space="0" w:color="auto"/>
              <w:right w:val="nil"/>
            </w:tcBorders>
            <w:shd w:val="clear" w:color="000000" w:fill="FFFFFF"/>
            <w:noWrap/>
            <w:vAlign w:val="bottom"/>
            <w:hideMark/>
          </w:tcPr>
          <w:p w14:paraId="77AAE0A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0.867</w:t>
            </w:r>
          </w:p>
        </w:tc>
        <w:tc>
          <w:tcPr>
            <w:tcW w:w="1919" w:type="dxa"/>
            <w:gridSpan w:val="2"/>
            <w:tcBorders>
              <w:top w:val="nil"/>
              <w:left w:val="nil"/>
              <w:bottom w:val="single" w:sz="4" w:space="0" w:color="auto"/>
              <w:right w:val="nil"/>
            </w:tcBorders>
            <w:shd w:val="clear" w:color="000000" w:fill="FFFFFF"/>
            <w:noWrap/>
            <w:vAlign w:val="bottom"/>
            <w:hideMark/>
          </w:tcPr>
          <w:p w14:paraId="717932B8"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0.849</w:t>
            </w:r>
          </w:p>
        </w:tc>
      </w:tr>
    </w:tbl>
    <w:p w14:paraId="5B0CF102" w14:textId="77777777" w:rsidR="00A315A8" w:rsidRDefault="00A315A8" w:rsidP="00A315A8">
      <w:pPr>
        <w:ind w:right="540"/>
        <w:jc w:val="both"/>
        <w:rPr>
          <w:rFonts w:ascii="Times New Roman" w:hAnsi="Times New Roman" w:cs="Times New Roman"/>
          <w:sz w:val="20"/>
          <w:szCs w:val="20"/>
        </w:rPr>
      </w:pPr>
    </w:p>
    <w:p w14:paraId="1A86B298" w14:textId="77777777" w:rsidR="00A315A8" w:rsidRDefault="00A315A8" w:rsidP="00A315A8">
      <w:pPr>
        <w:ind w:right="540"/>
        <w:jc w:val="both"/>
        <w:rPr>
          <w:rFonts w:ascii="Times New Roman" w:hAnsi="Times New Roman" w:cs="Times New Roman"/>
          <w:sz w:val="20"/>
          <w:szCs w:val="20"/>
        </w:rPr>
      </w:pPr>
    </w:p>
    <w:p w14:paraId="3C7E3508" w14:textId="77777777" w:rsidR="00A315A8" w:rsidRDefault="00A315A8" w:rsidP="00A315A8">
      <w:pPr>
        <w:ind w:right="540"/>
        <w:jc w:val="both"/>
        <w:rPr>
          <w:rFonts w:ascii="Times New Roman" w:hAnsi="Times New Roman" w:cs="Times New Roman"/>
          <w:sz w:val="20"/>
          <w:szCs w:val="20"/>
        </w:rPr>
      </w:pPr>
    </w:p>
    <w:p w14:paraId="50C53624" w14:textId="77777777" w:rsidR="00A315A8" w:rsidRDefault="00A315A8" w:rsidP="00A315A8">
      <w:pPr>
        <w:ind w:right="540"/>
        <w:jc w:val="both"/>
        <w:rPr>
          <w:rFonts w:ascii="Times New Roman" w:hAnsi="Times New Roman" w:cs="Times New Roman"/>
          <w:sz w:val="20"/>
          <w:szCs w:val="20"/>
        </w:rPr>
      </w:pPr>
    </w:p>
    <w:p w14:paraId="38BAF2CC" w14:textId="77777777" w:rsidR="00A315A8" w:rsidRDefault="00A315A8" w:rsidP="00A315A8">
      <w:pPr>
        <w:ind w:right="540"/>
        <w:jc w:val="both"/>
        <w:rPr>
          <w:rFonts w:ascii="Times New Roman" w:hAnsi="Times New Roman" w:cs="Times New Roman"/>
          <w:sz w:val="20"/>
          <w:szCs w:val="20"/>
        </w:rPr>
      </w:pPr>
    </w:p>
    <w:p w14:paraId="77014F47" w14:textId="77777777" w:rsidR="00A315A8" w:rsidRDefault="00A315A8" w:rsidP="00A315A8">
      <w:pPr>
        <w:ind w:right="540"/>
        <w:jc w:val="both"/>
        <w:rPr>
          <w:rFonts w:ascii="Times New Roman" w:hAnsi="Times New Roman" w:cs="Times New Roman"/>
          <w:sz w:val="20"/>
          <w:szCs w:val="20"/>
        </w:rPr>
      </w:pPr>
    </w:p>
    <w:p w14:paraId="084B4877" w14:textId="65C7D250" w:rsidR="00A315A8" w:rsidRDefault="00A315A8" w:rsidP="00A315A8">
      <w:pPr>
        <w:ind w:right="540"/>
        <w:jc w:val="both"/>
        <w:rPr>
          <w:rFonts w:ascii="Times New Roman" w:hAnsi="Times New Roman" w:cs="Times New Roman"/>
          <w:sz w:val="20"/>
          <w:szCs w:val="20"/>
        </w:rPr>
      </w:pPr>
    </w:p>
    <w:p w14:paraId="3DDC2DF1" w14:textId="42DB3916" w:rsidR="00A315A8" w:rsidRDefault="00A315A8" w:rsidP="00A315A8">
      <w:pPr>
        <w:ind w:right="540"/>
        <w:jc w:val="both"/>
        <w:rPr>
          <w:rFonts w:ascii="Times New Roman" w:hAnsi="Times New Roman" w:cs="Times New Roman"/>
          <w:sz w:val="20"/>
          <w:szCs w:val="20"/>
        </w:rPr>
      </w:pPr>
    </w:p>
    <w:p w14:paraId="6F29E638" w14:textId="3571DB65" w:rsidR="00A315A8" w:rsidRDefault="00A315A8" w:rsidP="00A315A8">
      <w:pPr>
        <w:ind w:right="540"/>
        <w:jc w:val="both"/>
        <w:rPr>
          <w:rFonts w:ascii="Times New Roman" w:hAnsi="Times New Roman" w:cs="Times New Roman"/>
          <w:sz w:val="20"/>
          <w:szCs w:val="20"/>
        </w:rPr>
      </w:pPr>
    </w:p>
    <w:p w14:paraId="6BFA7EA4" w14:textId="03D94853" w:rsidR="00A315A8" w:rsidRDefault="00A315A8" w:rsidP="00A315A8">
      <w:pPr>
        <w:ind w:right="540"/>
        <w:jc w:val="both"/>
        <w:rPr>
          <w:rFonts w:ascii="Times New Roman" w:hAnsi="Times New Roman" w:cs="Times New Roman"/>
          <w:sz w:val="20"/>
          <w:szCs w:val="20"/>
        </w:rPr>
      </w:pPr>
    </w:p>
    <w:p w14:paraId="41B85D9C" w14:textId="58EC121F" w:rsidR="00A315A8" w:rsidRDefault="00A315A8" w:rsidP="00A315A8">
      <w:pPr>
        <w:ind w:right="540"/>
        <w:jc w:val="both"/>
        <w:rPr>
          <w:rFonts w:ascii="Times New Roman" w:hAnsi="Times New Roman" w:cs="Times New Roman"/>
          <w:sz w:val="20"/>
          <w:szCs w:val="20"/>
        </w:rPr>
      </w:pPr>
    </w:p>
    <w:p w14:paraId="7380110A" w14:textId="77777777" w:rsidR="00A315A8" w:rsidRDefault="00A315A8" w:rsidP="00A315A8">
      <w:pPr>
        <w:ind w:right="540"/>
        <w:jc w:val="both"/>
        <w:rPr>
          <w:rFonts w:ascii="Times New Roman" w:hAnsi="Times New Roman" w:cs="Times New Roman"/>
          <w:sz w:val="20"/>
          <w:szCs w:val="20"/>
        </w:rPr>
      </w:pPr>
    </w:p>
    <w:p w14:paraId="4B279F79" w14:textId="77777777" w:rsidR="00A315A8" w:rsidRDefault="00A315A8" w:rsidP="00A315A8">
      <w:pPr>
        <w:ind w:right="540"/>
        <w:jc w:val="both"/>
        <w:rPr>
          <w:rFonts w:ascii="Times New Roman" w:hAnsi="Times New Roman" w:cs="Times New Roman"/>
          <w:sz w:val="20"/>
          <w:szCs w:val="20"/>
        </w:rPr>
      </w:pPr>
    </w:p>
    <w:tbl>
      <w:tblPr>
        <w:tblW w:w="0" w:type="auto"/>
        <w:jc w:val="center"/>
        <w:tblLook w:val="04A0" w:firstRow="1" w:lastRow="0" w:firstColumn="1" w:lastColumn="0" w:noHBand="0" w:noVBand="1"/>
      </w:tblPr>
      <w:tblGrid>
        <w:gridCol w:w="3953"/>
        <w:gridCol w:w="966"/>
        <w:gridCol w:w="827"/>
        <w:gridCol w:w="966"/>
        <w:gridCol w:w="827"/>
        <w:gridCol w:w="866"/>
        <w:gridCol w:w="827"/>
      </w:tblGrid>
      <w:tr w:rsidR="00A315A8" w:rsidRPr="00837A66" w14:paraId="1B0B1BE9" w14:textId="77777777" w:rsidTr="0078637F">
        <w:trPr>
          <w:trHeight w:val="308"/>
          <w:jc w:val="center"/>
        </w:trPr>
        <w:tc>
          <w:tcPr>
            <w:tcW w:w="0" w:type="auto"/>
            <w:gridSpan w:val="7"/>
            <w:tcBorders>
              <w:top w:val="nil"/>
              <w:left w:val="nil"/>
              <w:bottom w:val="nil"/>
              <w:right w:val="nil"/>
            </w:tcBorders>
            <w:shd w:val="clear" w:color="000000" w:fill="FFFFFF"/>
            <w:noWrap/>
            <w:vAlign w:val="bottom"/>
            <w:hideMark/>
          </w:tcPr>
          <w:p w14:paraId="6872E6BF" w14:textId="2ABC0F34" w:rsidR="00A315A8" w:rsidRPr="00837A66" w:rsidRDefault="00A315A8" w:rsidP="00991359">
            <w:pPr>
              <w:jc w:val="center"/>
              <w:rPr>
                <w:rFonts w:ascii="Times New Roman" w:hAnsi="Times New Roman" w:cs="Times New Roman"/>
                <w:b/>
                <w:bCs/>
              </w:rPr>
            </w:pPr>
            <w:r w:rsidRPr="00837A66">
              <w:rPr>
                <w:rFonts w:ascii="Times New Roman" w:hAnsi="Times New Roman" w:cs="Times New Roman"/>
                <w:b/>
                <w:bCs/>
              </w:rPr>
              <w:lastRenderedPageBreak/>
              <w:t xml:space="preserve">Table </w:t>
            </w:r>
            <w:r w:rsidR="0040646F">
              <w:rPr>
                <w:rFonts w:ascii="Times New Roman" w:hAnsi="Times New Roman" w:cs="Times New Roman"/>
                <w:b/>
                <w:bCs/>
              </w:rPr>
              <w:t>8</w:t>
            </w:r>
            <w:r w:rsidRPr="00837A66">
              <w:rPr>
                <w:rFonts w:ascii="Times New Roman" w:hAnsi="Times New Roman" w:cs="Times New Roman"/>
                <w:b/>
                <w:bCs/>
              </w:rPr>
              <w:t>, continued</w:t>
            </w:r>
          </w:p>
        </w:tc>
      </w:tr>
      <w:tr w:rsidR="00A315A8" w:rsidRPr="00837A66" w14:paraId="2003353D" w14:textId="77777777" w:rsidTr="0078637F">
        <w:trPr>
          <w:trHeight w:val="308"/>
          <w:jc w:val="center"/>
        </w:trPr>
        <w:tc>
          <w:tcPr>
            <w:tcW w:w="0" w:type="auto"/>
            <w:gridSpan w:val="7"/>
            <w:tcBorders>
              <w:top w:val="nil"/>
              <w:left w:val="nil"/>
              <w:bottom w:val="single" w:sz="4" w:space="0" w:color="auto"/>
              <w:right w:val="nil"/>
            </w:tcBorders>
            <w:shd w:val="clear" w:color="000000" w:fill="FFFFFF"/>
            <w:noWrap/>
            <w:vAlign w:val="bottom"/>
            <w:hideMark/>
          </w:tcPr>
          <w:p w14:paraId="143A6A0D" w14:textId="77777777" w:rsidR="00A315A8" w:rsidRPr="00837A66" w:rsidRDefault="00A315A8" w:rsidP="00991359">
            <w:pPr>
              <w:jc w:val="center"/>
              <w:rPr>
                <w:rFonts w:ascii="Times New Roman" w:hAnsi="Times New Roman" w:cs="Times New Roman"/>
                <w:i/>
                <w:iCs/>
              </w:rPr>
            </w:pPr>
            <w:r w:rsidRPr="00837A66">
              <w:rPr>
                <w:rFonts w:ascii="Times New Roman" w:hAnsi="Times New Roman" w:cs="Times New Roman"/>
                <w:i/>
                <w:iCs/>
              </w:rPr>
              <w:t>Moderating Impact of Governance</w:t>
            </w:r>
          </w:p>
        </w:tc>
      </w:tr>
      <w:tr w:rsidR="00A315A8" w:rsidRPr="00837A66" w14:paraId="4CF919F1"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61E27B3"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Panel C: Domestic Firms</w:t>
            </w:r>
          </w:p>
        </w:tc>
        <w:tc>
          <w:tcPr>
            <w:tcW w:w="0" w:type="auto"/>
            <w:gridSpan w:val="2"/>
            <w:tcBorders>
              <w:top w:val="nil"/>
              <w:left w:val="nil"/>
              <w:bottom w:val="nil"/>
              <w:right w:val="nil"/>
            </w:tcBorders>
            <w:shd w:val="clear" w:color="000000" w:fill="FFFFFF"/>
            <w:noWrap/>
            <w:vAlign w:val="bottom"/>
            <w:hideMark/>
          </w:tcPr>
          <w:p w14:paraId="3DE5BCE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w:t>
            </w:r>
          </w:p>
        </w:tc>
        <w:tc>
          <w:tcPr>
            <w:tcW w:w="0" w:type="auto"/>
            <w:gridSpan w:val="2"/>
            <w:tcBorders>
              <w:top w:val="nil"/>
              <w:left w:val="nil"/>
              <w:bottom w:val="nil"/>
              <w:right w:val="nil"/>
            </w:tcBorders>
            <w:shd w:val="clear" w:color="000000" w:fill="FFFFFF"/>
            <w:noWrap/>
            <w:vAlign w:val="bottom"/>
            <w:hideMark/>
          </w:tcPr>
          <w:p w14:paraId="318C5FE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(2)</w:t>
            </w:r>
          </w:p>
        </w:tc>
        <w:tc>
          <w:tcPr>
            <w:tcW w:w="0" w:type="auto"/>
            <w:gridSpan w:val="2"/>
            <w:tcBorders>
              <w:top w:val="nil"/>
              <w:left w:val="nil"/>
              <w:bottom w:val="nil"/>
              <w:right w:val="nil"/>
            </w:tcBorders>
            <w:shd w:val="clear" w:color="000000" w:fill="FFFFFF"/>
            <w:noWrap/>
            <w:vAlign w:val="bottom"/>
            <w:hideMark/>
          </w:tcPr>
          <w:p w14:paraId="7147078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(3)</w:t>
            </w:r>
          </w:p>
        </w:tc>
      </w:tr>
      <w:tr w:rsidR="00A315A8" w:rsidRPr="00837A66" w14:paraId="7545AFD2"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0B65001B"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gridSpan w:val="2"/>
            <w:tcBorders>
              <w:top w:val="nil"/>
              <w:left w:val="nil"/>
              <w:bottom w:val="nil"/>
              <w:right w:val="nil"/>
            </w:tcBorders>
            <w:shd w:val="clear" w:color="000000" w:fill="FFFFFF"/>
            <w:noWrap/>
            <w:vAlign w:val="bottom"/>
            <w:hideMark/>
          </w:tcPr>
          <w:p w14:paraId="3CC1BF36"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0" w:type="auto"/>
            <w:gridSpan w:val="2"/>
            <w:tcBorders>
              <w:top w:val="nil"/>
              <w:left w:val="nil"/>
              <w:bottom w:val="nil"/>
              <w:right w:val="nil"/>
            </w:tcBorders>
            <w:shd w:val="clear" w:color="000000" w:fill="FFFFFF"/>
            <w:noWrap/>
            <w:vAlign w:val="bottom"/>
            <w:hideMark/>
          </w:tcPr>
          <w:p w14:paraId="6FD14551"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0" w:type="auto"/>
            <w:gridSpan w:val="2"/>
            <w:tcBorders>
              <w:top w:val="nil"/>
              <w:left w:val="nil"/>
              <w:bottom w:val="nil"/>
              <w:right w:val="nil"/>
            </w:tcBorders>
            <w:shd w:val="clear" w:color="000000" w:fill="FFFFFF"/>
            <w:noWrap/>
            <w:vAlign w:val="bottom"/>
            <w:hideMark/>
          </w:tcPr>
          <w:p w14:paraId="4A5D384D"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r>
      <w:tr w:rsidR="00A315A8" w:rsidRPr="00837A66" w14:paraId="3CC742E5"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0D7700EE"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296B64D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180805F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06D98C4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62E663F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3B94F59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5C9E379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r>
      <w:tr w:rsidR="00A315A8" w:rsidRPr="00837A66" w14:paraId="68EFAEA4" w14:textId="77777777" w:rsidTr="0078637F">
        <w:trPr>
          <w:trHeight w:val="308"/>
          <w:jc w:val="center"/>
        </w:trPr>
        <w:tc>
          <w:tcPr>
            <w:tcW w:w="0" w:type="auto"/>
            <w:tcBorders>
              <w:top w:val="single" w:sz="4" w:space="0" w:color="auto"/>
              <w:left w:val="nil"/>
              <w:bottom w:val="nil"/>
              <w:right w:val="nil"/>
            </w:tcBorders>
            <w:shd w:val="clear" w:color="000000" w:fill="FFFFFF"/>
            <w:noWrap/>
            <w:vAlign w:val="bottom"/>
            <w:hideMark/>
          </w:tcPr>
          <w:p w14:paraId="435E1705"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0BA5EDC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779F2E9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30CB9ED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0E99704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2F761DC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6161330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r>
      <w:tr w:rsidR="00A315A8" w:rsidRPr="00837A66" w14:paraId="3A0D18F7"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4E0BC9A1"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35430F96" w14:textId="77777777" w:rsidR="00A315A8" w:rsidRPr="0078637F" w:rsidRDefault="00A315A8" w:rsidP="007241AF">
            <w:pPr>
              <w:jc w:val="right"/>
              <w:rPr>
                <w:rFonts w:ascii="Times New Roman" w:hAnsi="Times New Roman" w:cs="Times New Roman"/>
                <w:sz w:val="20"/>
                <w:szCs w:val="20"/>
              </w:rPr>
            </w:pPr>
            <w:r w:rsidRPr="0078637F">
              <w:rPr>
                <w:rFonts w:ascii="Times New Roman" w:hAnsi="Times New Roman" w:cs="Times New Roman"/>
                <w:sz w:val="20"/>
                <w:szCs w:val="20"/>
              </w:rPr>
              <w:t>0.249***</w:t>
            </w:r>
          </w:p>
        </w:tc>
        <w:tc>
          <w:tcPr>
            <w:tcW w:w="0" w:type="auto"/>
            <w:tcBorders>
              <w:top w:val="nil"/>
              <w:left w:val="nil"/>
              <w:bottom w:val="nil"/>
              <w:right w:val="nil"/>
            </w:tcBorders>
            <w:shd w:val="clear" w:color="000000" w:fill="FFFFFF"/>
            <w:noWrap/>
            <w:vAlign w:val="bottom"/>
            <w:hideMark/>
          </w:tcPr>
          <w:p w14:paraId="68B9CF1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(0.003)</w:t>
            </w:r>
          </w:p>
        </w:tc>
        <w:tc>
          <w:tcPr>
            <w:tcW w:w="0" w:type="auto"/>
            <w:tcBorders>
              <w:top w:val="nil"/>
              <w:left w:val="nil"/>
              <w:bottom w:val="nil"/>
              <w:right w:val="nil"/>
            </w:tcBorders>
            <w:shd w:val="clear" w:color="000000" w:fill="FFFFFF"/>
            <w:noWrap/>
            <w:vAlign w:val="bottom"/>
            <w:hideMark/>
          </w:tcPr>
          <w:p w14:paraId="3B4BCC1A" w14:textId="77777777"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0.201**</w:t>
            </w:r>
          </w:p>
        </w:tc>
        <w:tc>
          <w:tcPr>
            <w:tcW w:w="0" w:type="auto"/>
            <w:tcBorders>
              <w:top w:val="nil"/>
              <w:left w:val="nil"/>
              <w:bottom w:val="nil"/>
              <w:right w:val="nil"/>
            </w:tcBorders>
            <w:shd w:val="clear" w:color="000000" w:fill="FFFFFF"/>
            <w:noWrap/>
            <w:vAlign w:val="bottom"/>
            <w:hideMark/>
          </w:tcPr>
          <w:p w14:paraId="65E1D43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(0.018)</w:t>
            </w:r>
          </w:p>
        </w:tc>
        <w:tc>
          <w:tcPr>
            <w:tcW w:w="0" w:type="auto"/>
            <w:tcBorders>
              <w:top w:val="nil"/>
              <w:left w:val="nil"/>
              <w:bottom w:val="nil"/>
              <w:right w:val="nil"/>
            </w:tcBorders>
            <w:shd w:val="clear" w:color="000000" w:fill="FFFFFF"/>
            <w:noWrap/>
            <w:vAlign w:val="bottom"/>
            <w:hideMark/>
          </w:tcPr>
          <w:p w14:paraId="23981D5A" w14:textId="77777777" w:rsidR="00A315A8" w:rsidRPr="0078637F" w:rsidRDefault="00A315A8" w:rsidP="007241AF">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0.185**</w:t>
            </w:r>
          </w:p>
        </w:tc>
        <w:tc>
          <w:tcPr>
            <w:tcW w:w="0" w:type="auto"/>
            <w:tcBorders>
              <w:top w:val="nil"/>
              <w:left w:val="nil"/>
              <w:bottom w:val="nil"/>
              <w:right w:val="nil"/>
            </w:tcBorders>
            <w:shd w:val="clear" w:color="000000" w:fill="FFFFFF"/>
            <w:noWrap/>
            <w:vAlign w:val="bottom"/>
            <w:hideMark/>
          </w:tcPr>
          <w:p w14:paraId="1DAABC78"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(0.037)</w:t>
            </w:r>
          </w:p>
        </w:tc>
      </w:tr>
      <w:tr w:rsidR="00A315A8" w:rsidRPr="00837A66" w14:paraId="54180414"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23839F9D"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ChangeTLCF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0B8F0262" w14:textId="1E4C9858"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-0.570*</w:t>
            </w:r>
          </w:p>
        </w:tc>
        <w:tc>
          <w:tcPr>
            <w:tcW w:w="0" w:type="auto"/>
            <w:tcBorders>
              <w:top w:val="nil"/>
              <w:left w:val="nil"/>
              <w:bottom w:val="nil"/>
              <w:right w:val="nil"/>
            </w:tcBorders>
            <w:shd w:val="clear" w:color="000000" w:fill="FFFFFF"/>
            <w:noWrap/>
            <w:vAlign w:val="bottom"/>
            <w:hideMark/>
          </w:tcPr>
          <w:p w14:paraId="085B33D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(0.062)</w:t>
            </w:r>
          </w:p>
        </w:tc>
        <w:tc>
          <w:tcPr>
            <w:tcW w:w="0" w:type="auto"/>
            <w:tcBorders>
              <w:top w:val="nil"/>
              <w:left w:val="nil"/>
              <w:bottom w:val="nil"/>
              <w:right w:val="nil"/>
            </w:tcBorders>
            <w:shd w:val="clear" w:color="000000" w:fill="FFFFFF"/>
            <w:noWrap/>
            <w:vAlign w:val="bottom"/>
            <w:hideMark/>
          </w:tcPr>
          <w:p w14:paraId="2DE132A0" w14:textId="42CCE2E1"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-0.604*</w:t>
            </w:r>
          </w:p>
        </w:tc>
        <w:tc>
          <w:tcPr>
            <w:tcW w:w="0" w:type="auto"/>
            <w:tcBorders>
              <w:top w:val="nil"/>
              <w:left w:val="nil"/>
              <w:bottom w:val="nil"/>
              <w:right w:val="nil"/>
            </w:tcBorders>
            <w:shd w:val="clear" w:color="000000" w:fill="FFFFFF"/>
            <w:noWrap/>
            <w:vAlign w:val="bottom"/>
            <w:hideMark/>
          </w:tcPr>
          <w:p w14:paraId="335FE45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(0.059)</w:t>
            </w:r>
          </w:p>
        </w:tc>
        <w:tc>
          <w:tcPr>
            <w:tcW w:w="0" w:type="auto"/>
            <w:tcBorders>
              <w:top w:val="nil"/>
              <w:left w:val="nil"/>
              <w:bottom w:val="nil"/>
              <w:right w:val="nil"/>
            </w:tcBorders>
            <w:shd w:val="clear" w:color="000000" w:fill="FFFFFF"/>
            <w:noWrap/>
            <w:vAlign w:val="bottom"/>
            <w:hideMark/>
          </w:tcPr>
          <w:p w14:paraId="00C7AAA3" w14:textId="77777777" w:rsidR="00A315A8" w:rsidRPr="0078637F" w:rsidRDefault="00A315A8" w:rsidP="007241AF">
            <w:pPr>
              <w:rPr>
                <w:rFonts w:ascii="Times New Roman" w:hAnsi="Times New Roman" w:cs="Times New Roman"/>
                <w:color w:val="000000"/>
                <w:sz w:val="20"/>
                <w:szCs w:val="20"/>
              </w:rPr>
            </w:pPr>
            <w:r w:rsidRPr="0078637F">
              <w:rPr>
                <w:rFonts w:ascii="Times New Roman" w:hAnsi="Times New Roman" w:cs="Times New Roman"/>
                <w:color w:val="000000"/>
                <w:sz w:val="20"/>
                <w:szCs w:val="20"/>
              </w:rPr>
              <w:t>-0.521</w:t>
            </w:r>
          </w:p>
        </w:tc>
        <w:tc>
          <w:tcPr>
            <w:tcW w:w="0" w:type="auto"/>
            <w:tcBorders>
              <w:top w:val="nil"/>
              <w:left w:val="nil"/>
              <w:bottom w:val="nil"/>
              <w:right w:val="nil"/>
            </w:tcBorders>
            <w:shd w:val="clear" w:color="000000" w:fill="FFFFFF"/>
            <w:noWrap/>
            <w:vAlign w:val="bottom"/>
            <w:hideMark/>
          </w:tcPr>
          <w:p w14:paraId="06E9D834"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(0.116)</w:t>
            </w:r>
          </w:p>
        </w:tc>
      </w:tr>
      <w:tr w:rsidR="00A315A8" w:rsidRPr="00837A66" w14:paraId="7B82DA50"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86159A8"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w:t>
            </w:r>
          </w:p>
        </w:tc>
        <w:tc>
          <w:tcPr>
            <w:tcW w:w="0" w:type="auto"/>
            <w:tcBorders>
              <w:top w:val="nil"/>
              <w:left w:val="nil"/>
              <w:bottom w:val="nil"/>
              <w:right w:val="nil"/>
            </w:tcBorders>
            <w:shd w:val="clear" w:color="000000" w:fill="FFFFFF"/>
            <w:noWrap/>
            <w:vAlign w:val="bottom"/>
            <w:hideMark/>
          </w:tcPr>
          <w:p w14:paraId="09B950DC" w14:textId="77777777" w:rsidR="00A315A8" w:rsidRPr="0078637F" w:rsidRDefault="00A315A8" w:rsidP="007241AF">
            <w:pPr>
              <w:jc w:val="right"/>
              <w:rPr>
                <w:rFonts w:ascii="Times New Roman" w:hAnsi="Times New Roman" w:cs="Times New Roman"/>
                <w:sz w:val="20"/>
                <w:szCs w:val="20"/>
              </w:rPr>
            </w:pPr>
            <w:r w:rsidRPr="0078637F">
              <w:rPr>
                <w:rFonts w:ascii="Times New Roman" w:hAnsi="Times New Roman" w:cs="Times New Roman"/>
                <w:sz w:val="20"/>
                <w:szCs w:val="20"/>
              </w:rPr>
              <w:t>0.897***</w:t>
            </w:r>
          </w:p>
        </w:tc>
        <w:tc>
          <w:tcPr>
            <w:tcW w:w="0" w:type="auto"/>
            <w:tcBorders>
              <w:top w:val="nil"/>
              <w:left w:val="nil"/>
              <w:bottom w:val="nil"/>
              <w:right w:val="nil"/>
            </w:tcBorders>
            <w:shd w:val="clear" w:color="000000" w:fill="FFFFFF"/>
            <w:noWrap/>
            <w:vAlign w:val="bottom"/>
            <w:hideMark/>
          </w:tcPr>
          <w:p w14:paraId="255FBEB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(0.007)</w:t>
            </w:r>
          </w:p>
        </w:tc>
        <w:tc>
          <w:tcPr>
            <w:tcW w:w="0" w:type="auto"/>
            <w:tcBorders>
              <w:top w:val="nil"/>
              <w:left w:val="nil"/>
              <w:bottom w:val="nil"/>
              <w:right w:val="nil"/>
            </w:tcBorders>
            <w:shd w:val="clear" w:color="000000" w:fill="FFFFFF"/>
            <w:noWrap/>
            <w:vAlign w:val="bottom"/>
            <w:hideMark/>
          </w:tcPr>
          <w:p w14:paraId="65238409" w14:textId="77777777" w:rsidR="00A315A8" w:rsidRPr="0078637F" w:rsidRDefault="00A315A8" w:rsidP="007241AF">
            <w:pPr>
              <w:jc w:val="right"/>
              <w:rPr>
                <w:rFonts w:ascii="Times New Roman" w:hAnsi="Times New Roman" w:cs="Times New Roman"/>
                <w:sz w:val="20"/>
                <w:szCs w:val="20"/>
              </w:rPr>
            </w:pPr>
            <w:r w:rsidRPr="0078637F">
              <w:rPr>
                <w:rFonts w:ascii="Times New Roman" w:hAnsi="Times New Roman" w:cs="Times New Roman"/>
                <w:sz w:val="20"/>
                <w:szCs w:val="20"/>
              </w:rPr>
              <w:t>0.972***</w:t>
            </w:r>
          </w:p>
        </w:tc>
        <w:tc>
          <w:tcPr>
            <w:tcW w:w="0" w:type="auto"/>
            <w:tcBorders>
              <w:top w:val="nil"/>
              <w:left w:val="nil"/>
              <w:bottom w:val="nil"/>
              <w:right w:val="nil"/>
            </w:tcBorders>
            <w:shd w:val="clear" w:color="000000" w:fill="FFFFFF"/>
            <w:noWrap/>
            <w:vAlign w:val="bottom"/>
            <w:hideMark/>
          </w:tcPr>
          <w:p w14:paraId="1E8D312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(0.004)</w:t>
            </w:r>
          </w:p>
        </w:tc>
        <w:tc>
          <w:tcPr>
            <w:tcW w:w="0" w:type="auto"/>
            <w:tcBorders>
              <w:top w:val="nil"/>
              <w:left w:val="nil"/>
              <w:bottom w:val="nil"/>
              <w:right w:val="nil"/>
            </w:tcBorders>
            <w:shd w:val="clear" w:color="000000" w:fill="FFFFFF"/>
            <w:noWrap/>
            <w:vAlign w:val="bottom"/>
            <w:hideMark/>
          </w:tcPr>
          <w:p w14:paraId="29A35D84" w14:textId="77777777" w:rsidR="00A315A8" w:rsidRPr="0078637F" w:rsidRDefault="00A315A8" w:rsidP="007241AF">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0.830**</w:t>
            </w:r>
          </w:p>
        </w:tc>
        <w:tc>
          <w:tcPr>
            <w:tcW w:w="0" w:type="auto"/>
            <w:tcBorders>
              <w:top w:val="nil"/>
              <w:left w:val="nil"/>
              <w:bottom w:val="nil"/>
              <w:right w:val="nil"/>
            </w:tcBorders>
            <w:shd w:val="clear" w:color="000000" w:fill="FFFFFF"/>
            <w:noWrap/>
            <w:vAlign w:val="bottom"/>
            <w:hideMark/>
          </w:tcPr>
          <w:p w14:paraId="7B475B34"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(0.012)</w:t>
            </w:r>
          </w:p>
        </w:tc>
      </w:tr>
      <w:tr w:rsidR="00A315A8" w:rsidRPr="00837A66" w14:paraId="17FCF8EA"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65FE3C27"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65567F34" w14:textId="7B7D1A78"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-0.025</w:t>
            </w:r>
          </w:p>
        </w:tc>
        <w:tc>
          <w:tcPr>
            <w:tcW w:w="0" w:type="auto"/>
            <w:tcBorders>
              <w:top w:val="nil"/>
              <w:left w:val="nil"/>
              <w:bottom w:val="nil"/>
              <w:right w:val="nil"/>
            </w:tcBorders>
            <w:shd w:val="clear" w:color="000000" w:fill="FFFFFF"/>
            <w:noWrap/>
            <w:vAlign w:val="bottom"/>
            <w:hideMark/>
          </w:tcPr>
          <w:p w14:paraId="425AE25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(0.726)</w:t>
            </w:r>
          </w:p>
        </w:tc>
        <w:tc>
          <w:tcPr>
            <w:tcW w:w="0" w:type="auto"/>
            <w:tcBorders>
              <w:top w:val="nil"/>
              <w:left w:val="nil"/>
              <w:bottom w:val="nil"/>
              <w:right w:val="nil"/>
            </w:tcBorders>
            <w:shd w:val="clear" w:color="000000" w:fill="FFFFFF"/>
            <w:noWrap/>
            <w:vAlign w:val="bottom"/>
            <w:hideMark/>
          </w:tcPr>
          <w:p w14:paraId="33A994B2" w14:textId="4928A210"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-0.039</w:t>
            </w:r>
          </w:p>
        </w:tc>
        <w:tc>
          <w:tcPr>
            <w:tcW w:w="0" w:type="auto"/>
            <w:tcBorders>
              <w:top w:val="nil"/>
              <w:left w:val="nil"/>
              <w:bottom w:val="nil"/>
              <w:right w:val="nil"/>
            </w:tcBorders>
            <w:shd w:val="clear" w:color="000000" w:fill="FFFFFF"/>
            <w:noWrap/>
            <w:vAlign w:val="bottom"/>
            <w:hideMark/>
          </w:tcPr>
          <w:p w14:paraId="0BBA44E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(0.600)</w:t>
            </w:r>
          </w:p>
        </w:tc>
        <w:tc>
          <w:tcPr>
            <w:tcW w:w="0" w:type="auto"/>
            <w:tcBorders>
              <w:top w:val="nil"/>
              <w:left w:val="nil"/>
              <w:bottom w:val="nil"/>
              <w:right w:val="nil"/>
            </w:tcBorders>
            <w:shd w:val="clear" w:color="000000" w:fill="FFFFFF"/>
            <w:noWrap/>
            <w:vAlign w:val="bottom"/>
            <w:hideMark/>
          </w:tcPr>
          <w:p w14:paraId="03F1723D" w14:textId="77777777" w:rsidR="00A315A8" w:rsidRPr="0078637F" w:rsidRDefault="00A315A8" w:rsidP="007241AF">
            <w:pPr>
              <w:rPr>
                <w:rFonts w:ascii="Times New Roman" w:hAnsi="Times New Roman" w:cs="Times New Roman"/>
                <w:color w:val="000000"/>
                <w:sz w:val="20"/>
                <w:szCs w:val="20"/>
              </w:rPr>
            </w:pPr>
            <w:r w:rsidRPr="0078637F">
              <w:rPr>
                <w:rFonts w:ascii="Times New Roman" w:hAnsi="Times New Roman" w:cs="Times New Roman"/>
                <w:color w:val="000000"/>
                <w:sz w:val="20"/>
                <w:szCs w:val="20"/>
              </w:rPr>
              <w:t>-0.023</w:t>
            </w:r>
          </w:p>
        </w:tc>
        <w:tc>
          <w:tcPr>
            <w:tcW w:w="0" w:type="auto"/>
            <w:tcBorders>
              <w:top w:val="nil"/>
              <w:left w:val="nil"/>
              <w:bottom w:val="nil"/>
              <w:right w:val="nil"/>
            </w:tcBorders>
            <w:shd w:val="clear" w:color="000000" w:fill="FFFFFF"/>
            <w:noWrap/>
            <w:vAlign w:val="bottom"/>
            <w:hideMark/>
          </w:tcPr>
          <w:p w14:paraId="60B8435C"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(0.767)</w:t>
            </w:r>
          </w:p>
        </w:tc>
      </w:tr>
      <w:tr w:rsidR="00A315A8" w:rsidRPr="00837A66" w14:paraId="5F0F8833"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5EE5F057"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StrongGov*ChangeTLCF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36421073" w14:textId="096D57C5"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-0.074</w:t>
            </w:r>
          </w:p>
        </w:tc>
        <w:tc>
          <w:tcPr>
            <w:tcW w:w="0" w:type="auto"/>
            <w:tcBorders>
              <w:top w:val="nil"/>
              <w:left w:val="nil"/>
              <w:bottom w:val="nil"/>
              <w:right w:val="nil"/>
            </w:tcBorders>
            <w:shd w:val="clear" w:color="000000" w:fill="FFFFFF"/>
            <w:noWrap/>
            <w:vAlign w:val="bottom"/>
            <w:hideMark/>
          </w:tcPr>
          <w:p w14:paraId="1F7DD34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(0.881)</w:t>
            </w:r>
          </w:p>
        </w:tc>
        <w:tc>
          <w:tcPr>
            <w:tcW w:w="0" w:type="auto"/>
            <w:tcBorders>
              <w:top w:val="nil"/>
              <w:left w:val="nil"/>
              <w:bottom w:val="nil"/>
              <w:right w:val="nil"/>
            </w:tcBorders>
            <w:shd w:val="clear" w:color="000000" w:fill="FFFFFF"/>
            <w:noWrap/>
            <w:vAlign w:val="bottom"/>
            <w:hideMark/>
          </w:tcPr>
          <w:p w14:paraId="391E6FC2" w14:textId="36DE0EDD"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-0.010</w:t>
            </w:r>
          </w:p>
        </w:tc>
        <w:tc>
          <w:tcPr>
            <w:tcW w:w="0" w:type="auto"/>
            <w:tcBorders>
              <w:top w:val="nil"/>
              <w:left w:val="nil"/>
              <w:bottom w:val="nil"/>
              <w:right w:val="nil"/>
            </w:tcBorders>
            <w:shd w:val="clear" w:color="000000" w:fill="FFFFFF"/>
            <w:noWrap/>
            <w:vAlign w:val="bottom"/>
            <w:hideMark/>
          </w:tcPr>
          <w:p w14:paraId="5FB224B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(0.984)</w:t>
            </w:r>
          </w:p>
        </w:tc>
        <w:tc>
          <w:tcPr>
            <w:tcW w:w="0" w:type="auto"/>
            <w:tcBorders>
              <w:top w:val="nil"/>
              <w:left w:val="nil"/>
              <w:bottom w:val="nil"/>
              <w:right w:val="nil"/>
            </w:tcBorders>
            <w:shd w:val="clear" w:color="000000" w:fill="FFFFFF"/>
            <w:noWrap/>
            <w:vAlign w:val="bottom"/>
            <w:hideMark/>
          </w:tcPr>
          <w:p w14:paraId="50376602" w14:textId="77777777" w:rsidR="00A315A8" w:rsidRPr="0078637F" w:rsidRDefault="00A315A8" w:rsidP="007241AF">
            <w:pPr>
              <w:rPr>
                <w:rFonts w:ascii="Times New Roman" w:hAnsi="Times New Roman" w:cs="Times New Roman"/>
                <w:color w:val="000000"/>
                <w:sz w:val="20"/>
                <w:szCs w:val="20"/>
              </w:rPr>
            </w:pPr>
            <w:r w:rsidRPr="0078637F">
              <w:rPr>
                <w:rFonts w:ascii="Times New Roman" w:hAnsi="Times New Roman" w:cs="Times New Roman"/>
                <w:color w:val="000000"/>
                <w:sz w:val="20"/>
                <w:szCs w:val="20"/>
              </w:rPr>
              <w:t>-0.144</w:t>
            </w:r>
          </w:p>
        </w:tc>
        <w:tc>
          <w:tcPr>
            <w:tcW w:w="0" w:type="auto"/>
            <w:tcBorders>
              <w:top w:val="nil"/>
              <w:left w:val="nil"/>
              <w:bottom w:val="nil"/>
              <w:right w:val="nil"/>
            </w:tcBorders>
            <w:shd w:val="clear" w:color="000000" w:fill="FFFFFF"/>
            <w:noWrap/>
            <w:vAlign w:val="bottom"/>
            <w:hideMark/>
          </w:tcPr>
          <w:p w14:paraId="78513948"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(0.781)</w:t>
            </w:r>
          </w:p>
        </w:tc>
      </w:tr>
      <w:tr w:rsidR="00A315A8" w:rsidRPr="00837A66" w14:paraId="3B1D165A"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71E8EEE8"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 </w:t>
            </w:r>
          </w:p>
        </w:tc>
        <w:tc>
          <w:tcPr>
            <w:tcW w:w="0" w:type="auto"/>
            <w:tcBorders>
              <w:top w:val="nil"/>
              <w:left w:val="nil"/>
              <w:bottom w:val="nil"/>
              <w:right w:val="nil"/>
            </w:tcBorders>
            <w:shd w:val="clear" w:color="000000" w:fill="FFFFFF"/>
            <w:noWrap/>
            <w:vAlign w:val="bottom"/>
            <w:hideMark/>
          </w:tcPr>
          <w:p w14:paraId="1022271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0941FA3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4328E28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12881B8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0A940D5E"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vAlign w:val="bottom"/>
            <w:hideMark/>
          </w:tcPr>
          <w:p w14:paraId="6CD17908"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 </w:t>
            </w:r>
          </w:p>
        </w:tc>
      </w:tr>
      <w:tr w:rsidR="00A315A8" w:rsidRPr="00837A66" w14:paraId="666C64D6"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5EF4AA4"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Observations</w:t>
            </w:r>
          </w:p>
        </w:tc>
        <w:tc>
          <w:tcPr>
            <w:tcW w:w="0" w:type="auto"/>
            <w:gridSpan w:val="2"/>
            <w:tcBorders>
              <w:top w:val="nil"/>
              <w:left w:val="nil"/>
              <w:bottom w:val="nil"/>
              <w:right w:val="nil"/>
            </w:tcBorders>
            <w:shd w:val="clear" w:color="000000" w:fill="FFFFFF"/>
            <w:noWrap/>
            <w:vAlign w:val="bottom"/>
            <w:hideMark/>
          </w:tcPr>
          <w:p w14:paraId="280F6E84"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13,065</w:t>
            </w:r>
          </w:p>
        </w:tc>
        <w:tc>
          <w:tcPr>
            <w:tcW w:w="0" w:type="auto"/>
            <w:gridSpan w:val="2"/>
            <w:tcBorders>
              <w:top w:val="nil"/>
              <w:left w:val="nil"/>
              <w:bottom w:val="nil"/>
              <w:right w:val="nil"/>
            </w:tcBorders>
            <w:shd w:val="clear" w:color="000000" w:fill="FFFFFF"/>
            <w:noWrap/>
            <w:vAlign w:val="bottom"/>
            <w:hideMark/>
          </w:tcPr>
          <w:p w14:paraId="730F77D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5,797</w:t>
            </w:r>
          </w:p>
        </w:tc>
        <w:tc>
          <w:tcPr>
            <w:tcW w:w="0" w:type="auto"/>
            <w:gridSpan w:val="2"/>
            <w:tcBorders>
              <w:top w:val="nil"/>
              <w:left w:val="nil"/>
              <w:bottom w:val="nil"/>
              <w:right w:val="nil"/>
            </w:tcBorders>
            <w:shd w:val="clear" w:color="000000" w:fill="FFFFFF"/>
            <w:noWrap/>
            <w:vAlign w:val="bottom"/>
            <w:hideMark/>
          </w:tcPr>
          <w:p w14:paraId="33768F83"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4,981</w:t>
            </w:r>
          </w:p>
        </w:tc>
      </w:tr>
      <w:tr w:rsidR="00A315A8" w:rsidRPr="00837A66" w14:paraId="1A7984D2"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765542F"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Controls</w:t>
            </w:r>
          </w:p>
        </w:tc>
        <w:tc>
          <w:tcPr>
            <w:tcW w:w="0" w:type="auto"/>
            <w:gridSpan w:val="2"/>
            <w:tcBorders>
              <w:top w:val="nil"/>
              <w:left w:val="nil"/>
              <w:bottom w:val="nil"/>
              <w:right w:val="nil"/>
            </w:tcBorders>
            <w:shd w:val="clear" w:color="000000" w:fill="FFFFFF"/>
            <w:noWrap/>
            <w:vAlign w:val="bottom"/>
            <w:hideMark/>
          </w:tcPr>
          <w:p w14:paraId="355B853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131339C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639D0945"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837A66" w14:paraId="65927F2A"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42E91D38"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Industry &amp; Year FEs</w:t>
            </w:r>
          </w:p>
        </w:tc>
        <w:tc>
          <w:tcPr>
            <w:tcW w:w="0" w:type="auto"/>
            <w:gridSpan w:val="2"/>
            <w:tcBorders>
              <w:top w:val="nil"/>
              <w:left w:val="nil"/>
              <w:bottom w:val="nil"/>
              <w:right w:val="nil"/>
            </w:tcBorders>
            <w:shd w:val="clear" w:color="000000" w:fill="FFFFFF"/>
            <w:noWrap/>
            <w:vAlign w:val="bottom"/>
            <w:hideMark/>
          </w:tcPr>
          <w:p w14:paraId="0412B84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5D34217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33F55389"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837A66" w14:paraId="560FCEF5"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40256AA4"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Pseudo R2</w:t>
            </w:r>
          </w:p>
        </w:tc>
        <w:tc>
          <w:tcPr>
            <w:tcW w:w="0" w:type="auto"/>
            <w:gridSpan w:val="2"/>
            <w:tcBorders>
              <w:top w:val="nil"/>
              <w:left w:val="nil"/>
              <w:bottom w:val="nil"/>
              <w:right w:val="nil"/>
            </w:tcBorders>
            <w:shd w:val="clear" w:color="000000" w:fill="FFFFFF"/>
            <w:noWrap/>
            <w:vAlign w:val="bottom"/>
            <w:hideMark/>
          </w:tcPr>
          <w:p w14:paraId="7678DD2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0.239</w:t>
            </w:r>
          </w:p>
        </w:tc>
        <w:tc>
          <w:tcPr>
            <w:tcW w:w="0" w:type="auto"/>
            <w:gridSpan w:val="2"/>
            <w:tcBorders>
              <w:top w:val="nil"/>
              <w:left w:val="nil"/>
              <w:bottom w:val="nil"/>
              <w:right w:val="nil"/>
            </w:tcBorders>
            <w:shd w:val="clear" w:color="000000" w:fill="FFFFFF"/>
            <w:noWrap/>
            <w:vAlign w:val="bottom"/>
            <w:hideMark/>
          </w:tcPr>
          <w:p w14:paraId="15C84D1A"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0.245</w:t>
            </w:r>
          </w:p>
        </w:tc>
        <w:tc>
          <w:tcPr>
            <w:tcW w:w="0" w:type="auto"/>
            <w:gridSpan w:val="2"/>
            <w:tcBorders>
              <w:top w:val="nil"/>
              <w:left w:val="nil"/>
              <w:bottom w:val="nil"/>
              <w:right w:val="nil"/>
            </w:tcBorders>
            <w:shd w:val="clear" w:color="000000" w:fill="FFFFFF"/>
            <w:noWrap/>
            <w:vAlign w:val="bottom"/>
            <w:hideMark/>
          </w:tcPr>
          <w:p w14:paraId="404299B7"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0.241</w:t>
            </w:r>
          </w:p>
        </w:tc>
      </w:tr>
      <w:tr w:rsidR="00A315A8" w:rsidRPr="00837A66" w14:paraId="68ED185B"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7835FCD"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 xml:space="preserve">TLCF + StrongGov*TLCF = 0 </w:t>
            </w:r>
          </w:p>
        </w:tc>
        <w:tc>
          <w:tcPr>
            <w:tcW w:w="0" w:type="auto"/>
            <w:gridSpan w:val="2"/>
            <w:tcBorders>
              <w:top w:val="nil"/>
              <w:left w:val="nil"/>
              <w:bottom w:val="nil"/>
              <w:right w:val="nil"/>
            </w:tcBorders>
            <w:shd w:val="clear" w:color="000000" w:fill="FFFFFF"/>
            <w:noWrap/>
            <w:vAlign w:val="bottom"/>
            <w:hideMark/>
          </w:tcPr>
          <w:p w14:paraId="45FF0A4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0.000</w:t>
            </w:r>
          </w:p>
        </w:tc>
        <w:tc>
          <w:tcPr>
            <w:tcW w:w="0" w:type="auto"/>
            <w:gridSpan w:val="2"/>
            <w:tcBorders>
              <w:top w:val="nil"/>
              <w:left w:val="nil"/>
              <w:bottom w:val="nil"/>
              <w:right w:val="nil"/>
            </w:tcBorders>
            <w:shd w:val="clear" w:color="000000" w:fill="FFFFFF"/>
            <w:noWrap/>
            <w:vAlign w:val="bottom"/>
            <w:hideMark/>
          </w:tcPr>
          <w:p w14:paraId="643AE2B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0.010</w:t>
            </w:r>
          </w:p>
        </w:tc>
        <w:tc>
          <w:tcPr>
            <w:tcW w:w="0" w:type="auto"/>
            <w:gridSpan w:val="2"/>
            <w:tcBorders>
              <w:top w:val="nil"/>
              <w:left w:val="nil"/>
              <w:bottom w:val="nil"/>
              <w:right w:val="nil"/>
            </w:tcBorders>
            <w:shd w:val="clear" w:color="000000" w:fill="FFFFFF"/>
            <w:noWrap/>
            <w:vAlign w:val="bottom"/>
            <w:hideMark/>
          </w:tcPr>
          <w:p w14:paraId="42198AC2"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0.010</w:t>
            </w:r>
          </w:p>
        </w:tc>
      </w:tr>
      <w:tr w:rsidR="00A315A8" w:rsidRPr="00837A66" w14:paraId="37312159"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ACC39C4"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 xml:space="preserve">ChangeTLCF + StrongGov*ChangeTLCF = 0 </w:t>
            </w:r>
          </w:p>
        </w:tc>
        <w:tc>
          <w:tcPr>
            <w:tcW w:w="0" w:type="auto"/>
            <w:gridSpan w:val="2"/>
            <w:tcBorders>
              <w:top w:val="nil"/>
              <w:left w:val="nil"/>
              <w:bottom w:val="nil"/>
              <w:right w:val="nil"/>
            </w:tcBorders>
            <w:shd w:val="clear" w:color="000000" w:fill="FFFFFF"/>
            <w:noWrap/>
            <w:vAlign w:val="bottom"/>
            <w:hideMark/>
          </w:tcPr>
          <w:p w14:paraId="37D104D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0.077</w:t>
            </w:r>
          </w:p>
        </w:tc>
        <w:tc>
          <w:tcPr>
            <w:tcW w:w="0" w:type="auto"/>
            <w:gridSpan w:val="2"/>
            <w:tcBorders>
              <w:top w:val="nil"/>
              <w:left w:val="nil"/>
              <w:bottom w:val="nil"/>
              <w:right w:val="nil"/>
            </w:tcBorders>
            <w:shd w:val="clear" w:color="000000" w:fill="FFFFFF"/>
            <w:noWrap/>
            <w:vAlign w:val="bottom"/>
            <w:hideMark/>
          </w:tcPr>
          <w:p w14:paraId="68B2C66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0.091</w:t>
            </w:r>
          </w:p>
        </w:tc>
        <w:tc>
          <w:tcPr>
            <w:tcW w:w="0" w:type="auto"/>
            <w:gridSpan w:val="2"/>
            <w:tcBorders>
              <w:top w:val="nil"/>
              <w:left w:val="nil"/>
              <w:bottom w:val="nil"/>
              <w:right w:val="nil"/>
            </w:tcBorders>
            <w:shd w:val="clear" w:color="000000" w:fill="FFFFFF"/>
            <w:noWrap/>
            <w:vAlign w:val="bottom"/>
            <w:hideMark/>
          </w:tcPr>
          <w:p w14:paraId="2D733125"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0.069</w:t>
            </w:r>
          </w:p>
        </w:tc>
      </w:tr>
      <w:tr w:rsidR="00A315A8" w:rsidRPr="00837A66" w14:paraId="0FC3BAB3" w14:textId="77777777" w:rsidTr="0078637F">
        <w:trPr>
          <w:trHeight w:val="308"/>
          <w:jc w:val="center"/>
        </w:trPr>
        <w:tc>
          <w:tcPr>
            <w:tcW w:w="0" w:type="auto"/>
            <w:tcBorders>
              <w:top w:val="nil"/>
              <w:left w:val="nil"/>
              <w:bottom w:val="single" w:sz="4" w:space="0" w:color="auto"/>
              <w:right w:val="nil"/>
            </w:tcBorders>
            <w:shd w:val="clear" w:color="000000" w:fill="FFFFFF"/>
            <w:noWrap/>
            <w:vAlign w:val="bottom"/>
            <w:hideMark/>
          </w:tcPr>
          <w:p w14:paraId="72D9230E"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ROC</w:t>
            </w:r>
          </w:p>
        </w:tc>
        <w:tc>
          <w:tcPr>
            <w:tcW w:w="0" w:type="auto"/>
            <w:gridSpan w:val="2"/>
            <w:tcBorders>
              <w:top w:val="nil"/>
              <w:left w:val="nil"/>
              <w:bottom w:val="single" w:sz="4" w:space="0" w:color="auto"/>
              <w:right w:val="nil"/>
            </w:tcBorders>
            <w:shd w:val="clear" w:color="000000" w:fill="FFFFFF"/>
            <w:noWrap/>
            <w:vAlign w:val="bottom"/>
            <w:hideMark/>
          </w:tcPr>
          <w:p w14:paraId="0F22B41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0.869</w:t>
            </w:r>
          </w:p>
        </w:tc>
        <w:tc>
          <w:tcPr>
            <w:tcW w:w="0" w:type="auto"/>
            <w:gridSpan w:val="2"/>
            <w:tcBorders>
              <w:top w:val="nil"/>
              <w:left w:val="nil"/>
              <w:bottom w:val="single" w:sz="4" w:space="0" w:color="auto"/>
              <w:right w:val="nil"/>
            </w:tcBorders>
            <w:shd w:val="clear" w:color="000000" w:fill="FFFFFF"/>
            <w:noWrap/>
            <w:vAlign w:val="bottom"/>
            <w:hideMark/>
          </w:tcPr>
          <w:p w14:paraId="4164A94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0.865</w:t>
            </w:r>
          </w:p>
        </w:tc>
        <w:tc>
          <w:tcPr>
            <w:tcW w:w="0" w:type="auto"/>
            <w:gridSpan w:val="2"/>
            <w:tcBorders>
              <w:top w:val="nil"/>
              <w:left w:val="nil"/>
              <w:bottom w:val="single" w:sz="4" w:space="0" w:color="auto"/>
              <w:right w:val="nil"/>
            </w:tcBorders>
            <w:shd w:val="clear" w:color="000000" w:fill="FFFFFF"/>
            <w:noWrap/>
            <w:vAlign w:val="bottom"/>
            <w:hideMark/>
          </w:tcPr>
          <w:p w14:paraId="4DBE11F5"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0.858</w:t>
            </w:r>
          </w:p>
        </w:tc>
      </w:tr>
      <w:tr w:rsidR="00A315A8" w:rsidRPr="00837A66" w14:paraId="350C1BA5"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2DE1E92"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Panel D: First-Adopters</w:t>
            </w:r>
          </w:p>
        </w:tc>
        <w:tc>
          <w:tcPr>
            <w:tcW w:w="0" w:type="auto"/>
            <w:gridSpan w:val="2"/>
            <w:tcBorders>
              <w:top w:val="nil"/>
              <w:left w:val="nil"/>
              <w:bottom w:val="nil"/>
              <w:right w:val="nil"/>
            </w:tcBorders>
            <w:shd w:val="clear" w:color="000000" w:fill="FFFFFF"/>
            <w:noWrap/>
            <w:vAlign w:val="bottom"/>
            <w:hideMark/>
          </w:tcPr>
          <w:p w14:paraId="7E47B40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w:t>
            </w:r>
          </w:p>
        </w:tc>
        <w:tc>
          <w:tcPr>
            <w:tcW w:w="0" w:type="auto"/>
            <w:gridSpan w:val="2"/>
            <w:tcBorders>
              <w:top w:val="nil"/>
              <w:left w:val="nil"/>
              <w:bottom w:val="nil"/>
              <w:right w:val="nil"/>
            </w:tcBorders>
            <w:shd w:val="clear" w:color="000000" w:fill="FFFFFF"/>
            <w:noWrap/>
            <w:vAlign w:val="bottom"/>
            <w:hideMark/>
          </w:tcPr>
          <w:p w14:paraId="1FD3884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(2)</w:t>
            </w:r>
          </w:p>
        </w:tc>
        <w:tc>
          <w:tcPr>
            <w:tcW w:w="0" w:type="auto"/>
            <w:gridSpan w:val="2"/>
            <w:tcBorders>
              <w:top w:val="nil"/>
              <w:left w:val="nil"/>
              <w:bottom w:val="nil"/>
              <w:right w:val="nil"/>
            </w:tcBorders>
            <w:shd w:val="clear" w:color="000000" w:fill="FFFFFF"/>
            <w:noWrap/>
            <w:vAlign w:val="bottom"/>
            <w:hideMark/>
          </w:tcPr>
          <w:p w14:paraId="1120DEB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(3)</w:t>
            </w:r>
          </w:p>
        </w:tc>
      </w:tr>
      <w:tr w:rsidR="00A315A8" w:rsidRPr="00837A66" w14:paraId="491D167B"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2C8D5FA3"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gridSpan w:val="2"/>
            <w:tcBorders>
              <w:top w:val="nil"/>
              <w:left w:val="nil"/>
              <w:bottom w:val="nil"/>
              <w:right w:val="nil"/>
            </w:tcBorders>
            <w:shd w:val="clear" w:color="000000" w:fill="FFFFFF"/>
            <w:noWrap/>
            <w:vAlign w:val="bottom"/>
            <w:hideMark/>
          </w:tcPr>
          <w:p w14:paraId="469AA9C2"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0" w:type="auto"/>
            <w:gridSpan w:val="2"/>
            <w:tcBorders>
              <w:top w:val="nil"/>
              <w:left w:val="nil"/>
              <w:bottom w:val="nil"/>
              <w:right w:val="nil"/>
            </w:tcBorders>
            <w:shd w:val="clear" w:color="000000" w:fill="FFFFFF"/>
            <w:noWrap/>
            <w:vAlign w:val="bottom"/>
            <w:hideMark/>
          </w:tcPr>
          <w:p w14:paraId="366F6480"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c>
          <w:tcPr>
            <w:tcW w:w="0" w:type="auto"/>
            <w:gridSpan w:val="2"/>
            <w:tcBorders>
              <w:top w:val="nil"/>
              <w:left w:val="nil"/>
              <w:bottom w:val="nil"/>
              <w:right w:val="nil"/>
            </w:tcBorders>
            <w:shd w:val="clear" w:color="000000" w:fill="FFFFFF"/>
            <w:noWrap/>
            <w:vAlign w:val="bottom"/>
            <w:hideMark/>
          </w:tcPr>
          <w:p w14:paraId="6A6F40FD" w14:textId="77777777" w:rsidR="00A315A8" w:rsidRPr="0078637F" w:rsidRDefault="00A315A8" w:rsidP="00991359">
            <w:pPr>
              <w:jc w:val="center"/>
              <w:rPr>
                <w:rFonts w:ascii="Times New Roman" w:hAnsi="Times New Roman" w:cs="Times New Roman"/>
                <w:i/>
                <w:iCs/>
                <w:sz w:val="20"/>
                <w:szCs w:val="20"/>
              </w:rPr>
            </w:pPr>
            <w:r w:rsidRPr="0078637F">
              <w:rPr>
                <w:rFonts w:ascii="Times New Roman" w:hAnsi="Times New Roman" w:cs="Times New Roman"/>
                <w:i/>
                <w:iCs/>
                <w:sz w:val="20"/>
                <w:szCs w:val="20"/>
              </w:rPr>
              <w:t>Adopted</w:t>
            </w:r>
          </w:p>
        </w:tc>
      </w:tr>
      <w:tr w:rsidR="00A315A8" w:rsidRPr="00837A66" w14:paraId="0552CC8B"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7BF44E16"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6664A74A"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3E72A11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4E9BD09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4A9D2E4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c>
          <w:tcPr>
            <w:tcW w:w="0" w:type="auto"/>
            <w:tcBorders>
              <w:top w:val="nil"/>
              <w:left w:val="nil"/>
              <w:bottom w:val="nil"/>
              <w:right w:val="nil"/>
            </w:tcBorders>
            <w:shd w:val="clear" w:color="000000" w:fill="FFFFFF"/>
            <w:noWrap/>
            <w:vAlign w:val="bottom"/>
            <w:hideMark/>
          </w:tcPr>
          <w:p w14:paraId="0B045CD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Coef.</w:t>
            </w:r>
          </w:p>
        </w:tc>
        <w:tc>
          <w:tcPr>
            <w:tcW w:w="0" w:type="auto"/>
            <w:tcBorders>
              <w:top w:val="nil"/>
              <w:left w:val="nil"/>
              <w:bottom w:val="nil"/>
              <w:right w:val="nil"/>
            </w:tcBorders>
            <w:shd w:val="clear" w:color="000000" w:fill="FFFFFF"/>
            <w:noWrap/>
            <w:vAlign w:val="bottom"/>
            <w:hideMark/>
          </w:tcPr>
          <w:p w14:paraId="4169724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P-value</w:t>
            </w:r>
          </w:p>
        </w:tc>
      </w:tr>
      <w:tr w:rsidR="00A315A8" w:rsidRPr="00837A66" w14:paraId="271AFCB2" w14:textId="77777777" w:rsidTr="0078637F">
        <w:trPr>
          <w:trHeight w:val="308"/>
          <w:jc w:val="center"/>
        </w:trPr>
        <w:tc>
          <w:tcPr>
            <w:tcW w:w="0" w:type="auto"/>
            <w:tcBorders>
              <w:top w:val="single" w:sz="4" w:space="0" w:color="auto"/>
              <w:left w:val="nil"/>
              <w:bottom w:val="nil"/>
              <w:right w:val="nil"/>
            </w:tcBorders>
            <w:shd w:val="clear" w:color="000000" w:fill="FFFFFF"/>
            <w:noWrap/>
            <w:vAlign w:val="bottom"/>
            <w:hideMark/>
          </w:tcPr>
          <w:p w14:paraId="547D986F"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714DAD0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4BF46D3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7B0EB84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7EC1AD0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6717C8F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single" w:sz="4" w:space="0" w:color="auto"/>
              <w:left w:val="nil"/>
              <w:bottom w:val="nil"/>
              <w:right w:val="nil"/>
            </w:tcBorders>
            <w:shd w:val="clear" w:color="000000" w:fill="FFFFFF"/>
            <w:noWrap/>
            <w:vAlign w:val="bottom"/>
            <w:hideMark/>
          </w:tcPr>
          <w:p w14:paraId="1685D3C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r>
      <w:tr w:rsidR="00A315A8" w:rsidRPr="00837A66" w14:paraId="27B044DE"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515D0C5C"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79AFFB23" w14:textId="77777777" w:rsidR="00A315A8" w:rsidRPr="0078637F" w:rsidRDefault="00A315A8" w:rsidP="007241AF">
            <w:pPr>
              <w:jc w:val="right"/>
              <w:rPr>
                <w:rFonts w:ascii="Times New Roman" w:hAnsi="Times New Roman" w:cs="Times New Roman"/>
                <w:sz w:val="20"/>
                <w:szCs w:val="20"/>
              </w:rPr>
            </w:pPr>
            <w:r w:rsidRPr="0078637F">
              <w:rPr>
                <w:rFonts w:ascii="Times New Roman" w:hAnsi="Times New Roman" w:cs="Times New Roman"/>
                <w:sz w:val="20"/>
                <w:szCs w:val="20"/>
              </w:rPr>
              <w:t>0.201***</w:t>
            </w:r>
          </w:p>
        </w:tc>
        <w:tc>
          <w:tcPr>
            <w:tcW w:w="0" w:type="auto"/>
            <w:tcBorders>
              <w:top w:val="nil"/>
              <w:left w:val="nil"/>
              <w:bottom w:val="nil"/>
              <w:right w:val="nil"/>
            </w:tcBorders>
            <w:shd w:val="clear" w:color="000000" w:fill="FFFFFF"/>
            <w:noWrap/>
            <w:vAlign w:val="bottom"/>
            <w:hideMark/>
          </w:tcPr>
          <w:p w14:paraId="6F42661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(0.002)</w:t>
            </w:r>
          </w:p>
        </w:tc>
        <w:tc>
          <w:tcPr>
            <w:tcW w:w="0" w:type="auto"/>
            <w:tcBorders>
              <w:top w:val="nil"/>
              <w:left w:val="nil"/>
              <w:bottom w:val="nil"/>
              <w:right w:val="nil"/>
            </w:tcBorders>
            <w:shd w:val="clear" w:color="000000" w:fill="FFFFFF"/>
            <w:noWrap/>
            <w:vAlign w:val="bottom"/>
            <w:hideMark/>
          </w:tcPr>
          <w:p w14:paraId="6154AF91" w14:textId="77777777" w:rsidR="00A315A8" w:rsidRPr="0078637F" w:rsidRDefault="00A315A8" w:rsidP="007241AF">
            <w:pPr>
              <w:jc w:val="right"/>
              <w:rPr>
                <w:rFonts w:ascii="Times New Roman" w:hAnsi="Times New Roman" w:cs="Times New Roman"/>
                <w:sz w:val="20"/>
                <w:szCs w:val="20"/>
              </w:rPr>
            </w:pPr>
            <w:r w:rsidRPr="0078637F">
              <w:rPr>
                <w:rFonts w:ascii="Times New Roman" w:hAnsi="Times New Roman" w:cs="Times New Roman"/>
                <w:sz w:val="20"/>
                <w:szCs w:val="20"/>
              </w:rPr>
              <w:t>0.155**</w:t>
            </w:r>
          </w:p>
        </w:tc>
        <w:tc>
          <w:tcPr>
            <w:tcW w:w="0" w:type="auto"/>
            <w:tcBorders>
              <w:top w:val="nil"/>
              <w:left w:val="nil"/>
              <w:bottom w:val="nil"/>
              <w:right w:val="nil"/>
            </w:tcBorders>
            <w:shd w:val="clear" w:color="000000" w:fill="FFFFFF"/>
            <w:noWrap/>
            <w:vAlign w:val="bottom"/>
            <w:hideMark/>
          </w:tcPr>
          <w:p w14:paraId="08E034B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(0.019)</w:t>
            </w:r>
          </w:p>
        </w:tc>
        <w:tc>
          <w:tcPr>
            <w:tcW w:w="0" w:type="auto"/>
            <w:tcBorders>
              <w:top w:val="nil"/>
              <w:left w:val="nil"/>
              <w:bottom w:val="nil"/>
              <w:right w:val="nil"/>
            </w:tcBorders>
            <w:shd w:val="clear" w:color="000000" w:fill="FFFFFF"/>
            <w:noWrap/>
            <w:vAlign w:val="bottom"/>
            <w:hideMark/>
          </w:tcPr>
          <w:p w14:paraId="1C52ADDE" w14:textId="77777777" w:rsidR="00A315A8" w:rsidRPr="0078637F" w:rsidRDefault="00A315A8" w:rsidP="007241AF">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0.143**</w:t>
            </w:r>
          </w:p>
        </w:tc>
        <w:tc>
          <w:tcPr>
            <w:tcW w:w="0" w:type="auto"/>
            <w:tcBorders>
              <w:top w:val="nil"/>
              <w:left w:val="nil"/>
              <w:bottom w:val="nil"/>
              <w:right w:val="nil"/>
            </w:tcBorders>
            <w:shd w:val="clear" w:color="000000" w:fill="FFFFFF"/>
            <w:noWrap/>
            <w:vAlign w:val="bottom"/>
            <w:hideMark/>
          </w:tcPr>
          <w:p w14:paraId="2AE4D446"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(0.032)</w:t>
            </w:r>
          </w:p>
        </w:tc>
      </w:tr>
      <w:tr w:rsidR="00A315A8" w:rsidRPr="00837A66" w14:paraId="5272FD58"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304EBE68"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ChangeTLCF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57EB79BD" w14:textId="7FECFFF6"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-0.658</w:t>
            </w:r>
          </w:p>
        </w:tc>
        <w:tc>
          <w:tcPr>
            <w:tcW w:w="0" w:type="auto"/>
            <w:tcBorders>
              <w:top w:val="nil"/>
              <w:left w:val="nil"/>
              <w:bottom w:val="nil"/>
              <w:right w:val="nil"/>
            </w:tcBorders>
            <w:shd w:val="clear" w:color="000000" w:fill="FFFFFF"/>
            <w:noWrap/>
            <w:vAlign w:val="bottom"/>
            <w:hideMark/>
          </w:tcPr>
          <w:p w14:paraId="7FAA3F51"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(0.148)</w:t>
            </w:r>
          </w:p>
        </w:tc>
        <w:tc>
          <w:tcPr>
            <w:tcW w:w="0" w:type="auto"/>
            <w:tcBorders>
              <w:top w:val="nil"/>
              <w:left w:val="nil"/>
              <w:bottom w:val="nil"/>
              <w:right w:val="nil"/>
            </w:tcBorders>
            <w:shd w:val="clear" w:color="000000" w:fill="FFFFFF"/>
            <w:noWrap/>
            <w:vAlign w:val="bottom"/>
            <w:hideMark/>
          </w:tcPr>
          <w:p w14:paraId="414C09B3" w14:textId="3DE32BC6"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-0.637</w:t>
            </w:r>
          </w:p>
        </w:tc>
        <w:tc>
          <w:tcPr>
            <w:tcW w:w="0" w:type="auto"/>
            <w:tcBorders>
              <w:top w:val="nil"/>
              <w:left w:val="nil"/>
              <w:bottom w:val="nil"/>
              <w:right w:val="nil"/>
            </w:tcBorders>
            <w:shd w:val="clear" w:color="000000" w:fill="FFFFFF"/>
            <w:noWrap/>
            <w:vAlign w:val="bottom"/>
            <w:hideMark/>
          </w:tcPr>
          <w:p w14:paraId="1D1CFAD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(0.145)</w:t>
            </w:r>
          </w:p>
        </w:tc>
        <w:tc>
          <w:tcPr>
            <w:tcW w:w="0" w:type="auto"/>
            <w:tcBorders>
              <w:top w:val="nil"/>
              <w:left w:val="nil"/>
              <w:bottom w:val="nil"/>
              <w:right w:val="nil"/>
            </w:tcBorders>
            <w:shd w:val="clear" w:color="000000" w:fill="FFFFFF"/>
            <w:noWrap/>
            <w:vAlign w:val="bottom"/>
            <w:hideMark/>
          </w:tcPr>
          <w:p w14:paraId="7BD093CC" w14:textId="77777777" w:rsidR="00A315A8" w:rsidRPr="0078637F" w:rsidRDefault="00A315A8" w:rsidP="007241AF">
            <w:pPr>
              <w:rPr>
                <w:rFonts w:ascii="Times New Roman" w:hAnsi="Times New Roman" w:cs="Times New Roman"/>
                <w:color w:val="000000"/>
                <w:sz w:val="20"/>
                <w:szCs w:val="20"/>
              </w:rPr>
            </w:pPr>
            <w:r w:rsidRPr="0078637F">
              <w:rPr>
                <w:rFonts w:ascii="Times New Roman" w:hAnsi="Times New Roman" w:cs="Times New Roman"/>
                <w:color w:val="000000"/>
                <w:sz w:val="20"/>
                <w:szCs w:val="20"/>
              </w:rPr>
              <w:t>-0.586</w:t>
            </w:r>
          </w:p>
        </w:tc>
        <w:tc>
          <w:tcPr>
            <w:tcW w:w="0" w:type="auto"/>
            <w:tcBorders>
              <w:top w:val="nil"/>
              <w:left w:val="nil"/>
              <w:bottom w:val="nil"/>
              <w:right w:val="nil"/>
            </w:tcBorders>
            <w:shd w:val="clear" w:color="000000" w:fill="FFFFFF"/>
            <w:noWrap/>
            <w:vAlign w:val="bottom"/>
            <w:hideMark/>
          </w:tcPr>
          <w:p w14:paraId="0BC2FD10"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(0.175)</w:t>
            </w:r>
          </w:p>
        </w:tc>
      </w:tr>
      <w:tr w:rsidR="00A315A8" w:rsidRPr="00837A66" w14:paraId="4C14664E"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206DEB18"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w:t>
            </w:r>
          </w:p>
        </w:tc>
        <w:tc>
          <w:tcPr>
            <w:tcW w:w="0" w:type="auto"/>
            <w:tcBorders>
              <w:top w:val="nil"/>
              <w:left w:val="nil"/>
              <w:bottom w:val="nil"/>
              <w:right w:val="nil"/>
            </w:tcBorders>
            <w:shd w:val="clear" w:color="000000" w:fill="FFFFFF"/>
            <w:noWrap/>
            <w:vAlign w:val="bottom"/>
            <w:hideMark/>
          </w:tcPr>
          <w:p w14:paraId="33E0AE31" w14:textId="77777777"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0.650**</w:t>
            </w:r>
          </w:p>
        </w:tc>
        <w:tc>
          <w:tcPr>
            <w:tcW w:w="0" w:type="auto"/>
            <w:tcBorders>
              <w:top w:val="nil"/>
              <w:left w:val="nil"/>
              <w:bottom w:val="nil"/>
              <w:right w:val="nil"/>
            </w:tcBorders>
            <w:shd w:val="clear" w:color="000000" w:fill="FFFFFF"/>
            <w:noWrap/>
            <w:vAlign w:val="bottom"/>
            <w:hideMark/>
          </w:tcPr>
          <w:p w14:paraId="4D8769AA"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(0.013)</w:t>
            </w:r>
          </w:p>
        </w:tc>
        <w:tc>
          <w:tcPr>
            <w:tcW w:w="0" w:type="auto"/>
            <w:tcBorders>
              <w:top w:val="nil"/>
              <w:left w:val="nil"/>
              <w:bottom w:val="nil"/>
              <w:right w:val="nil"/>
            </w:tcBorders>
            <w:shd w:val="clear" w:color="000000" w:fill="FFFFFF"/>
            <w:noWrap/>
            <w:vAlign w:val="bottom"/>
            <w:hideMark/>
          </w:tcPr>
          <w:p w14:paraId="5EED6CC2" w14:textId="77777777" w:rsidR="00A315A8" w:rsidRPr="0078637F" w:rsidRDefault="00A315A8" w:rsidP="007241AF">
            <w:pPr>
              <w:jc w:val="center"/>
              <w:rPr>
                <w:rFonts w:ascii="Times New Roman" w:hAnsi="Times New Roman" w:cs="Times New Roman"/>
                <w:sz w:val="20"/>
                <w:szCs w:val="20"/>
              </w:rPr>
            </w:pPr>
            <w:r w:rsidRPr="0078637F">
              <w:rPr>
                <w:rFonts w:ascii="Times New Roman" w:hAnsi="Times New Roman" w:cs="Times New Roman"/>
                <w:sz w:val="20"/>
                <w:szCs w:val="20"/>
              </w:rPr>
              <w:t>0.664**</w:t>
            </w:r>
          </w:p>
        </w:tc>
        <w:tc>
          <w:tcPr>
            <w:tcW w:w="0" w:type="auto"/>
            <w:tcBorders>
              <w:top w:val="nil"/>
              <w:left w:val="nil"/>
              <w:bottom w:val="nil"/>
              <w:right w:val="nil"/>
            </w:tcBorders>
            <w:shd w:val="clear" w:color="000000" w:fill="FFFFFF"/>
            <w:noWrap/>
            <w:vAlign w:val="bottom"/>
            <w:hideMark/>
          </w:tcPr>
          <w:p w14:paraId="55722BB0"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(0.012)</w:t>
            </w:r>
          </w:p>
        </w:tc>
        <w:tc>
          <w:tcPr>
            <w:tcW w:w="0" w:type="auto"/>
            <w:tcBorders>
              <w:top w:val="nil"/>
              <w:left w:val="nil"/>
              <w:bottom w:val="nil"/>
              <w:right w:val="nil"/>
            </w:tcBorders>
            <w:shd w:val="clear" w:color="000000" w:fill="FFFFFF"/>
            <w:noWrap/>
            <w:vAlign w:val="bottom"/>
            <w:hideMark/>
          </w:tcPr>
          <w:p w14:paraId="1802D748" w14:textId="77777777" w:rsidR="00A315A8" w:rsidRPr="0078637F" w:rsidRDefault="00A315A8" w:rsidP="007241AF">
            <w:pPr>
              <w:jc w:val="right"/>
              <w:rPr>
                <w:rFonts w:ascii="Times New Roman" w:hAnsi="Times New Roman" w:cs="Times New Roman"/>
                <w:color w:val="000000"/>
                <w:sz w:val="20"/>
                <w:szCs w:val="20"/>
              </w:rPr>
            </w:pPr>
            <w:r w:rsidRPr="0078637F">
              <w:rPr>
                <w:rFonts w:ascii="Times New Roman" w:hAnsi="Times New Roman" w:cs="Times New Roman"/>
                <w:color w:val="000000"/>
                <w:sz w:val="20"/>
                <w:szCs w:val="20"/>
              </w:rPr>
              <w:t>0.586**</w:t>
            </w:r>
          </w:p>
        </w:tc>
        <w:tc>
          <w:tcPr>
            <w:tcW w:w="0" w:type="auto"/>
            <w:tcBorders>
              <w:top w:val="nil"/>
              <w:left w:val="nil"/>
              <w:bottom w:val="nil"/>
              <w:right w:val="nil"/>
            </w:tcBorders>
            <w:shd w:val="clear" w:color="000000" w:fill="FFFFFF"/>
            <w:noWrap/>
            <w:vAlign w:val="bottom"/>
            <w:hideMark/>
          </w:tcPr>
          <w:p w14:paraId="40099E8D"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(0.026)</w:t>
            </w:r>
          </w:p>
        </w:tc>
      </w:tr>
      <w:tr w:rsidR="00A315A8" w:rsidRPr="00837A66" w14:paraId="5DF9D412"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45A5AB6E"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7FAE86C7" w14:textId="42246BBD"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-0.000</w:t>
            </w:r>
          </w:p>
        </w:tc>
        <w:tc>
          <w:tcPr>
            <w:tcW w:w="0" w:type="auto"/>
            <w:tcBorders>
              <w:top w:val="nil"/>
              <w:left w:val="nil"/>
              <w:bottom w:val="nil"/>
              <w:right w:val="nil"/>
            </w:tcBorders>
            <w:shd w:val="clear" w:color="000000" w:fill="FFFFFF"/>
            <w:noWrap/>
            <w:vAlign w:val="bottom"/>
            <w:hideMark/>
          </w:tcPr>
          <w:p w14:paraId="65758F1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(0.996)</w:t>
            </w:r>
          </w:p>
        </w:tc>
        <w:tc>
          <w:tcPr>
            <w:tcW w:w="0" w:type="auto"/>
            <w:tcBorders>
              <w:top w:val="nil"/>
              <w:left w:val="nil"/>
              <w:bottom w:val="nil"/>
              <w:right w:val="nil"/>
            </w:tcBorders>
            <w:shd w:val="clear" w:color="000000" w:fill="FFFFFF"/>
            <w:noWrap/>
            <w:vAlign w:val="bottom"/>
            <w:hideMark/>
          </w:tcPr>
          <w:p w14:paraId="69FFE0BD" w14:textId="4F131FF9"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-0.006</w:t>
            </w:r>
          </w:p>
        </w:tc>
        <w:tc>
          <w:tcPr>
            <w:tcW w:w="0" w:type="auto"/>
            <w:tcBorders>
              <w:top w:val="nil"/>
              <w:left w:val="nil"/>
              <w:bottom w:val="nil"/>
              <w:right w:val="nil"/>
            </w:tcBorders>
            <w:shd w:val="clear" w:color="000000" w:fill="FFFFFF"/>
            <w:noWrap/>
            <w:vAlign w:val="bottom"/>
            <w:hideMark/>
          </w:tcPr>
          <w:p w14:paraId="185D9C0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(0.913)</w:t>
            </w:r>
          </w:p>
        </w:tc>
        <w:tc>
          <w:tcPr>
            <w:tcW w:w="0" w:type="auto"/>
            <w:tcBorders>
              <w:top w:val="nil"/>
              <w:left w:val="nil"/>
              <w:bottom w:val="nil"/>
              <w:right w:val="nil"/>
            </w:tcBorders>
            <w:shd w:val="clear" w:color="000000" w:fill="FFFFFF"/>
            <w:noWrap/>
            <w:vAlign w:val="bottom"/>
            <w:hideMark/>
          </w:tcPr>
          <w:p w14:paraId="5A36E166" w14:textId="4462638C" w:rsidR="00A315A8" w:rsidRPr="0078637F" w:rsidRDefault="00A315A8" w:rsidP="007241AF">
            <w:pPr>
              <w:rPr>
                <w:rFonts w:ascii="Times New Roman" w:hAnsi="Times New Roman" w:cs="Times New Roman"/>
                <w:color w:val="000000"/>
                <w:sz w:val="20"/>
                <w:szCs w:val="20"/>
              </w:rPr>
            </w:pPr>
            <w:r w:rsidRPr="0078637F">
              <w:rPr>
                <w:rFonts w:ascii="Times New Roman" w:hAnsi="Times New Roman" w:cs="Times New Roman"/>
                <w:color w:val="000000"/>
                <w:sz w:val="20"/>
                <w:szCs w:val="20"/>
              </w:rPr>
              <w:t>0.003</w:t>
            </w:r>
          </w:p>
        </w:tc>
        <w:tc>
          <w:tcPr>
            <w:tcW w:w="0" w:type="auto"/>
            <w:tcBorders>
              <w:top w:val="nil"/>
              <w:left w:val="nil"/>
              <w:bottom w:val="nil"/>
              <w:right w:val="nil"/>
            </w:tcBorders>
            <w:shd w:val="clear" w:color="000000" w:fill="FFFFFF"/>
            <w:noWrap/>
            <w:vAlign w:val="bottom"/>
            <w:hideMark/>
          </w:tcPr>
          <w:p w14:paraId="0671FCBF"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(0.955)</w:t>
            </w:r>
          </w:p>
        </w:tc>
      </w:tr>
      <w:tr w:rsidR="00A315A8" w:rsidRPr="00837A66" w14:paraId="65CE2286" w14:textId="77777777" w:rsidTr="0078637F">
        <w:trPr>
          <w:trHeight w:val="323"/>
          <w:jc w:val="center"/>
        </w:trPr>
        <w:tc>
          <w:tcPr>
            <w:tcW w:w="0" w:type="auto"/>
            <w:tcBorders>
              <w:top w:val="nil"/>
              <w:left w:val="nil"/>
              <w:bottom w:val="nil"/>
              <w:right w:val="nil"/>
            </w:tcBorders>
            <w:shd w:val="clear" w:color="000000" w:fill="FFFFFF"/>
            <w:noWrap/>
            <w:vAlign w:val="bottom"/>
            <w:hideMark/>
          </w:tcPr>
          <w:p w14:paraId="5449A894"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StrongGov*ChangeTLCF</w:t>
            </w:r>
            <w:r w:rsidRPr="0078637F">
              <w:rPr>
                <w:rFonts w:ascii="Times New Roman" w:hAnsi="Times New Roman" w:cs="Times New Roman"/>
                <w:i/>
                <w:iCs/>
                <w:sz w:val="20"/>
                <w:szCs w:val="20"/>
                <w:vertAlign w:val="subscript"/>
              </w:rPr>
              <w:t>t+1</w:t>
            </w:r>
          </w:p>
        </w:tc>
        <w:tc>
          <w:tcPr>
            <w:tcW w:w="0" w:type="auto"/>
            <w:tcBorders>
              <w:top w:val="nil"/>
              <w:left w:val="nil"/>
              <w:bottom w:val="nil"/>
              <w:right w:val="nil"/>
            </w:tcBorders>
            <w:shd w:val="clear" w:color="000000" w:fill="FFFFFF"/>
            <w:noWrap/>
            <w:vAlign w:val="bottom"/>
            <w:hideMark/>
          </w:tcPr>
          <w:p w14:paraId="28D52124" w14:textId="0A4616BE"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-0.201</w:t>
            </w:r>
          </w:p>
        </w:tc>
        <w:tc>
          <w:tcPr>
            <w:tcW w:w="0" w:type="auto"/>
            <w:tcBorders>
              <w:top w:val="nil"/>
              <w:left w:val="nil"/>
              <w:bottom w:val="nil"/>
              <w:right w:val="nil"/>
            </w:tcBorders>
            <w:shd w:val="clear" w:color="000000" w:fill="FFFFFF"/>
            <w:noWrap/>
            <w:vAlign w:val="bottom"/>
            <w:hideMark/>
          </w:tcPr>
          <w:p w14:paraId="136520B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(0.712)</w:t>
            </w:r>
          </w:p>
        </w:tc>
        <w:tc>
          <w:tcPr>
            <w:tcW w:w="0" w:type="auto"/>
            <w:tcBorders>
              <w:top w:val="nil"/>
              <w:left w:val="nil"/>
              <w:bottom w:val="nil"/>
              <w:right w:val="nil"/>
            </w:tcBorders>
            <w:shd w:val="clear" w:color="000000" w:fill="FFFFFF"/>
            <w:noWrap/>
            <w:vAlign w:val="bottom"/>
            <w:hideMark/>
          </w:tcPr>
          <w:p w14:paraId="29A506FD" w14:textId="2BBE7384" w:rsidR="00A315A8" w:rsidRPr="0078637F" w:rsidRDefault="00A315A8" w:rsidP="007241AF">
            <w:pPr>
              <w:rPr>
                <w:rFonts w:ascii="Times New Roman" w:hAnsi="Times New Roman" w:cs="Times New Roman"/>
                <w:sz w:val="20"/>
                <w:szCs w:val="20"/>
              </w:rPr>
            </w:pPr>
            <w:r w:rsidRPr="0078637F">
              <w:rPr>
                <w:rFonts w:ascii="Times New Roman" w:hAnsi="Times New Roman" w:cs="Times New Roman"/>
                <w:sz w:val="20"/>
                <w:szCs w:val="20"/>
              </w:rPr>
              <w:t>-0.206</w:t>
            </w:r>
          </w:p>
        </w:tc>
        <w:tc>
          <w:tcPr>
            <w:tcW w:w="0" w:type="auto"/>
            <w:tcBorders>
              <w:top w:val="nil"/>
              <w:left w:val="nil"/>
              <w:bottom w:val="nil"/>
              <w:right w:val="nil"/>
            </w:tcBorders>
            <w:shd w:val="clear" w:color="000000" w:fill="FFFFFF"/>
            <w:noWrap/>
            <w:vAlign w:val="bottom"/>
            <w:hideMark/>
          </w:tcPr>
          <w:p w14:paraId="3B09F11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(0.700)</w:t>
            </w:r>
          </w:p>
        </w:tc>
        <w:tc>
          <w:tcPr>
            <w:tcW w:w="0" w:type="auto"/>
            <w:tcBorders>
              <w:top w:val="nil"/>
              <w:left w:val="nil"/>
              <w:bottom w:val="nil"/>
              <w:right w:val="nil"/>
            </w:tcBorders>
            <w:shd w:val="clear" w:color="000000" w:fill="FFFFFF"/>
            <w:noWrap/>
            <w:vAlign w:val="bottom"/>
            <w:hideMark/>
          </w:tcPr>
          <w:p w14:paraId="07724597" w14:textId="77777777" w:rsidR="00A315A8" w:rsidRPr="0078637F" w:rsidRDefault="00A315A8" w:rsidP="007241AF">
            <w:pPr>
              <w:rPr>
                <w:rFonts w:ascii="Times New Roman" w:hAnsi="Times New Roman" w:cs="Times New Roman"/>
                <w:color w:val="000000"/>
                <w:sz w:val="20"/>
                <w:szCs w:val="20"/>
              </w:rPr>
            </w:pPr>
            <w:r w:rsidRPr="0078637F">
              <w:rPr>
                <w:rFonts w:ascii="Times New Roman" w:hAnsi="Times New Roman" w:cs="Times New Roman"/>
                <w:color w:val="000000"/>
                <w:sz w:val="20"/>
                <w:szCs w:val="20"/>
              </w:rPr>
              <w:t>-0.248</w:t>
            </w:r>
          </w:p>
        </w:tc>
        <w:tc>
          <w:tcPr>
            <w:tcW w:w="0" w:type="auto"/>
            <w:tcBorders>
              <w:top w:val="nil"/>
              <w:left w:val="nil"/>
              <w:bottom w:val="nil"/>
              <w:right w:val="nil"/>
            </w:tcBorders>
            <w:shd w:val="clear" w:color="000000" w:fill="FFFFFF"/>
            <w:noWrap/>
            <w:vAlign w:val="bottom"/>
            <w:hideMark/>
          </w:tcPr>
          <w:p w14:paraId="45E4639C"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(0.640)</w:t>
            </w:r>
          </w:p>
        </w:tc>
      </w:tr>
      <w:tr w:rsidR="00A315A8" w:rsidRPr="00837A66" w14:paraId="7975E83E"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00F5A21"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5801699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493CE29B"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3FCE2DD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63C1B9F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1A092F2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c>
          <w:tcPr>
            <w:tcW w:w="0" w:type="auto"/>
            <w:tcBorders>
              <w:top w:val="nil"/>
              <w:left w:val="nil"/>
              <w:bottom w:val="nil"/>
              <w:right w:val="nil"/>
            </w:tcBorders>
            <w:shd w:val="clear" w:color="000000" w:fill="FFFFFF"/>
            <w:noWrap/>
            <w:vAlign w:val="bottom"/>
            <w:hideMark/>
          </w:tcPr>
          <w:p w14:paraId="6D629187"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 </w:t>
            </w:r>
          </w:p>
        </w:tc>
      </w:tr>
      <w:tr w:rsidR="00A315A8" w:rsidRPr="00837A66" w14:paraId="49D162E6"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B5B8AA2"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Observations</w:t>
            </w:r>
          </w:p>
        </w:tc>
        <w:tc>
          <w:tcPr>
            <w:tcW w:w="0" w:type="auto"/>
            <w:gridSpan w:val="2"/>
            <w:tcBorders>
              <w:top w:val="nil"/>
              <w:left w:val="nil"/>
              <w:bottom w:val="nil"/>
              <w:right w:val="nil"/>
            </w:tcBorders>
            <w:shd w:val="clear" w:color="000000" w:fill="FFFFFF"/>
            <w:noWrap/>
            <w:vAlign w:val="bottom"/>
            <w:hideMark/>
          </w:tcPr>
          <w:p w14:paraId="41E24949"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26,262</w:t>
            </w:r>
          </w:p>
        </w:tc>
        <w:tc>
          <w:tcPr>
            <w:tcW w:w="0" w:type="auto"/>
            <w:gridSpan w:val="2"/>
            <w:tcBorders>
              <w:top w:val="nil"/>
              <w:left w:val="nil"/>
              <w:bottom w:val="nil"/>
              <w:right w:val="nil"/>
            </w:tcBorders>
            <w:shd w:val="clear" w:color="000000" w:fill="FFFFFF"/>
            <w:noWrap/>
            <w:vAlign w:val="bottom"/>
            <w:hideMark/>
          </w:tcPr>
          <w:p w14:paraId="21224698"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15,231</w:t>
            </w:r>
          </w:p>
        </w:tc>
        <w:tc>
          <w:tcPr>
            <w:tcW w:w="0" w:type="auto"/>
            <w:gridSpan w:val="2"/>
            <w:tcBorders>
              <w:top w:val="nil"/>
              <w:left w:val="nil"/>
              <w:bottom w:val="nil"/>
              <w:right w:val="nil"/>
            </w:tcBorders>
            <w:shd w:val="clear" w:color="000000" w:fill="FFFFFF"/>
            <w:noWrap/>
            <w:vAlign w:val="bottom"/>
            <w:hideMark/>
          </w:tcPr>
          <w:p w14:paraId="3AFAFD3A"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11,459</w:t>
            </w:r>
          </w:p>
        </w:tc>
      </w:tr>
      <w:tr w:rsidR="00A315A8" w:rsidRPr="00837A66" w14:paraId="45CD4823"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00CC00AD"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Controls</w:t>
            </w:r>
          </w:p>
        </w:tc>
        <w:tc>
          <w:tcPr>
            <w:tcW w:w="0" w:type="auto"/>
            <w:gridSpan w:val="2"/>
            <w:tcBorders>
              <w:top w:val="nil"/>
              <w:left w:val="nil"/>
              <w:bottom w:val="nil"/>
              <w:right w:val="nil"/>
            </w:tcBorders>
            <w:shd w:val="clear" w:color="000000" w:fill="FFFFFF"/>
            <w:noWrap/>
            <w:vAlign w:val="bottom"/>
            <w:hideMark/>
          </w:tcPr>
          <w:p w14:paraId="2D42AEA3"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7232691F"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12F7C1AA"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837A66" w14:paraId="72CCD70F"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F553516"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Industry &amp; Year FEs</w:t>
            </w:r>
          </w:p>
        </w:tc>
        <w:tc>
          <w:tcPr>
            <w:tcW w:w="0" w:type="auto"/>
            <w:gridSpan w:val="2"/>
            <w:tcBorders>
              <w:top w:val="nil"/>
              <w:left w:val="nil"/>
              <w:bottom w:val="nil"/>
              <w:right w:val="nil"/>
            </w:tcBorders>
            <w:shd w:val="clear" w:color="000000" w:fill="FFFFFF"/>
            <w:noWrap/>
            <w:vAlign w:val="bottom"/>
            <w:hideMark/>
          </w:tcPr>
          <w:p w14:paraId="32E28D0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3849C92C"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Yes</w:t>
            </w:r>
          </w:p>
        </w:tc>
        <w:tc>
          <w:tcPr>
            <w:tcW w:w="0" w:type="auto"/>
            <w:gridSpan w:val="2"/>
            <w:tcBorders>
              <w:top w:val="nil"/>
              <w:left w:val="nil"/>
              <w:bottom w:val="nil"/>
              <w:right w:val="nil"/>
            </w:tcBorders>
            <w:shd w:val="clear" w:color="000000" w:fill="FFFFFF"/>
            <w:noWrap/>
            <w:vAlign w:val="bottom"/>
            <w:hideMark/>
          </w:tcPr>
          <w:p w14:paraId="01B75F3A"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Yes</w:t>
            </w:r>
          </w:p>
        </w:tc>
      </w:tr>
      <w:tr w:rsidR="00A315A8" w:rsidRPr="00837A66" w14:paraId="4C3020A6"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376353FC"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Pseudo R2</w:t>
            </w:r>
          </w:p>
        </w:tc>
        <w:tc>
          <w:tcPr>
            <w:tcW w:w="0" w:type="auto"/>
            <w:gridSpan w:val="2"/>
            <w:tcBorders>
              <w:top w:val="nil"/>
              <w:left w:val="nil"/>
              <w:bottom w:val="nil"/>
              <w:right w:val="nil"/>
            </w:tcBorders>
            <w:shd w:val="clear" w:color="000000" w:fill="FFFFFF"/>
            <w:noWrap/>
            <w:vAlign w:val="bottom"/>
            <w:hideMark/>
          </w:tcPr>
          <w:p w14:paraId="7899CCE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0.146</w:t>
            </w:r>
          </w:p>
        </w:tc>
        <w:tc>
          <w:tcPr>
            <w:tcW w:w="0" w:type="auto"/>
            <w:gridSpan w:val="2"/>
            <w:tcBorders>
              <w:top w:val="nil"/>
              <w:left w:val="nil"/>
              <w:bottom w:val="nil"/>
              <w:right w:val="nil"/>
            </w:tcBorders>
            <w:shd w:val="clear" w:color="000000" w:fill="FFFFFF"/>
            <w:noWrap/>
            <w:vAlign w:val="bottom"/>
            <w:hideMark/>
          </w:tcPr>
          <w:p w14:paraId="3F578CE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0.158</w:t>
            </w:r>
          </w:p>
        </w:tc>
        <w:tc>
          <w:tcPr>
            <w:tcW w:w="0" w:type="auto"/>
            <w:gridSpan w:val="2"/>
            <w:tcBorders>
              <w:top w:val="nil"/>
              <w:left w:val="nil"/>
              <w:bottom w:val="nil"/>
              <w:right w:val="nil"/>
            </w:tcBorders>
            <w:shd w:val="clear" w:color="000000" w:fill="FFFFFF"/>
            <w:noWrap/>
            <w:vAlign w:val="bottom"/>
            <w:hideMark/>
          </w:tcPr>
          <w:p w14:paraId="1CC4FD24"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0.142</w:t>
            </w:r>
          </w:p>
        </w:tc>
      </w:tr>
      <w:tr w:rsidR="00A315A8" w:rsidRPr="00837A66" w14:paraId="213C23A4"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6D616096"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 xml:space="preserve">TLCF + StrongGov*TLCF = 0 </w:t>
            </w:r>
          </w:p>
        </w:tc>
        <w:tc>
          <w:tcPr>
            <w:tcW w:w="0" w:type="auto"/>
            <w:gridSpan w:val="2"/>
            <w:tcBorders>
              <w:top w:val="nil"/>
              <w:left w:val="nil"/>
              <w:bottom w:val="nil"/>
              <w:right w:val="nil"/>
            </w:tcBorders>
            <w:shd w:val="clear" w:color="000000" w:fill="FFFFFF"/>
            <w:noWrap/>
            <w:vAlign w:val="bottom"/>
            <w:hideMark/>
          </w:tcPr>
          <w:p w14:paraId="4BC343FE"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0.000</w:t>
            </w:r>
          </w:p>
        </w:tc>
        <w:tc>
          <w:tcPr>
            <w:tcW w:w="0" w:type="auto"/>
            <w:gridSpan w:val="2"/>
            <w:tcBorders>
              <w:top w:val="nil"/>
              <w:left w:val="nil"/>
              <w:bottom w:val="nil"/>
              <w:right w:val="nil"/>
            </w:tcBorders>
            <w:shd w:val="clear" w:color="000000" w:fill="FFFFFF"/>
            <w:noWrap/>
            <w:vAlign w:val="bottom"/>
            <w:hideMark/>
          </w:tcPr>
          <w:p w14:paraId="1D143786"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0.007</w:t>
            </w:r>
          </w:p>
        </w:tc>
        <w:tc>
          <w:tcPr>
            <w:tcW w:w="0" w:type="auto"/>
            <w:gridSpan w:val="2"/>
            <w:tcBorders>
              <w:top w:val="nil"/>
              <w:left w:val="nil"/>
              <w:bottom w:val="nil"/>
              <w:right w:val="nil"/>
            </w:tcBorders>
            <w:shd w:val="clear" w:color="000000" w:fill="FFFFFF"/>
            <w:noWrap/>
            <w:vAlign w:val="bottom"/>
            <w:hideMark/>
          </w:tcPr>
          <w:p w14:paraId="2BA2D7C3"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0.007</w:t>
            </w:r>
          </w:p>
        </w:tc>
      </w:tr>
      <w:tr w:rsidR="00A315A8" w:rsidRPr="00837A66" w14:paraId="285B01A1" w14:textId="77777777" w:rsidTr="0078637F">
        <w:trPr>
          <w:trHeight w:val="308"/>
          <w:jc w:val="center"/>
        </w:trPr>
        <w:tc>
          <w:tcPr>
            <w:tcW w:w="0" w:type="auto"/>
            <w:tcBorders>
              <w:top w:val="nil"/>
              <w:left w:val="nil"/>
              <w:bottom w:val="nil"/>
              <w:right w:val="nil"/>
            </w:tcBorders>
            <w:shd w:val="clear" w:color="000000" w:fill="FFFFFF"/>
            <w:noWrap/>
            <w:vAlign w:val="bottom"/>
            <w:hideMark/>
          </w:tcPr>
          <w:p w14:paraId="1B300F37" w14:textId="77777777" w:rsidR="00A315A8" w:rsidRPr="0078637F" w:rsidRDefault="00A315A8" w:rsidP="00991359">
            <w:pPr>
              <w:rPr>
                <w:rFonts w:ascii="Times New Roman" w:hAnsi="Times New Roman" w:cs="Times New Roman"/>
                <w:i/>
                <w:iCs/>
                <w:sz w:val="20"/>
                <w:szCs w:val="20"/>
              </w:rPr>
            </w:pPr>
            <w:r w:rsidRPr="0078637F">
              <w:rPr>
                <w:rFonts w:ascii="Times New Roman" w:hAnsi="Times New Roman" w:cs="Times New Roman"/>
                <w:i/>
                <w:iCs/>
                <w:sz w:val="20"/>
                <w:szCs w:val="20"/>
              </w:rPr>
              <w:t xml:space="preserve">ChangeTLCF + StrongGov*ChangeTLCF = 0 </w:t>
            </w:r>
          </w:p>
        </w:tc>
        <w:tc>
          <w:tcPr>
            <w:tcW w:w="0" w:type="auto"/>
            <w:gridSpan w:val="2"/>
            <w:tcBorders>
              <w:top w:val="nil"/>
              <w:left w:val="nil"/>
              <w:bottom w:val="nil"/>
              <w:right w:val="nil"/>
            </w:tcBorders>
            <w:shd w:val="clear" w:color="000000" w:fill="FFFFFF"/>
            <w:noWrap/>
            <w:vAlign w:val="bottom"/>
            <w:hideMark/>
          </w:tcPr>
          <w:p w14:paraId="1DC4732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0.004</w:t>
            </w:r>
          </w:p>
        </w:tc>
        <w:tc>
          <w:tcPr>
            <w:tcW w:w="0" w:type="auto"/>
            <w:gridSpan w:val="2"/>
            <w:tcBorders>
              <w:top w:val="nil"/>
              <w:left w:val="nil"/>
              <w:bottom w:val="nil"/>
              <w:right w:val="nil"/>
            </w:tcBorders>
            <w:shd w:val="clear" w:color="000000" w:fill="FFFFFF"/>
            <w:noWrap/>
            <w:vAlign w:val="bottom"/>
            <w:hideMark/>
          </w:tcPr>
          <w:p w14:paraId="148214D5"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0.006</w:t>
            </w:r>
          </w:p>
        </w:tc>
        <w:tc>
          <w:tcPr>
            <w:tcW w:w="0" w:type="auto"/>
            <w:gridSpan w:val="2"/>
            <w:tcBorders>
              <w:top w:val="nil"/>
              <w:left w:val="nil"/>
              <w:bottom w:val="nil"/>
              <w:right w:val="nil"/>
            </w:tcBorders>
            <w:shd w:val="clear" w:color="000000" w:fill="FFFFFF"/>
            <w:noWrap/>
            <w:vAlign w:val="bottom"/>
            <w:hideMark/>
          </w:tcPr>
          <w:p w14:paraId="5D65E04E"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0.006</w:t>
            </w:r>
          </w:p>
        </w:tc>
      </w:tr>
      <w:tr w:rsidR="00A315A8" w:rsidRPr="00837A66" w14:paraId="1A1D9A62" w14:textId="77777777" w:rsidTr="0078637F">
        <w:trPr>
          <w:trHeight w:val="308"/>
          <w:jc w:val="center"/>
        </w:trPr>
        <w:tc>
          <w:tcPr>
            <w:tcW w:w="0" w:type="auto"/>
            <w:tcBorders>
              <w:top w:val="nil"/>
              <w:left w:val="nil"/>
              <w:bottom w:val="single" w:sz="4" w:space="0" w:color="auto"/>
              <w:right w:val="nil"/>
            </w:tcBorders>
            <w:shd w:val="clear" w:color="000000" w:fill="FFFFFF"/>
            <w:noWrap/>
            <w:vAlign w:val="bottom"/>
            <w:hideMark/>
          </w:tcPr>
          <w:p w14:paraId="465A498A" w14:textId="77777777" w:rsidR="00A315A8" w:rsidRPr="0078637F" w:rsidRDefault="00A315A8" w:rsidP="00991359">
            <w:pPr>
              <w:rPr>
                <w:rFonts w:ascii="Times New Roman" w:hAnsi="Times New Roman" w:cs="Times New Roman"/>
                <w:sz w:val="20"/>
                <w:szCs w:val="20"/>
              </w:rPr>
            </w:pPr>
            <w:r w:rsidRPr="0078637F">
              <w:rPr>
                <w:rFonts w:ascii="Times New Roman" w:hAnsi="Times New Roman" w:cs="Times New Roman"/>
                <w:sz w:val="20"/>
                <w:szCs w:val="20"/>
              </w:rPr>
              <w:t>ROC</w:t>
            </w:r>
          </w:p>
        </w:tc>
        <w:tc>
          <w:tcPr>
            <w:tcW w:w="0" w:type="auto"/>
            <w:gridSpan w:val="2"/>
            <w:tcBorders>
              <w:top w:val="nil"/>
              <w:left w:val="nil"/>
              <w:bottom w:val="single" w:sz="4" w:space="0" w:color="auto"/>
              <w:right w:val="nil"/>
            </w:tcBorders>
            <w:shd w:val="clear" w:color="000000" w:fill="FFFFFF"/>
            <w:noWrap/>
            <w:vAlign w:val="bottom"/>
            <w:hideMark/>
          </w:tcPr>
          <w:p w14:paraId="10C41AFD"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0.848</w:t>
            </w:r>
          </w:p>
        </w:tc>
        <w:tc>
          <w:tcPr>
            <w:tcW w:w="0" w:type="auto"/>
            <w:gridSpan w:val="2"/>
            <w:tcBorders>
              <w:top w:val="nil"/>
              <w:left w:val="nil"/>
              <w:bottom w:val="single" w:sz="4" w:space="0" w:color="auto"/>
              <w:right w:val="nil"/>
            </w:tcBorders>
            <w:shd w:val="clear" w:color="000000" w:fill="FFFFFF"/>
            <w:noWrap/>
            <w:vAlign w:val="bottom"/>
            <w:hideMark/>
          </w:tcPr>
          <w:p w14:paraId="4E4C05F2" w14:textId="77777777" w:rsidR="00A315A8" w:rsidRPr="0078637F" w:rsidRDefault="00A315A8" w:rsidP="00991359">
            <w:pPr>
              <w:jc w:val="center"/>
              <w:rPr>
                <w:rFonts w:ascii="Times New Roman" w:hAnsi="Times New Roman" w:cs="Times New Roman"/>
                <w:sz w:val="20"/>
                <w:szCs w:val="20"/>
              </w:rPr>
            </w:pPr>
            <w:r w:rsidRPr="0078637F">
              <w:rPr>
                <w:rFonts w:ascii="Times New Roman" w:hAnsi="Times New Roman" w:cs="Times New Roman"/>
                <w:sz w:val="20"/>
                <w:szCs w:val="20"/>
              </w:rPr>
              <w:t>0.849</w:t>
            </w:r>
          </w:p>
        </w:tc>
        <w:tc>
          <w:tcPr>
            <w:tcW w:w="0" w:type="auto"/>
            <w:gridSpan w:val="2"/>
            <w:tcBorders>
              <w:top w:val="nil"/>
              <w:left w:val="nil"/>
              <w:bottom w:val="single" w:sz="4" w:space="0" w:color="auto"/>
              <w:right w:val="nil"/>
            </w:tcBorders>
            <w:shd w:val="clear" w:color="000000" w:fill="FFFFFF"/>
            <w:noWrap/>
            <w:vAlign w:val="bottom"/>
            <w:hideMark/>
          </w:tcPr>
          <w:p w14:paraId="558CEAEE" w14:textId="77777777" w:rsidR="00A315A8" w:rsidRPr="0078637F" w:rsidRDefault="00A315A8" w:rsidP="00991359">
            <w:pPr>
              <w:jc w:val="center"/>
              <w:rPr>
                <w:rFonts w:ascii="Times New Roman" w:hAnsi="Times New Roman" w:cs="Times New Roman"/>
                <w:color w:val="000000"/>
                <w:sz w:val="20"/>
                <w:szCs w:val="20"/>
              </w:rPr>
            </w:pPr>
            <w:r w:rsidRPr="0078637F">
              <w:rPr>
                <w:rFonts w:ascii="Times New Roman" w:hAnsi="Times New Roman" w:cs="Times New Roman"/>
                <w:color w:val="000000"/>
                <w:sz w:val="20"/>
                <w:szCs w:val="20"/>
              </w:rPr>
              <w:t>0.828</w:t>
            </w:r>
          </w:p>
        </w:tc>
      </w:tr>
    </w:tbl>
    <w:p w14:paraId="7CB866FB" w14:textId="2D1CD1C1" w:rsidR="00A315A8" w:rsidRPr="005E6ACE" w:rsidRDefault="00A315A8" w:rsidP="008A1435">
      <w:pPr>
        <w:ind w:left="90" w:right="90"/>
        <w:jc w:val="both"/>
        <w:rPr>
          <w:rFonts w:ascii="Times New Roman" w:hAnsi="Times New Roman" w:cs="Times New Roman"/>
          <w:sz w:val="18"/>
          <w:szCs w:val="18"/>
        </w:rPr>
        <w:sectPr w:rsidR="00A315A8" w:rsidRPr="005E6ACE" w:rsidSect="00792393">
          <w:pgSz w:w="12240" w:h="15840"/>
          <w:pgMar w:top="1440" w:right="1440" w:bottom="1440" w:left="1440" w:header="720" w:footer="0" w:gutter="0"/>
          <w:cols w:space="720"/>
          <w:docGrid w:linePitch="360"/>
        </w:sectPr>
      </w:pPr>
      <w:r w:rsidRPr="005E6ACE">
        <w:rPr>
          <w:rFonts w:ascii="Times New Roman" w:hAnsi="Times New Roman" w:cs="Times New Roman"/>
          <w:sz w:val="18"/>
          <w:szCs w:val="18"/>
        </w:rPr>
        <w:t xml:space="preserve">Table </w:t>
      </w:r>
      <w:r w:rsidR="00477D67" w:rsidRPr="005E6ACE">
        <w:rPr>
          <w:rFonts w:ascii="Times New Roman" w:hAnsi="Times New Roman" w:cs="Times New Roman"/>
          <w:sz w:val="18"/>
          <w:szCs w:val="18"/>
        </w:rPr>
        <w:t>8</w:t>
      </w:r>
      <w:r w:rsidRPr="005E6ACE">
        <w:rPr>
          <w:rFonts w:ascii="Times New Roman" w:hAnsi="Times New Roman" w:cs="Times New Roman"/>
          <w:sz w:val="18"/>
          <w:szCs w:val="18"/>
        </w:rPr>
        <w:t xml:space="preserve"> presents the results of  the moderating impact of governance characteristics. Panel A re-estimates Equation (2) using the first principal component, </w:t>
      </w:r>
      <w:r w:rsidRPr="005E6ACE">
        <w:rPr>
          <w:rFonts w:ascii="Times New Roman" w:hAnsi="Times New Roman" w:cs="Times New Roman"/>
          <w:i/>
          <w:iCs/>
          <w:sz w:val="18"/>
          <w:szCs w:val="18"/>
        </w:rPr>
        <w:t xml:space="preserve">Governance. </w:t>
      </w:r>
      <w:r w:rsidRPr="005E6ACE">
        <w:rPr>
          <w:rFonts w:ascii="Times New Roman" w:hAnsi="Times New Roman" w:cs="Times New Roman"/>
          <w:sz w:val="18"/>
          <w:szCs w:val="18"/>
        </w:rPr>
        <w:t xml:space="preserve">Panel B presents results estimating using the modifications to Equation (2) for all firm-year observations. Panel C shows the results using firm-year observations for domestic-only firms. Panel D shows the results using firm-year observations for first-time adopter firm-years. In all panels, Columns 1, 2, and 3 show the results for the </w:t>
      </w:r>
      <w:r w:rsidRPr="005E6ACE">
        <w:rPr>
          <w:rFonts w:ascii="Times New Roman" w:hAnsi="Times New Roman" w:cs="Times New Roman"/>
          <w:i/>
          <w:iCs/>
          <w:sz w:val="18"/>
          <w:szCs w:val="18"/>
        </w:rPr>
        <w:t xml:space="preserve">Unrestricted, Restricted, </w:t>
      </w:r>
      <w:r w:rsidRPr="005E6ACE">
        <w:rPr>
          <w:rFonts w:ascii="Times New Roman" w:hAnsi="Times New Roman" w:cs="Times New Roman"/>
          <w:sz w:val="18"/>
          <w:szCs w:val="18"/>
        </w:rPr>
        <w:t xml:space="preserve">and </w:t>
      </w:r>
      <w:r w:rsidRPr="005E6ACE">
        <w:rPr>
          <w:rFonts w:ascii="Times New Roman" w:hAnsi="Times New Roman" w:cs="Times New Roman"/>
          <w:i/>
          <w:iCs/>
          <w:sz w:val="18"/>
          <w:szCs w:val="18"/>
        </w:rPr>
        <w:t xml:space="preserve">Limit382 </w:t>
      </w:r>
      <w:r w:rsidRPr="005E6ACE">
        <w:rPr>
          <w:rFonts w:ascii="Times New Roman" w:hAnsi="Times New Roman" w:cs="Times New Roman"/>
          <w:sz w:val="18"/>
          <w:szCs w:val="18"/>
        </w:rPr>
        <w:t xml:space="preserve">samples, respectively. One-digit SIC industry and year fixed-effects </w:t>
      </w:r>
      <w:proofErr w:type="gramStart"/>
      <w:r w:rsidRPr="005E6ACE">
        <w:rPr>
          <w:rFonts w:ascii="Times New Roman" w:hAnsi="Times New Roman" w:cs="Times New Roman"/>
          <w:sz w:val="18"/>
          <w:szCs w:val="18"/>
        </w:rPr>
        <w:t>are used</w:t>
      </w:r>
      <w:proofErr w:type="gramEnd"/>
      <w:r w:rsidRPr="005E6ACE">
        <w:rPr>
          <w:rFonts w:ascii="Times New Roman" w:hAnsi="Times New Roman" w:cs="Times New Roman"/>
          <w:sz w:val="18"/>
          <w:szCs w:val="18"/>
        </w:rPr>
        <w:t xml:space="preserve">, and standard errors are clustered at the firm level. *, **, and *** denote statistical significance at the 10%, 5%, and 1% significance levels, respectively, using two-sided tests. All variables </w:t>
      </w:r>
      <w:proofErr w:type="gramStart"/>
      <w:r w:rsidRPr="005E6ACE">
        <w:rPr>
          <w:rFonts w:ascii="Times New Roman" w:hAnsi="Times New Roman" w:cs="Times New Roman"/>
          <w:sz w:val="18"/>
          <w:szCs w:val="18"/>
        </w:rPr>
        <w:t>are defined</w:t>
      </w:r>
      <w:proofErr w:type="gramEnd"/>
      <w:r w:rsidRPr="005E6ACE">
        <w:rPr>
          <w:rFonts w:ascii="Times New Roman" w:hAnsi="Times New Roman" w:cs="Times New Roman"/>
          <w:sz w:val="18"/>
          <w:szCs w:val="18"/>
        </w:rPr>
        <w:t xml:space="preserve"> in Appendix A.</w:t>
      </w:r>
    </w:p>
    <w:tbl>
      <w:tblPr>
        <w:tblW w:w="0" w:type="auto"/>
        <w:jc w:val="center"/>
        <w:tblLook w:val="04A0" w:firstRow="1" w:lastRow="0" w:firstColumn="1" w:lastColumn="0" w:noHBand="0" w:noVBand="1"/>
      </w:tblPr>
      <w:tblGrid>
        <w:gridCol w:w="1319"/>
        <w:gridCol w:w="870"/>
        <w:gridCol w:w="705"/>
        <w:gridCol w:w="256"/>
        <w:gridCol w:w="870"/>
        <w:gridCol w:w="705"/>
        <w:gridCol w:w="256"/>
        <w:gridCol w:w="870"/>
        <w:gridCol w:w="705"/>
        <w:gridCol w:w="256"/>
        <w:gridCol w:w="870"/>
        <w:gridCol w:w="705"/>
        <w:gridCol w:w="256"/>
        <w:gridCol w:w="870"/>
        <w:gridCol w:w="705"/>
        <w:gridCol w:w="256"/>
        <w:gridCol w:w="870"/>
        <w:gridCol w:w="705"/>
      </w:tblGrid>
      <w:tr w:rsidR="00A315A8" w:rsidRPr="002F25C2" w14:paraId="2B07F986" w14:textId="77777777" w:rsidTr="00AC61B1">
        <w:trPr>
          <w:trHeight w:val="311"/>
          <w:jc w:val="center"/>
        </w:trPr>
        <w:tc>
          <w:tcPr>
            <w:tcW w:w="0" w:type="auto"/>
            <w:gridSpan w:val="18"/>
            <w:tcBorders>
              <w:top w:val="nil"/>
              <w:left w:val="nil"/>
              <w:bottom w:val="nil"/>
              <w:right w:val="nil"/>
            </w:tcBorders>
            <w:shd w:val="clear" w:color="000000" w:fill="FFFFFF"/>
            <w:noWrap/>
            <w:vAlign w:val="bottom"/>
            <w:hideMark/>
          </w:tcPr>
          <w:p w14:paraId="4953B307" w14:textId="16794118" w:rsidR="00A315A8" w:rsidRPr="0078637F" w:rsidRDefault="00A315A8" w:rsidP="00991359">
            <w:pPr>
              <w:jc w:val="center"/>
              <w:rPr>
                <w:rFonts w:ascii="Times New Roman" w:hAnsi="Times New Roman" w:cs="Times New Roman"/>
                <w:b/>
                <w:bCs/>
                <w:sz w:val="22"/>
                <w:szCs w:val="22"/>
              </w:rPr>
            </w:pPr>
            <w:r w:rsidRPr="0078637F">
              <w:rPr>
                <w:rFonts w:ascii="Times New Roman" w:hAnsi="Times New Roman" w:cs="Times New Roman"/>
                <w:b/>
                <w:bCs/>
                <w:sz w:val="22"/>
                <w:szCs w:val="22"/>
              </w:rPr>
              <w:lastRenderedPageBreak/>
              <w:t xml:space="preserve">Table </w:t>
            </w:r>
            <w:r w:rsidR="0040646F">
              <w:rPr>
                <w:rFonts w:ascii="Times New Roman" w:hAnsi="Times New Roman" w:cs="Times New Roman"/>
                <w:b/>
                <w:bCs/>
                <w:sz w:val="22"/>
                <w:szCs w:val="22"/>
              </w:rPr>
              <w:t>9</w:t>
            </w:r>
          </w:p>
        </w:tc>
      </w:tr>
      <w:tr w:rsidR="00A315A8" w:rsidRPr="002F25C2" w14:paraId="47FC4B1B" w14:textId="77777777" w:rsidTr="00AC61B1">
        <w:trPr>
          <w:trHeight w:val="311"/>
          <w:jc w:val="center"/>
        </w:trPr>
        <w:tc>
          <w:tcPr>
            <w:tcW w:w="0" w:type="auto"/>
            <w:gridSpan w:val="18"/>
            <w:tcBorders>
              <w:top w:val="nil"/>
              <w:left w:val="nil"/>
              <w:bottom w:val="single" w:sz="4" w:space="0" w:color="auto"/>
              <w:right w:val="nil"/>
            </w:tcBorders>
            <w:shd w:val="clear" w:color="000000" w:fill="FFFFFF"/>
            <w:noWrap/>
            <w:vAlign w:val="bottom"/>
            <w:hideMark/>
          </w:tcPr>
          <w:p w14:paraId="6BFC4552" w14:textId="77777777" w:rsidR="00A315A8" w:rsidRPr="0078637F" w:rsidRDefault="00A315A8" w:rsidP="00991359">
            <w:pPr>
              <w:jc w:val="center"/>
              <w:rPr>
                <w:rFonts w:ascii="Times New Roman" w:hAnsi="Times New Roman" w:cs="Times New Roman"/>
                <w:i/>
                <w:iCs/>
                <w:sz w:val="22"/>
                <w:szCs w:val="22"/>
              </w:rPr>
            </w:pPr>
            <w:r w:rsidRPr="0078637F">
              <w:rPr>
                <w:rFonts w:ascii="Times New Roman" w:hAnsi="Times New Roman" w:cs="Times New Roman"/>
                <w:i/>
                <w:iCs/>
                <w:sz w:val="22"/>
                <w:szCs w:val="22"/>
              </w:rPr>
              <w:t xml:space="preserve">Comparing NOL Poison Pill Adoption and Traditional Poison Pill Adoption </w:t>
            </w:r>
          </w:p>
        </w:tc>
      </w:tr>
      <w:tr w:rsidR="00AC61B1" w:rsidRPr="0078637F" w14:paraId="20D192B3"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34DA2F70"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 </w:t>
            </w:r>
          </w:p>
        </w:tc>
        <w:tc>
          <w:tcPr>
            <w:tcW w:w="0" w:type="auto"/>
            <w:gridSpan w:val="5"/>
            <w:tcBorders>
              <w:top w:val="nil"/>
              <w:left w:val="nil"/>
              <w:bottom w:val="nil"/>
              <w:right w:val="nil"/>
            </w:tcBorders>
            <w:shd w:val="clear" w:color="000000" w:fill="FFFFFF"/>
            <w:noWrap/>
            <w:vAlign w:val="bottom"/>
            <w:hideMark/>
          </w:tcPr>
          <w:p w14:paraId="315AB35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(1)</w:t>
            </w:r>
          </w:p>
        </w:tc>
        <w:tc>
          <w:tcPr>
            <w:tcW w:w="0" w:type="auto"/>
            <w:tcBorders>
              <w:top w:val="nil"/>
              <w:left w:val="nil"/>
              <w:bottom w:val="nil"/>
              <w:right w:val="nil"/>
            </w:tcBorders>
            <w:shd w:val="clear" w:color="000000" w:fill="FFFFFF"/>
            <w:noWrap/>
            <w:vAlign w:val="bottom"/>
            <w:hideMark/>
          </w:tcPr>
          <w:p w14:paraId="7F9F717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5"/>
            <w:tcBorders>
              <w:top w:val="nil"/>
              <w:left w:val="nil"/>
              <w:bottom w:val="nil"/>
              <w:right w:val="nil"/>
            </w:tcBorders>
            <w:shd w:val="clear" w:color="000000" w:fill="FFFFFF"/>
            <w:noWrap/>
            <w:vAlign w:val="bottom"/>
            <w:hideMark/>
          </w:tcPr>
          <w:p w14:paraId="22D0C00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(2)</w:t>
            </w:r>
          </w:p>
        </w:tc>
        <w:tc>
          <w:tcPr>
            <w:tcW w:w="0" w:type="auto"/>
            <w:tcBorders>
              <w:top w:val="nil"/>
              <w:left w:val="nil"/>
              <w:bottom w:val="nil"/>
              <w:right w:val="nil"/>
            </w:tcBorders>
            <w:shd w:val="clear" w:color="000000" w:fill="FFFFFF"/>
            <w:noWrap/>
            <w:vAlign w:val="bottom"/>
            <w:hideMark/>
          </w:tcPr>
          <w:p w14:paraId="3D64295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5"/>
            <w:tcBorders>
              <w:top w:val="nil"/>
              <w:left w:val="nil"/>
              <w:bottom w:val="nil"/>
              <w:right w:val="nil"/>
            </w:tcBorders>
            <w:shd w:val="clear" w:color="000000" w:fill="FFFFFF"/>
            <w:noWrap/>
            <w:vAlign w:val="bottom"/>
            <w:hideMark/>
          </w:tcPr>
          <w:p w14:paraId="46936D36"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(3)</w:t>
            </w:r>
          </w:p>
        </w:tc>
      </w:tr>
      <w:tr w:rsidR="00AC61B1" w:rsidRPr="0078637F" w14:paraId="24F82E21"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22F5ADF4"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461F23B6"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Adopted</w:t>
            </w:r>
          </w:p>
        </w:tc>
        <w:tc>
          <w:tcPr>
            <w:tcW w:w="0" w:type="auto"/>
            <w:tcBorders>
              <w:top w:val="nil"/>
              <w:left w:val="nil"/>
              <w:bottom w:val="nil"/>
              <w:right w:val="nil"/>
            </w:tcBorders>
            <w:shd w:val="clear" w:color="000000" w:fill="FFFFFF"/>
            <w:noWrap/>
            <w:vAlign w:val="bottom"/>
            <w:hideMark/>
          </w:tcPr>
          <w:p w14:paraId="33A9CE31"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1457F5CF" w14:textId="31587A5C"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Tra</w:t>
            </w:r>
            <w:r w:rsidR="0078637F" w:rsidRPr="00AC61B1">
              <w:rPr>
                <w:rFonts w:ascii="Times New Roman" w:hAnsi="Times New Roman" w:cs="Times New Roman"/>
                <w:i/>
                <w:iCs/>
                <w:color w:val="000000"/>
                <w:sz w:val="16"/>
                <w:szCs w:val="16"/>
              </w:rPr>
              <w:t>d</w:t>
            </w:r>
            <w:r w:rsidRPr="00AC61B1">
              <w:rPr>
                <w:rFonts w:ascii="Times New Roman" w:hAnsi="Times New Roman" w:cs="Times New Roman"/>
                <w:i/>
                <w:iCs/>
                <w:color w:val="000000"/>
                <w:sz w:val="16"/>
                <w:szCs w:val="16"/>
              </w:rPr>
              <w:t>Adopt</w:t>
            </w:r>
          </w:p>
        </w:tc>
        <w:tc>
          <w:tcPr>
            <w:tcW w:w="0" w:type="auto"/>
            <w:tcBorders>
              <w:top w:val="nil"/>
              <w:left w:val="nil"/>
              <w:bottom w:val="nil"/>
              <w:right w:val="nil"/>
            </w:tcBorders>
            <w:shd w:val="clear" w:color="000000" w:fill="FFFFFF"/>
            <w:noWrap/>
            <w:vAlign w:val="bottom"/>
            <w:hideMark/>
          </w:tcPr>
          <w:p w14:paraId="0D7DCF08"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2E7C2EAA"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Adopted</w:t>
            </w:r>
          </w:p>
        </w:tc>
        <w:tc>
          <w:tcPr>
            <w:tcW w:w="0" w:type="auto"/>
            <w:tcBorders>
              <w:top w:val="nil"/>
              <w:left w:val="nil"/>
              <w:bottom w:val="nil"/>
              <w:right w:val="nil"/>
            </w:tcBorders>
            <w:shd w:val="clear" w:color="000000" w:fill="FFFFFF"/>
            <w:noWrap/>
            <w:vAlign w:val="bottom"/>
            <w:hideMark/>
          </w:tcPr>
          <w:p w14:paraId="6D16F18B"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243D4DC5" w14:textId="281F946D"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TradAdopt</w:t>
            </w:r>
          </w:p>
        </w:tc>
        <w:tc>
          <w:tcPr>
            <w:tcW w:w="0" w:type="auto"/>
            <w:tcBorders>
              <w:top w:val="nil"/>
              <w:left w:val="nil"/>
              <w:bottom w:val="nil"/>
              <w:right w:val="nil"/>
            </w:tcBorders>
            <w:shd w:val="clear" w:color="000000" w:fill="FFFFFF"/>
            <w:noWrap/>
            <w:vAlign w:val="bottom"/>
            <w:hideMark/>
          </w:tcPr>
          <w:p w14:paraId="5EDD442C"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698D425E"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Adopted</w:t>
            </w:r>
          </w:p>
        </w:tc>
        <w:tc>
          <w:tcPr>
            <w:tcW w:w="0" w:type="auto"/>
            <w:tcBorders>
              <w:top w:val="nil"/>
              <w:left w:val="nil"/>
              <w:bottom w:val="nil"/>
              <w:right w:val="nil"/>
            </w:tcBorders>
            <w:shd w:val="clear" w:color="000000" w:fill="FFFFFF"/>
            <w:noWrap/>
            <w:vAlign w:val="bottom"/>
            <w:hideMark/>
          </w:tcPr>
          <w:p w14:paraId="6B38100C" w14:textId="77777777"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60CC9EE2" w14:textId="358FA3C2" w:rsidR="00A315A8" w:rsidRPr="00AC61B1" w:rsidRDefault="00A315A8" w:rsidP="00991359">
            <w:pPr>
              <w:jc w:val="center"/>
              <w:rPr>
                <w:rFonts w:ascii="Times New Roman" w:hAnsi="Times New Roman" w:cs="Times New Roman"/>
                <w:i/>
                <w:iCs/>
                <w:color w:val="000000"/>
                <w:sz w:val="16"/>
                <w:szCs w:val="16"/>
              </w:rPr>
            </w:pPr>
            <w:r w:rsidRPr="00AC61B1">
              <w:rPr>
                <w:rFonts w:ascii="Times New Roman" w:hAnsi="Times New Roman" w:cs="Times New Roman"/>
                <w:i/>
                <w:iCs/>
                <w:color w:val="000000"/>
                <w:sz w:val="16"/>
                <w:szCs w:val="16"/>
              </w:rPr>
              <w:t>TradAdopt</w:t>
            </w:r>
          </w:p>
        </w:tc>
      </w:tr>
      <w:tr w:rsidR="00AC61B1" w:rsidRPr="0078637F" w14:paraId="57E378BC" w14:textId="77777777" w:rsidTr="00AC61B1">
        <w:trPr>
          <w:trHeight w:val="311"/>
          <w:jc w:val="center"/>
        </w:trPr>
        <w:tc>
          <w:tcPr>
            <w:tcW w:w="0" w:type="auto"/>
            <w:tcBorders>
              <w:top w:val="nil"/>
              <w:left w:val="nil"/>
              <w:bottom w:val="single" w:sz="4" w:space="0" w:color="auto"/>
              <w:right w:val="nil"/>
            </w:tcBorders>
            <w:shd w:val="clear" w:color="000000" w:fill="FFFFFF"/>
            <w:noWrap/>
            <w:vAlign w:val="bottom"/>
            <w:hideMark/>
          </w:tcPr>
          <w:p w14:paraId="600E5C49"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single" w:sz="4" w:space="0" w:color="auto"/>
              <w:right w:val="nil"/>
            </w:tcBorders>
            <w:shd w:val="clear" w:color="000000" w:fill="FFFFFF"/>
            <w:noWrap/>
            <w:vAlign w:val="bottom"/>
            <w:hideMark/>
          </w:tcPr>
          <w:p w14:paraId="21F7547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2870C51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09466F29"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6E231CE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5418E62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5A41E8A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2D86B532"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23E1FBE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2F8ABF37"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78D66E1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5549F1F2"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10D3B459"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24BA6F3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1F4A0D6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76F17352"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27E20C7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260639C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P-value</w:t>
            </w:r>
          </w:p>
        </w:tc>
      </w:tr>
      <w:tr w:rsidR="00AC61B1" w:rsidRPr="0078637F" w14:paraId="1067ACBF" w14:textId="77777777" w:rsidTr="00AC61B1">
        <w:trPr>
          <w:trHeight w:val="318"/>
          <w:jc w:val="center"/>
        </w:trPr>
        <w:tc>
          <w:tcPr>
            <w:tcW w:w="0" w:type="auto"/>
            <w:tcBorders>
              <w:top w:val="single" w:sz="4" w:space="0" w:color="auto"/>
              <w:left w:val="nil"/>
              <w:right w:val="nil"/>
            </w:tcBorders>
            <w:shd w:val="clear" w:color="000000" w:fill="FFFFFF"/>
            <w:noWrap/>
            <w:vAlign w:val="bottom"/>
          </w:tcPr>
          <w:p w14:paraId="0FAA977F" w14:textId="77777777" w:rsidR="00AC61B1" w:rsidRPr="00AC61B1" w:rsidRDefault="00AC61B1" w:rsidP="00991359">
            <w:pPr>
              <w:rPr>
                <w:rFonts w:ascii="Times New Roman" w:hAnsi="Times New Roman" w:cs="Times New Roman"/>
                <w:i/>
                <w:iCs/>
                <w:sz w:val="16"/>
                <w:szCs w:val="16"/>
              </w:rPr>
            </w:pPr>
          </w:p>
        </w:tc>
        <w:tc>
          <w:tcPr>
            <w:tcW w:w="0" w:type="auto"/>
            <w:tcBorders>
              <w:top w:val="single" w:sz="4" w:space="0" w:color="auto"/>
              <w:left w:val="nil"/>
              <w:right w:val="nil"/>
            </w:tcBorders>
            <w:shd w:val="clear" w:color="000000" w:fill="FFFFFF"/>
            <w:noWrap/>
            <w:vAlign w:val="bottom"/>
          </w:tcPr>
          <w:p w14:paraId="1E82A1EE" w14:textId="77777777" w:rsidR="00AC61B1" w:rsidRPr="00AC61B1" w:rsidRDefault="00AC61B1" w:rsidP="00991359">
            <w:pPr>
              <w:jc w:val="right"/>
              <w:rPr>
                <w:rFonts w:ascii="Times New Roman" w:hAnsi="Times New Roman" w:cs="Times New Roman"/>
                <w:color w:val="000000"/>
                <w:sz w:val="16"/>
                <w:szCs w:val="16"/>
              </w:rPr>
            </w:pPr>
          </w:p>
        </w:tc>
        <w:tc>
          <w:tcPr>
            <w:tcW w:w="0" w:type="auto"/>
            <w:tcBorders>
              <w:top w:val="single" w:sz="4" w:space="0" w:color="auto"/>
              <w:left w:val="nil"/>
              <w:right w:val="nil"/>
            </w:tcBorders>
            <w:shd w:val="clear" w:color="000000" w:fill="FFFFFF"/>
            <w:noWrap/>
            <w:vAlign w:val="bottom"/>
          </w:tcPr>
          <w:p w14:paraId="148AE32F"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single" w:sz="4" w:space="0" w:color="auto"/>
              <w:left w:val="nil"/>
              <w:right w:val="nil"/>
            </w:tcBorders>
            <w:shd w:val="clear" w:color="000000" w:fill="FFFFFF"/>
            <w:noWrap/>
            <w:vAlign w:val="bottom"/>
          </w:tcPr>
          <w:p w14:paraId="2F3A2CA3"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single" w:sz="4" w:space="0" w:color="auto"/>
              <w:left w:val="nil"/>
              <w:right w:val="nil"/>
            </w:tcBorders>
            <w:shd w:val="clear" w:color="000000" w:fill="FFFFFF"/>
            <w:noWrap/>
            <w:vAlign w:val="bottom"/>
          </w:tcPr>
          <w:p w14:paraId="65CF2348" w14:textId="77777777" w:rsidR="00AC61B1" w:rsidRPr="00AC61B1" w:rsidRDefault="00AC61B1" w:rsidP="00991359">
            <w:pPr>
              <w:rPr>
                <w:rFonts w:ascii="Times New Roman" w:hAnsi="Times New Roman" w:cs="Times New Roman"/>
                <w:color w:val="000000"/>
                <w:sz w:val="16"/>
                <w:szCs w:val="16"/>
              </w:rPr>
            </w:pPr>
          </w:p>
        </w:tc>
        <w:tc>
          <w:tcPr>
            <w:tcW w:w="0" w:type="auto"/>
            <w:tcBorders>
              <w:top w:val="single" w:sz="4" w:space="0" w:color="auto"/>
              <w:left w:val="nil"/>
              <w:right w:val="nil"/>
            </w:tcBorders>
            <w:shd w:val="clear" w:color="000000" w:fill="FFFFFF"/>
            <w:noWrap/>
            <w:vAlign w:val="bottom"/>
          </w:tcPr>
          <w:p w14:paraId="56897897"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single" w:sz="4" w:space="0" w:color="auto"/>
              <w:left w:val="nil"/>
              <w:right w:val="nil"/>
            </w:tcBorders>
            <w:shd w:val="clear" w:color="000000" w:fill="FFFFFF"/>
            <w:noWrap/>
            <w:vAlign w:val="bottom"/>
          </w:tcPr>
          <w:p w14:paraId="72E42739"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single" w:sz="4" w:space="0" w:color="auto"/>
              <w:left w:val="nil"/>
              <w:right w:val="nil"/>
            </w:tcBorders>
            <w:shd w:val="clear" w:color="000000" w:fill="FFFFFF"/>
            <w:noWrap/>
            <w:vAlign w:val="bottom"/>
          </w:tcPr>
          <w:p w14:paraId="35C1A4E7" w14:textId="77777777" w:rsidR="00AC61B1" w:rsidRPr="00AC61B1" w:rsidRDefault="00AC61B1" w:rsidP="00991359">
            <w:pPr>
              <w:jc w:val="right"/>
              <w:rPr>
                <w:rFonts w:ascii="Times New Roman" w:hAnsi="Times New Roman" w:cs="Times New Roman"/>
                <w:sz w:val="16"/>
                <w:szCs w:val="16"/>
              </w:rPr>
            </w:pPr>
          </w:p>
        </w:tc>
        <w:tc>
          <w:tcPr>
            <w:tcW w:w="0" w:type="auto"/>
            <w:tcBorders>
              <w:top w:val="single" w:sz="4" w:space="0" w:color="auto"/>
              <w:left w:val="nil"/>
              <w:right w:val="nil"/>
            </w:tcBorders>
            <w:shd w:val="clear" w:color="000000" w:fill="FFFFFF"/>
            <w:noWrap/>
            <w:vAlign w:val="bottom"/>
          </w:tcPr>
          <w:p w14:paraId="60DFFAAC" w14:textId="77777777" w:rsidR="00AC61B1" w:rsidRPr="00AC61B1" w:rsidRDefault="00AC61B1" w:rsidP="00991359">
            <w:pPr>
              <w:jc w:val="center"/>
              <w:rPr>
                <w:rFonts w:ascii="Times New Roman" w:hAnsi="Times New Roman" w:cs="Times New Roman"/>
                <w:sz w:val="16"/>
                <w:szCs w:val="16"/>
              </w:rPr>
            </w:pPr>
          </w:p>
        </w:tc>
        <w:tc>
          <w:tcPr>
            <w:tcW w:w="0" w:type="auto"/>
            <w:tcBorders>
              <w:top w:val="single" w:sz="4" w:space="0" w:color="auto"/>
              <w:left w:val="nil"/>
              <w:right w:val="nil"/>
            </w:tcBorders>
            <w:shd w:val="clear" w:color="000000" w:fill="FFFFFF"/>
            <w:noWrap/>
            <w:vAlign w:val="bottom"/>
          </w:tcPr>
          <w:p w14:paraId="0BA080A3" w14:textId="77777777" w:rsidR="00AC61B1" w:rsidRPr="00AC61B1" w:rsidRDefault="00AC61B1" w:rsidP="00991359">
            <w:pPr>
              <w:jc w:val="center"/>
              <w:rPr>
                <w:rFonts w:ascii="Times New Roman" w:hAnsi="Times New Roman" w:cs="Times New Roman"/>
                <w:sz w:val="16"/>
                <w:szCs w:val="16"/>
              </w:rPr>
            </w:pPr>
          </w:p>
        </w:tc>
        <w:tc>
          <w:tcPr>
            <w:tcW w:w="0" w:type="auto"/>
            <w:tcBorders>
              <w:top w:val="single" w:sz="4" w:space="0" w:color="auto"/>
              <w:left w:val="nil"/>
              <w:right w:val="nil"/>
            </w:tcBorders>
            <w:shd w:val="clear" w:color="000000" w:fill="FFFFFF"/>
            <w:noWrap/>
            <w:vAlign w:val="bottom"/>
          </w:tcPr>
          <w:p w14:paraId="2773B320" w14:textId="77777777" w:rsidR="00AC61B1" w:rsidRPr="00AC61B1" w:rsidRDefault="00AC61B1" w:rsidP="00991359">
            <w:pPr>
              <w:rPr>
                <w:rFonts w:ascii="Times New Roman" w:hAnsi="Times New Roman" w:cs="Times New Roman"/>
                <w:sz w:val="16"/>
                <w:szCs w:val="16"/>
              </w:rPr>
            </w:pPr>
          </w:p>
        </w:tc>
        <w:tc>
          <w:tcPr>
            <w:tcW w:w="0" w:type="auto"/>
            <w:tcBorders>
              <w:top w:val="single" w:sz="4" w:space="0" w:color="auto"/>
              <w:left w:val="nil"/>
              <w:right w:val="nil"/>
            </w:tcBorders>
            <w:shd w:val="clear" w:color="000000" w:fill="FFFFFF"/>
            <w:noWrap/>
            <w:vAlign w:val="bottom"/>
          </w:tcPr>
          <w:p w14:paraId="1CAB9829" w14:textId="77777777" w:rsidR="00AC61B1" w:rsidRPr="00AC61B1" w:rsidRDefault="00AC61B1" w:rsidP="00991359">
            <w:pPr>
              <w:jc w:val="center"/>
              <w:rPr>
                <w:rFonts w:ascii="Times New Roman" w:hAnsi="Times New Roman" w:cs="Times New Roman"/>
                <w:sz w:val="16"/>
                <w:szCs w:val="16"/>
              </w:rPr>
            </w:pPr>
          </w:p>
        </w:tc>
        <w:tc>
          <w:tcPr>
            <w:tcW w:w="0" w:type="auto"/>
            <w:tcBorders>
              <w:top w:val="single" w:sz="4" w:space="0" w:color="auto"/>
              <w:left w:val="nil"/>
              <w:right w:val="nil"/>
            </w:tcBorders>
            <w:shd w:val="clear" w:color="000000" w:fill="FFFFFF"/>
            <w:noWrap/>
            <w:vAlign w:val="bottom"/>
          </w:tcPr>
          <w:p w14:paraId="7DF925F2" w14:textId="77777777" w:rsidR="00AC61B1" w:rsidRPr="00AC61B1" w:rsidRDefault="00AC61B1" w:rsidP="00991359">
            <w:pPr>
              <w:jc w:val="center"/>
              <w:rPr>
                <w:rFonts w:ascii="Times New Roman" w:hAnsi="Times New Roman" w:cs="Times New Roman"/>
                <w:sz w:val="16"/>
                <w:szCs w:val="16"/>
              </w:rPr>
            </w:pPr>
          </w:p>
        </w:tc>
        <w:tc>
          <w:tcPr>
            <w:tcW w:w="0" w:type="auto"/>
            <w:tcBorders>
              <w:top w:val="single" w:sz="4" w:space="0" w:color="auto"/>
              <w:left w:val="nil"/>
              <w:right w:val="nil"/>
            </w:tcBorders>
            <w:shd w:val="clear" w:color="000000" w:fill="FFFFFF"/>
            <w:noWrap/>
            <w:vAlign w:val="bottom"/>
          </w:tcPr>
          <w:p w14:paraId="5A31B8F0" w14:textId="77777777" w:rsidR="00AC61B1" w:rsidRPr="00AC61B1" w:rsidRDefault="00AC61B1" w:rsidP="00991359">
            <w:pPr>
              <w:jc w:val="right"/>
              <w:rPr>
                <w:rFonts w:ascii="Times New Roman" w:hAnsi="Times New Roman" w:cs="Times New Roman"/>
                <w:color w:val="000000"/>
                <w:sz w:val="16"/>
                <w:szCs w:val="16"/>
              </w:rPr>
            </w:pPr>
          </w:p>
        </w:tc>
        <w:tc>
          <w:tcPr>
            <w:tcW w:w="0" w:type="auto"/>
            <w:tcBorders>
              <w:top w:val="nil"/>
              <w:left w:val="nil"/>
              <w:right w:val="nil"/>
            </w:tcBorders>
            <w:shd w:val="clear" w:color="000000" w:fill="FFFFFF"/>
            <w:noWrap/>
            <w:vAlign w:val="bottom"/>
          </w:tcPr>
          <w:p w14:paraId="4090AB20"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right w:val="nil"/>
            </w:tcBorders>
            <w:shd w:val="clear" w:color="000000" w:fill="FFFFFF"/>
            <w:noWrap/>
            <w:vAlign w:val="bottom"/>
          </w:tcPr>
          <w:p w14:paraId="0901BF99" w14:textId="77777777" w:rsidR="00AC61B1" w:rsidRPr="00AC61B1" w:rsidRDefault="00AC61B1" w:rsidP="00991359">
            <w:pPr>
              <w:rPr>
                <w:rFonts w:ascii="Times New Roman" w:hAnsi="Times New Roman" w:cs="Times New Roman"/>
                <w:sz w:val="16"/>
                <w:szCs w:val="16"/>
              </w:rPr>
            </w:pPr>
          </w:p>
        </w:tc>
        <w:tc>
          <w:tcPr>
            <w:tcW w:w="0" w:type="auto"/>
            <w:tcBorders>
              <w:top w:val="nil"/>
              <w:left w:val="nil"/>
              <w:right w:val="nil"/>
            </w:tcBorders>
            <w:shd w:val="clear" w:color="000000" w:fill="FFFFFF"/>
            <w:noWrap/>
            <w:vAlign w:val="bottom"/>
          </w:tcPr>
          <w:p w14:paraId="23200350" w14:textId="77777777" w:rsidR="00AC61B1" w:rsidRPr="00AC61B1" w:rsidRDefault="00AC61B1" w:rsidP="00991359">
            <w:pPr>
              <w:rPr>
                <w:rFonts w:ascii="Times New Roman" w:hAnsi="Times New Roman" w:cs="Times New Roman"/>
                <w:color w:val="000000"/>
                <w:sz w:val="16"/>
                <w:szCs w:val="16"/>
              </w:rPr>
            </w:pPr>
          </w:p>
        </w:tc>
        <w:tc>
          <w:tcPr>
            <w:tcW w:w="0" w:type="auto"/>
            <w:tcBorders>
              <w:top w:val="nil"/>
              <w:left w:val="nil"/>
              <w:right w:val="nil"/>
            </w:tcBorders>
            <w:shd w:val="clear" w:color="000000" w:fill="FFFFFF"/>
            <w:noWrap/>
            <w:vAlign w:val="bottom"/>
          </w:tcPr>
          <w:p w14:paraId="1E2BC66B" w14:textId="77777777" w:rsidR="00AC61B1" w:rsidRPr="00AC61B1" w:rsidRDefault="00AC61B1" w:rsidP="00991359">
            <w:pPr>
              <w:jc w:val="center"/>
              <w:rPr>
                <w:rFonts w:ascii="Times New Roman" w:hAnsi="Times New Roman" w:cs="Times New Roman"/>
                <w:color w:val="000000"/>
                <w:sz w:val="16"/>
                <w:szCs w:val="16"/>
              </w:rPr>
            </w:pPr>
          </w:p>
        </w:tc>
      </w:tr>
      <w:tr w:rsidR="00AC61B1" w:rsidRPr="0078637F" w14:paraId="14B0C1F7" w14:textId="77777777" w:rsidTr="00AC61B1">
        <w:trPr>
          <w:trHeight w:val="318"/>
          <w:jc w:val="center"/>
        </w:trPr>
        <w:tc>
          <w:tcPr>
            <w:tcW w:w="0" w:type="auto"/>
            <w:tcBorders>
              <w:left w:val="nil"/>
              <w:bottom w:val="nil"/>
              <w:right w:val="nil"/>
            </w:tcBorders>
            <w:shd w:val="clear" w:color="000000" w:fill="FFFFFF"/>
            <w:noWrap/>
            <w:vAlign w:val="bottom"/>
            <w:hideMark/>
          </w:tcPr>
          <w:p w14:paraId="6EE2B649"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TLCF</w:t>
            </w:r>
            <w:r w:rsidRPr="00AC61B1">
              <w:rPr>
                <w:rFonts w:ascii="Times New Roman" w:hAnsi="Times New Roman" w:cs="Times New Roman"/>
                <w:i/>
                <w:iCs/>
                <w:sz w:val="16"/>
                <w:szCs w:val="16"/>
                <w:vertAlign w:val="subscript"/>
              </w:rPr>
              <w:t>t-1</w:t>
            </w:r>
          </w:p>
        </w:tc>
        <w:tc>
          <w:tcPr>
            <w:tcW w:w="0" w:type="auto"/>
            <w:tcBorders>
              <w:left w:val="nil"/>
              <w:bottom w:val="nil"/>
              <w:right w:val="nil"/>
            </w:tcBorders>
            <w:shd w:val="clear" w:color="000000" w:fill="FFFFFF"/>
            <w:noWrap/>
            <w:vAlign w:val="bottom"/>
            <w:hideMark/>
          </w:tcPr>
          <w:p w14:paraId="0A7803F0"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0.218***</w:t>
            </w:r>
          </w:p>
        </w:tc>
        <w:tc>
          <w:tcPr>
            <w:tcW w:w="0" w:type="auto"/>
            <w:tcBorders>
              <w:left w:val="nil"/>
              <w:bottom w:val="nil"/>
              <w:right w:val="nil"/>
            </w:tcBorders>
            <w:shd w:val="clear" w:color="000000" w:fill="FFFFFF"/>
            <w:noWrap/>
            <w:vAlign w:val="bottom"/>
            <w:hideMark/>
          </w:tcPr>
          <w:p w14:paraId="393BB39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left w:val="nil"/>
              <w:bottom w:val="nil"/>
              <w:right w:val="nil"/>
            </w:tcBorders>
            <w:shd w:val="clear" w:color="000000" w:fill="FFFFFF"/>
            <w:noWrap/>
            <w:vAlign w:val="bottom"/>
            <w:hideMark/>
          </w:tcPr>
          <w:p w14:paraId="426500B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left w:val="nil"/>
              <w:bottom w:val="nil"/>
              <w:right w:val="nil"/>
            </w:tcBorders>
            <w:shd w:val="clear" w:color="000000" w:fill="FFFFFF"/>
            <w:noWrap/>
            <w:vAlign w:val="bottom"/>
            <w:hideMark/>
          </w:tcPr>
          <w:p w14:paraId="37DA59E8"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-0.046</w:t>
            </w:r>
          </w:p>
        </w:tc>
        <w:tc>
          <w:tcPr>
            <w:tcW w:w="0" w:type="auto"/>
            <w:tcBorders>
              <w:left w:val="nil"/>
              <w:bottom w:val="nil"/>
              <w:right w:val="nil"/>
            </w:tcBorders>
            <w:shd w:val="clear" w:color="000000" w:fill="FFFFFF"/>
            <w:noWrap/>
            <w:vAlign w:val="bottom"/>
            <w:hideMark/>
          </w:tcPr>
          <w:p w14:paraId="4EB7EDC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(0.360)</w:t>
            </w:r>
          </w:p>
        </w:tc>
        <w:tc>
          <w:tcPr>
            <w:tcW w:w="0" w:type="auto"/>
            <w:tcBorders>
              <w:left w:val="nil"/>
              <w:bottom w:val="nil"/>
              <w:right w:val="nil"/>
            </w:tcBorders>
            <w:shd w:val="clear" w:color="000000" w:fill="FFFFFF"/>
            <w:noWrap/>
            <w:vAlign w:val="bottom"/>
            <w:hideMark/>
          </w:tcPr>
          <w:p w14:paraId="012AA71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left w:val="nil"/>
              <w:bottom w:val="nil"/>
              <w:right w:val="nil"/>
            </w:tcBorders>
            <w:shd w:val="clear" w:color="000000" w:fill="FFFFFF"/>
            <w:noWrap/>
            <w:vAlign w:val="bottom"/>
            <w:hideMark/>
          </w:tcPr>
          <w:p w14:paraId="5C59F4FA"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0.167***</w:t>
            </w:r>
          </w:p>
        </w:tc>
        <w:tc>
          <w:tcPr>
            <w:tcW w:w="0" w:type="auto"/>
            <w:tcBorders>
              <w:left w:val="nil"/>
              <w:bottom w:val="nil"/>
              <w:right w:val="nil"/>
            </w:tcBorders>
            <w:shd w:val="clear" w:color="000000" w:fill="FFFFFF"/>
            <w:noWrap/>
            <w:vAlign w:val="bottom"/>
            <w:hideMark/>
          </w:tcPr>
          <w:p w14:paraId="0217F4D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(0.001)</w:t>
            </w:r>
          </w:p>
        </w:tc>
        <w:tc>
          <w:tcPr>
            <w:tcW w:w="0" w:type="auto"/>
            <w:tcBorders>
              <w:left w:val="nil"/>
              <w:bottom w:val="nil"/>
              <w:right w:val="nil"/>
            </w:tcBorders>
            <w:shd w:val="clear" w:color="000000" w:fill="FFFFFF"/>
            <w:noWrap/>
            <w:vAlign w:val="bottom"/>
            <w:hideMark/>
          </w:tcPr>
          <w:p w14:paraId="6C179445"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left w:val="nil"/>
              <w:bottom w:val="nil"/>
              <w:right w:val="nil"/>
            </w:tcBorders>
            <w:shd w:val="clear" w:color="000000" w:fill="FFFFFF"/>
            <w:noWrap/>
            <w:vAlign w:val="bottom"/>
            <w:hideMark/>
          </w:tcPr>
          <w:p w14:paraId="5FA00A8F" w14:textId="0691018E"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-0.039</w:t>
            </w:r>
          </w:p>
        </w:tc>
        <w:tc>
          <w:tcPr>
            <w:tcW w:w="0" w:type="auto"/>
            <w:tcBorders>
              <w:left w:val="nil"/>
              <w:bottom w:val="nil"/>
              <w:right w:val="nil"/>
            </w:tcBorders>
            <w:shd w:val="clear" w:color="000000" w:fill="FFFFFF"/>
            <w:noWrap/>
            <w:vAlign w:val="bottom"/>
            <w:hideMark/>
          </w:tcPr>
          <w:p w14:paraId="19C20BA9"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(0.497)</w:t>
            </w:r>
          </w:p>
        </w:tc>
        <w:tc>
          <w:tcPr>
            <w:tcW w:w="0" w:type="auto"/>
            <w:tcBorders>
              <w:left w:val="nil"/>
              <w:bottom w:val="nil"/>
              <w:right w:val="nil"/>
            </w:tcBorders>
            <w:shd w:val="clear" w:color="000000" w:fill="FFFFFF"/>
            <w:noWrap/>
            <w:vAlign w:val="bottom"/>
            <w:hideMark/>
          </w:tcPr>
          <w:p w14:paraId="44460199"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left w:val="nil"/>
              <w:bottom w:val="nil"/>
              <w:right w:val="nil"/>
            </w:tcBorders>
            <w:shd w:val="clear" w:color="000000" w:fill="FFFFFF"/>
            <w:noWrap/>
            <w:vAlign w:val="bottom"/>
            <w:hideMark/>
          </w:tcPr>
          <w:p w14:paraId="4CB8350E"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0.160***</w:t>
            </w:r>
          </w:p>
        </w:tc>
        <w:tc>
          <w:tcPr>
            <w:tcW w:w="0" w:type="auto"/>
            <w:tcBorders>
              <w:left w:val="nil"/>
              <w:bottom w:val="nil"/>
              <w:right w:val="nil"/>
            </w:tcBorders>
            <w:shd w:val="clear" w:color="000000" w:fill="FFFFFF"/>
            <w:noWrap/>
            <w:vAlign w:val="bottom"/>
            <w:hideMark/>
          </w:tcPr>
          <w:p w14:paraId="51D83832"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(0.001)</w:t>
            </w:r>
          </w:p>
        </w:tc>
        <w:tc>
          <w:tcPr>
            <w:tcW w:w="0" w:type="auto"/>
            <w:tcBorders>
              <w:left w:val="nil"/>
              <w:bottom w:val="nil"/>
              <w:right w:val="nil"/>
            </w:tcBorders>
            <w:shd w:val="clear" w:color="000000" w:fill="FFFFFF"/>
            <w:noWrap/>
            <w:vAlign w:val="bottom"/>
            <w:hideMark/>
          </w:tcPr>
          <w:p w14:paraId="6EF0B565"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left w:val="nil"/>
              <w:bottom w:val="nil"/>
              <w:right w:val="nil"/>
            </w:tcBorders>
            <w:shd w:val="clear" w:color="000000" w:fill="FFFFFF"/>
            <w:noWrap/>
            <w:vAlign w:val="bottom"/>
            <w:hideMark/>
          </w:tcPr>
          <w:p w14:paraId="236BDEBA" w14:textId="7429CB5C" w:rsidR="00A315A8" w:rsidRPr="00AC61B1" w:rsidRDefault="00A315A8" w:rsidP="003350C5">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-0.042</w:t>
            </w:r>
          </w:p>
        </w:tc>
        <w:tc>
          <w:tcPr>
            <w:tcW w:w="0" w:type="auto"/>
            <w:tcBorders>
              <w:left w:val="nil"/>
              <w:bottom w:val="nil"/>
              <w:right w:val="nil"/>
            </w:tcBorders>
            <w:shd w:val="clear" w:color="000000" w:fill="FFFFFF"/>
            <w:noWrap/>
            <w:vAlign w:val="bottom"/>
            <w:hideMark/>
          </w:tcPr>
          <w:p w14:paraId="7C4C42E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(0.444)</w:t>
            </w:r>
          </w:p>
        </w:tc>
      </w:tr>
      <w:tr w:rsidR="00AC61B1" w:rsidRPr="0078637F" w14:paraId="6C66E501" w14:textId="77777777" w:rsidTr="00AC61B1">
        <w:trPr>
          <w:trHeight w:val="318"/>
          <w:jc w:val="center"/>
        </w:trPr>
        <w:tc>
          <w:tcPr>
            <w:tcW w:w="0" w:type="auto"/>
            <w:tcBorders>
              <w:top w:val="nil"/>
              <w:left w:val="nil"/>
              <w:bottom w:val="nil"/>
              <w:right w:val="nil"/>
            </w:tcBorders>
            <w:shd w:val="clear" w:color="000000" w:fill="FFFFFF"/>
            <w:noWrap/>
            <w:vAlign w:val="bottom"/>
            <w:hideMark/>
          </w:tcPr>
          <w:p w14:paraId="5C0DCD03"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ChangeTLCF</w:t>
            </w:r>
            <w:r w:rsidRPr="00AC61B1">
              <w:rPr>
                <w:rFonts w:ascii="Times New Roman" w:hAnsi="Times New Roman" w:cs="Times New Roman"/>
                <w:i/>
                <w:iCs/>
                <w:sz w:val="16"/>
                <w:szCs w:val="16"/>
                <w:vertAlign w:val="subscript"/>
              </w:rPr>
              <w:t>t+1</w:t>
            </w:r>
          </w:p>
        </w:tc>
        <w:tc>
          <w:tcPr>
            <w:tcW w:w="0" w:type="auto"/>
            <w:tcBorders>
              <w:top w:val="nil"/>
              <w:left w:val="nil"/>
              <w:bottom w:val="nil"/>
              <w:right w:val="nil"/>
            </w:tcBorders>
            <w:shd w:val="clear" w:color="000000" w:fill="FFFFFF"/>
            <w:noWrap/>
            <w:vAlign w:val="bottom"/>
            <w:hideMark/>
          </w:tcPr>
          <w:p w14:paraId="187ED358"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-0.708***</w:t>
            </w:r>
          </w:p>
        </w:tc>
        <w:tc>
          <w:tcPr>
            <w:tcW w:w="0" w:type="auto"/>
            <w:tcBorders>
              <w:top w:val="nil"/>
              <w:left w:val="nil"/>
              <w:bottom w:val="nil"/>
              <w:right w:val="nil"/>
            </w:tcBorders>
            <w:shd w:val="clear" w:color="000000" w:fill="FFFFFF"/>
            <w:noWrap/>
            <w:vAlign w:val="bottom"/>
            <w:hideMark/>
          </w:tcPr>
          <w:p w14:paraId="547E95F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(0.004)</w:t>
            </w:r>
          </w:p>
        </w:tc>
        <w:tc>
          <w:tcPr>
            <w:tcW w:w="0" w:type="auto"/>
            <w:tcBorders>
              <w:top w:val="nil"/>
              <w:left w:val="nil"/>
              <w:bottom w:val="nil"/>
              <w:right w:val="nil"/>
            </w:tcBorders>
            <w:shd w:val="clear" w:color="000000" w:fill="FFFFFF"/>
            <w:noWrap/>
            <w:vAlign w:val="bottom"/>
            <w:hideMark/>
          </w:tcPr>
          <w:p w14:paraId="174CB52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74CF1D8A"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-0.197</w:t>
            </w:r>
          </w:p>
        </w:tc>
        <w:tc>
          <w:tcPr>
            <w:tcW w:w="0" w:type="auto"/>
            <w:tcBorders>
              <w:top w:val="nil"/>
              <w:left w:val="nil"/>
              <w:bottom w:val="nil"/>
              <w:right w:val="nil"/>
            </w:tcBorders>
            <w:shd w:val="clear" w:color="000000" w:fill="FFFFFF"/>
            <w:noWrap/>
            <w:vAlign w:val="bottom"/>
            <w:hideMark/>
          </w:tcPr>
          <w:p w14:paraId="48AD3F0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(0.383)</w:t>
            </w:r>
          </w:p>
        </w:tc>
        <w:tc>
          <w:tcPr>
            <w:tcW w:w="0" w:type="auto"/>
            <w:tcBorders>
              <w:top w:val="nil"/>
              <w:left w:val="nil"/>
              <w:bottom w:val="nil"/>
              <w:right w:val="nil"/>
            </w:tcBorders>
            <w:shd w:val="clear" w:color="000000" w:fill="FFFFFF"/>
            <w:noWrap/>
            <w:vAlign w:val="bottom"/>
            <w:hideMark/>
          </w:tcPr>
          <w:p w14:paraId="3958C2B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D33D7E1"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-0.692***</w:t>
            </w:r>
          </w:p>
        </w:tc>
        <w:tc>
          <w:tcPr>
            <w:tcW w:w="0" w:type="auto"/>
            <w:tcBorders>
              <w:top w:val="nil"/>
              <w:left w:val="nil"/>
              <w:bottom w:val="nil"/>
              <w:right w:val="nil"/>
            </w:tcBorders>
            <w:shd w:val="clear" w:color="000000" w:fill="FFFFFF"/>
            <w:noWrap/>
            <w:vAlign w:val="bottom"/>
            <w:hideMark/>
          </w:tcPr>
          <w:p w14:paraId="68ED98F2"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(0.005)</w:t>
            </w:r>
          </w:p>
        </w:tc>
        <w:tc>
          <w:tcPr>
            <w:tcW w:w="0" w:type="auto"/>
            <w:tcBorders>
              <w:top w:val="nil"/>
              <w:left w:val="nil"/>
              <w:bottom w:val="nil"/>
              <w:right w:val="nil"/>
            </w:tcBorders>
            <w:shd w:val="clear" w:color="000000" w:fill="FFFFFF"/>
            <w:noWrap/>
            <w:vAlign w:val="bottom"/>
            <w:hideMark/>
          </w:tcPr>
          <w:p w14:paraId="7E115D5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B35F1B8" w14:textId="0925B4AD"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-0.240</w:t>
            </w:r>
          </w:p>
        </w:tc>
        <w:tc>
          <w:tcPr>
            <w:tcW w:w="0" w:type="auto"/>
            <w:tcBorders>
              <w:top w:val="nil"/>
              <w:left w:val="nil"/>
              <w:bottom w:val="nil"/>
              <w:right w:val="nil"/>
            </w:tcBorders>
            <w:shd w:val="clear" w:color="000000" w:fill="FFFFFF"/>
            <w:noWrap/>
            <w:vAlign w:val="bottom"/>
            <w:hideMark/>
          </w:tcPr>
          <w:p w14:paraId="5F87257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(0.407)</w:t>
            </w:r>
          </w:p>
        </w:tc>
        <w:tc>
          <w:tcPr>
            <w:tcW w:w="0" w:type="auto"/>
            <w:tcBorders>
              <w:top w:val="nil"/>
              <w:left w:val="nil"/>
              <w:bottom w:val="nil"/>
              <w:right w:val="nil"/>
            </w:tcBorders>
            <w:shd w:val="clear" w:color="000000" w:fill="FFFFFF"/>
            <w:noWrap/>
            <w:vAlign w:val="bottom"/>
            <w:hideMark/>
          </w:tcPr>
          <w:p w14:paraId="5EB434C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25A3A4B"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-0.668***</w:t>
            </w:r>
          </w:p>
        </w:tc>
        <w:tc>
          <w:tcPr>
            <w:tcW w:w="0" w:type="auto"/>
            <w:tcBorders>
              <w:top w:val="nil"/>
              <w:left w:val="nil"/>
              <w:bottom w:val="nil"/>
              <w:right w:val="nil"/>
            </w:tcBorders>
            <w:shd w:val="clear" w:color="000000" w:fill="FFFFFF"/>
            <w:noWrap/>
            <w:vAlign w:val="bottom"/>
            <w:hideMark/>
          </w:tcPr>
          <w:p w14:paraId="1A7B345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(0.006)</w:t>
            </w:r>
          </w:p>
        </w:tc>
        <w:tc>
          <w:tcPr>
            <w:tcW w:w="0" w:type="auto"/>
            <w:tcBorders>
              <w:top w:val="nil"/>
              <w:left w:val="nil"/>
              <w:bottom w:val="nil"/>
              <w:right w:val="nil"/>
            </w:tcBorders>
            <w:shd w:val="clear" w:color="000000" w:fill="FFFFFF"/>
            <w:noWrap/>
            <w:vAlign w:val="bottom"/>
            <w:hideMark/>
          </w:tcPr>
          <w:p w14:paraId="03932F45"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08918BF" w14:textId="44365A0F" w:rsidR="00A315A8" w:rsidRPr="00AC61B1" w:rsidRDefault="00A315A8" w:rsidP="003350C5">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-0.228</w:t>
            </w:r>
          </w:p>
        </w:tc>
        <w:tc>
          <w:tcPr>
            <w:tcW w:w="0" w:type="auto"/>
            <w:tcBorders>
              <w:top w:val="nil"/>
              <w:left w:val="nil"/>
              <w:bottom w:val="nil"/>
              <w:right w:val="nil"/>
            </w:tcBorders>
            <w:shd w:val="clear" w:color="000000" w:fill="FFFFFF"/>
            <w:noWrap/>
            <w:vAlign w:val="bottom"/>
            <w:hideMark/>
          </w:tcPr>
          <w:p w14:paraId="66873771"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(0.443)</w:t>
            </w:r>
          </w:p>
        </w:tc>
      </w:tr>
      <w:tr w:rsidR="00AC61B1" w:rsidRPr="0078637F" w14:paraId="67F54983" w14:textId="77777777" w:rsidTr="00AC61B1">
        <w:trPr>
          <w:trHeight w:val="311"/>
          <w:jc w:val="center"/>
        </w:trPr>
        <w:tc>
          <w:tcPr>
            <w:tcW w:w="0" w:type="auto"/>
            <w:tcBorders>
              <w:top w:val="nil"/>
              <w:left w:val="nil"/>
              <w:bottom w:val="nil"/>
              <w:right w:val="nil"/>
            </w:tcBorders>
            <w:shd w:val="clear" w:color="000000" w:fill="FFFFFF"/>
            <w:noWrap/>
            <w:vAlign w:val="bottom"/>
          </w:tcPr>
          <w:p w14:paraId="426C5A57"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NOLCB</w:t>
            </w:r>
          </w:p>
        </w:tc>
        <w:tc>
          <w:tcPr>
            <w:tcW w:w="0" w:type="auto"/>
            <w:tcBorders>
              <w:top w:val="nil"/>
              <w:left w:val="nil"/>
              <w:bottom w:val="nil"/>
              <w:right w:val="nil"/>
            </w:tcBorders>
            <w:shd w:val="clear" w:color="000000" w:fill="FFFFFF"/>
            <w:noWrap/>
            <w:vAlign w:val="bottom"/>
          </w:tcPr>
          <w:p w14:paraId="51D28290" w14:textId="0D91CE79"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-0.417</w:t>
            </w:r>
          </w:p>
        </w:tc>
        <w:tc>
          <w:tcPr>
            <w:tcW w:w="0" w:type="auto"/>
            <w:tcBorders>
              <w:top w:val="nil"/>
              <w:left w:val="nil"/>
              <w:bottom w:val="nil"/>
              <w:right w:val="nil"/>
            </w:tcBorders>
            <w:shd w:val="clear" w:color="000000" w:fill="FFFFFF"/>
            <w:noWrap/>
            <w:vAlign w:val="bottom"/>
          </w:tcPr>
          <w:p w14:paraId="13E7A8A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(0.125)</w:t>
            </w:r>
          </w:p>
        </w:tc>
        <w:tc>
          <w:tcPr>
            <w:tcW w:w="0" w:type="auto"/>
            <w:tcBorders>
              <w:top w:val="nil"/>
              <w:left w:val="nil"/>
              <w:bottom w:val="nil"/>
              <w:right w:val="nil"/>
            </w:tcBorders>
            <w:shd w:val="clear" w:color="000000" w:fill="FFFFFF"/>
            <w:noWrap/>
            <w:vAlign w:val="bottom"/>
          </w:tcPr>
          <w:p w14:paraId="393ED0E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39E243BB" w14:textId="7F91EB5A"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-0.020</w:t>
            </w:r>
          </w:p>
        </w:tc>
        <w:tc>
          <w:tcPr>
            <w:tcW w:w="0" w:type="auto"/>
            <w:tcBorders>
              <w:top w:val="nil"/>
              <w:left w:val="nil"/>
              <w:bottom w:val="nil"/>
              <w:right w:val="nil"/>
            </w:tcBorders>
            <w:shd w:val="clear" w:color="000000" w:fill="FFFFFF"/>
            <w:noWrap/>
            <w:vAlign w:val="bottom"/>
          </w:tcPr>
          <w:p w14:paraId="384D2DC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(0.916)</w:t>
            </w:r>
          </w:p>
        </w:tc>
        <w:tc>
          <w:tcPr>
            <w:tcW w:w="0" w:type="auto"/>
            <w:tcBorders>
              <w:top w:val="nil"/>
              <w:left w:val="nil"/>
              <w:bottom w:val="nil"/>
              <w:right w:val="nil"/>
            </w:tcBorders>
            <w:shd w:val="clear" w:color="000000" w:fill="FFFFFF"/>
            <w:noWrap/>
            <w:vAlign w:val="bottom"/>
          </w:tcPr>
          <w:p w14:paraId="03E22B2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169D1975" w14:textId="1034F0A1"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-0.102</w:t>
            </w:r>
          </w:p>
        </w:tc>
        <w:tc>
          <w:tcPr>
            <w:tcW w:w="0" w:type="auto"/>
            <w:tcBorders>
              <w:top w:val="nil"/>
              <w:left w:val="nil"/>
              <w:bottom w:val="nil"/>
              <w:right w:val="nil"/>
            </w:tcBorders>
            <w:shd w:val="clear" w:color="000000" w:fill="FFFFFF"/>
            <w:noWrap/>
            <w:vAlign w:val="bottom"/>
          </w:tcPr>
          <w:p w14:paraId="23E66523"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(0.686)</w:t>
            </w:r>
          </w:p>
        </w:tc>
        <w:tc>
          <w:tcPr>
            <w:tcW w:w="0" w:type="auto"/>
            <w:tcBorders>
              <w:top w:val="nil"/>
              <w:left w:val="nil"/>
              <w:bottom w:val="nil"/>
              <w:right w:val="nil"/>
            </w:tcBorders>
            <w:shd w:val="clear" w:color="000000" w:fill="FFFFFF"/>
            <w:noWrap/>
            <w:vAlign w:val="bottom"/>
          </w:tcPr>
          <w:p w14:paraId="58C2BC1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41B5B589" w14:textId="1AB41210"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0.019</w:t>
            </w:r>
          </w:p>
        </w:tc>
        <w:tc>
          <w:tcPr>
            <w:tcW w:w="0" w:type="auto"/>
            <w:tcBorders>
              <w:top w:val="nil"/>
              <w:left w:val="nil"/>
              <w:bottom w:val="nil"/>
              <w:right w:val="nil"/>
            </w:tcBorders>
            <w:shd w:val="clear" w:color="000000" w:fill="FFFFFF"/>
            <w:noWrap/>
            <w:vAlign w:val="bottom"/>
          </w:tcPr>
          <w:p w14:paraId="73022F0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(0.933)</w:t>
            </w:r>
          </w:p>
        </w:tc>
        <w:tc>
          <w:tcPr>
            <w:tcW w:w="0" w:type="auto"/>
            <w:tcBorders>
              <w:top w:val="nil"/>
              <w:left w:val="nil"/>
              <w:bottom w:val="nil"/>
              <w:right w:val="nil"/>
            </w:tcBorders>
            <w:shd w:val="clear" w:color="000000" w:fill="FFFFFF"/>
            <w:noWrap/>
            <w:vAlign w:val="bottom"/>
          </w:tcPr>
          <w:p w14:paraId="35D3B6E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161B8F36" w14:textId="5BD1E8D9"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0.023</w:t>
            </w:r>
          </w:p>
        </w:tc>
        <w:tc>
          <w:tcPr>
            <w:tcW w:w="0" w:type="auto"/>
            <w:tcBorders>
              <w:top w:val="nil"/>
              <w:left w:val="nil"/>
              <w:bottom w:val="nil"/>
              <w:right w:val="nil"/>
            </w:tcBorders>
            <w:shd w:val="clear" w:color="000000" w:fill="FFFFFF"/>
            <w:noWrap/>
            <w:vAlign w:val="bottom"/>
          </w:tcPr>
          <w:p w14:paraId="3A51CA4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(0.925)</w:t>
            </w:r>
          </w:p>
        </w:tc>
        <w:tc>
          <w:tcPr>
            <w:tcW w:w="0" w:type="auto"/>
            <w:tcBorders>
              <w:top w:val="nil"/>
              <w:left w:val="nil"/>
              <w:bottom w:val="nil"/>
              <w:right w:val="nil"/>
            </w:tcBorders>
            <w:shd w:val="clear" w:color="000000" w:fill="FFFFFF"/>
            <w:noWrap/>
            <w:vAlign w:val="bottom"/>
          </w:tcPr>
          <w:p w14:paraId="6ECAFB4F"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C17F1E4" w14:textId="2DA59448" w:rsidR="00A315A8" w:rsidRPr="00AC61B1"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0.062</w:t>
            </w:r>
          </w:p>
        </w:tc>
        <w:tc>
          <w:tcPr>
            <w:tcW w:w="0" w:type="auto"/>
            <w:tcBorders>
              <w:top w:val="nil"/>
              <w:left w:val="nil"/>
              <w:bottom w:val="nil"/>
              <w:right w:val="nil"/>
            </w:tcBorders>
            <w:shd w:val="clear" w:color="000000" w:fill="FFFFFF"/>
            <w:noWrap/>
            <w:vAlign w:val="bottom"/>
          </w:tcPr>
          <w:p w14:paraId="3DA7C31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(0.792)</w:t>
            </w:r>
          </w:p>
        </w:tc>
      </w:tr>
      <w:tr w:rsidR="00AC61B1" w:rsidRPr="0078637F" w14:paraId="13A8843A" w14:textId="77777777" w:rsidTr="00AC61B1">
        <w:trPr>
          <w:trHeight w:val="311"/>
          <w:jc w:val="center"/>
        </w:trPr>
        <w:tc>
          <w:tcPr>
            <w:tcW w:w="0" w:type="auto"/>
            <w:tcBorders>
              <w:top w:val="nil"/>
              <w:left w:val="nil"/>
              <w:bottom w:val="nil"/>
              <w:right w:val="nil"/>
            </w:tcBorders>
            <w:shd w:val="clear" w:color="000000" w:fill="FFFFFF"/>
            <w:noWrap/>
            <w:vAlign w:val="bottom"/>
          </w:tcPr>
          <w:p w14:paraId="48120AD8"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Limit382</w:t>
            </w:r>
          </w:p>
        </w:tc>
        <w:tc>
          <w:tcPr>
            <w:tcW w:w="0" w:type="auto"/>
            <w:tcBorders>
              <w:top w:val="nil"/>
              <w:left w:val="nil"/>
              <w:bottom w:val="nil"/>
              <w:right w:val="nil"/>
            </w:tcBorders>
            <w:shd w:val="clear" w:color="000000" w:fill="FFFFFF"/>
            <w:noWrap/>
            <w:vAlign w:val="bottom"/>
          </w:tcPr>
          <w:p w14:paraId="7736DBA7" w14:textId="2DAABEEA"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-0.003</w:t>
            </w:r>
          </w:p>
        </w:tc>
        <w:tc>
          <w:tcPr>
            <w:tcW w:w="0" w:type="auto"/>
            <w:tcBorders>
              <w:top w:val="nil"/>
              <w:left w:val="nil"/>
              <w:bottom w:val="nil"/>
              <w:right w:val="nil"/>
            </w:tcBorders>
            <w:shd w:val="clear" w:color="000000" w:fill="FFFFFF"/>
            <w:noWrap/>
            <w:vAlign w:val="bottom"/>
          </w:tcPr>
          <w:p w14:paraId="0E95980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(0.450)</w:t>
            </w:r>
          </w:p>
        </w:tc>
        <w:tc>
          <w:tcPr>
            <w:tcW w:w="0" w:type="auto"/>
            <w:tcBorders>
              <w:top w:val="nil"/>
              <w:left w:val="nil"/>
              <w:bottom w:val="nil"/>
              <w:right w:val="nil"/>
            </w:tcBorders>
            <w:shd w:val="clear" w:color="000000" w:fill="FFFFFF"/>
            <w:noWrap/>
            <w:vAlign w:val="bottom"/>
          </w:tcPr>
          <w:p w14:paraId="1BF6B9F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6347DACB" w14:textId="03DAE50E"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tcPr>
          <w:p w14:paraId="56A176D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(0.446)</w:t>
            </w:r>
          </w:p>
        </w:tc>
        <w:tc>
          <w:tcPr>
            <w:tcW w:w="0" w:type="auto"/>
            <w:tcBorders>
              <w:top w:val="nil"/>
              <w:left w:val="nil"/>
              <w:bottom w:val="nil"/>
              <w:right w:val="nil"/>
            </w:tcBorders>
            <w:shd w:val="clear" w:color="000000" w:fill="FFFFFF"/>
            <w:noWrap/>
            <w:vAlign w:val="bottom"/>
          </w:tcPr>
          <w:p w14:paraId="0B58C87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680F0CBD" w14:textId="5A001100"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-0.003</w:t>
            </w:r>
          </w:p>
        </w:tc>
        <w:tc>
          <w:tcPr>
            <w:tcW w:w="0" w:type="auto"/>
            <w:tcBorders>
              <w:top w:val="nil"/>
              <w:left w:val="nil"/>
              <w:bottom w:val="nil"/>
              <w:right w:val="nil"/>
            </w:tcBorders>
            <w:shd w:val="clear" w:color="000000" w:fill="FFFFFF"/>
            <w:noWrap/>
            <w:vAlign w:val="bottom"/>
          </w:tcPr>
          <w:p w14:paraId="24689F8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(0.425)</w:t>
            </w:r>
          </w:p>
        </w:tc>
        <w:tc>
          <w:tcPr>
            <w:tcW w:w="0" w:type="auto"/>
            <w:tcBorders>
              <w:top w:val="nil"/>
              <w:left w:val="nil"/>
              <w:bottom w:val="nil"/>
              <w:right w:val="nil"/>
            </w:tcBorders>
            <w:shd w:val="clear" w:color="000000" w:fill="FFFFFF"/>
            <w:noWrap/>
            <w:vAlign w:val="bottom"/>
          </w:tcPr>
          <w:p w14:paraId="5CBBE078"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E9F35CF" w14:textId="0AB220F5"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tcPr>
          <w:p w14:paraId="2CE0145A"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(0.444)</w:t>
            </w:r>
          </w:p>
        </w:tc>
        <w:tc>
          <w:tcPr>
            <w:tcW w:w="0" w:type="auto"/>
            <w:tcBorders>
              <w:top w:val="nil"/>
              <w:left w:val="nil"/>
              <w:bottom w:val="nil"/>
              <w:right w:val="nil"/>
            </w:tcBorders>
            <w:shd w:val="clear" w:color="000000" w:fill="FFFFFF"/>
            <w:noWrap/>
            <w:vAlign w:val="bottom"/>
          </w:tcPr>
          <w:p w14:paraId="2B79857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0028FC8"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-0.002</w:t>
            </w:r>
          </w:p>
        </w:tc>
        <w:tc>
          <w:tcPr>
            <w:tcW w:w="0" w:type="auto"/>
            <w:tcBorders>
              <w:top w:val="nil"/>
              <w:left w:val="nil"/>
              <w:bottom w:val="nil"/>
              <w:right w:val="nil"/>
            </w:tcBorders>
            <w:shd w:val="clear" w:color="000000" w:fill="FFFFFF"/>
            <w:noWrap/>
            <w:vAlign w:val="bottom"/>
          </w:tcPr>
          <w:p w14:paraId="2D52CC2A"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(0.499)</w:t>
            </w:r>
          </w:p>
        </w:tc>
        <w:tc>
          <w:tcPr>
            <w:tcW w:w="0" w:type="auto"/>
            <w:tcBorders>
              <w:top w:val="nil"/>
              <w:left w:val="nil"/>
              <w:bottom w:val="nil"/>
              <w:right w:val="nil"/>
            </w:tcBorders>
            <w:shd w:val="clear" w:color="000000" w:fill="FFFFFF"/>
            <w:noWrap/>
            <w:vAlign w:val="bottom"/>
          </w:tcPr>
          <w:p w14:paraId="5C6F3F4C"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32DC30DC" w14:textId="40BEB160" w:rsidR="00A315A8" w:rsidRPr="00AC61B1" w:rsidRDefault="00A315A8" w:rsidP="003350C5">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tcPr>
          <w:p w14:paraId="444B312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(0.584)</w:t>
            </w:r>
          </w:p>
        </w:tc>
      </w:tr>
      <w:tr w:rsidR="00AC61B1" w:rsidRPr="0078637F" w14:paraId="2BB381CB"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42E55241"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CEODuality</w:t>
            </w:r>
          </w:p>
        </w:tc>
        <w:tc>
          <w:tcPr>
            <w:tcW w:w="0" w:type="auto"/>
            <w:tcBorders>
              <w:top w:val="nil"/>
              <w:left w:val="nil"/>
              <w:bottom w:val="nil"/>
              <w:right w:val="nil"/>
            </w:tcBorders>
            <w:shd w:val="clear" w:color="000000" w:fill="FFFFFF"/>
            <w:noWrap/>
            <w:vAlign w:val="bottom"/>
            <w:hideMark/>
          </w:tcPr>
          <w:p w14:paraId="72914F64"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-0.164</w:t>
            </w:r>
          </w:p>
        </w:tc>
        <w:tc>
          <w:tcPr>
            <w:tcW w:w="0" w:type="auto"/>
            <w:tcBorders>
              <w:top w:val="nil"/>
              <w:left w:val="nil"/>
              <w:bottom w:val="nil"/>
              <w:right w:val="nil"/>
            </w:tcBorders>
            <w:shd w:val="clear" w:color="000000" w:fill="FFFFFF"/>
            <w:noWrap/>
            <w:vAlign w:val="bottom"/>
            <w:hideMark/>
          </w:tcPr>
          <w:p w14:paraId="4B9FAFF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(0.516)</w:t>
            </w:r>
          </w:p>
        </w:tc>
        <w:tc>
          <w:tcPr>
            <w:tcW w:w="0" w:type="auto"/>
            <w:tcBorders>
              <w:top w:val="nil"/>
              <w:left w:val="nil"/>
              <w:bottom w:val="nil"/>
              <w:right w:val="nil"/>
            </w:tcBorders>
            <w:shd w:val="clear" w:color="000000" w:fill="FFFFFF"/>
            <w:noWrap/>
            <w:vAlign w:val="bottom"/>
            <w:hideMark/>
          </w:tcPr>
          <w:p w14:paraId="482F056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4EEE21DF" w14:textId="21603B97"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0.105</w:t>
            </w:r>
          </w:p>
        </w:tc>
        <w:tc>
          <w:tcPr>
            <w:tcW w:w="0" w:type="auto"/>
            <w:tcBorders>
              <w:top w:val="nil"/>
              <w:left w:val="nil"/>
              <w:bottom w:val="nil"/>
              <w:right w:val="nil"/>
            </w:tcBorders>
            <w:shd w:val="clear" w:color="000000" w:fill="FFFFFF"/>
            <w:noWrap/>
            <w:vAlign w:val="bottom"/>
            <w:hideMark/>
          </w:tcPr>
          <w:p w14:paraId="2096345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(0.521)</w:t>
            </w:r>
          </w:p>
        </w:tc>
        <w:tc>
          <w:tcPr>
            <w:tcW w:w="0" w:type="auto"/>
            <w:tcBorders>
              <w:top w:val="nil"/>
              <w:left w:val="nil"/>
              <w:bottom w:val="nil"/>
              <w:right w:val="nil"/>
            </w:tcBorders>
            <w:shd w:val="clear" w:color="000000" w:fill="FFFFFF"/>
            <w:noWrap/>
            <w:vAlign w:val="bottom"/>
            <w:hideMark/>
          </w:tcPr>
          <w:p w14:paraId="3D63B125"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48FBEB8" w14:textId="77777777"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-0.236</w:t>
            </w:r>
          </w:p>
        </w:tc>
        <w:tc>
          <w:tcPr>
            <w:tcW w:w="0" w:type="auto"/>
            <w:tcBorders>
              <w:top w:val="nil"/>
              <w:left w:val="nil"/>
              <w:bottom w:val="nil"/>
              <w:right w:val="nil"/>
            </w:tcBorders>
            <w:shd w:val="clear" w:color="000000" w:fill="FFFFFF"/>
            <w:noWrap/>
            <w:vAlign w:val="bottom"/>
            <w:hideMark/>
          </w:tcPr>
          <w:p w14:paraId="0994705D"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(0.354)</w:t>
            </w:r>
          </w:p>
        </w:tc>
        <w:tc>
          <w:tcPr>
            <w:tcW w:w="0" w:type="auto"/>
            <w:tcBorders>
              <w:top w:val="nil"/>
              <w:left w:val="nil"/>
              <w:bottom w:val="nil"/>
              <w:right w:val="nil"/>
            </w:tcBorders>
            <w:shd w:val="clear" w:color="000000" w:fill="FFFFFF"/>
            <w:noWrap/>
            <w:vAlign w:val="bottom"/>
            <w:hideMark/>
          </w:tcPr>
          <w:p w14:paraId="1EA75942"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517F8AB" w14:textId="368E4321"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0.160</w:t>
            </w:r>
          </w:p>
        </w:tc>
        <w:tc>
          <w:tcPr>
            <w:tcW w:w="0" w:type="auto"/>
            <w:tcBorders>
              <w:top w:val="nil"/>
              <w:left w:val="nil"/>
              <w:bottom w:val="nil"/>
              <w:right w:val="nil"/>
            </w:tcBorders>
            <w:shd w:val="clear" w:color="000000" w:fill="FFFFFF"/>
            <w:noWrap/>
            <w:vAlign w:val="bottom"/>
            <w:hideMark/>
          </w:tcPr>
          <w:p w14:paraId="53AB7AB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(0.443)</w:t>
            </w:r>
          </w:p>
        </w:tc>
        <w:tc>
          <w:tcPr>
            <w:tcW w:w="0" w:type="auto"/>
            <w:tcBorders>
              <w:top w:val="nil"/>
              <w:left w:val="nil"/>
              <w:bottom w:val="nil"/>
              <w:right w:val="nil"/>
            </w:tcBorders>
            <w:shd w:val="clear" w:color="000000" w:fill="FFFFFF"/>
            <w:noWrap/>
            <w:vAlign w:val="bottom"/>
            <w:hideMark/>
          </w:tcPr>
          <w:p w14:paraId="7490442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D928AEA"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-0.177</w:t>
            </w:r>
          </w:p>
        </w:tc>
        <w:tc>
          <w:tcPr>
            <w:tcW w:w="0" w:type="auto"/>
            <w:tcBorders>
              <w:top w:val="nil"/>
              <w:left w:val="nil"/>
              <w:bottom w:val="nil"/>
              <w:right w:val="nil"/>
            </w:tcBorders>
            <w:shd w:val="clear" w:color="000000" w:fill="FFFFFF"/>
            <w:noWrap/>
            <w:vAlign w:val="bottom"/>
            <w:hideMark/>
          </w:tcPr>
          <w:p w14:paraId="59E8269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(0.491)</w:t>
            </w:r>
          </w:p>
        </w:tc>
        <w:tc>
          <w:tcPr>
            <w:tcW w:w="0" w:type="auto"/>
            <w:tcBorders>
              <w:top w:val="nil"/>
              <w:left w:val="nil"/>
              <w:bottom w:val="nil"/>
              <w:right w:val="nil"/>
            </w:tcBorders>
            <w:shd w:val="clear" w:color="000000" w:fill="FFFFFF"/>
            <w:noWrap/>
            <w:vAlign w:val="bottom"/>
            <w:hideMark/>
          </w:tcPr>
          <w:p w14:paraId="3A1E8604"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00822A4" w14:textId="39605C38"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0.116</w:t>
            </w:r>
          </w:p>
        </w:tc>
        <w:tc>
          <w:tcPr>
            <w:tcW w:w="0" w:type="auto"/>
            <w:tcBorders>
              <w:top w:val="nil"/>
              <w:left w:val="nil"/>
              <w:bottom w:val="nil"/>
              <w:right w:val="nil"/>
            </w:tcBorders>
            <w:shd w:val="clear" w:color="000000" w:fill="FFFFFF"/>
            <w:noWrap/>
            <w:vAlign w:val="bottom"/>
            <w:hideMark/>
          </w:tcPr>
          <w:p w14:paraId="1325C99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(0.635)</w:t>
            </w:r>
          </w:p>
        </w:tc>
      </w:tr>
      <w:tr w:rsidR="00AC61B1" w:rsidRPr="0078637F" w14:paraId="168A14F5"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20871DB8"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%IndDirector</w:t>
            </w:r>
          </w:p>
        </w:tc>
        <w:tc>
          <w:tcPr>
            <w:tcW w:w="0" w:type="auto"/>
            <w:tcBorders>
              <w:top w:val="nil"/>
              <w:left w:val="nil"/>
              <w:bottom w:val="nil"/>
              <w:right w:val="nil"/>
            </w:tcBorders>
            <w:shd w:val="clear" w:color="000000" w:fill="FFFFFF"/>
            <w:noWrap/>
            <w:vAlign w:val="bottom"/>
            <w:hideMark/>
          </w:tcPr>
          <w:p w14:paraId="7A8BCE91" w14:textId="43BAA599"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1.370</w:t>
            </w:r>
          </w:p>
        </w:tc>
        <w:tc>
          <w:tcPr>
            <w:tcW w:w="0" w:type="auto"/>
            <w:tcBorders>
              <w:top w:val="nil"/>
              <w:left w:val="nil"/>
              <w:bottom w:val="nil"/>
              <w:right w:val="nil"/>
            </w:tcBorders>
            <w:shd w:val="clear" w:color="000000" w:fill="FFFFFF"/>
            <w:noWrap/>
            <w:vAlign w:val="bottom"/>
            <w:hideMark/>
          </w:tcPr>
          <w:p w14:paraId="60808FC1"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(0.368)</w:t>
            </w:r>
          </w:p>
        </w:tc>
        <w:tc>
          <w:tcPr>
            <w:tcW w:w="0" w:type="auto"/>
            <w:tcBorders>
              <w:top w:val="nil"/>
              <w:left w:val="nil"/>
              <w:bottom w:val="nil"/>
              <w:right w:val="nil"/>
            </w:tcBorders>
            <w:shd w:val="clear" w:color="000000" w:fill="FFFFFF"/>
            <w:noWrap/>
            <w:vAlign w:val="bottom"/>
            <w:hideMark/>
          </w:tcPr>
          <w:p w14:paraId="3F17BB5A"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C7B362D"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-0.038</w:t>
            </w:r>
          </w:p>
        </w:tc>
        <w:tc>
          <w:tcPr>
            <w:tcW w:w="0" w:type="auto"/>
            <w:tcBorders>
              <w:top w:val="nil"/>
              <w:left w:val="nil"/>
              <w:bottom w:val="nil"/>
              <w:right w:val="nil"/>
            </w:tcBorders>
            <w:shd w:val="clear" w:color="000000" w:fill="FFFFFF"/>
            <w:noWrap/>
            <w:vAlign w:val="bottom"/>
            <w:hideMark/>
          </w:tcPr>
          <w:p w14:paraId="6DDA24F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(0.971)</w:t>
            </w:r>
          </w:p>
        </w:tc>
        <w:tc>
          <w:tcPr>
            <w:tcW w:w="0" w:type="auto"/>
            <w:tcBorders>
              <w:top w:val="nil"/>
              <w:left w:val="nil"/>
              <w:bottom w:val="nil"/>
              <w:right w:val="nil"/>
            </w:tcBorders>
            <w:shd w:val="clear" w:color="000000" w:fill="FFFFFF"/>
            <w:noWrap/>
            <w:vAlign w:val="bottom"/>
            <w:hideMark/>
          </w:tcPr>
          <w:p w14:paraId="64C87EDA"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7AB765B5" w14:textId="3EE9FDC8"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2.012</w:t>
            </w:r>
          </w:p>
        </w:tc>
        <w:tc>
          <w:tcPr>
            <w:tcW w:w="0" w:type="auto"/>
            <w:tcBorders>
              <w:top w:val="nil"/>
              <w:left w:val="nil"/>
              <w:bottom w:val="nil"/>
              <w:right w:val="nil"/>
            </w:tcBorders>
            <w:shd w:val="clear" w:color="000000" w:fill="FFFFFF"/>
            <w:noWrap/>
            <w:vAlign w:val="bottom"/>
            <w:hideMark/>
          </w:tcPr>
          <w:p w14:paraId="68C5BBE6"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(0.175)</w:t>
            </w:r>
          </w:p>
        </w:tc>
        <w:tc>
          <w:tcPr>
            <w:tcW w:w="0" w:type="auto"/>
            <w:tcBorders>
              <w:top w:val="nil"/>
              <w:left w:val="nil"/>
              <w:bottom w:val="nil"/>
              <w:right w:val="nil"/>
            </w:tcBorders>
            <w:shd w:val="clear" w:color="000000" w:fill="FFFFFF"/>
            <w:noWrap/>
            <w:vAlign w:val="bottom"/>
            <w:hideMark/>
          </w:tcPr>
          <w:p w14:paraId="04C65D2C"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8F102B4" w14:textId="57F2E6C3"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-0.463</w:t>
            </w:r>
          </w:p>
        </w:tc>
        <w:tc>
          <w:tcPr>
            <w:tcW w:w="0" w:type="auto"/>
            <w:tcBorders>
              <w:top w:val="nil"/>
              <w:left w:val="nil"/>
              <w:bottom w:val="nil"/>
              <w:right w:val="nil"/>
            </w:tcBorders>
            <w:shd w:val="clear" w:color="000000" w:fill="FFFFFF"/>
            <w:noWrap/>
            <w:vAlign w:val="bottom"/>
            <w:hideMark/>
          </w:tcPr>
          <w:p w14:paraId="6101833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(0.717)</w:t>
            </w:r>
          </w:p>
        </w:tc>
        <w:tc>
          <w:tcPr>
            <w:tcW w:w="0" w:type="auto"/>
            <w:tcBorders>
              <w:top w:val="nil"/>
              <w:left w:val="nil"/>
              <w:bottom w:val="nil"/>
              <w:right w:val="nil"/>
            </w:tcBorders>
            <w:shd w:val="clear" w:color="000000" w:fill="FFFFFF"/>
            <w:noWrap/>
            <w:vAlign w:val="bottom"/>
            <w:hideMark/>
          </w:tcPr>
          <w:p w14:paraId="1212B37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27A91D9" w14:textId="6255FBFF"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2.239</w:t>
            </w:r>
          </w:p>
        </w:tc>
        <w:tc>
          <w:tcPr>
            <w:tcW w:w="0" w:type="auto"/>
            <w:tcBorders>
              <w:top w:val="nil"/>
              <w:left w:val="nil"/>
              <w:bottom w:val="nil"/>
              <w:right w:val="nil"/>
            </w:tcBorders>
            <w:shd w:val="clear" w:color="000000" w:fill="FFFFFF"/>
            <w:noWrap/>
            <w:vAlign w:val="bottom"/>
            <w:hideMark/>
          </w:tcPr>
          <w:p w14:paraId="633A1A9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(0.133)</w:t>
            </w:r>
          </w:p>
        </w:tc>
        <w:tc>
          <w:tcPr>
            <w:tcW w:w="0" w:type="auto"/>
            <w:tcBorders>
              <w:top w:val="nil"/>
              <w:left w:val="nil"/>
              <w:bottom w:val="nil"/>
              <w:right w:val="nil"/>
            </w:tcBorders>
            <w:shd w:val="clear" w:color="000000" w:fill="FFFFFF"/>
            <w:noWrap/>
            <w:vAlign w:val="bottom"/>
            <w:hideMark/>
          </w:tcPr>
          <w:p w14:paraId="471A9D92"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31BC2E7" w14:textId="051286AD"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-0.584</w:t>
            </w:r>
          </w:p>
        </w:tc>
        <w:tc>
          <w:tcPr>
            <w:tcW w:w="0" w:type="auto"/>
            <w:tcBorders>
              <w:top w:val="nil"/>
              <w:left w:val="nil"/>
              <w:bottom w:val="nil"/>
              <w:right w:val="nil"/>
            </w:tcBorders>
            <w:shd w:val="clear" w:color="000000" w:fill="FFFFFF"/>
            <w:noWrap/>
            <w:vAlign w:val="bottom"/>
            <w:hideMark/>
          </w:tcPr>
          <w:p w14:paraId="3B11021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(0.662)</w:t>
            </w:r>
          </w:p>
        </w:tc>
      </w:tr>
      <w:tr w:rsidR="00AC61B1" w:rsidRPr="0078637F" w14:paraId="24B319AF"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4A52C45C"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BoardTenure</w:t>
            </w:r>
          </w:p>
        </w:tc>
        <w:tc>
          <w:tcPr>
            <w:tcW w:w="0" w:type="auto"/>
            <w:tcBorders>
              <w:top w:val="nil"/>
              <w:left w:val="nil"/>
              <w:bottom w:val="nil"/>
              <w:right w:val="nil"/>
            </w:tcBorders>
            <w:shd w:val="clear" w:color="000000" w:fill="FFFFFF"/>
            <w:noWrap/>
            <w:vAlign w:val="bottom"/>
            <w:hideMark/>
          </w:tcPr>
          <w:p w14:paraId="6443D097"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-0.152***</w:t>
            </w:r>
          </w:p>
        </w:tc>
        <w:tc>
          <w:tcPr>
            <w:tcW w:w="0" w:type="auto"/>
            <w:tcBorders>
              <w:top w:val="nil"/>
              <w:left w:val="nil"/>
              <w:bottom w:val="nil"/>
              <w:right w:val="nil"/>
            </w:tcBorders>
            <w:shd w:val="clear" w:color="000000" w:fill="FFFFFF"/>
            <w:noWrap/>
            <w:vAlign w:val="bottom"/>
            <w:hideMark/>
          </w:tcPr>
          <w:p w14:paraId="18A6228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3887373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65DE5DD"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-0.037*</w:t>
            </w:r>
          </w:p>
        </w:tc>
        <w:tc>
          <w:tcPr>
            <w:tcW w:w="0" w:type="auto"/>
            <w:tcBorders>
              <w:top w:val="nil"/>
              <w:left w:val="nil"/>
              <w:bottom w:val="nil"/>
              <w:right w:val="nil"/>
            </w:tcBorders>
            <w:shd w:val="clear" w:color="000000" w:fill="FFFFFF"/>
            <w:noWrap/>
            <w:vAlign w:val="bottom"/>
            <w:hideMark/>
          </w:tcPr>
          <w:p w14:paraId="4B48218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(0.076)</w:t>
            </w:r>
          </w:p>
        </w:tc>
        <w:tc>
          <w:tcPr>
            <w:tcW w:w="0" w:type="auto"/>
            <w:tcBorders>
              <w:top w:val="nil"/>
              <w:left w:val="nil"/>
              <w:bottom w:val="nil"/>
              <w:right w:val="nil"/>
            </w:tcBorders>
            <w:shd w:val="clear" w:color="000000" w:fill="FFFFFF"/>
            <w:noWrap/>
            <w:vAlign w:val="bottom"/>
            <w:hideMark/>
          </w:tcPr>
          <w:p w14:paraId="293C2F5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4F1B00C"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-0.133***</w:t>
            </w:r>
          </w:p>
        </w:tc>
        <w:tc>
          <w:tcPr>
            <w:tcW w:w="0" w:type="auto"/>
            <w:tcBorders>
              <w:top w:val="nil"/>
              <w:left w:val="nil"/>
              <w:bottom w:val="nil"/>
              <w:right w:val="nil"/>
            </w:tcBorders>
            <w:shd w:val="clear" w:color="000000" w:fill="FFFFFF"/>
            <w:noWrap/>
            <w:vAlign w:val="bottom"/>
            <w:hideMark/>
          </w:tcPr>
          <w:p w14:paraId="46FB64BF"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(0.001)</w:t>
            </w:r>
          </w:p>
        </w:tc>
        <w:tc>
          <w:tcPr>
            <w:tcW w:w="0" w:type="auto"/>
            <w:tcBorders>
              <w:top w:val="nil"/>
              <w:left w:val="nil"/>
              <w:bottom w:val="nil"/>
              <w:right w:val="nil"/>
            </w:tcBorders>
            <w:shd w:val="clear" w:color="000000" w:fill="FFFFFF"/>
            <w:noWrap/>
            <w:vAlign w:val="bottom"/>
            <w:hideMark/>
          </w:tcPr>
          <w:p w14:paraId="3554C98E"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0C52215" w14:textId="135C5343"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-0.027</w:t>
            </w:r>
          </w:p>
        </w:tc>
        <w:tc>
          <w:tcPr>
            <w:tcW w:w="0" w:type="auto"/>
            <w:tcBorders>
              <w:top w:val="nil"/>
              <w:left w:val="nil"/>
              <w:bottom w:val="nil"/>
              <w:right w:val="nil"/>
            </w:tcBorders>
            <w:shd w:val="clear" w:color="000000" w:fill="FFFFFF"/>
            <w:noWrap/>
            <w:vAlign w:val="bottom"/>
            <w:hideMark/>
          </w:tcPr>
          <w:p w14:paraId="75B93CC4"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(0.327)</w:t>
            </w:r>
          </w:p>
        </w:tc>
        <w:tc>
          <w:tcPr>
            <w:tcW w:w="0" w:type="auto"/>
            <w:tcBorders>
              <w:top w:val="nil"/>
              <w:left w:val="nil"/>
              <w:bottom w:val="nil"/>
              <w:right w:val="nil"/>
            </w:tcBorders>
            <w:shd w:val="clear" w:color="000000" w:fill="FFFFFF"/>
            <w:noWrap/>
            <w:vAlign w:val="bottom"/>
            <w:hideMark/>
          </w:tcPr>
          <w:p w14:paraId="5E5D33CC"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3898F80B"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-0.123***</w:t>
            </w:r>
          </w:p>
        </w:tc>
        <w:tc>
          <w:tcPr>
            <w:tcW w:w="0" w:type="auto"/>
            <w:tcBorders>
              <w:top w:val="nil"/>
              <w:left w:val="nil"/>
              <w:bottom w:val="nil"/>
              <w:right w:val="nil"/>
            </w:tcBorders>
            <w:shd w:val="clear" w:color="000000" w:fill="FFFFFF"/>
            <w:noWrap/>
            <w:vAlign w:val="bottom"/>
            <w:hideMark/>
          </w:tcPr>
          <w:p w14:paraId="5F709D27"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(0.002)</w:t>
            </w:r>
          </w:p>
        </w:tc>
        <w:tc>
          <w:tcPr>
            <w:tcW w:w="0" w:type="auto"/>
            <w:tcBorders>
              <w:top w:val="nil"/>
              <w:left w:val="nil"/>
              <w:bottom w:val="nil"/>
              <w:right w:val="nil"/>
            </w:tcBorders>
            <w:shd w:val="clear" w:color="000000" w:fill="FFFFFF"/>
            <w:noWrap/>
            <w:vAlign w:val="bottom"/>
            <w:hideMark/>
          </w:tcPr>
          <w:p w14:paraId="7E49D53A"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1862022" w14:textId="0943B20E"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-0.010</w:t>
            </w:r>
          </w:p>
        </w:tc>
        <w:tc>
          <w:tcPr>
            <w:tcW w:w="0" w:type="auto"/>
            <w:tcBorders>
              <w:top w:val="nil"/>
              <w:left w:val="nil"/>
              <w:bottom w:val="nil"/>
              <w:right w:val="nil"/>
            </w:tcBorders>
            <w:shd w:val="clear" w:color="000000" w:fill="FFFFFF"/>
            <w:noWrap/>
            <w:vAlign w:val="bottom"/>
            <w:hideMark/>
          </w:tcPr>
          <w:p w14:paraId="418BA12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(0.739)</w:t>
            </w:r>
          </w:p>
        </w:tc>
      </w:tr>
      <w:tr w:rsidR="00AC61B1" w:rsidRPr="0078637F" w14:paraId="22378352" w14:textId="77777777" w:rsidTr="00AC61B1">
        <w:trPr>
          <w:trHeight w:val="311"/>
          <w:jc w:val="center"/>
        </w:trPr>
        <w:tc>
          <w:tcPr>
            <w:tcW w:w="0" w:type="auto"/>
            <w:tcBorders>
              <w:top w:val="nil"/>
              <w:left w:val="nil"/>
              <w:bottom w:val="nil"/>
              <w:right w:val="nil"/>
            </w:tcBorders>
            <w:shd w:val="clear" w:color="000000" w:fill="FFFFFF"/>
            <w:noWrap/>
            <w:vAlign w:val="bottom"/>
          </w:tcPr>
          <w:p w14:paraId="05ED1C5B"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BoardOwnership</w:t>
            </w:r>
          </w:p>
        </w:tc>
        <w:tc>
          <w:tcPr>
            <w:tcW w:w="0" w:type="auto"/>
            <w:tcBorders>
              <w:top w:val="nil"/>
              <w:left w:val="nil"/>
              <w:bottom w:val="nil"/>
              <w:right w:val="nil"/>
            </w:tcBorders>
            <w:shd w:val="clear" w:color="000000" w:fill="FFFFFF"/>
            <w:noWrap/>
            <w:vAlign w:val="bottom"/>
          </w:tcPr>
          <w:p w14:paraId="74657100"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3.395*</w:t>
            </w:r>
          </w:p>
        </w:tc>
        <w:tc>
          <w:tcPr>
            <w:tcW w:w="0" w:type="auto"/>
            <w:tcBorders>
              <w:top w:val="nil"/>
              <w:left w:val="nil"/>
              <w:bottom w:val="nil"/>
              <w:right w:val="nil"/>
            </w:tcBorders>
            <w:shd w:val="clear" w:color="000000" w:fill="FFFFFF"/>
            <w:noWrap/>
            <w:vAlign w:val="bottom"/>
          </w:tcPr>
          <w:p w14:paraId="72ACF1B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(0.075)</w:t>
            </w:r>
          </w:p>
        </w:tc>
        <w:tc>
          <w:tcPr>
            <w:tcW w:w="0" w:type="auto"/>
            <w:tcBorders>
              <w:top w:val="nil"/>
              <w:left w:val="nil"/>
              <w:bottom w:val="nil"/>
              <w:right w:val="nil"/>
            </w:tcBorders>
            <w:shd w:val="clear" w:color="000000" w:fill="FFFFFF"/>
            <w:noWrap/>
            <w:vAlign w:val="bottom"/>
          </w:tcPr>
          <w:p w14:paraId="6FC1650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694D80E7"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3.492***</w:t>
            </w:r>
          </w:p>
        </w:tc>
        <w:tc>
          <w:tcPr>
            <w:tcW w:w="0" w:type="auto"/>
            <w:tcBorders>
              <w:top w:val="nil"/>
              <w:left w:val="nil"/>
              <w:bottom w:val="nil"/>
              <w:right w:val="nil"/>
            </w:tcBorders>
            <w:shd w:val="clear" w:color="000000" w:fill="FFFFFF"/>
            <w:noWrap/>
            <w:vAlign w:val="bottom"/>
          </w:tcPr>
          <w:p w14:paraId="5D570325"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(0.002)</w:t>
            </w:r>
          </w:p>
        </w:tc>
        <w:tc>
          <w:tcPr>
            <w:tcW w:w="0" w:type="auto"/>
            <w:tcBorders>
              <w:top w:val="nil"/>
              <w:left w:val="nil"/>
              <w:bottom w:val="nil"/>
              <w:right w:val="nil"/>
            </w:tcBorders>
            <w:shd w:val="clear" w:color="000000" w:fill="FFFFFF"/>
            <w:noWrap/>
            <w:vAlign w:val="bottom"/>
          </w:tcPr>
          <w:p w14:paraId="6E208B7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71942D92" w14:textId="0479B63F"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2.903</w:t>
            </w:r>
          </w:p>
        </w:tc>
        <w:tc>
          <w:tcPr>
            <w:tcW w:w="0" w:type="auto"/>
            <w:tcBorders>
              <w:top w:val="nil"/>
              <w:left w:val="nil"/>
              <w:bottom w:val="nil"/>
              <w:right w:val="nil"/>
            </w:tcBorders>
            <w:shd w:val="clear" w:color="000000" w:fill="FFFFFF"/>
            <w:noWrap/>
            <w:vAlign w:val="bottom"/>
          </w:tcPr>
          <w:p w14:paraId="5CA54149"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(0.128)</w:t>
            </w:r>
          </w:p>
        </w:tc>
        <w:tc>
          <w:tcPr>
            <w:tcW w:w="0" w:type="auto"/>
            <w:tcBorders>
              <w:top w:val="nil"/>
              <w:left w:val="nil"/>
              <w:bottom w:val="nil"/>
              <w:right w:val="nil"/>
            </w:tcBorders>
            <w:shd w:val="clear" w:color="000000" w:fill="FFFFFF"/>
            <w:noWrap/>
            <w:vAlign w:val="bottom"/>
          </w:tcPr>
          <w:p w14:paraId="4AC6621D"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37AECF26"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4.377***</w:t>
            </w:r>
          </w:p>
        </w:tc>
        <w:tc>
          <w:tcPr>
            <w:tcW w:w="0" w:type="auto"/>
            <w:tcBorders>
              <w:top w:val="nil"/>
              <w:left w:val="nil"/>
              <w:bottom w:val="nil"/>
              <w:right w:val="nil"/>
            </w:tcBorders>
            <w:shd w:val="clear" w:color="000000" w:fill="FFFFFF"/>
            <w:noWrap/>
            <w:vAlign w:val="bottom"/>
          </w:tcPr>
          <w:p w14:paraId="484DABC3"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(0.001)</w:t>
            </w:r>
          </w:p>
        </w:tc>
        <w:tc>
          <w:tcPr>
            <w:tcW w:w="0" w:type="auto"/>
            <w:tcBorders>
              <w:top w:val="nil"/>
              <w:left w:val="nil"/>
              <w:bottom w:val="nil"/>
              <w:right w:val="nil"/>
            </w:tcBorders>
            <w:shd w:val="clear" w:color="000000" w:fill="FFFFFF"/>
            <w:noWrap/>
            <w:vAlign w:val="bottom"/>
          </w:tcPr>
          <w:p w14:paraId="66C33234"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6969D0FA" w14:textId="1B03C5BE"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2.701</w:t>
            </w:r>
          </w:p>
        </w:tc>
        <w:tc>
          <w:tcPr>
            <w:tcW w:w="0" w:type="auto"/>
            <w:tcBorders>
              <w:top w:val="nil"/>
              <w:left w:val="nil"/>
              <w:bottom w:val="nil"/>
              <w:right w:val="nil"/>
            </w:tcBorders>
            <w:shd w:val="clear" w:color="000000" w:fill="FFFFFF"/>
            <w:noWrap/>
            <w:vAlign w:val="bottom"/>
          </w:tcPr>
          <w:p w14:paraId="1B82E9BA"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(0.162)</w:t>
            </w:r>
          </w:p>
        </w:tc>
        <w:tc>
          <w:tcPr>
            <w:tcW w:w="0" w:type="auto"/>
            <w:tcBorders>
              <w:top w:val="nil"/>
              <w:left w:val="nil"/>
              <w:bottom w:val="nil"/>
              <w:right w:val="nil"/>
            </w:tcBorders>
            <w:shd w:val="clear" w:color="000000" w:fill="FFFFFF"/>
            <w:noWrap/>
            <w:vAlign w:val="bottom"/>
          </w:tcPr>
          <w:p w14:paraId="084D556C"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19D2C357"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3.774***</w:t>
            </w:r>
          </w:p>
        </w:tc>
        <w:tc>
          <w:tcPr>
            <w:tcW w:w="0" w:type="auto"/>
            <w:tcBorders>
              <w:top w:val="nil"/>
              <w:left w:val="nil"/>
              <w:bottom w:val="nil"/>
              <w:right w:val="nil"/>
            </w:tcBorders>
            <w:shd w:val="clear" w:color="000000" w:fill="FFFFFF"/>
            <w:noWrap/>
            <w:vAlign w:val="bottom"/>
          </w:tcPr>
          <w:p w14:paraId="459C8F7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(0.009)</w:t>
            </w:r>
          </w:p>
        </w:tc>
      </w:tr>
      <w:tr w:rsidR="00AC61B1" w:rsidRPr="0078637F" w14:paraId="387CF1F0"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46B5AD24"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Log(At)</w:t>
            </w:r>
          </w:p>
        </w:tc>
        <w:tc>
          <w:tcPr>
            <w:tcW w:w="0" w:type="auto"/>
            <w:tcBorders>
              <w:top w:val="nil"/>
              <w:left w:val="nil"/>
              <w:bottom w:val="nil"/>
              <w:right w:val="nil"/>
            </w:tcBorders>
            <w:shd w:val="clear" w:color="000000" w:fill="FFFFFF"/>
            <w:noWrap/>
            <w:vAlign w:val="bottom"/>
            <w:hideMark/>
          </w:tcPr>
          <w:p w14:paraId="42C01B70" w14:textId="6A6FC17C"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0.084</w:t>
            </w:r>
          </w:p>
        </w:tc>
        <w:tc>
          <w:tcPr>
            <w:tcW w:w="0" w:type="auto"/>
            <w:tcBorders>
              <w:top w:val="nil"/>
              <w:left w:val="nil"/>
              <w:bottom w:val="nil"/>
              <w:right w:val="nil"/>
            </w:tcBorders>
            <w:shd w:val="clear" w:color="000000" w:fill="FFFFFF"/>
            <w:noWrap/>
            <w:vAlign w:val="bottom"/>
            <w:hideMark/>
          </w:tcPr>
          <w:p w14:paraId="5EE97DF7"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(0.500)</w:t>
            </w:r>
          </w:p>
        </w:tc>
        <w:tc>
          <w:tcPr>
            <w:tcW w:w="0" w:type="auto"/>
            <w:tcBorders>
              <w:top w:val="nil"/>
              <w:left w:val="nil"/>
              <w:bottom w:val="nil"/>
              <w:right w:val="nil"/>
            </w:tcBorders>
            <w:shd w:val="clear" w:color="000000" w:fill="FFFFFF"/>
            <w:noWrap/>
            <w:vAlign w:val="bottom"/>
            <w:hideMark/>
          </w:tcPr>
          <w:p w14:paraId="3E92443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C5104B9"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-0.428***</w:t>
            </w:r>
          </w:p>
        </w:tc>
        <w:tc>
          <w:tcPr>
            <w:tcW w:w="0" w:type="auto"/>
            <w:tcBorders>
              <w:top w:val="nil"/>
              <w:left w:val="nil"/>
              <w:bottom w:val="nil"/>
              <w:right w:val="nil"/>
            </w:tcBorders>
            <w:shd w:val="clear" w:color="000000" w:fill="FFFFFF"/>
            <w:noWrap/>
            <w:vAlign w:val="bottom"/>
            <w:hideMark/>
          </w:tcPr>
          <w:p w14:paraId="1B2EECE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7242F62A"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DEA9575" w14:textId="6468DB96"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0.162</w:t>
            </w:r>
          </w:p>
        </w:tc>
        <w:tc>
          <w:tcPr>
            <w:tcW w:w="0" w:type="auto"/>
            <w:tcBorders>
              <w:top w:val="nil"/>
              <w:left w:val="nil"/>
              <w:bottom w:val="nil"/>
              <w:right w:val="nil"/>
            </w:tcBorders>
            <w:shd w:val="clear" w:color="000000" w:fill="FFFFFF"/>
            <w:noWrap/>
            <w:vAlign w:val="bottom"/>
            <w:hideMark/>
          </w:tcPr>
          <w:p w14:paraId="7B74681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(0.204)</w:t>
            </w:r>
          </w:p>
        </w:tc>
        <w:tc>
          <w:tcPr>
            <w:tcW w:w="0" w:type="auto"/>
            <w:tcBorders>
              <w:top w:val="nil"/>
              <w:left w:val="nil"/>
              <w:bottom w:val="nil"/>
              <w:right w:val="nil"/>
            </w:tcBorders>
            <w:shd w:val="clear" w:color="000000" w:fill="FFFFFF"/>
            <w:noWrap/>
            <w:vAlign w:val="bottom"/>
            <w:hideMark/>
          </w:tcPr>
          <w:p w14:paraId="3BC947B7"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33D114EB"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-0.372***</w:t>
            </w:r>
          </w:p>
        </w:tc>
        <w:tc>
          <w:tcPr>
            <w:tcW w:w="0" w:type="auto"/>
            <w:tcBorders>
              <w:top w:val="nil"/>
              <w:left w:val="nil"/>
              <w:bottom w:val="nil"/>
              <w:right w:val="nil"/>
            </w:tcBorders>
            <w:shd w:val="clear" w:color="000000" w:fill="FFFFFF"/>
            <w:noWrap/>
            <w:vAlign w:val="bottom"/>
            <w:hideMark/>
          </w:tcPr>
          <w:p w14:paraId="771C424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hideMark/>
          </w:tcPr>
          <w:p w14:paraId="12268B03"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BAFAC02" w14:textId="0F992273"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0.144</w:t>
            </w:r>
          </w:p>
        </w:tc>
        <w:tc>
          <w:tcPr>
            <w:tcW w:w="0" w:type="auto"/>
            <w:tcBorders>
              <w:top w:val="nil"/>
              <w:left w:val="nil"/>
              <w:bottom w:val="nil"/>
              <w:right w:val="nil"/>
            </w:tcBorders>
            <w:shd w:val="clear" w:color="000000" w:fill="FFFFFF"/>
            <w:noWrap/>
            <w:vAlign w:val="bottom"/>
            <w:hideMark/>
          </w:tcPr>
          <w:p w14:paraId="4D66B23A"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(0.211)</w:t>
            </w:r>
          </w:p>
        </w:tc>
        <w:tc>
          <w:tcPr>
            <w:tcW w:w="0" w:type="auto"/>
            <w:tcBorders>
              <w:top w:val="nil"/>
              <w:left w:val="nil"/>
              <w:bottom w:val="nil"/>
              <w:right w:val="nil"/>
            </w:tcBorders>
            <w:shd w:val="clear" w:color="000000" w:fill="FFFFFF"/>
            <w:noWrap/>
            <w:vAlign w:val="bottom"/>
            <w:hideMark/>
          </w:tcPr>
          <w:p w14:paraId="77D02B51"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81AB0E0"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-0.352***</w:t>
            </w:r>
          </w:p>
        </w:tc>
        <w:tc>
          <w:tcPr>
            <w:tcW w:w="0" w:type="auto"/>
            <w:tcBorders>
              <w:top w:val="nil"/>
              <w:left w:val="nil"/>
              <w:bottom w:val="nil"/>
              <w:right w:val="nil"/>
            </w:tcBorders>
            <w:shd w:val="clear" w:color="000000" w:fill="FFFFFF"/>
            <w:noWrap/>
            <w:vAlign w:val="bottom"/>
            <w:hideMark/>
          </w:tcPr>
          <w:p w14:paraId="03002AF7"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(0.002)</w:t>
            </w:r>
          </w:p>
        </w:tc>
      </w:tr>
      <w:tr w:rsidR="00AC61B1" w:rsidRPr="0078637F" w14:paraId="3819F53A"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2C5A6479"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Salesgrowth%</w:t>
            </w:r>
          </w:p>
        </w:tc>
        <w:tc>
          <w:tcPr>
            <w:tcW w:w="0" w:type="auto"/>
            <w:tcBorders>
              <w:top w:val="nil"/>
              <w:left w:val="nil"/>
              <w:bottom w:val="nil"/>
              <w:right w:val="nil"/>
            </w:tcBorders>
            <w:shd w:val="clear" w:color="000000" w:fill="FFFFFF"/>
            <w:noWrap/>
            <w:vAlign w:val="bottom"/>
            <w:hideMark/>
          </w:tcPr>
          <w:p w14:paraId="22CD5019" w14:textId="5C5EA942"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-0.181</w:t>
            </w:r>
          </w:p>
        </w:tc>
        <w:tc>
          <w:tcPr>
            <w:tcW w:w="0" w:type="auto"/>
            <w:tcBorders>
              <w:top w:val="nil"/>
              <w:left w:val="nil"/>
              <w:bottom w:val="nil"/>
              <w:right w:val="nil"/>
            </w:tcBorders>
            <w:shd w:val="clear" w:color="000000" w:fill="FFFFFF"/>
            <w:noWrap/>
            <w:vAlign w:val="bottom"/>
            <w:hideMark/>
          </w:tcPr>
          <w:p w14:paraId="3986964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(0.515)</w:t>
            </w:r>
          </w:p>
        </w:tc>
        <w:tc>
          <w:tcPr>
            <w:tcW w:w="0" w:type="auto"/>
            <w:tcBorders>
              <w:top w:val="nil"/>
              <w:left w:val="nil"/>
              <w:bottom w:val="nil"/>
              <w:right w:val="nil"/>
            </w:tcBorders>
            <w:shd w:val="clear" w:color="000000" w:fill="FFFFFF"/>
            <w:noWrap/>
            <w:vAlign w:val="bottom"/>
            <w:hideMark/>
          </w:tcPr>
          <w:p w14:paraId="7B3F779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4CDC6B65" w14:textId="19416F95"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0.206</w:t>
            </w:r>
          </w:p>
        </w:tc>
        <w:tc>
          <w:tcPr>
            <w:tcW w:w="0" w:type="auto"/>
            <w:tcBorders>
              <w:top w:val="nil"/>
              <w:left w:val="nil"/>
              <w:bottom w:val="nil"/>
              <w:right w:val="nil"/>
            </w:tcBorders>
            <w:shd w:val="clear" w:color="000000" w:fill="FFFFFF"/>
            <w:noWrap/>
            <w:vAlign w:val="bottom"/>
            <w:hideMark/>
          </w:tcPr>
          <w:p w14:paraId="3F10E5B9"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(0.176)</w:t>
            </w:r>
          </w:p>
        </w:tc>
        <w:tc>
          <w:tcPr>
            <w:tcW w:w="0" w:type="auto"/>
            <w:tcBorders>
              <w:top w:val="nil"/>
              <w:left w:val="nil"/>
              <w:bottom w:val="nil"/>
              <w:right w:val="nil"/>
            </w:tcBorders>
            <w:shd w:val="clear" w:color="000000" w:fill="FFFFFF"/>
            <w:noWrap/>
            <w:vAlign w:val="bottom"/>
            <w:hideMark/>
          </w:tcPr>
          <w:p w14:paraId="0649B07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40493C9" w14:textId="77777777"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-0.234</w:t>
            </w:r>
          </w:p>
        </w:tc>
        <w:tc>
          <w:tcPr>
            <w:tcW w:w="0" w:type="auto"/>
            <w:tcBorders>
              <w:top w:val="nil"/>
              <w:left w:val="nil"/>
              <w:bottom w:val="nil"/>
              <w:right w:val="nil"/>
            </w:tcBorders>
            <w:shd w:val="clear" w:color="000000" w:fill="FFFFFF"/>
            <w:noWrap/>
            <w:vAlign w:val="bottom"/>
            <w:hideMark/>
          </w:tcPr>
          <w:p w14:paraId="4EA660D5"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(0.383)</w:t>
            </w:r>
          </w:p>
        </w:tc>
        <w:tc>
          <w:tcPr>
            <w:tcW w:w="0" w:type="auto"/>
            <w:tcBorders>
              <w:top w:val="nil"/>
              <w:left w:val="nil"/>
              <w:bottom w:val="nil"/>
              <w:right w:val="nil"/>
            </w:tcBorders>
            <w:shd w:val="clear" w:color="000000" w:fill="FFFFFF"/>
            <w:noWrap/>
            <w:vAlign w:val="bottom"/>
            <w:hideMark/>
          </w:tcPr>
          <w:p w14:paraId="5FDDAAE9"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5F29D30" w14:textId="76A1EB16"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0.170</w:t>
            </w:r>
          </w:p>
        </w:tc>
        <w:tc>
          <w:tcPr>
            <w:tcW w:w="0" w:type="auto"/>
            <w:tcBorders>
              <w:top w:val="nil"/>
              <w:left w:val="nil"/>
              <w:bottom w:val="nil"/>
              <w:right w:val="nil"/>
            </w:tcBorders>
            <w:shd w:val="clear" w:color="000000" w:fill="FFFFFF"/>
            <w:noWrap/>
            <w:vAlign w:val="bottom"/>
            <w:hideMark/>
          </w:tcPr>
          <w:p w14:paraId="57850D88"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(0.362)</w:t>
            </w:r>
          </w:p>
        </w:tc>
        <w:tc>
          <w:tcPr>
            <w:tcW w:w="0" w:type="auto"/>
            <w:tcBorders>
              <w:top w:val="nil"/>
              <w:left w:val="nil"/>
              <w:bottom w:val="nil"/>
              <w:right w:val="nil"/>
            </w:tcBorders>
            <w:shd w:val="clear" w:color="000000" w:fill="FFFFFF"/>
            <w:noWrap/>
            <w:vAlign w:val="bottom"/>
            <w:hideMark/>
          </w:tcPr>
          <w:p w14:paraId="2665051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C81A977" w14:textId="00CB58D8"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-0.212</w:t>
            </w:r>
          </w:p>
        </w:tc>
        <w:tc>
          <w:tcPr>
            <w:tcW w:w="0" w:type="auto"/>
            <w:tcBorders>
              <w:top w:val="nil"/>
              <w:left w:val="nil"/>
              <w:bottom w:val="nil"/>
              <w:right w:val="nil"/>
            </w:tcBorders>
            <w:shd w:val="clear" w:color="000000" w:fill="FFFFFF"/>
            <w:noWrap/>
            <w:vAlign w:val="bottom"/>
            <w:hideMark/>
          </w:tcPr>
          <w:p w14:paraId="654EE6B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(0.416)</w:t>
            </w:r>
          </w:p>
        </w:tc>
        <w:tc>
          <w:tcPr>
            <w:tcW w:w="0" w:type="auto"/>
            <w:tcBorders>
              <w:top w:val="nil"/>
              <w:left w:val="nil"/>
              <w:bottom w:val="nil"/>
              <w:right w:val="nil"/>
            </w:tcBorders>
            <w:shd w:val="clear" w:color="000000" w:fill="FFFFFF"/>
            <w:noWrap/>
            <w:vAlign w:val="bottom"/>
            <w:hideMark/>
          </w:tcPr>
          <w:p w14:paraId="1EF6B675"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9C25927"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0.197</w:t>
            </w:r>
          </w:p>
        </w:tc>
        <w:tc>
          <w:tcPr>
            <w:tcW w:w="0" w:type="auto"/>
            <w:tcBorders>
              <w:top w:val="nil"/>
              <w:left w:val="nil"/>
              <w:bottom w:val="nil"/>
              <w:right w:val="nil"/>
            </w:tcBorders>
            <w:shd w:val="clear" w:color="000000" w:fill="FFFFFF"/>
            <w:noWrap/>
            <w:vAlign w:val="bottom"/>
            <w:hideMark/>
          </w:tcPr>
          <w:p w14:paraId="2FE3254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(0.312)</w:t>
            </w:r>
          </w:p>
        </w:tc>
      </w:tr>
      <w:tr w:rsidR="00AC61B1" w:rsidRPr="0078637F" w14:paraId="5B2BFD89"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56E18324"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BTM</w:t>
            </w:r>
          </w:p>
        </w:tc>
        <w:tc>
          <w:tcPr>
            <w:tcW w:w="0" w:type="auto"/>
            <w:tcBorders>
              <w:top w:val="nil"/>
              <w:left w:val="nil"/>
              <w:bottom w:val="nil"/>
              <w:right w:val="nil"/>
            </w:tcBorders>
            <w:shd w:val="clear" w:color="000000" w:fill="FFFFFF"/>
            <w:noWrap/>
            <w:vAlign w:val="bottom"/>
            <w:hideMark/>
          </w:tcPr>
          <w:p w14:paraId="2470EA73"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0.381**</w:t>
            </w:r>
          </w:p>
        </w:tc>
        <w:tc>
          <w:tcPr>
            <w:tcW w:w="0" w:type="auto"/>
            <w:tcBorders>
              <w:top w:val="nil"/>
              <w:left w:val="nil"/>
              <w:bottom w:val="nil"/>
              <w:right w:val="nil"/>
            </w:tcBorders>
            <w:shd w:val="clear" w:color="000000" w:fill="FFFFFF"/>
            <w:noWrap/>
            <w:vAlign w:val="bottom"/>
            <w:hideMark/>
          </w:tcPr>
          <w:p w14:paraId="1ADF069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(0.027)</w:t>
            </w:r>
          </w:p>
        </w:tc>
        <w:tc>
          <w:tcPr>
            <w:tcW w:w="0" w:type="auto"/>
            <w:tcBorders>
              <w:top w:val="nil"/>
              <w:left w:val="nil"/>
              <w:bottom w:val="nil"/>
              <w:right w:val="nil"/>
            </w:tcBorders>
            <w:shd w:val="clear" w:color="000000" w:fill="FFFFFF"/>
            <w:noWrap/>
            <w:vAlign w:val="bottom"/>
            <w:hideMark/>
          </w:tcPr>
          <w:p w14:paraId="790D576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FDFD8C0"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0.563***</w:t>
            </w:r>
          </w:p>
        </w:tc>
        <w:tc>
          <w:tcPr>
            <w:tcW w:w="0" w:type="auto"/>
            <w:tcBorders>
              <w:top w:val="nil"/>
              <w:left w:val="nil"/>
              <w:bottom w:val="nil"/>
              <w:right w:val="nil"/>
            </w:tcBorders>
            <w:shd w:val="clear" w:color="000000" w:fill="FFFFFF"/>
            <w:noWrap/>
            <w:vAlign w:val="bottom"/>
            <w:hideMark/>
          </w:tcPr>
          <w:p w14:paraId="198B03D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051DEFAC"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68805A4C" w14:textId="21226E33"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0.292</w:t>
            </w:r>
          </w:p>
        </w:tc>
        <w:tc>
          <w:tcPr>
            <w:tcW w:w="0" w:type="auto"/>
            <w:tcBorders>
              <w:top w:val="nil"/>
              <w:left w:val="nil"/>
              <w:bottom w:val="nil"/>
              <w:right w:val="nil"/>
            </w:tcBorders>
            <w:shd w:val="clear" w:color="000000" w:fill="FFFFFF"/>
            <w:noWrap/>
            <w:vAlign w:val="bottom"/>
            <w:hideMark/>
          </w:tcPr>
          <w:p w14:paraId="1F14F405"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(0.106)</w:t>
            </w:r>
          </w:p>
        </w:tc>
        <w:tc>
          <w:tcPr>
            <w:tcW w:w="0" w:type="auto"/>
            <w:tcBorders>
              <w:top w:val="nil"/>
              <w:left w:val="nil"/>
              <w:bottom w:val="nil"/>
              <w:right w:val="nil"/>
            </w:tcBorders>
            <w:shd w:val="clear" w:color="000000" w:fill="FFFFFF"/>
            <w:noWrap/>
            <w:vAlign w:val="bottom"/>
            <w:hideMark/>
          </w:tcPr>
          <w:p w14:paraId="01E2389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EA0B07F"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0.499***</w:t>
            </w:r>
          </w:p>
        </w:tc>
        <w:tc>
          <w:tcPr>
            <w:tcW w:w="0" w:type="auto"/>
            <w:tcBorders>
              <w:top w:val="nil"/>
              <w:left w:val="nil"/>
              <w:bottom w:val="nil"/>
              <w:right w:val="nil"/>
            </w:tcBorders>
            <w:shd w:val="clear" w:color="000000" w:fill="FFFFFF"/>
            <w:noWrap/>
            <w:vAlign w:val="bottom"/>
            <w:hideMark/>
          </w:tcPr>
          <w:p w14:paraId="559FDD37"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(0.001)</w:t>
            </w:r>
          </w:p>
        </w:tc>
        <w:tc>
          <w:tcPr>
            <w:tcW w:w="0" w:type="auto"/>
            <w:tcBorders>
              <w:top w:val="nil"/>
              <w:left w:val="nil"/>
              <w:bottom w:val="nil"/>
              <w:right w:val="nil"/>
            </w:tcBorders>
            <w:shd w:val="clear" w:color="000000" w:fill="FFFFFF"/>
            <w:noWrap/>
            <w:vAlign w:val="bottom"/>
            <w:hideMark/>
          </w:tcPr>
          <w:p w14:paraId="70F67918"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3A90800F" w14:textId="103B172C"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0.254</w:t>
            </w:r>
          </w:p>
        </w:tc>
        <w:tc>
          <w:tcPr>
            <w:tcW w:w="0" w:type="auto"/>
            <w:tcBorders>
              <w:top w:val="nil"/>
              <w:left w:val="nil"/>
              <w:bottom w:val="nil"/>
              <w:right w:val="nil"/>
            </w:tcBorders>
            <w:shd w:val="clear" w:color="000000" w:fill="FFFFFF"/>
            <w:noWrap/>
            <w:vAlign w:val="bottom"/>
            <w:hideMark/>
          </w:tcPr>
          <w:p w14:paraId="548DA07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(0.146)</w:t>
            </w:r>
          </w:p>
        </w:tc>
        <w:tc>
          <w:tcPr>
            <w:tcW w:w="0" w:type="auto"/>
            <w:tcBorders>
              <w:top w:val="nil"/>
              <w:left w:val="nil"/>
              <w:bottom w:val="nil"/>
              <w:right w:val="nil"/>
            </w:tcBorders>
            <w:shd w:val="clear" w:color="000000" w:fill="FFFFFF"/>
            <w:noWrap/>
            <w:vAlign w:val="bottom"/>
            <w:hideMark/>
          </w:tcPr>
          <w:p w14:paraId="58527123"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DCB3F7A"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0.491***</w:t>
            </w:r>
          </w:p>
        </w:tc>
        <w:tc>
          <w:tcPr>
            <w:tcW w:w="0" w:type="auto"/>
            <w:tcBorders>
              <w:top w:val="nil"/>
              <w:left w:val="nil"/>
              <w:bottom w:val="nil"/>
              <w:right w:val="nil"/>
            </w:tcBorders>
            <w:shd w:val="clear" w:color="000000" w:fill="FFFFFF"/>
            <w:noWrap/>
            <w:vAlign w:val="bottom"/>
            <w:hideMark/>
          </w:tcPr>
          <w:p w14:paraId="294F1D8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(0.002)</w:t>
            </w:r>
          </w:p>
        </w:tc>
      </w:tr>
      <w:tr w:rsidR="00AC61B1" w:rsidRPr="0078637F" w14:paraId="1A53E392"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41AA4D88"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Leverage</w:t>
            </w:r>
          </w:p>
        </w:tc>
        <w:tc>
          <w:tcPr>
            <w:tcW w:w="0" w:type="auto"/>
            <w:tcBorders>
              <w:top w:val="nil"/>
              <w:left w:val="nil"/>
              <w:bottom w:val="nil"/>
              <w:right w:val="nil"/>
            </w:tcBorders>
            <w:shd w:val="clear" w:color="000000" w:fill="FFFFFF"/>
            <w:noWrap/>
            <w:vAlign w:val="bottom"/>
            <w:hideMark/>
          </w:tcPr>
          <w:p w14:paraId="3D6D2F4D"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1.831***</w:t>
            </w:r>
          </w:p>
        </w:tc>
        <w:tc>
          <w:tcPr>
            <w:tcW w:w="0" w:type="auto"/>
            <w:tcBorders>
              <w:top w:val="nil"/>
              <w:left w:val="nil"/>
              <w:bottom w:val="nil"/>
              <w:right w:val="nil"/>
            </w:tcBorders>
            <w:shd w:val="clear" w:color="000000" w:fill="FFFFFF"/>
            <w:noWrap/>
            <w:vAlign w:val="bottom"/>
            <w:hideMark/>
          </w:tcPr>
          <w:p w14:paraId="20BC6F19"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77FEC88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460CB74"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1.565***</w:t>
            </w:r>
          </w:p>
        </w:tc>
        <w:tc>
          <w:tcPr>
            <w:tcW w:w="0" w:type="auto"/>
            <w:tcBorders>
              <w:top w:val="nil"/>
              <w:left w:val="nil"/>
              <w:bottom w:val="nil"/>
              <w:right w:val="nil"/>
            </w:tcBorders>
            <w:shd w:val="clear" w:color="000000" w:fill="FFFFFF"/>
            <w:noWrap/>
            <w:vAlign w:val="bottom"/>
            <w:hideMark/>
          </w:tcPr>
          <w:p w14:paraId="1069C8E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454E173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FDE9BFC" w14:textId="7885A51C"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0.991*</w:t>
            </w:r>
          </w:p>
        </w:tc>
        <w:tc>
          <w:tcPr>
            <w:tcW w:w="0" w:type="auto"/>
            <w:tcBorders>
              <w:top w:val="nil"/>
              <w:left w:val="nil"/>
              <w:bottom w:val="nil"/>
              <w:right w:val="nil"/>
            </w:tcBorders>
            <w:shd w:val="clear" w:color="000000" w:fill="FFFFFF"/>
            <w:noWrap/>
            <w:vAlign w:val="bottom"/>
            <w:hideMark/>
          </w:tcPr>
          <w:p w14:paraId="7A12F30D"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(0.071)</w:t>
            </w:r>
          </w:p>
        </w:tc>
        <w:tc>
          <w:tcPr>
            <w:tcW w:w="0" w:type="auto"/>
            <w:tcBorders>
              <w:top w:val="nil"/>
              <w:left w:val="nil"/>
              <w:bottom w:val="nil"/>
              <w:right w:val="nil"/>
            </w:tcBorders>
            <w:shd w:val="clear" w:color="000000" w:fill="FFFFFF"/>
            <w:noWrap/>
            <w:vAlign w:val="bottom"/>
            <w:hideMark/>
          </w:tcPr>
          <w:p w14:paraId="4403382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A8D0DF3" w14:textId="3CC491B8"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1.346**</w:t>
            </w:r>
          </w:p>
        </w:tc>
        <w:tc>
          <w:tcPr>
            <w:tcW w:w="0" w:type="auto"/>
            <w:tcBorders>
              <w:top w:val="nil"/>
              <w:left w:val="nil"/>
              <w:bottom w:val="nil"/>
              <w:right w:val="nil"/>
            </w:tcBorders>
            <w:shd w:val="clear" w:color="000000" w:fill="FFFFFF"/>
            <w:noWrap/>
            <w:vAlign w:val="bottom"/>
            <w:hideMark/>
          </w:tcPr>
          <w:p w14:paraId="205CF374"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(0.013)</w:t>
            </w:r>
          </w:p>
        </w:tc>
        <w:tc>
          <w:tcPr>
            <w:tcW w:w="0" w:type="auto"/>
            <w:tcBorders>
              <w:top w:val="nil"/>
              <w:left w:val="nil"/>
              <w:bottom w:val="nil"/>
              <w:right w:val="nil"/>
            </w:tcBorders>
            <w:shd w:val="clear" w:color="000000" w:fill="FFFFFF"/>
            <w:noWrap/>
            <w:vAlign w:val="bottom"/>
            <w:hideMark/>
          </w:tcPr>
          <w:p w14:paraId="28F46A4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39D1388" w14:textId="55CC7CAA"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0.952*</w:t>
            </w:r>
          </w:p>
        </w:tc>
        <w:tc>
          <w:tcPr>
            <w:tcW w:w="0" w:type="auto"/>
            <w:tcBorders>
              <w:top w:val="nil"/>
              <w:left w:val="nil"/>
              <w:bottom w:val="nil"/>
              <w:right w:val="nil"/>
            </w:tcBorders>
            <w:shd w:val="clear" w:color="000000" w:fill="FFFFFF"/>
            <w:noWrap/>
            <w:vAlign w:val="bottom"/>
            <w:hideMark/>
          </w:tcPr>
          <w:p w14:paraId="7C033307"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(0.078)</w:t>
            </w:r>
          </w:p>
        </w:tc>
        <w:tc>
          <w:tcPr>
            <w:tcW w:w="0" w:type="auto"/>
            <w:tcBorders>
              <w:top w:val="nil"/>
              <w:left w:val="nil"/>
              <w:bottom w:val="nil"/>
              <w:right w:val="nil"/>
            </w:tcBorders>
            <w:shd w:val="clear" w:color="000000" w:fill="FFFFFF"/>
            <w:noWrap/>
            <w:vAlign w:val="bottom"/>
            <w:hideMark/>
          </w:tcPr>
          <w:p w14:paraId="21C97F97"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A309AFF"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1.097*</w:t>
            </w:r>
          </w:p>
        </w:tc>
        <w:tc>
          <w:tcPr>
            <w:tcW w:w="0" w:type="auto"/>
            <w:tcBorders>
              <w:top w:val="nil"/>
              <w:left w:val="nil"/>
              <w:bottom w:val="nil"/>
              <w:right w:val="nil"/>
            </w:tcBorders>
            <w:shd w:val="clear" w:color="000000" w:fill="FFFFFF"/>
            <w:noWrap/>
            <w:vAlign w:val="bottom"/>
            <w:hideMark/>
          </w:tcPr>
          <w:p w14:paraId="45B70BF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(0.076)</w:t>
            </w:r>
          </w:p>
        </w:tc>
      </w:tr>
      <w:tr w:rsidR="00AC61B1" w:rsidRPr="0078637F" w14:paraId="2997DE28"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1F4E18C8"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Age</w:t>
            </w:r>
          </w:p>
        </w:tc>
        <w:tc>
          <w:tcPr>
            <w:tcW w:w="0" w:type="auto"/>
            <w:tcBorders>
              <w:top w:val="nil"/>
              <w:left w:val="nil"/>
              <w:bottom w:val="nil"/>
              <w:right w:val="nil"/>
            </w:tcBorders>
            <w:shd w:val="clear" w:color="000000" w:fill="FFFFFF"/>
            <w:noWrap/>
            <w:vAlign w:val="bottom"/>
            <w:hideMark/>
          </w:tcPr>
          <w:p w14:paraId="121961BD" w14:textId="52861E3E"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0.002</w:t>
            </w:r>
          </w:p>
        </w:tc>
        <w:tc>
          <w:tcPr>
            <w:tcW w:w="0" w:type="auto"/>
            <w:tcBorders>
              <w:top w:val="nil"/>
              <w:left w:val="nil"/>
              <w:bottom w:val="nil"/>
              <w:right w:val="nil"/>
            </w:tcBorders>
            <w:shd w:val="clear" w:color="000000" w:fill="FFFFFF"/>
            <w:noWrap/>
            <w:vAlign w:val="bottom"/>
            <w:hideMark/>
          </w:tcPr>
          <w:p w14:paraId="72C74229"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(0.775)</w:t>
            </w:r>
          </w:p>
        </w:tc>
        <w:tc>
          <w:tcPr>
            <w:tcW w:w="0" w:type="auto"/>
            <w:tcBorders>
              <w:top w:val="nil"/>
              <w:left w:val="nil"/>
              <w:bottom w:val="nil"/>
              <w:right w:val="nil"/>
            </w:tcBorders>
            <w:shd w:val="clear" w:color="000000" w:fill="FFFFFF"/>
            <w:noWrap/>
            <w:vAlign w:val="bottom"/>
            <w:hideMark/>
          </w:tcPr>
          <w:p w14:paraId="61420911"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D62B9DA"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-0.019***</w:t>
            </w:r>
          </w:p>
        </w:tc>
        <w:tc>
          <w:tcPr>
            <w:tcW w:w="0" w:type="auto"/>
            <w:tcBorders>
              <w:top w:val="nil"/>
              <w:left w:val="nil"/>
              <w:bottom w:val="nil"/>
              <w:right w:val="nil"/>
            </w:tcBorders>
            <w:shd w:val="clear" w:color="000000" w:fill="FFFFFF"/>
            <w:noWrap/>
            <w:vAlign w:val="bottom"/>
            <w:hideMark/>
          </w:tcPr>
          <w:p w14:paraId="0F80B08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(0.004)</w:t>
            </w:r>
          </w:p>
        </w:tc>
        <w:tc>
          <w:tcPr>
            <w:tcW w:w="0" w:type="auto"/>
            <w:tcBorders>
              <w:top w:val="nil"/>
              <w:left w:val="nil"/>
              <w:bottom w:val="nil"/>
              <w:right w:val="nil"/>
            </w:tcBorders>
            <w:shd w:val="clear" w:color="000000" w:fill="FFFFFF"/>
            <w:noWrap/>
            <w:vAlign w:val="bottom"/>
            <w:hideMark/>
          </w:tcPr>
          <w:p w14:paraId="5700AD5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007BAD3" w14:textId="621627C2"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0.003</w:t>
            </w:r>
          </w:p>
        </w:tc>
        <w:tc>
          <w:tcPr>
            <w:tcW w:w="0" w:type="auto"/>
            <w:tcBorders>
              <w:top w:val="nil"/>
              <w:left w:val="nil"/>
              <w:bottom w:val="nil"/>
              <w:right w:val="nil"/>
            </w:tcBorders>
            <w:shd w:val="clear" w:color="000000" w:fill="FFFFFF"/>
            <w:noWrap/>
            <w:vAlign w:val="bottom"/>
            <w:hideMark/>
          </w:tcPr>
          <w:p w14:paraId="53971C06"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(0.628)</w:t>
            </w:r>
          </w:p>
        </w:tc>
        <w:tc>
          <w:tcPr>
            <w:tcW w:w="0" w:type="auto"/>
            <w:tcBorders>
              <w:top w:val="nil"/>
              <w:left w:val="nil"/>
              <w:bottom w:val="nil"/>
              <w:right w:val="nil"/>
            </w:tcBorders>
            <w:shd w:val="clear" w:color="000000" w:fill="FFFFFF"/>
            <w:noWrap/>
            <w:vAlign w:val="bottom"/>
            <w:hideMark/>
          </w:tcPr>
          <w:p w14:paraId="671AF72E"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0899A39" w14:textId="77777777"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-0.019**</w:t>
            </w:r>
          </w:p>
        </w:tc>
        <w:tc>
          <w:tcPr>
            <w:tcW w:w="0" w:type="auto"/>
            <w:tcBorders>
              <w:top w:val="nil"/>
              <w:left w:val="nil"/>
              <w:bottom w:val="nil"/>
              <w:right w:val="nil"/>
            </w:tcBorders>
            <w:shd w:val="clear" w:color="000000" w:fill="FFFFFF"/>
            <w:noWrap/>
            <w:vAlign w:val="bottom"/>
            <w:hideMark/>
          </w:tcPr>
          <w:p w14:paraId="09EE2F83"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(0.019)</w:t>
            </w:r>
          </w:p>
        </w:tc>
        <w:tc>
          <w:tcPr>
            <w:tcW w:w="0" w:type="auto"/>
            <w:tcBorders>
              <w:top w:val="nil"/>
              <w:left w:val="nil"/>
              <w:bottom w:val="nil"/>
              <w:right w:val="nil"/>
            </w:tcBorders>
            <w:shd w:val="clear" w:color="000000" w:fill="FFFFFF"/>
            <w:noWrap/>
            <w:vAlign w:val="bottom"/>
            <w:hideMark/>
          </w:tcPr>
          <w:p w14:paraId="11A16DEA"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9025BC2" w14:textId="0116A6C9"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0.002</w:t>
            </w:r>
          </w:p>
        </w:tc>
        <w:tc>
          <w:tcPr>
            <w:tcW w:w="0" w:type="auto"/>
            <w:tcBorders>
              <w:top w:val="nil"/>
              <w:left w:val="nil"/>
              <w:bottom w:val="nil"/>
              <w:right w:val="nil"/>
            </w:tcBorders>
            <w:shd w:val="clear" w:color="000000" w:fill="FFFFFF"/>
            <w:noWrap/>
            <w:vAlign w:val="bottom"/>
            <w:hideMark/>
          </w:tcPr>
          <w:p w14:paraId="6A8712B1"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(0.823)</w:t>
            </w:r>
          </w:p>
        </w:tc>
        <w:tc>
          <w:tcPr>
            <w:tcW w:w="0" w:type="auto"/>
            <w:tcBorders>
              <w:top w:val="nil"/>
              <w:left w:val="nil"/>
              <w:bottom w:val="nil"/>
              <w:right w:val="nil"/>
            </w:tcBorders>
            <w:shd w:val="clear" w:color="000000" w:fill="FFFFFF"/>
            <w:noWrap/>
            <w:vAlign w:val="bottom"/>
            <w:hideMark/>
          </w:tcPr>
          <w:p w14:paraId="5AE4FBD2"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D9D9A3B"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-0.024**</w:t>
            </w:r>
          </w:p>
        </w:tc>
        <w:tc>
          <w:tcPr>
            <w:tcW w:w="0" w:type="auto"/>
            <w:tcBorders>
              <w:top w:val="nil"/>
              <w:left w:val="nil"/>
              <w:bottom w:val="nil"/>
              <w:right w:val="nil"/>
            </w:tcBorders>
            <w:shd w:val="clear" w:color="000000" w:fill="FFFFFF"/>
            <w:noWrap/>
            <w:vAlign w:val="bottom"/>
            <w:hideMark/>
          </w:tcPr>
          <w:p w14:paraId="4232955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(0.024)</w:t>
            </w:r>
          </w:p>
        </w:tc>
      </w:tr>
      <w:tr w:rsidR="00AC61B1" w:rsidRPr="0078637F" w14:paraId="463E2688" w14:textId="77777777" w:rsidTr="00AC61B1">
        <w:trPr>
          <w:trHeight w:val="311"/>
          <w:jc w:val="center"/>
        </w:trPr>
        <w:tc>
          <w:tcPr>
            <w:tcW w:w="0" w:type="auto"/>
            <w:tcBorders>
              <w:top w:val="nil"/>
              <w:left w:val="nil"/>
              <w:bottom w:val="nil"/>
              <w:right w:val="nil"/>
            </w:tcBorders>
            <w:shd w:val="clear" w:color="000000" w:fill="FFFFFF"/>
            <w:noWrap/>
            <w:vAlign w:val="bottom"/>
          </w:tcPr>
          <w:p w14:paraId="42327D2C"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ROA</w:t>
            </w:r>
          </w:p>
        </w:tc>
        <w:tc>
          <w:tcPr>
            <w:tcW w:w="0" w:type="auto"/>
            <w:tcBorders>
              <w:top w:val="nil"/>
              <w:left w:val="nil"/>
              <w:bottom w:val="nil"/>
              <w:right w:val="nil"/>
            </w:tcBorders>
            <w:shd w:val="clear" w:color="000000" w:fill="FFFFFF"/>
            <w:noWrap/>
            <w:vAlign w:val="bottom"/>
          </w:tcPr>
          <w:p w14:paraId="25F8D641" w14:textId="7E431E84"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-0.007</w:t>
            </w:r>
          </w:p>
        </w:tc>
        <w:tc>
          <w:tcPr>
            <w:tcW w:w="0" w:type="auto"/>
            <w:tcBorders>
              <w:top w:val="nil"/>
              <w:left w:val="nil"/>
              <w:bottom w:val="nil"/>
              <w:right w:val="nil"/>
            </w:tcBorders>
            <w:shd w:val="clear" w:color="000000" w:fill="FFFFFF"/>
            <w:noWrap/>
            <w:vAlign w:val="bottom"/>
          </w:tcPr>
          <w:p w14:paraId="56404A3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(0.990)</w:t>
            </w:r>
          </w:p>
        </w:tc>
        <w:tc>
          <w:tcPr>
            <w:tcW w:w="0" w:type="auto"/>
            <w:tcBorders>
              <w:top w:val="nil"/>
              <w:left w:val="nil"/>
              <w:bottom w:val="nil"/>
              <w:right w:val="nil"/>
            </w:tcBorders>
            <w:shd w:val="clear" w:color="000000" w:fill="FFFFFF"/>
            <w:noWrap/>
            <w:vAlign w:val="bottom"/>
          </w:tcPr>
          <w:p w14:paraId="7B6BE835"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75B83D59" w14:textId="7E626E02"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-0.542</w:t>
            </w:r>
          </w:p>
        </w:tc>
        <w:tc>
          <w:tcPr>
            <w:tcW w:w="0" w:type="auto"/>
            <w:tcBorders>
              <w:top w:val="nil"/>
              <w:left w:val="nil"/>
              <w:bottom w:val="nil"/>
              <w:right w:val="nil"/>
            </w:tcBorders>
            <w:shd w:val="clear" w:color="000000" w:fill="FFFFFF"/>
            <w:noWrap/>
            <w:vAlign w:val="bottom"/>
          </w:tcPr>
          <w:p w14:paraId="38168887"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(0.126)</w:t>
            </w:r>
          </w:p>
        </w:tc>
        <w:tc>
          <w:tcPr>
            <w:tcW w:w="0" w:type="auto"/>
            <w:tcBorders>
              <w:top w:val="nil"/>
              <w:left w:val="nil"/>
              <w:bottom w:val="nil"/>
              <w:right w:val="nil"/>
            </w:tcBorders>
            <w:shd w:val="clear" w:color="000000" w:fill="FFFFFF"/>
            <w:noWrap/>
            <w:vAlign w:val="bottom"/>
          </w:tcPr>
          <w:p w14:paraId="53806CF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00E25732" w14:textId="070030B8"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-0.200</w:t>
            </w:r>
          </w:p>
        </w:tc>
        <w:tc>
          <w:tcPr>
            <w:tcW w:w="0" w:type="auto"/>
            <w:tcBorders>
              <w:top w:val="nil"/>
              <w:left w:val="nil"/>
              <w:bottom w:val="nil"/>
              <w:right w:val="nil"/>
            </w:tcBorders>
            <w:shd w:val="clear" w:color="000000" w:fill="FFFFFF"/>
            <w:noWrap/>
            <w:vAlign w:val="bottom"/>
          </w:tcPr>
          <w:p w14:paraId="0637C381"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(0.713)</w:t>
            </w:r>
          </w:p>
        </w:tc>
        <w:tc>
          <w:tcPr>
            <w:tcW w:w="0" w:type="auto"/>
            <w:tcBorders>
              <w:top w:val="nil"/>
              <w:left w:val="nil"/>
              <w:bottom w:val="nil"/>
              <w:right w:val="nil"/>
            </w:tcBorders>
            <w:shd w:val="clear" w:color="000000" w:fill="FFFFFF"/>
            <w:noWrap/>
            <w:vAlign w:val="bottom"/>
          </w:tcPr>
          <w:p w14:paraId="2453D108"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3E86E27A" w14:textId="77777777"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 xml:space="preserve"> -0.619</w:t>
            </w:r>
          </w:p>
        </w:tc>
        <w:tc>
          <w:tcPr>
            <w:tcW w:w="0" w:type="auto"/>
            <w:tcBorders>
              <w:top w:val="nil"/>
              <w:left w:val="nil"/>
              <w:bottom w:val="nil"/>
              <w:right w:val="nil"/>
            </w:tcBorders>
            <w:shd w:val="clear" w:color="000000" w:fill="FFFFFF"/>
            <w:noWrap/>
            <w:vAlign w:val="bottom"/>
          </w:tcPr>
          <w:p w14:paraId="57AB3035"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(0.153)</w:t>
            </w:r>
          </w:p>
        </w:tc>
        <w:tc>
          <w:tcPr>
            <w:tcW w:w="0" w:type="auto"/>
            <w:tcBorders>
              <w:top w:val="nil"/>
              <w:left w:val="nil"/>
              <w:bottom w:val="nil"/>
              <w:right w:val="nil"/>
            </w:tcBorders>
            <w:shd w:val="clear" w:color="000000" w:fill="FFFFFF"/>
            <w:noWrap/>
            <w:vAlign w:val="bottom"/>
          </w:tcPr>
          <w:p w14:paraId="5D654728"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1167A493"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-0.109</w:t>
            </w:r>
          </w:p>
        </w:tc>
        <w:tc>
          <w:tcPr>
            <w:tcW w:w="0" w:type="auto"/>
            <w:tcBorders>
              <w:top w:val="nil"/>
              <w:left w:val="nil"/>
              <w:bottom w:val="nil"/>
              <w:right w:val="nil"/>
            </w:tcBorders>
            <w:shd w:val="clear" w:color="000000" w:fill="FFFFFF"/>
            <w:noWrap/>
            <w:vAlign w:val="bottom"/>
          </w:tcPr>
          <w:p w14:paraId="5021431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(0.842)</w:t>
            </w:r>
          </w:p>
        </w:tc>
        <w:tc>
          <w:tcPr>
            <w:tcW w:w="0" w:type="auto"/>
            <w:tcBorders>
              <w:top w:val="nil"/>
              <w:left w:val="nil"/>
              <w:bottom w:val="nil"/>
              <w:right w:val="nil"/>
            </w:tcBorders>
            <w:shd w:val="clear" w:color="000000" w:fill="FFFFFF"/>
            <w:noWrap/>
            <w:vAlign w:val="bottom"/>
          </w:tcPr>
          <w:p w14:paraId="271893B7"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4E7A7B2"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-0.845*</w:t>
            </w:r>
          </w:p>
        </w:tc>
        <w:tc>
          <w:tcPr>
            <w:tcW w:w="0" w:type="auto"/>
            <w:tcBorders>
              <w:top w:val="nil"/>
              <w:left w:val="nil"/>
              <w:bottom w:val="nil"/>
              <w:right w:val="nil"/>
            </w:tcBorders>
            <w:shd w:val="clear" w:color="000000" w:fill="FFFFFF"/>
            <w:noWrap/>
            <w:vAlign w:val="bottom"/>
          </w:tcPr>
          <w:p w14:paraId="76195E2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(0.067)</w:t>
            </w:r>
          </w:p>
        </w:tc>
      </w:tr>
      <w:tr w:rsidR="00AC61B1" w:rsidRPr="0078637F" w14:paraId="4147B489" w14:textId="77777777" w:rsidTr="00AC61B1">
        <w:trPr>
          <w:trHeight w:val="311"/>
          <w:jc w:val="center"/>
        </w:trPr>
        <w:tc>
          <w:tcPr>
            <w:tcW w:w="0" w:type="auto"/>
            <w:tcBorders>
              <w:top w:val="nil"/>
              <w:left w:val="nil"/>
              <w:bottom w:val="nil"/>
              <w:right w:val="nil"/>
            </w:tcBorders>
            <w:shd w:val="clear" w:color="000000" w:fill="FFFFFF"/>
            <w:noWrap/>
            <w:vAlign w:val="bottom"/>
          </w:tcPr>
          <w:p w14:paraId="59590EF0"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Acquisition</w:t>
            </w:r>
          </w:p>
        </w:tc>
        <w:tc>
          <w:tcPr>
            <w:tcW w:w="0" w:type="auto"/>
            <w:tcBorders>
              <w:top w:val="nil"/>
              <w:left w:val="nil"/>
              <w:bottom w:val="nil"/>
              <w:right w:val="nil"/>
            </w:tcBorders>
            <w:shd w:val="clear" w:color="000000" w:fill="FFFFFF"/>
            <w:noWrap/>
            <w:vAlign w:val="bottom"/>
          </w:tcPr>
          <w:p w14:paraId="489EFDBB" w14:textId="6FF6A0AA"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-0.002</w:t>
            </w:r>
          </w:p>
        </w:tc>
        <w:tc>
          <w:tcPr>
            <w:tcW w:w="0" w:type="auto"/>
            <w:tcBorders>
              <w:top w:val="nil"/>
              <w:left w:val="nil"/>
              <w:bottom w:val="nil"/>
              <w:right w:val="nil"/>
            </w:tcBorders>
            <w:shd w:val="clear" w:color="000000" w:fill="FFFFFF"/>
            <w:noWrap/>
            <w:vAlign w:val="bottom"/>
          </w:tcPr>
          <w:p w14:paraId="1678C20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(0.995)</w:t>
            </w:r>
          </w:p>
        </w:tc>
        <w:tc>
          <w:tcPr>
            <w:tcW w:w="0" w:type="auto"/>
            <w:tcBorders>
              <w:top w:val="nil"/>
              <w:left w:val="nil"/>
              <w:bottom w:val="nil"/>
              <w:right w:val="nil"/>
            </w:tcBorders>
            <w:shd w:val="clear" w:color="000000" w:fill="FFFFFF"/>
            <w:noWrap/>
            <w:vAlign w:val="bottom"/>
          </w:tcPr>
          <w:p w14:paraId="31B8713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0BDD242E" w14:textId="21233C7D"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-0.094</w:t>
            </w:r>
          </w:p>
        </w:tc>
        <w:tc>
          <w:tcPr>
            <w:tcW w:w="0" w:type="auto"/>
            <w:tcBorders>
              <w:top w:val="nil"/>
              <w:left w:val="nil"/>
              <w:bottom w:val="nil"/>
              <w:right w:val="nil"/>
            </w:tcBorders>
            <w:shd w:val="clear" w:color="000000" w:fill="FFFFFF"/>
            <w:noWrap/>
            <w:vAlign w:val="bottom"/>
          </w:tcPr>
          <w:p w14:paraId="3DC1A53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(0.582)</w:t>
            </w:r>
          </w:p>
        </w:tc>
        <w:tc>
          <w:tcPr>
            <w:tcW w:w="0" w:type="auto"/>
            <w:tcBorders>
              <w:top w:val="nil"/>
              <w:left w:val="nil"/>
              <w:bottom w:val="nil"/>
              <w:right w:val="nil"/>
            </w:tcBorders>
            <w:shd w:val="clear" w:color="000000" w:fill="FFFFFF"/>
            <w:noWrap/>
            <w:vAlign w:val="bottom"/>
          </w:tcPr>
          <w:p w14:paraId="48EC2B2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273FB6BB" w14:textId="2D59C442"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-0.137</w:t>
            </w:r>
          </w:p>
        </w:tc>
        <w:tc>
          <w:tcPr>
            <w:tcW w:w="0" w:type="auto"/>
            <w:tcBorders>
              <w:top w:val="nil"/>
              <w:left w:val="nil"/>
              <w:bottom w:val="nil"/>
              <w:right w:val="nil"/>
            </w:tcBorders>
            <w:shd w:val="clear" w:color="000000" w:fill="FFFFFF"/>
            <w:noWrap/>
            <w:vAlign w:val="bottom"/>
          </w:tcPr>
          <w:p w14:paraId="5251F5AE"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(0.618)</w:t>
            </w:r>
          </w:p>
        </w:tc>
        <w:tc>
          <w:tcPr>
            <w:tcW w:w="0" w:type="auto"/>
            <w:tcBorders>
              <w:top w:val="nil"/>
              <w:left w:val="nil"/>
              <w:bottom w:val="nil"/>
              <w:right w:val="nil"/>
            </w:tcBorders>
            <w:shd w:val="clear" w:color="000000" w:fill="FFFFFF"/>
            <w:noWrap/>
            <w:vAlign w:val="bottom"/>
          </w:tcPr>
          <w:p w14:paraId="2D4AF492"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F954F25" w14:textId="77777777"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 xml:space="preserve"> -0.310</w:t>
            </w:r>
          </w:p>
        </w:tc>
        <w:tc>
          <w:tcPr>
            <w:tcW w:w="0" w:type="auto"/>
            <w:tcBorders>
              <w:top w:val="nil"/>
              <w:left w:val="nil"/>
              <w:bottom w:val="nil"/>
              <w:right w:val="nil"/>
            </w:tcBorders>
            <w:shd w:val="clear" w:color="000000" w:fill="FFFFFF"/>
            <w:noWrap/>
            <w:vAlign w:val="bottom"/>
          </w:tcPr>
          <w:p w14:paraId="0E0A0A92"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(0.127)</w:t>
            </w:r>
          </w:p>
        </w:tc>
        <w:tc>
          <w:tcPr>
            <w:tcW w:w="0" w:type="auto"/>
            <w:tcBorders>
              <w:top w:val="nil"/>
              <w:left w:val="nil"/>
              <w:bottom w:val="nil"/>
              <w:right w:val="nil"/>
            </w:tcBorders>
            <w:shd w:val="clear" w:color="000000" w:fill="FFFFFF"/>
            <w:noWrap/>
            <w:vAlign w:val="bottom"/>
          </w:tcPr>
          <w:p w14:paraId="32444B7F"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111136B"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-0.148</w:t>
            </w:r>
          </w:p>
        </w:tc>
        <w:tc>
          <w:tcPr>
            <w:tcW w:w="0" w:type="auto"/>
            <w:tcBorders>
              <w:top w:val="nil"/>
              <w:left w:val="nil"/>
              <w:bottom w:val="nil"/>
              <w:right w:val="nil"/>
            </w:tcBorders>
            <w:shd w:val="clear" w:color="000000" w:fill="FFFFFF"/>
            <w:noWrap/>
            <w:vAlign w:val="bottom"/>
          </w:tcPr>
          <w:p w14:paraId="07229FE7"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(0.589)</w:t>
            </w:r>
          </w:p>
        </w:tc>
        <w:tc>
          <w:tcPr>
            <w:tcW w:w="0" w:type="auto"/>
            <w:tcBorders>
              <w:top w:val="nil"/>
              <w:left w:val="nil"/>
              <w:bottom w:val="nil"/>
              <w:right w:val="nil"/>
            </w:tcBorders>
            <w:shd w:val="clear" w:color="000000" w:fill="FFFFFF"/>
            <w:noWrap/>
            <w:vAlign w:val="bottom"/>
          </w:tcPr>
          <w:p w14:paraId="565D24F4"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4E5F8748"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-0.122</w:t>
            </w:r>
          </w:p>
        </w:tc>
        <w:tc>
          <w:tcPr>
            <w:tcW w:w="0" w:type="auto"/>
            <w:tcBorders>
              <w:top w:val="nil"/>
              <w:left w:val="nil"/>
              <w:bottom w:val="nil"/>
              <w:right w:val="nil"/>
            </w:tcBorders>
            <w:shd w:val="clear" w:color="000000" w:fill="FFFFFF"/>
            <w:noWrap/>
            <w:vAlign w:val="bottom"/>
          </w:tcPr>
          <w:p w14:paraId="41D5C73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(0.584)</w:t>
            </w:r>
          </w:p>
        </w:tc>
      </w:tr>
      <w:tr w:rsidR="00AC61B1" w:rsidRPr="0078637F" w14:paraId="55AC8EE8" w14:textId="77777777" w:rsidTr="00AC61B1">
        <w:trPr>
          <w:trHeight w:val="311"/>
          <w:jc w:val="center"/>
        </w:trPr>
        <w:tc>
          <w:tcPr>
            <w:tcW w:w="0" w:type="auto"/>
            <w:tcBorders>
              <w:top w:val="nil"/>
              <w:left w:val="nil"/>
              <w:bottom w:val="nil"/>
              <w:right w:val="nil"/>
            </w:tcBorders>
            <w:shd w:val="clear" w:color="000000" w:fill="FFFFFF"/>
            <w:noWrap/>
            <w:vAlign w:val="bottom"/>
          </w:tcPr>
          <w:p w14:paraId="76E5D0C5"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Foreign</w:t>
            </w:r>
          </w:p>
        </w:tc>
        <w:tc>
          <w:tcPr>
            <w:tcW w:w="0" w:type="auto"/>
            <w:tcBorders>
              <w:top w:val="nil"/>
              <w:left w:val="nil"/>
              <w:bottom w:val="nil"/>
              <w:right w:val="nil"/>
            </w:tcBorders>
            <w:shd w:val="clear" w:color="000000" w:fill="FFFFFF"/>
            <w:noWrap/>
            <w:vAlign w:val="bottom"/>
          </w:tcPr>
          <w:p w14:paraId="69871012" w14:textId="637E9D8E"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-0.220</w:t>
            </w:r>
          </w:p>
        </w:tc>
        <w:tc>
          <w:tcPr>
            <w:tcW w:w="0" w:type="auto"/>
            <w:tcBorders>
              <w:top w:val="nil"/>
              <w:left w:val="nil"/>
              <w:bottom w:val="nil"/>
              <w:right w:val="nil"/>
            </w:tcBorders>
            <w:shd w:val="clear" w:color="000000" w:fill="FFFFFF"/>
            <w:noWrap/>
            <w:vAlign w:val="bottom"/>
          </w:tcPr>
          <w:p w14:paraId="7D80822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(0.445)</w:t>
            </w:r>
          </w:p>
        </w:tc>
        <w:tc>
          <w:tcPr>
            <w:tcW w:w="0" w:type="auto"/>
            <w:tcBorders>
              <w:top w:val="nil"/>
              <w:left w:val="nil"/>
              <w:bottom w:val="nil"/>
              <w:right w:val="nil"/>
            </w:tcBorders>
            <w:shd w:val="clear" w:color="000000" w:fill="FFFFFF"/>
            <w:noWrap/>
            <w:vAlign w:val="bottom"/>
          </w:tcPr>
          <w:p w14:paraId="460D85B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0FD02B15" w14:textId="6CDB1D03"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0.263</w:t>
            </w:r>
          </w:p>
        </w:tc>
        <w:tc>
          <w:tcPr>
            <w:tcW w:w="0" w:type="auto"/>
            <w:tcBorders>
              <w:top w:val="nil"/>
              <w:left w:val="nil"/>
              <w:bottom w:val="nil"/>
              <w:right w:val="nil"/>
            </w:tcBorders>
            <w:shd w:val="clear" w:color="000000" w:fill="FFFFFF"/>
            <w:noWrap/>
            <w:vAlign w:val="bottom"/>
          </w:tcPr>
          <w:p w14:paraId="4011776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(0.165)</w:t>
            </w:r>
          </w:p>
        </w:tc>
        <w:tc>
          <w:tcPr>
            <w:tcW w:w="0" w:type="auto"/>
            <w:tcBorders>
              <w:top w:val="nil"/>
              <w:left w:val="nil"/>
              <w:bottom w:val="nil"/>
              <w:right w:val="nil"/>
            </w:tcBorders>
            <w:shd w:val="clear" w:color="000000" w:fill="FFFFFF"/>
            <w:noWrap/>
            <w:vAlign w:val="bottom"/>
          </w:tcPr>
          <w:p w14:paraId="791F96A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4BE3100F" w14:textId="77777777"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-0.676**</w:t>
            </w:r>
          </w:p>
        </w:tc>
        <w:tc>
          <w:tcPr>
            <w:tcW w:w="0" w:type="auto"/>
            <w:tcBorders>
              <w:top w:val="nil"/>
              <w:left w:val="nil"/>
              <w:bottom w:val="nil"/>
              <w:right w:val="nil"/>
            </w:tcBorders>
            <w:shd w:val="clear" w:color="000000" w:fill="FFFFFF"/>
            <w:noWrap/>
            <w:vAlign w:val="bottom"/>
          </w:tcPr>
          <w:p w14:paraId="60EBDA4D"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(0.014)</w:t>
            </w:r>
          </w:p>
        </w:tc>
        <w:tc>
          <w:tcPr>
            <w:tcW w:w="0" w:type="auto"/>
            <w:tcBorders>
              <w:top w:val="nil"/>
              <w:left w:val="nil"/>
              <w:bottom w:val="nil"/>
              <w:right w:val="nil"/>
            </w:tcBorders>
            <w:shd w:val="clear" w:color="000000" w:fill="FFFFFF"/>
            <w:noWrap/>
            <w:vAlign w:val="bottom"/>
          </w:tcPr>
          <w:p w14:paraId="5322A76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37D9FD7" w14:textId="2AE58887"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0.251</w:t>
            </w:r>
          </w:p>
        </w:tc>
        <w:tc>
          <w:tcPr>
            <w:tcW w:w="0" w:type="auto"/>
            <w:tcBorders>
              <w:top w:val="nil"/>
              <w:left w:val="nil"/>
              <w:bottom w:val="nil"/>
              <w:right w:val="nil"/>
            </w:tcBorders>
            <w:shd w:val="clear" w:color="000000" w:fill="FFFFFF"/>
            <w:noWrap/>
            <w:vAlign w:val="bottom"/>
          </w:tcPr>
          <w:p w14:paraId="3569F17E"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(0.294)</w:t>
            </w:r>
          </w:p>
        </w:tc>
        <w:tc>
          <w:tcPr>
            <w:tcW w:w="0" w:type="auto"/>
            <w:tcBorders>
              <w:top w:val="nil"/>
              <w:left w:val="nil"/>
              <w:bottom w:val="nil"/>
              <w:right w:val="nil"/>
            </w:tcBorders>
            <w:shd w:val="clear" w:color="000000" w:fill="FFFFFF"/>
            <w:noWrap/>
            <w:vAlign w:val="bottom"/>
          </w:tcPr>
          <w:p w14:paraId="3C62485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17D013A"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-0.645**</w:t>
            </w:r>
          </w:p>
        </w:tc>
        <w:tc>
          <w:tcPr>
            <w:tcW w:w="0" w:type="auto"/>
            <w:tcBorders>
              <w:top w:val="nil"/>
              <w:left w:val="nil"/>
              <w:bottom w:val="nil"/>
              <w:right w:val="nil"/>
            </w:tcBorders>
            <w:shd w:val="clear" w:color="000000" w:fill="FFFFFF"/>
            <w:noWrap/>
            <w:vAlign w:val="bottom"/>
          </w:tcPr>
          <w:p w14:paraId="53A4D19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(0.019)</w:t>
            </w:r>
          </w:p>
        </w:tc>
        <w:tc>
          <w:tcPr>
            <w:tcW w:w="0" w:type="auto"/>
            <w:tcBorders>
              <w:top w:val="nil"/>
              <w:left w:val="nil"/>
              <w:bottom w:val="nil"/>
              <w:right w:val="nil"/>
            </w:tcBorders>
            <w:shd w:val="clear" w:color="000000" w:fill="FFFFFF"/>
            <w:noWrap/>
            <w:vAlign w:val="bottom"/>
          </w:tcPr>
          <w:p w14:paraId="75090DDA"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7656465"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0.249</w:t>
            </w:r>
          </w:p>
        </w:tc>
        <w:tc>
          <w:tcPr>
            <w:tcW w:w="0" w:type="auto"/>
            <w:tcBorders>
              <w:top w:val="nil"/>
              <w:left w:val="nil"/>
              <w:bottom w:val="nil"/>
              <w:right w:val="nil"/>
            </w:tcBorders>
            <w:shd w:val="clear" w:color="000000" w:fill="FFFFFF"/>
            <w:noWrap/>
            <w:vAlign w:val="bottom"/>
          </w:tcPr>
          <w:p w14:paraId="07C96EC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(0.363)</w:t>
            </w:r>
          </w:p>
        </w:tc>
      </w:tr>
      <w:tr w:rsidR="00AC61B1" w:rsidRPr="0078637F" w14:paraId="483EA120" w14:textId="77777777" w:rsidTr="00AC61B1">
        <w:trPr>
          <w:trHeight w:val="311"/>
          <w:jc w:val="center"/>
        </w:trPr>
        <w:tc>
          <w:tcPr>
            <w:tcW w:w="0" w:type="auto"/>
            <w:tcBorders>
              <w:top w:val="nil"/>
              <w:left w:val="nil"/>
              <w:bottom w:val="nil"/>
              <w:right w:val="nil"/>
            </w:tcBorders>
            <w:shd w:val="clear" w:color="000000" w:fill="FFFFFF"/>
            <w:noWrap/>
            <w:vAlign w:val="bottom"/>
          </w:tcPr>
          <w:p w14:paraId="57F32B5A"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IOR</w:t>
            </w:r>
          </w:p>
        </w:tc>
        <w:tc>
          <w:tcPr>
            <w:tcW w:w="0" w:type="auto"/>
            <w:tcBorders>
              <w:top w:val="nil"/>
              <w:left w:val="nil"/>
              <w:bottom w:val="nil"/>
              <w:right w:val="nil"/>
            </w:tcBorders>
            <w:shd w:val="clear" w:color="000000" w:fill="FFFFFF"/>
            <w:noWrap/>
            <w:vAlign w:val="bottom"/>
          </w:tcPr>
          <w:p w14:paraId="26D30A11"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-0.895**</w:t>
            </w:r>
          </w:p>
        </w:tc>
        <w:tc>
          <w:tcPr>
            <w:tcW w:w="0" w:type="auto"/>
            <w:tcBorders>
              <w:top w:val="nil"/>
              <w:left w:val="nil"/>
              <w:bottom w:val="nil"/>
              <w:right w:val="nil"/>
            </w:tcBorders>
            <w:shd w:val="clear" w:color="000000" w:fill="FFFFFF"/>
            <w:noWrap/>
            <w:vAlign w:val="bottom"/>
          </w:tcPr>
          <w:p w14:paraId="0935F702"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(0.043)</w:t>
            </w:r>
          </w:p>
        </w:tc>
        <w:tc>
          <w:tcPr>
            <w:tcW w:w="0" w:type="auto"/>
            <w:tcBorders>
              <w:top w:val="nil"/>
              <w:left w:val="nil"/>
              <w:bottom w:val="nil"/>
              <w:right w:val="nil"/>
            </w:tcBorders>
            <w:shd w:val="clear" w:color="000000" w:fill="FFFFFF"/>
            <w:noWrap/>
            <w:vAlign w:val="bottom"/>
          </w:tcPr>
          <w:p w14:paraId="7651D07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3BB7E6D6" w14:textId="2CF4F2B4"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-0.197</w:t>
            </w:r>
          </w:p>
        </w:tc>
        <w:tc>
          <w:tcPr>
            <w:tcW w:w="0" w:type="auto"/>
            <w:tcBorders>
              <w:top w:val="nil"/>
              <w:left w:val="nil"/>
              <w:bottom w:val="nil"/>
              <w:right w:val="nil"/>
            </w:tcBorders>
            <w:shd w:val="clear" w:color="000000" w:fill="FFFFFF"/>
            <w:noWrap/>
            <w:vAlign w:val="bottom"/>
          </w:tcPr>
          <w:p w14:paraId="191F65C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(0.497)</w:t>
            </w:r>
          </w:p>
        </w:tc>
        <w:tc>
          <w:tcPr>
            <w:tcW w:w="0" w:type="auto"/>
            <w:tcBorders>
              <w:top w:val="nil"/>
              <w:left w:val="nil"/>
              <w:bottom w:val="nil"/>
              <w:right w:val="nil"/>
            </w:tcBorders>
            <w:shd w:val="clear" w:color="000000" w:fill="FFFFFF"/>
            <w:noWrap/>
            <w:vAlign w:val="bottom"/>
          </w:tcPr>
          <w:p w14:paraId="64913CF1"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32DBD0BA"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-1.024***</w:t>
            </w:r>
          </w:p>
        </w:tc>
        <w:tc>
          <w:tcPr>
            <w:tcW w:w="0" w:type="auto"/>
            <w:tcBorders>
              <w:top w:val="nil"/>
              <w:left w:val="nil"/>
              <w:bottom w:val="nil"/>
              <w:right w:val="nil"/>
            </w:tcBorders>
            <w:shd w:val="clear" w:color="000000" w:fill="FFFFFF"/>
            <w:noWrap/>
            <w:vAlign w:val="bottom"/>
          </w:tcPr>
          <w:p w14:paraId="35E34DF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(0.010)</w:t>
            </w:r>
          </w:p>
        </w:tc>
        <w:tc>
          <w:tcPr>
            <w:tcW w:w="0" w:type="auto"/>
            <w:tcBorders>
              <w:top w:val="nil"/>
              <w:left w:val="nil"/>
              <w:bottom w:val="nil"/>
              <w:right w:val="nil"/>
            </w:tcBorders>
            <w:shd w:val="clear" w:color="000000" w:fill="FFFFFF"/>
            <w:noWrap/>
            <w:vAlign w:val="bottom"/>
          </w:tcPr>
          <w:p w14:paraId="6C336AED"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B99F0A6" w14:textId="42B37756" w:rsidR="00A315A8" w:rsidRPr="00AC61B1" w:rsidRDefault="00A315A8" w:rsidP="007241AF">
            <w:pPr>
              <w:rPr>
                <w:rFonts w:ascii="Times New Roman" w:hAnsi="Times New Roman" w:cs="Times New Roman"/>
                <w:sz w:val="16"/>
                <w:szCs w:val="16"/>
              </w:rPr>
            </w:pPr>
            <w:r w:rsidRPr="00AC61B1">
              <w:rPr>
                <w:rFonts w:ascii="Times New Roman" w:hAnsi="Times New Roman" w:cs="Times New Roman"/>
                <w:sz w:val="16"/>
                <w:szCs w:val="16"/>
              </w:rPr>
              <w:t>-0.306</w:t>
            </w:r>
          </w:p>
        </w:tc>
        <w:tc>
          <w:tcPr>
            <w:tcW w:w="0" w:type="auto"/>
            <w:tcBorders>
              <w:top w:val="nil"/>
              <w:left w:val="nil"/>
              <w:bottom w:val="nil"/>
              <w:right w:val="nil"/>
            </w:tcBorders>
            <w:shd w:val="clear" w:color="000000" w:fill="FFFFFF"/>
            <w:noWrap/>
            <w:vAlign w:val="bottom"/>
          </w:tcPr>
          <w:p w14:paraId="2BB1CF2C"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(0.392)</w:t>
            </w:r>
          </w:p>
        </w:tc>
        <w:tc>
          <w:tcPr>
            <w:tcW w:w="0" w:type="auto"/>
            <w:tcBorders>
              <w:top w:val="nil"/>
              <w:left w:val="nil"/>
              <w:bottom w:val="nil"/>
              <w:right w:val="nil"/>
            </w:tcBorders>
            <w:shd w:val="clear" w:color="000000" w:fill="FFFFFF"/>
            <w:noWrap/>
            <w:vAlign w:val="bottom"/>
          </w:tcPr>
          <w:p w14:paraId="5F658DAB"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55F8CC49" w14:textId="77777777" w:rsidR="00A315A8" w:rsidRPr="00AC61B1" w:rsidRDefault="00A315A8" w:rsidP="007241AF">
            <w:pPr>
              <w:rPr>
                <w:rFonts w:ascii="Times New Roman" w:hAnsi="Times New Roman" w:cs="Times New Roman"/>
                <w:color w:val="000000"/>
                <w:sz w:val="16"/>
                <w:szCs w:val="16"/>
              </w:rPr>
            </w:pPr>
            <w:r w:rsidRPr="00AC61B1">
              <w:rPr>
                <w:rFonts w:ascii="Times New Roman" w:hAnsi="Times New Roman" w:cs="Times New Roman"/>
                <w:color w:val="000000"/>
                <w:sz w:val="16"/>
                <w:szCs w:val="16"/>
              </w:rPr>
              <w:t>-0.930**</w:t>
            </w:r>
          </w:p>
        </w:tc>
        <w:tc>
          <w:tcPr>
            <w:tcW w:w="0" w:type="auto"/>
            <w:tcBorders>
              <w:top w:val="nil"/>
              <w:left w:val="nil"/>
              <w:bottom w:val="nil"/>
              <w:right w:val="nil"/>
            </w:tcBorders>
            <w:shd w:val="clear" w:color="000000" w:fill="FFFFFF"/>
            <w:noWrap/>
            <w:vAlign w:val="bottom"/>
          </w:tcPr>
          <w:p w14:paraId="44C1ED5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(0.019)</w:t>
            </w:r>
          </w:p>
        </w:tc>
        <w:tc>
          <w:tcPr>
            <w:tcW w:w="0" w:type="auto"/>
            <w:tcBorders>
              <w:top w:val="nil"/>
              <w:left w:val="nil"/>
              <w:bottom w:val="nil"/>
              <w:right w:val="nil"/>
            </w:tcBorders>
            <w:shd w:val="clear" w:color="000000" w:fill="FFFFFF"/>
            <w:noWrap/>
            <w:vAlign w:val="bottom"/>
          </w:tcPr>
          <w:p w14:paraId="5EBA7D11"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335CCEF1"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-0.452</w:t>
            </w:r>
          </w:p>
        </w:tc>
        <w:tc>
          <w:tcPr>
            <w:tcW w:w="0" w:type="auto"/>
            <w:tcBorders>
              <w:top w:val="nil"/>
              <w:left w:val="nil"/>
              <w:bottom w:val="nil"/>
              <w:right w:val="nil"/>
            </w:tcBorders>
            <w:shd w:val="clear" w:color="000000" w:fill="FFFFFF"/>
            <w:noWrap/>
            <w:vAlign w:val="bottom"/>
          </w:tcPr>
          <w:p w14:paraId="0A7BBE42"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(0.255)</w:t>
            </w:r>
          </w:p>
        </w:tc>
      </w:tr>
      <w:tr w:rsidR="00AC61B1" w:rsidRPr="0078637F" w14:paraId="0B906161" w14:textId="77777777" w:rsidTr="00AC61B1">
        <w:trPr>
          <w:trHeight w:val="311"/>
          <w:jc w:val="center"/>
        </w:trPr>
        <w:tc>
          <w:tcPr>
            <w:tcW w:w="0" w:type="auto"/>
            <w:tcBorders>
              <w:top w:val="nil"/>
              <w:left w:val="nil"/>
              <w:bottom w:val="nil"/>
              <w:right w:val="nil"/>
            </w:tcBorders>
            <w:shd w:val="clear" w:color="000000" w:fill="FFFFFF"/>
            <w:noWrap/>
            <w:vAlign w:val="bottom"/>
          </w:tcPr>
          <w:p w14:paraId="25B8167A"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Turnover</w:t>
            </w:r>
          </w:p>
        </w:tc>
        <w:tc>
          <w:tcPr>
            <w:tcW w:w="0" w:type="auto"/>
            <w:tcBorders>
              <w:top w:val="nil"/>
              <w:left w:val="nil"/>
              <w:bottom w:val="nil"/>
              <w:right w:val="nil"/>
            </w:tcBorders>
            <w:shd w:val="clear" w:color="000000" w:fill="FFFFFF"/>
            <w:noWrap/>
            <w:vAlign w:val="bottom"/>
          </w:tcPr>
          <w:p w14:paraId="22431599" w14:textId="45A6C7A5"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0.048**</w:t>
            </w:r>
          </w:p>
        </w:tc>
        <w:tc>
          <w:tcPr>
            <w:tcW w:w="0" w:type="auto"/>
            <w:tcBorders>
              <w:top w:val="nil"/>
              <w:left w:val="nil"/>
              <w:bottom w:val="nil"/>
              <w:right w:val="nil"/>
            </w:tcBorders>
            <w:shd w:val="clear" w:color="000000" w:fill="FFFFFF"/>
            <w:noWrap/>
            <w:vAlign w:val="bottom"/>
          </w:tcPr>
          <w:p w14:paraId="02A048C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(0.012)</w:t>
            </w:r>
          </w:p>
        </w:tc>
        <w:tc>
          <w:tcPr>
            <w:tcW w:w="0" w:type="auto"/>
            <w:tcBorders>
              <w:top w:val="nil"/>
              <w:left w:val="nil"/>
              <w:bottom w:val="nil"/>
              <w:right w:val="nil"/>
            </w:tcBorders>
            <w:shd w:val="clear" w:color="000000" w:fill="FFFFFF"/>
            <w:noWrap/>
            <w:vAlign w:val="bottom"/>
          </w:tcPr>
          <w:p w14:paraId="5A15BF7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0F5FB7D1" w14:textId="4C0FAB8C"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0.033**</w:t>
            </w:r>
          </w:p>
        </w:tc>
        <w:tc>
          <w:tcPr>
            <w:tcW w:w="0" w:type="auto"/>
            <w:tcBorders>
              <w:top w:val="nil"/>
              <w:left w:val="nil"/>
              <w:bottom w:val="nil"/>
              <w:right w:val="nil"/>
            </w:tcBorders>
            <w:shd w:val="clear" w:color="000000" w:fill="FFFFFF"/>
            <w:noWrap/>
            <w:vAlign w:val="bottom"/>
          </w:tcPr>
          <w:p w14:paraId="661B8725"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(0.016)</w:t>
            </w:r>
          </w:p>
        </w:tc>
        <w:tc>
          <w:tcPr>
            <w:tcW w:w="0" w:type="auto"/>
            <w:tcBorders>
              <w:top w:val="nil"/>
              <w:left w:val="nil"/>
              <w:bottom w:val="nil"/>
              <w:right w:val="nil"/>
            </w:tcBorders>
            <w:shd w:val="clear" w:color="000000" w:fill="FFFFFF"/>
            <w:noWrap/>
            <w:vAlign w:val="bottom"/>
          </w:tcPr>
          <w:p w14:paraId="491C757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63D2A2E7" w14:textId="3309A06D"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0.030</w:t>
            </w:r>
          </w:p>
        </w:tc>
        <w:tc>
          <w:tcPr>
            <w:tcW w:w="0" w:type="auto"/>
            <w:tcBorders>
              <w:top w:val="nil"/>
              <w:left w:val="nil"/>
              <w:bottom w:val="nil"/>
              <w:right w:val="nil"/>
            </w:tcBorders>
            <w:shd w:val="clear" w:color="000000" w:fill="FFFFFF"/>
            <w:noWrap/>
            <w:vAlign w:val="bottom"/>
          </w:tcPr>
          <w:p w14:paraId="22C067DD"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(0.105)</w:t>
            </w:r>
          </w:p>
        </w:tc>
        <w:tc>
          <w:tcPr>
            <w:tcW w:w="0" w:type="auto"/>
            <w:tcBorders>
              <w:top w:val="nil"/>
              <w:left w:val="nil"/>
              <w:bottom w:val="nil"/>
              <w:right w:val="nil"/>
            </w:tcBorders>
            <w:shd w:val="clear" w:color="000000" w:fill="FFFFFF"/>
            <w:noWrap/>
            <w:vAlign w:val="bottom"/>
          </w:tcPr>
          <w:p w14:paraId="4A5D4AFF"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812FDF0" w14:textId="6E37D868" w:rsidR="00A315A8" w:rsidRPr="00AC61B1" w:rsidRDefault="007241AF" w:rsidP="007241AF">
            <w:pPr>
              <w:rPr>
                <w:rFonts w:ascii="Times New Roman" w:hAnsi="Times New Roman" w:cs="Times New Roman"/>
                <w:sz w:val="16"/>
                <w:szCs w:val="16"/>
              </w:rPr>
            </w:pPr>
            <w:r>
              <w:rPr>
                <w:rFonts w:ascii="Times New Roman" w:hAnsi="Times New Roman" w:cs="Times New Roman"/>
                <w:sz w:val="16"/>
                <w:szCs w:val="16"/>
              </w:rPr>
              <w:t xml:space="preserve"> </w:t>
            </w:r>
            <w:r w:rsidR="00A315A8" w:rsidRPr="00AC61B1">
              <w:rPr>
                <w:rFonts w:ascii="Times New Roman" w:hAnsi="Times New Roman" w:cs="Times New Roman"/>
                <w:sz w:val="16"/>
                <w:szCs w:val="16"/>
              </w:rPr>
              <w:t>0.025</w:t>
            </w:r>
          </w:p>
        </w:tc>
        <w:tc>
          <w:tcPr>
            <w:tcW w:w="0" w:type="auto"/>
            <w:tcBorders>
              <w:top w:val="nil"/>
              <w:left w:val="nil"/>
              <w:bottom w:val="nil"/>
              <w:right w:val="nil"/>
            </w:tcBorders>
            <w:shd w:val="clear" w:color="000000" w:fill="FFFFFF"/>
            <w:noWrap/>
            <w:vAlign w:val="bottom"/>
          </w:tcPr>
          <w:p w14:paraId="0BA4D035"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(0.135)</w:t>
            </w:r>
          </w:p>
        </w:tc>
        <w:tc>
          <w:tcPr>
            <w:tcW w:w="0" w:type="auto"/>
            <w:tcBorders>
              <w:top w:val="nil"/>
              <w:left w:val="nil"/>
              <w:bottom w:val="nil"/>
              <w:right w:val="nil"/>
            </w:tcBorders>
            <w:shd w:val="clear" w:color="000000" w:fill="FFFFFF"/>
            <w:noWrap/>
            <w:vAlign w:val="bottom"/>
          </w:tcPr>
          <w:p w14:paraId="4CD44A02"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72816E1" w14:textId="5DAE7823" w:rsidR="00A315A8" w:rsidRPr="00AC61B1" w:rsidRDefault="007241AF" w:rsidP="007241AF">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AC61B1">
              <w:rPr>
                <w:rFonts w:ascii="Times New Roman" w:hAnsi="Times New Roman" w:cs="Times New Roman"/>
                <w:color w:val="000000"/>
                <w:sz w:val="16"/>
                <w:szCs w:val="16"/>
              </w:rPr>
              <w:t>0.027</w:t>
            </w:r>
          </w:p>
        </w:tc>
        <w:tc>
          <w:tcPr>
            <w:tcW w:w="0" w:type="auto"/>
            <w:tcBorders>
              <w:top w:val="nil"/>
              <w:left w:val="nil"/>
              <w:bottom w:val="nil"/>
              <w:right w:val="nil"/>
            </w:tcBorders>
            <w:shd w:val="clear" w:color="000000" w:fill="FFFFFF"/>
            <w:noWrap/>
            <w:vAlign w:val="bottom"/>
          </w:tcPr>
          <w:p w14:paraId="28027BA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(0.134)</w:t>
            </w:r>
          </w:p>
        </w:tc>
        <w:tc>
          <w:tcPr>
            <w:tcW w:w="0" w:type="auto"/>
            <w:tcBorders>
              <w:top w:val="nil"/>
              <w:left w:val="nil"/>
              <w:bottom w:val="nil"/>
              <w:right w:val="nil"/>
            </w:tcBorders>
            <w:shd w:val="clear" w:color="000000" w:fill="FFFFFF"/>
            <w:noWrap/>
            <w:vAlign w:val="bottom"/>
          </w:tcPr>
          <w:p w14:paraId="024E54D8"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1219852A"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 xml:space="preserve">  0.013</w:t>
            </w:r>
          </w:p>
        </w:tc>
        <w:tc>
          <w:tcPr>
            <w:tcW w:w="0" w:type="auto"/>
            <w:tcBorders>
              <w:top w:val="nil"/>
              <w:left w:val="nil"/>
              <w:bottom w:val="nil"/>
              <w:right w:val="nil"/>
            </w:tcBorders>
            <w:shd w:val="clear" w:color="000000" w:fill="FFFFFF"/>
            <w:noWrap/>
            <w:vAlign w:val="bottom"/>
          </w:tcPr>
          <w:p w14:paraId="7816538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(0.507)</w:t>
            </w:r>
          </w:p>
        </w:tc>
      </w:tr>
      <w:tr w:rsidR="00AC61B1" w:rsidRPr="0078637F" w14:paraId="5BE12CF9"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3CF48434"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PriorAdopt</w:t>
            </w:r>
          </w:p>
        </w:tc>
        <w:tc>
          <w:tcPr>
            <w:tcW w:w="0" w:type="auto"/>
            <w:tcBorders>
              <w:top w:val="nil"/>
              <w:left w:val="nil"/>
              <w:bottom w:val="nil"/>
              <w:right w:val="nil"/>
            </w:tcBorders>
            <w:shd w:val="clear" w:color="000000" w:fill="FFFFFF"/>
            <w:noWrap/>
            <w:vAlign w:val="bottom"/>
            <w:hideMark/>
          </w:tcPr>
          <w:p w14:paraId="0B80A10D"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6.056***</w:t>
            </w:r>
          </w:p>
        </w:tc>
        <w:tc>
          <w:tcPr>
            <w:tcW w:w="0" w:type="auto"/>
            <w:tcBorders>
              <w:top w:val="nil"/>
              <w:left w:val="nil"/>
              <w:bottom w:val="nil"/>
              <w:right w:val="nil"/>
            </w:tcBorders>
            <w:shd w:val="clear" w:color="000000" w:fill="FFFFFF"/>
            <w:noWrap/>
            <w:vAlign w:val="bottom"/>
            <w:hideMark/>
          </w:tcPr>
          <w:p w14:paraId="60AF214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399B709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B3A15C3"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4.011***</w:t>
            </w:r>
          </w:p>
        </w:tc>
        <w:tc>
          <w:tcPr>
            <w:tcW w:w="0" w:type="auto"/>
            <w:tcBorders>
              <w:top w:val="nil"/>
              <w:left w:val="nil"/>
              <w:bottom w:val="nil"/>
              <w:right w:val="nil"/>
            </w:tcBorders>
            <w:shd w:val="clear" w:color="000000" w:fill="FFFFFF"/>
            <w:noWrap/>
            <w:vAlign w:val="bottom"/>
            <w:hideMark/>
          </w:tcPr>
          <w:p w14:paraId="1E619E54"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2203B0B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2A033A8"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5.507***</w:t>
            </w:r>
          </w:p>
        </w:tc>
        <w:tc>
          <w:tcPr>
            <w:tcW w:w="0" w:type="auto"/>
            <w:tcBorders>
              <w:top w:val="nil"/>
              <w:left w:val="nil"/>
              <w:bottom w:val="nil"/>
              <w:right w:val="nil"/>
            </w:tcBorders>
            <w:shd w:val="clear" w:color="000000" w:fill="FFFFFF"/>
            <w:noWrap/>
            <w:vAlign w:val="bottom"/>
            <w:hideMark/>
          </w:tcPr>
          <w:p w14:paraId="56EA6436"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hideMark/>
          </w:tcPr>
          <w:p w14:paraId="79133D97"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22EAFC1"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4.192***</w:t>
            </w:r>
          </w:p>
        </w:tc>
        <w:tc>
          <w:tcPr>
            <w:tcW w:w="0" w:type="auto"/>
            <w:tcBorders>
              <w:top w:val="nil"/>
              <w:left w:val="nil"/>
              <w:bottom w:val="nil"/>
              <w:right w:val="nil"/>
            </w:tcBorders>
            <w:shd w:val="clear" w:color="000000" w:fill="FFFFFF"/>
            <w:noWrap/>
            <w:vAlign w:val="bottom"/>
            <w:hideMark/>
          </w:tcPr>
          <w:p w14:paraId="04198085"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hideMark/>
          </w:tcPr>
          <w:p w14:paraId="6164161A"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7B0CE97"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5.377***</w:t>
            </w:r>
          </w:p>
        </w:tc>
        <w:tc>
          <w:tcPr>
            <w:tcW w:w="0" w:type="auto"/>
            <w:tcBorders>
              <w:top w:val="nil"/>
              <w:left w:val="nil"/>
              <w:bottom w:val="nil"/>
              <w:right w:val="nil"/>
            </w:tcBorders>
            <w:shd w:val="clear" w:color="000000" w:fill="FFFFFF"/>
            <w:noWrap/>
            <w:vAlign w:val="bottom"/>
            <w:hideMark/>
          </w:tcPr>
          <w:p w14:paraId="34F26D51"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53589CEF"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98954DE"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4.266***</w:t>
            </w:r>
          </w:p>
        </w:tc>
        <w:tc>
          <w:tcPr>
            <w:tcW w:w="0" w:type="auto"/>
            <w:tcBorders>
              <w:top w:val="nil"/>
              <w:left w:val="nil"/>
              <w:bottom w:val="nil"/>
              <w:right w:val="nil"/>
            </w:tcBorders>
            <w:shd w:val="clear" w:color="000000" w:fill="FFFFFF"/>
            <w:noWrap/>
            <w:vAlign w:val="bottom"/>
            <w:hideMark/>
          </w:tcPr>
          <w:p w14:paraId="74898C8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r>
      <w:tr w:rsidR="00AC61B1" w:rsidRPr="0078637F" w14:paraId="7A8FDFBA"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68873820" w14:textId="77777777" w:rsidR="00A315A8" w:rsidRPr="00AC61B1" w:rsidRDefault="00A315A8" w:rsidP="00991359">
            <w:pPr>
              <w:rPr>
                <w:rFonts w:ascii="Times New Roman" w:hAnsi="Times New Roman" w:cs="Times New Roman"/>
                <w:i/>
                <w:iCs/>
                <w:sz w:val="16"/>
                <w:szCs w:val="16"/>
              </w:rPr>
            </w:pPr>
            <w:r w:rsidRPr="00AC61B1">
              <w:rPr>
                <w:rFonts w:ascii="Times New Roman" w:hAnsi="Times New Roman" w:cs="Times New Roman"/>
                <w:i/>
                <w:iCs/>
                <w:sz w:val="16"/>
                <w:szCs w:val="16"/>
              </w:rPr>
              <w:t>Constant</w:t>
            </w:r>
          </w:p>
        </w:tc>
        <w:tc>
          <w:tcPr>
            <w:tcW w:w="0" w:type="auto"/>
            <w:tcBorders>
              <w:top w:val="nil"/>
              <w:left w:val="nil"/>
              <w:bottom w:val="nil"/>
              <w:right w:val="nil"/>
            </w:tcBorders>
            <w:shd w:val="clear" w:color="000000" w:fill="FFFFFF"/>
            <w:noWrap/>
            <w:vAlign w:val="bottom"/>
            <w:hideMark/>
          </w:tcPr>
          <w:p w14:paraId="26812481"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-6.017***</w:t>
            </w:r>
          </w:p>
        </w:tc>
        <w:tc>
          <w:tcPr>
            <w:tcW w:w="0" w:type="auto"/>
            <w:tcBorders>
              <w:top w:val="nil"/>
              <w:left w:val="nil"/>
              <w:bottom w:val="nil"/>
              <w:right w:val="nil"/>
            </w:tcBorders>
            <w:shd w:val="clear" w:color="000000" w:fill="FFFFFF"/>
            <w:noWrap/>
            <w:vAlign w:val="bottom"/>
            <w:hideMark/>
          </w:tcPr>
          <w:p w14:paraId="43622C86"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2852EB5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01B6092"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-5.196***</w:t>
            </w:r>
          </w:p>
        </w:tc>
        <w:tc>
          <w:tcPr>
            <w:tcW w:w="0" w:type="auto"/>
            <w:tcBorders>
              <w:top w:val="nil"/>
              <w:left w:val="nil"/>
              <w:bottom w:val="nil"/>
              <w:right w:val="nil"/>
            </w:tcBorders>
            <w:shd w:val="clear" w:color="000000" w:fill="FFFFFF"/>
            <w:noWrap/>
            <w:vAlign w:val="bottom"/>
            <w:hideMark/>
          </w:tcPr>
          <w:p w14:paraId="05546D1A"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12EA2A6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C6A8957"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-6.070***</w:t>
            </w:r>
          </w:p>
        </w:tc>
        <w:tc>
          <w:tcPr>
            <w:tcW w:w="0" w:type="auto"/>
            <w:tcBorders>
              <w:top w:val="nil"/>
              <w:left w:val="nil"/>
              <w:bottom w:val="nil"/>
              <w:right w:val="nil"/>
            </w:tcBorders>
            <w:shd w:val="clear" w:color="000000" w:fill="FFFFFF"/>
            <w:noWrap/>
            <w:vAlign w:val="bottom"/>
            <w:hideMark/>
          </w:tcPr>
          <w:p w14:paraId="5E239E1A"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hideMark/>
          </w:tcPr>
          <w:p w14:paraId="177540F0"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848E379" w14:textId="77777777" w:rsidR="00A315A8" w:rsidRPr="00AC61B1" w:rsidRDefault="00A315A8" w:rsidP="007241AF">
            <w:pPr>
              <w:jc w:val="right"/>
              <w:rPr>
                <w:rFonts w:ascii="Times New Roman" w:hAnsi="Times New Roman" w:cs="Times New Roman"/>
                <w:sz w:val="16"/>
                <w:szCs w:val="16"/>
              </w:rPr>
            </w:pPr>
            <w:r w:rsidRPr="00AC61B1">
              <w:rPr>
                <w:rFonts w:ascii="Times New Roman" w:hAnsi="Times New Roman" w:cs="Times New Roman"/>
                <w:sz w:val="16"/>
                <w:szCs w:val="16"/>
              </w:rPr>
              <w:t>-5.158***</w:t>
            </w:r>
          </w:p>
        </w:tc>
        <w:tc>
          <w:tcPr>
            <w:tcW w:w="0" w:type="auto"/>
            <w:tcBorders>
              <w:top w:val="nil"/>
              <w:left w:val="nil"/>
              <w:bottom w:val="nil"/>
              <w:right w:val="nil"/>
            </w:tcBorders>
            <w:shd w:val="clear" w:color="000000" w:fill="FFFFFF"/>
            <w:noWrap/>
            <w:vAlign w:val="bottom"/>
            <w:hideMark/>
          </w:tcPr>
          <w:p w14:paraId="6F4B59D8"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hideMark/>
          </w:tcPr>
          <w:p w14:paraId="38C298D9" w14:textId="77777777" w:rsidR="00A315A8" w:rsidRPr="00AC61B1" w:rsidRDefault="00A315A8" w:rsidP="00991359">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C6E8D88"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-6.056***</w:t>
            </w:r>
          </w:p>
        </w:tc>
        <w:tc>
          <w:tcPr>
            <w:tcW w:w="0" w:type="auto"/>
            <w:tcBorders>
              <w:top w:val="nil"/>
              <w:left w:val="nil"/>
              <w:bottom w:val="nil"/>
              <w:right w:val="nil"/>
            </w:tcBorders>
            <w:shd w:val="clear" w:color="000000" w:fill="FFFFFF"/>
            <w:noWrap/>
            <w:vAlign w:val="bottom"/>
            <w:hideMark/>
          </w:tcPr>
          <w:p w14:paraId="583865EF"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06AB5F43"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7725438" w14:textId="77777777" w:rsidR="00A315A8" w:rsidRPr="00AC61B1" w:rsidRDefault="00A315A8" w:rsidP="007241AF">
            <w:pPr>
              <w:jc w:val="right"/>
              <w:rPr>
                <w:rFonts w:ascii="Times New Roman" w:hAnsi="Times New Roman" w:cs="Times New Roman"/>
                <w:color w:val="000000"/>
                <w:sz w:val="16"/>
                <w:szCs w:val="16"/>
              </w:rPr>
            </w:pPr>
            <w:r w:rsidRPr="00AC61B1">
              <w:rPr>
                <w:rFonts w:ascii="Times New Roman" w:hAnsi="Times New Roman" w:cs="Times New Roman"/>
                <w:color w:val="000000"/>
                <w:sz w:val="16"/>
                <w:szCs w:val="16"/>
              </w:rPr>
              <w:t>-5.257***</w:t>
            </w:r>
          </w:p>
        </w:tc>
        <w:tc>
          <w:tcPr>
            <w:tcW w:w="0" w:type="auto"/>
            <w:tcBorders>
              <w:top w:val="nil"/>
              <w:left w:val="nil"/>
              <w:bottom w:val="nil"/>
              <w:right w:val="nil"/>
            </w:tcBorders>
            <w:shd w:val="clear" w:color="000000" w:fill="FFFFFF"/>
            <w:noWrap/>
            <w:vAlign w:val="bottom"/>
            <w:hideMark/>
          </w:tcPr>
          <w:p w14:paraId="7815E219"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(0.001)</w:t>
            </w:r>
          </w:p>
        </w:tc>
      </w:tr>
      <w:tr w:rsidR="0078637F" w:rsidRPr="0078637F" w14:paraId="0EE69B64"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7C86CC24"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A527EB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29D4BD4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616F05F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7B45C500"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EA38823"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22AA795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0FEA5A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44269CDD"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85C9AE9"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33AFACAB"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757FF5A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4900308E"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2753A19C"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E6BB856"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58B8CD8" w14:textId="77777777" w:rsidR="00A315A8" w:rsidRPr="00AC61B1" w:rsidRDefault="00A315A8" w:rsidP="00991359">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25A6E687" w14:textId="77777777" w:rsidR="00A315A8" w:rsidRPr="00AC61B1" w:rsidRDefault="00A315A8" w:rsidP="00991359">
            <w:pPr>
              <w:rPr>
                <w:rFonts w:ascii="Times New Roman" w:hAnsi="Times New Roman" w:cs="Times New Roman"/>
                <w:sz w:val="16"/>
                <w:szCs w:val="16"/>
              </w:rPr>
            </w:pPr>
            <w:r w:rsidRPr="00AC61B1">
              <w:rPr>
                <w:rFonts w:ascii="Times New Roman" w:hAnsi="Times New Roman" w:cs="Times New Roman"/>
                <w:sz w:val="16"/>
                <w:szCs w:val="16"/>
              </w:rPr>
              <w:t> </w:t>
            </w:r>
          </w:p>
        </w:tc>
      </w:tr>
      <w:tr w:rsidR="00AC61B1" w:rsidRPr="0078637F" w14:paraId="7F554853" w14:textId="77777777" w:rsidTr="00AC61B1">
        <w:trPr>
          <w:trHeight w:val="311"/>
          <w:jc w:val="center"/>
        </w:trPr>
        <w:tc>
          <w:tcPr>
            <w:tcW w:w="0" w:type="auto"/>
            <w:tcBorders>
              <w:top w:val="nil"/>
              <w:left w:val="nil"/>
              <w:bottom w:val="nil"/>
              <w:right w:val="nil"/>
            </w:tcBorders>
            <w:shd w:val="clear" w:color="000000" w:fill="FFFFFF"/>
            <w:noWrap/>
            <w:vAlign w:val="bottom"/>
          </w:tcPr>
          <w:p w14:paraId="78735F73" w14:textId="77777777" w:rsidR="00AC61B1" w:rsidRPr="00AC61B1" w:rsidRDefault="00AC61B1"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7D21B277"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0C86A75"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3A8BB48"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B259C83"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CF22208"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01081F2"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455F01E"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FE96227"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7672EF0" w14:textId="77777777" w:rsidR="00AC61B1" w:rsidRPr="00AC61B1" w:rsidRDefault="00AC61B1" w:rsidP="00991359">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1C806C94"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5D236DF"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6C8FB8F7"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60B7BF29" w14:textId="77777777" w:rsidR="00AC61B1" w:rsidRPr="00AC61B1" w:rsidRDefault="00AC61B1"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042D633C" w14:textId="77777777" w:rsidR="00AC61B1" w:rsidRPr="00AC61B1" w:rsidRDefault="00AC61B1"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5C44B861"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3625B4C" w14:textId="77777777" w:rsidR="00AC61B1" w:rsidRPr="00AC61B1" w:rsidRDefault="00AC61B1" w:rsidP="00991359">
            <w:pPr>
              <w:rPr>
                <w:rFonts w:ascii="Times New Roman" w:hAnsi="Times New Roman" w:cs="Times New Roman"/>
                <w:sz w:val="16"/>
                <w:szCs w:val="16"/>
              </w:rPr>
            </w:pPr>
          </w:p>
        </w:tc>
      </w:tr>
      <w:tr w:rsidR="00AC61B1" w:rsidRPr="0078637F" w14:paraId="1AB11E04" w14:textId="77777777" w:rsidTr="00AC61B1">
        <w:trPr>
          <w:trHeight w:val="311"/>
          <w:jc w:val="center"/>
        </w:trPr>
        <w:tc>
          <w:tcPr>
            <w:tcW w:w="0" w:type="auto"/>
            <w:tcBorders>
              <w:top w:val="nil"/>
              <w:left w:val="nil"/>
              <w:bottom w:val="nil"/>
              <w:right w:val="nil"/>
            </w:tcBorders>
            <w:shd w:val="clear" w:color="000000" w:fill="FFFFFF"/>
            <w:noWrap/>
            <w:vAlign w:val="bottom"/>
          </w:tcPr>
          <w:p w14:paraId="712783CA" w14:textId="77777777" w:rsidR="00AC61B1" w:rsidRPr="00AC61B1" w:rsidRDefault="00AC61B1"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13F7C164"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2C2C71D"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55D5657"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8C600EE"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F1E5C37"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AC474D6"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DC2FAD4"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C1D5C9F"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6D773625" w14:textId="77777777" w:rsidR="00AC61B1" w:rsidRPr="00AC61B1" w:rsidRDefault="00AC61B1" w:rsidP="00991359">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11652959"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0EFF134"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400548BC"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5C41D0E" w14:textId="77777777" w:rsidR="00AC61B1" w:rsidRPr="00AC61B1" w:rsidRDefault="00AC61B1"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6F9B63DF" w14:textId="77777777" w:rsidR="00AC61B1" w:rsidRPr="00AC61B1" w:rsidRDefault="00AC61B1"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37534E49" w14:textId="77777777" w:rsidR="00AC61B1" w:rsidRPr="00AC61B1" w:rsidRDefault="00AC61B1"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1EF0C22" w14:textId="77777777" w:rsidR="00AC61B1" w:rsidRPr="00AC61B1" w:rsidRDefault="00AC61B1" w:rsidP="00991359">
            <w:pPr>
              <w:rPr>
                <w:rFonts w:ascii="Times New Roman" w:hAnsi="Times New Roman" w:cs="Times New Roman"/>
                <w:sz w:val="16"/>
                <w:szCs w:val="16"/>
              </w:rPr>
            </w:pPr>
          </w:p>
        </w:tc>
      </w:tr>
      <w:tr w:rsidR="00AC61B1" w:rsidRPr="0078637F" w14:paraId="7C3D5797" w14:textId="77777777" w:rsidTr="004A17A6">
        <w:trPr>
          <w:trHeight w:val="311"/>
          <w:jc w:val="center"/>
        </w:trPr>
        <w:tc>
          <w:tcPr>
            <w:tcW w:w="0" w:type="auto"/>
            <w:gridSpan w:val="18"/>
            <w:tcBorders>
              <w:top w:val="nil"/>
              <w:left w:val="nil"/>
              <w:bottom w:val="nil"/>
              <w:right w:val="nil"/>
            </w:tcBorders>
            <w:shd w:val="clear" w:color="000000" w:fill="FFFFFF"/>
            <w:noWrap/>
            <w:vAlign w:val="bottom"/>
          </w:tcPr>
          <w:p w14:paraId="49DE9D17" w14:textId="215BFB9B" w:rsidR="00AC61B1" w:rsidRPr="00AC61B1" w:rsidRDefault="00AC61B1" w:rsidP="00AC61B1">
            <w:pPr>
              <w:jc w:val="center"/>
              <w:rPr>
                <w:rFonts w:ascii="Times New Roman" w:hAnsi="Times New Roman" w:cs="Times New Roman"/>
                <w:color w:val="000000"/>
                <w:sz w:val="16"/>
                <w:szCs w:val="16"/>
              </w:rPr>
            </w:pPr>
            <w:r w:rsidRPr="0078637F">
              <w:rPr>
                <w:rFonts w:ascii="Times New Roman" w:hAnsi="Times New Roman" w:cs="Times New Roman"/>
                <w:b/>
                <w:bCs/>
                <w:sz w:val="22"/>
                <w:szCs w:val="22"/>
              </w:rPr>
              <w:lastRenderedPageBreak/>
              <w:t xml:space="preserve">Table </w:t>
            </w:r>
            <w:r w:rsidR="0040646F">
              <w:rPr>
                <w:rFonts w:ascii="Times New Roman" w:hAnsi="Times New Roman" w:cs="Times New Roman"/>
                <w:b/>
                <w:bCs/>
                <w:sz w:val="22"/>
                <w:szCs w:val="22"/>
              </w:rPr>
              <w:t>9</w:t>
            </w:r>
            <w:r>
              <w:rPr>
                <w:rFonts w:ascii="Times New Roman" w:hAnsi="Times New Roman" w:cs="Times New Roman"/>
                <w:b/>
                <w:bCs/>
                <w:sz w:val="22"/>
                <w:szCs w:val="22"/>
              </w:rPr>
              <w:t>, continued</w:t>
            </w:r>
          </w:p>
        </w:tc>
      </w:tr>
      <w:tr w:rsidR="00AC61B1" w:rsidRPr="0078637F" w14:paraId="4E7CD57F" w14:textId="77777777" w:rsidTr="0042407B">
        <w:trPr>
          <w:trHeight w:val="311"/>
          <w:jc w:val="center"/>
        </w:trPr>
        <w:tc>
          <w:tcPr>
            <w:tcW w:w="0" w:type="auto"/>
            <w:gridSpan w:val="18"/>
            <w:tcBorders>
              <w:top w:val="nil"/>
              <w:left w:val="nil"/>
              <w:bottom w:val="nil"/>
              <w:right w:val="nil"/>
            </w:tcBorders>
            <w:shd w:val="clear" w:color="000000" w:fill="FFFFFF"/>
            <w:noWrap/>
            <w:vAlign w:val="bottom"/>
          </w:tcPr>
          <w:p w14:paraId="65C194F8" w14:textId="1E75E31F" w:rsidR="00AC61B1" w:rsidRPr="00AC61B1" w:rsidRDefault="00AC61B1" w:rsidP="00AC61B1">
            <w:pPr>
              <w:jc w:val="center"/>
              <w:rPr>
                <w:rFonts w:ascii="Times New Roman" w:hAnsi="Times New Roman" w:cs="Times New Roman"/>
                <w:color w:val="000000"/>
                <w:sz w:val="16"/>
                <w:szCs w:val="16"/>
              </w:rPr>
            </w:pPr>
            <w:r w:rsidRPr="0078637F">
              <w:rPr>
                <w:rFonts w:ascii="Times New Roman" w:hAnsi="Times New Roman" w:cs="Times New Roman"/>
                <w:i/>
                <w:iCs/>
                <w:sz w:val="22"/>
                <w:szCs w:val="22"/>
              </w:rPr>
              <w:t xml:space="preserve">Comparing NOL Poison Pill Adoption and Traditional Poison Pill Adoption </w:t>
            </w:r>
          </w:p>
        </w:tc>
      </w:tr>
      <w:tr w:rsidR="008A1435" w:rsidRPr="0078637F" w14:paraId="5FB7DDAB" w14:textId="77777777" w:rsidTr="00AC61B1">
        <w:trPr>
          <w:trHeight w:val="311"/>
          <w:jc w:val="center"/>
        </w:trPr>
        <w:tc>
          <w:tcPr>
            <w:tcW w:w="0" w:type="auto"/>
            <w:tcBorders>
              <w:top w:val="nil"/>
              <w:left w:val="nil"/>
              <w:bottom w:val="nil"/>
              <w:right w:val="nil"/>
            </w:tcBorders>
            <w:shd w:val="clear" w:color="000000" w:fill="FFFFFF"/>
            <w:noWrap/>
            <w:vAlign w:val="bottom"/>
          </w:tcPr>
          <w:p w14:paraId="5FC6601C" w14:textId="77777777" w:rsidR="008A1435" w:rsidRPr="00AC61B1" w:rsidRDefault="008A1435" w:rsidP="00AC61B1">
            <w:pPr>
              <w:rPr>
                <w:rFonts w:ascii="Times New Roman" w:hAnsi="Times New Roman" w:cs="Times New Roman"/>
                <w:sz w:val="16"/>
                <w:szCs w:val="16"/>
              </w:rPr>
            </w:pPr>
          </w:p>
        </w:tc>
        <w:tc>
          <w:tcPr>
            <w:tcW w:w="0" w:type="auto"/>
            <w:gridSpan w:val="2"/>
            <w:tcBorders>
              <w:top w:val="nil"/>
              <w:left w:val="nil"/>
              <w:bottom w:val="nil"/>
              <w:right w:val="nil"/>
            </w:tcBorders>
            <w:shd w:val="clear" w:color="000000" w:fill="FFFFFF"/>
            <w:noWrap/>
            <w:vAlign w:val="bottom"/>
          </w:tcPr>
          <w:p w14:paraId="5861EE1C" w14:textId="77777777" w:rsidR="008A1435" w:rsidRPr="00AC61B1" w:rsidRDefault="008A1435" w:rsidP="00AC61B1">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FF87D24" w14:textId="77777777" w:rsidR="008A1435" w:rsidRPr="00AC61B1" w:rsidRDefault="008A1435" w:rsidP="00AC61B1">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3AE5A72B" w14:textId="77777777" w:rsidR="008A1435" w:rsidRPr="00AC61B1" w:rsidRDefault="008A1435" w:rsidP="00AC61B1">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74AF557" w14:textId="77777777" w:rsidR="008A1435" w:rsidRPr="00AC61B1" w:rsidRDefault="008A1435" w:rsidP="00AC61B1">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31B2C07B" w14:textId="77777777" w:rsidR="008A1435" w:rsidRPr="00AC61B1" w:rsidRDefault="008A1435" w:rsidP="00AC61B1">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18EF92A" w14:textId="77777777" w:rsidR="008A1435" w:rsidRPr="00AC61B1" w:rsidRDefault="008A1435" w:rsidP="00AC61B1">
            <w:pPr>
              <w:jc w:val="center"/>
              <w:rPr>
                <w:rFonts w:ascii="Times New Roman" w:hAnsi="Times New Roman" w:cs="Times New Roman"/>
                <w:sz w:val="16"/>
                <w:szCs w:val="16"/>
              </w:rPr>
            </w:pPr>
          </w:p>
        </w:tc>
        <w:tc>
          <w:tcPr>
            <w:tcW w:w="0" w:type="auto"/>
            <w:gridSpan w:val="2"/>
            <w:tcBorders>
              <w:top w:val="nil"/>
              <w:left w:val="nil"/>
              <w:bottom w:val="nil"/>
              <w:right w:val="nil"/>
            </w:tcBorders>
            <w:shd w:val="clear" w:color="000000" w:fill="FFFFFF"/>
            <w:noWrap/>
            <w:vAlign w:val="bottom"/>
          </w:tcPr>
          <w:p w14:paraId="54F988DD" w14:textId="77777777" w:rsidR="008A1435" w:rsidRPr="00AC61B1" w:rsidRDefault="008A1435" w:rsidP="00AC61B1">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4046081" w14:textId="77777777" w:rsidR="008A1435" w:rsidRPr="00AC61B1" w:rsidRDefault="008A1435" w:rsidP="00AC61B1">
            <w:pPr>
              <w:jc w:val="center"/>
              <w:rPr>
                <w:rFonts w:ascii="Times New Roman" w:hAnsi="Times New Roman" w:cs="Times New Roman"/>
                <w:sz w:val="16"/>
                <w:szCs w:val="16"/>
              </w:rPr>
            </w:pPr>
          </w:p>
        </w:tc>
        <w:tc>
          <w:tcPr>
            <w:tcW w:w="0" w:type="auto"/>
            <w:gridSpan w:val="2"/>
            <w:tcBorders>
              <w:top w:val="nil"/>
              <w:left w:val="nil"/>
              <w:bottom w:val="nil"/>
              <w:right w:val="nil"/>
            </w:tcBorders>
            <w:shd w:val="clear" w:color="000000" w:fill="FFFFFF"/>
            <w:noWrap/>
            <w:vAlign w:val="bottom"/>
          </w:tcPr>
          <w:p w14:paraId="36F6DCA7" w14:textId="77777777" w:rsidR="008A1435" w:rsidRPr="00AC61B1" w:rsidRDefault="008A1435" w:rsidP="00AC61B1">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77BB774" w14:textId="77777777" w:rsidR="008A1435" w:rsidRPr="00AC61B1" w:rsidRDefault="008A1435" w:rsidP="00AC61B1">
            <w:pPr>
              <w:rPr>
                <w:rFonts w:ascii="Times New Roman" w:hAnsi="Times New Roman" w:cs="Times New Roman"/>
                <w:sz w:val="16"/>
                <w:szCs w:val="16"/>
              </w:rPr>
            </w:pPr>
          </w:p>
        </w:tc>
        <w:tc>
          <w:tcPr>
            <w:tcW w:w="0" w:type="auto"/>
            <w:gridSpan w:val="2"/>
            <w:tcBorders>
              <w:top w:val="nil"/>
              <w:left w:val="nil"/>
              <w:bottom w:val="nil"/>
              <w:right w:val="nil"/>
            </w:tcBorders>
            <w:shd w:val="clear" w:color="000000" w:fill="FFFFFF"/>
            <w:noWrap/>
            <w:vAlign w:val="bottom"/>
          </w:tcPr>
          <w:p w14:paraId="2039AD3E" w14:textId="77777777" w:rsidR="008A1435" w:rsidRPr="00AC61B1" w:rsidRDefault="008A1435" w:rsidP="00AC61B1">
            <w:pPr>
              <w:jc w:val="center"/>
              <w:rPr>
                <w:rFonts w:ascii="Times New Roman" w:hAnsi="Times New Roman" w:cs="Times New Roman"/>
                <w:color w:val="000000"/>
                <w:sz w:val="16"/>
                <w:szCs w:val="16"/>
              </w:rPr>
            </w:pPr>
          </w:p>
        </w:tc>
      </w:tr>
      <w:tr w:rsidR="00AC61B1" w:rsidRPr="0078637F" w14:paraId="7C276874"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3FE416B5"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Observations</w:t>
            </w:r>
          </w:p>
        </w:tc>
        <w:tc>
          <w:tcPr>
            <w:tcW w:w="0" w:type="auto"/>
            <w:gridSpan w:val="2"/>
            <w:tcBorders>
              <w:top w:val="nil"/>
              <w:left w:val="nil"/>
              <w:bottom w:val="nil"/>
              <w:right w:val="nil"/>
            </w:tcBorders>
            <w:shd w:val="clear" w:color="000000" w:fill="FFFFFF"/>
            <w:noWrap/>
            <w:vAlign w:val="bottom"/>
            <w:hideMark/>
          </w:tcPr>
          <w:p w14:paraId="2C47ED41"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24,533</w:t>
            </w:r>
          </w:p>
        </w:tc>
        <w:tc>
          <w:tcPr>
            <w:tcW w:w="0" w:type="auto"/>
            <w:tcBorders>
              <w:top w:val="nil"/>
              <w:left w:val="nil"/>
              <w:bottom w:val="nil"/>
              <w:right w:val="nil"/>
            </w:tcBorders>
            <w:shd w:val="clear" w:color="000000" w:fill="FFFFFF"/>
            <w:noWrap/>
            <w:vAlign w:val="bottom"/>
            <w:hideMark/>
          </w:tcPr>
          <w:p w14:paraId="5E65A5BC"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7C94164D"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25,458</w:t>
            </w:r>
          </w:p>
        </w:tc>
        <w:tc>
          <w:tcPr>
            <w:tcW w:w="0" w:type="auto"/>
            <w:tcBorders>
              <w:top w:val="nil"/>
              <w:left w:val="nil"/>
              <w:bottom w:val="nil"/>
              <w:right w:val="nil"/>
            </w:tcBorders>
            <w:shd w:val="clear" w:color="000000" w:fill="FFFFFF"/>
            <w:noWrap/>
            <w:vAlign w:val="bottom"/>
            <w:hideMark/>
          </w:tcPr>
          <w:p w14:paraId="58289596"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27FF8106"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14,133</w:t>
            </w:r>
          </w:p>
        </w:tc>
        <w:tc>
          <w:tcPr>
            <w:tcW w:w="0" w:type="auto"/>
            <w:tcBorders>
              <w:top w:val="nil"/>
              <w:left w:val="nil"/>
              <w:bottom w:val="nil"/>
              <w:right w:val="nil"/>
            </w:tcBorders>
            <w:shd w:val="clear" w:color="000000" w:fill="FFFFFF"/>
            <w:noWrap/>
            <w:vAlign w:val="bottom"/>
            <w:hideMark/>
          </w:tcPr>
          <w:p w14:paraId="10057B61" w14:textId="77777777" w:rsidR="00AC61B1" w:rsidRPr="00AC61B1" w:rsidRDefault="00AC61B1" w:rsidP="00AC61B1">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3D5AF48E"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14,454</w:t>
            </w:r>
          </w:p>
        </w:tc>
        <w:tc>
          <w:tcPr>
            <w:tcW w:w="0" w:type="auto"/>
            <w:tcBorders>
              <w:top w:val="nil"/>
              <w:left w:val="nil"/>
              <w:bottom w:val="nil"/>
              <w:right w:val="nil"/>
            </w:tcBorders>
            <w:shd w:val="clear" w:color="000000" w:fill="FFFFFF"/>
            <w:noWrap/>
            <w:vAlign w:val="bottom"/>
            <w:hideMark/>
          </w:tcPr>
          <w:p w14:paraId="6564CDE4" w14:textId="77777777" w:rsidR="00AC61B1" w:rsidRPr="00AC61B1" w:rsidRDefault="00AC61B1" w:rsidP="00AC61B1">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673B89A7"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10,568</w:t>
            </w:r>
          </w:p>
        </w:tc>
        <w:tc>
          <w:tcPr>
            <w:tcW w:w="0" w:type="auto"/>
            <w:tcBorders>
              <w:top w:val="nil"/>
              <w:left w:val="nil"/>
              <w:bottom w:val="nil"/>
              <w:right w:val="nil"/>
            </w:tcBorders>
            <w:shd w:val="clear" w:color="000000" w:fill="FFFFFF"/>
            <w:noWrap/>
            <w:vAlign w:val="bottom"/>
            <w:hideMark/>
          </w:tcPr>
          <w:p w14:paraId="721CC619"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54E8A5A4"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10,737</w:t>
            </w:r>
          </w:p>
        </w:tc>
      </w:tr>
      <w:tr w:rsidR="00AC61B1" w:rsidRPr="0078637F" w14:paraId="762327DD"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0EDF2F37"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Year FE</w:t>
            </w:r>
          </w:p>
        </w:tc>
        <w:tc>
          <w:tcPr>
            <w:tcW w:w="0" w:type="auto"/>
            <w:gridSpan w:val="2"/>
            <w:tcBorders>
              <w:top w:val="nil"/>
              <w:left w:val="nil"/>
              <w:bottom w:val="nil"/>
              <w:right w:val="nil"/>
            </w:tcBorders>
            <w:shd w:val="clear" w:color="000000" w:fill="FFFFFF"/>
            <w:noWrap/>
            <w:vAlign w:val="bottom"/>
            <w:hideMark/>
          </w:tcPr>
          <w:p w14:paraId="23231B3D"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14D8A6DD"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56862C7F"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7465F786"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06D5C565"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520274F4" w14:textId="77777777" w:rsidR="00AC61B1" w:rsidRPr="00AC61B1" w:rsidRDefault="00AC61B1" w:rsidP="00AC61B1">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434D967F"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12936885" w14:textId="77777777" w:rsidR="00AC61B1" w:rsidRPr="00AC61B1" w:rsidRDefault="00AC61B1" w:rsidP="00AC61B1">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3C1D7CC0"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5247A1B3"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2113229A"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r>
      <w:tr w:rsidR="00AC61B1" w:rsidRPr="0078637F" w14:paraId="490688D7"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3DBD32C9"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Industry FE</w:t>
            </w:r>
          </w:p>
        </w:tc>
        <w:tc>
          <w:tcPr>
            <w:tcW w:w="0" w:type="auto"/>
            <w:gridSpan w:val="2"/>
            <w:tcBorders>
              <w:top w:val="nil"/>
              <w:left w:val="nil"/>
              <w:bottom w:val="nil"/>
              <w:right w:val="nil"/>
            </w:tcBorders>
            <w:shd w:val="clear" w:color="000000" w:fill="FFFFFF"/>
            <w:noWrap/>
            <w:vAlign w:val="bottom"/>
            <w:hideMark/>
          </w:tcPr>
          <w:p w14:paraId="1E521945"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4EA03426"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72FD659A"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7E2FAFF0"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067D9914"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1B6656BB" w14:textId="77777777" w:rsidR="00AC61B1" w:rsidRPr="00AC61B1" w:rsidRDefault="00AC61B1" w:rsidP="00AC61B1">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4019FBD5"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3FDEE130" w14:textId="77777777" w:rsidR="00AC61B1" w:rsidRPr="00AC61B1" w:rsidRDefault="00AC61B1" w:rsidP="00AC61B1">
            <w:pPr>
              <w:jc w:val="cente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6471BADD"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7A1A949C"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68C42D30"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Yes</w:t>
            </w:r>
          </w:p>
        </w:tc>
      </w:tr>
      <w:tr w:rsidR="00AC61B1" w:rsidRPr="0078637F" w14:paraId="1E1A7829" w14:textId="77777777" w:rsidTr="00AC61B1">
        <w:trPr>
          <w:trHeight w:val="311"/>
          <w:jc w:val="center"/>
        </w:trPr>
        <w:tc>
          <w:tcPr>
            <w:tcW w:w="0" w:type="auto"/>
            <w:tcBorders>
              <w:top w:val="nil"/>
              <w:left w:val="nil"/>
              <w:bottom w:val="nil"/>
              <w:right w:val="nil"/>
            </w:tcBorders>
            <w:shd w:val="clear" w:color="000000" w:fill="FFFFFF"/>
            <w:noWrap/>
            <w:vAlign w:val="bottom"/>
            <w:hideMark/>
          </w:tcPr>
          <w:p w14:paraId="1ABC8A5B"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Pseudo R2</w:t>
            </w:r>
          </w:p>
        </w:tc>
        <w:tc>
          <w:tcPr>
            <w:tcW w:w="0" w:type="auto"/>
            <w:gridSpan w:val="2"/>
            <w:tcBorders>
              <w:top w:val="nil"/>
              <w:left w:val="nil"/>
              <w:bottom w:val="nil"/>
              <w:right w:val="nil"/>
            </w:tcBorders>
            <w:shd w:val="clear" w:color="000000" w:fill="FFFFFF"/>
            <w:noWrap/>
            <w:vAlign w:val="bottom"/>
            <w:hideMark/>
          </w:tcPr>
          <w:p w14:paraId="4E148E43"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0.221</w:t>
            </w:r>
          </w:p>
        </w:tc>
        <w:tc>
          <w:tcPr>
            <w:tcW w:w="0" w:type="auto"/>
            <w:tcBorders>
              <w:top w:val="nil"/>
              <w:left w:val="nil"/>
              <w:bottom w:val="nil"/>
              <w:right w:val="nil"/>
            </w:tcBorders>
            <w:shd w:val="clear" w:color="000000" w:fill="FFFFFF"/>
            <w:noWrap/>
            <w:vAlign w:val="bottom"/>
            <w:hideMark/>
          </w:tcPr>
          <w:p w14:paraId="05A28BF1"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47DF49BB"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0.280</w:t>
            </w:r>
          </w:p>
        </w:tc>
        <w:tc>
          <w:tcPr>
            <w:tcW w:w="0" w:type="auto"/>
            <w:tcBorders>
              <w:top w:val="nil"/>
              <w:left w:val="nil"/>
              <w:bottom w:val="nil"/>
              <w:right w:val="nil"/>
            </w:tcBorders>
            <w:shd w:val="clear" w:color="000000" w:fill="FFFFFF"/>
            <w:noWrap/>
            <w:vAlign w:val="bottom"/>
            <w:hideMark/>
          </w:tcPr>
          <w:p w14:paraId="5C1C7914"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4B5DCE8E"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0.232</w:t>
            </w:r>
          </w:p>
        </w:tc>
        <w:tc>
          <w:tcPr>
            <w:tcW w:w="0" w:type="auto"/>
            <w:tcBorders>
              <w:top w:val="nil"/>
              <w:left w:val="nil"/>
              <w:bottom w:val="nil"/>
              <w:right w:val="nil"/>
            </w:tcBorders>
            <w:shd w:val="clear" w:color="000000" w:fill="FFFFFF"/>
            <w:noWrap/>
            <w:vAlign w:val="bottom"/>
            <w:hideMark/>
          </w:tcPr>
          <w:p w14:paraId="68C9F2B4"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2670CA6B"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0.288</w:t>
            </w:r>
          </w:p>
        </w:tc>
        <w:tc>
          <w:tcPr>
            <w:tcW w:w="0" w:type="auto"/>
            <w:tcBorders>
              <w:top w:val="nil"/>
              <w:left w:val="nil"/>
              <w:bottom w:val="nil"/>
              <w:right w:val="nil"/>
            </w:tcBorders>
            <w:shd w:val="clear" w:color="000000" w:fill="FFFFFF"/>
            <w:noWrap/>
            <w:vAlign w:val="bottom"/>
            <w:hideMark/>
          </w:tcPr>
          <w:p w14:paraId="50123B58"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667B7BF4"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0.217</w:t>
            </w:r>
          </w:p>
        </w:tc>
        <w:tc>
          <w:tcPr>
            <w:tcW w:w="0" w:type="auto"/>
            <w:tcBorders>
              <w:top w:val="nil"/>
              <w:left w:val="nil"/>
              <w:bottom w:val="nil"/>
              <w:right w:val="nil"/>
            </w:tcBorders>
            <w:shd w:val="clear" w:color="000000" w:fill="FFFFFF"/>
            <w:noWrap/>
            <w:vAlign w:val="bottom"/>
            <w:hideMark/>
          </w:tcPr>
          <w:p w14:paraId="2A4F2971"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39F599CF"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0.311</w:t>
            </w:r>
          </w:p>
        </w:tc>
      </w:tr>
      <w:tr w:rsidR="00AC61B1" w:rsidRPr="0078637F" w14:paraId="728E4CF1" w14:textId="77777777" w:rsidTr="00AC61B1">
        <w:trPr>
          <w:trHeight w:val="311"/>
          <w:jc w:val="center"/>
        </w:trPr>
        <w:tc>
          <w:tcPr>
            <w:tcW w:w="0" w:type="auto"/>
            <w:tcBorders>
              <w:top w:val="nil"/>
              <w:left w:val="nil"/>
              <w:bottom w:val="single" w:sz="4" w:space="0" w:color="auto"/>
              <w:right w:val="nil"/>
            </w:tcBorders>
            <w:shd w:val="clear" w:color="000000" w:fill="FFFFFF"/>
            <w:noWrap/>
            <w:vAlign w:val="bottom"/>
            <w:hideMark/>
          </w:tcPr>
          <w:p w14:paraId="78808E30"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ROC</w:t>
            </w:r>
          </w:p>
        </w:tc>
        <w:tc>
          <w:tcPr>
            <w:tcW w:w="0" w:type="auto"/>
            <w:gridSpan w:val="2"/>
            <w:tcBorders>
              <w:top w:val="nil"/>
              <w:left w:val="nil"/>
              <w:bottom w:val="single" w:sz="4" w:space="0" w:color="auto"/>
              <w:right w:val="nil"/>
            </w:tcBorders>
            <w:shd w:val="clear" w:color="000000" w:fill="FFFFFF"/>
            <w:noWrap/>
            <w:vAlign w:val="bottom"/>
            <w:hideMark/>
          </w:tcPr>
          <w:p w14:paraId="76DBCAB5"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0.866</w:t>
            </w:r>
          </w:p>
        </w:tc>
        <w:tc>
          <w:tcPr>
            <w:tcW w:w="0" w:type="auto"/>
            <w:tcBorders>
              <w:top w:val="nil"/>
              <w:left w:val="nil"/>
              <w:bottom w:val="single" w:sz="4" w:space="0" w:color="auto"/>
              <w:right w:val="nil"/>
            </w:tcBorders>
            <w:shd w:val="clear" w:color="000000" w:fill="FFFFFF"/>
            <w:noWrap/>
            <w:vAlign w:val="bottom"/>
            <w:hideMark/>
          </w:tcPr>
          <w:p w14:paraId="68FC8AF2"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3B6B563B"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0.902</w:t>
            </w:r>
          </w:p>
        </w:tc>
        <w:tc>
          <w:tcPr>
            <w:tcW w:w="0" w:type="auto"/>
            <w:tcBorders>
              <w:top w:val="nil"/>
              <w:left w:val="nil"/>
              <w:bottom w:val="single" w:sz="4" w:space="0" w:color="auto"/>
              <w:right w:val="nil"/>
            </w:tcBorders>
            <w:shd w:val="clear" w:color="000000" w:fill="FFFFFF"/>
            <w:noWrap/>
            <w:vAlign w:val="bottom"/>
            <w:hideMark/>
          </w:tcPr>
          <w:p w14:paraId="1FD7F9FD"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3B9E2F9C"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0.873</w:t>
            </w:r>
          </w:p>
        </w:tc>
        <w:tc>
          <w:tcPr>
            <w:tcW w:w="0" w:type="auto"/>
            <w:tcBorders>
              <w:top w:val="nil"/>
              <w:left w:val="nil"/>
              <w:bottom w:val="single" w:sz="4" w:space="0" w:color="auto"/>
              <w:right w:val="nil"/>
            </w:tcBorders>
            <w:shd w:val="clear" w:color="000000" w:fill="FFFFFF"/>
            <w:noWrap/>
            <w:vAlign w:val="bottom"/>
            <w:hideMark/>
          </w:tcPr>
          <w:p w14:paraId="3E953F33"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7EA664F6"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0.905</w:t>
            </w:r>
          </w:p>
        </w:tc>
        <w:tc>
          <w:tcPr>
            <w:tcW w:w="0" w:type="auto"/>
            <w:tcBorders>
              <w:top w:val="nil"/>
              <w:left w:val="nil"/>
              <w:bottom w:val="single" w:sz="4" w:space="0" w:color="auto"/>
              <w:right w:val="nil"/>
            </w:tcBorders>
            <w:shd w:val="clear" w:color="000000" w:fill="FFFFFF"/>
            <w:noWrap/>
            <w:vAlign w:val="bottom"/>
            <w:hideMark/>
          </w:tcPr>
          <w:p w14:paraId="507C1E9D"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44AF4095"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0.855</w:t>
            </w:r>
          </w:p>
        </w:tc>
        <w:tc>
          <w:tcPr>
            <w:tcW w:w="0" w:type="auto"/>
            <w:tcBorders>
              <w:top w:val="nil"/>
              <w:left w:val="nil"/>
              <w:bottom w:val="single" w:sz="4" w:space="0" w:color="auto"/>
              <w:right w:val="nil"/>
            </w:tcBorders>
            <w:shd w:val="clear" w:color="000000" w:fill="FFFFFF"/>
            <w:noWrap/>
            <w:vAlign w:val="bottom"/>
            <w:hideMark/>
          </w:tcPr>
          <w:p w14:paraId="124D5BEA" w14:textId="77777777" w:rsidR="00AC61B1" w:rsidRPr="00AC61B1" w:rsidRDefault="00AC61B1" w:rsidP="00AC61B1">
            <w:pPr>
              <w:rPr>
                <w:rFonts w:ascii="Times New Roman" w:hAnsi="Times New Roman" w:cs="Times New Roman"/>
                <w:sz w:val="16"/>
                <w:szCs w:val="16"/>
              </w:rPr>
            </w:pPr>
            <w:r w:rsidRPr="00AC61B1">
              <w:rPr>
                <w:rFonts w:ascii="Times New Roman" w:hAnsi="Times New Roman" w:cs="Times New Roman"/>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3CCBD3EF" w14:textId="77777777" w:rsidR="00AC61B1" w:rsidRPr="00AC61B1" w:rsidRDefault="00AC61B1" w:rsidP="00AC61B1">
            <w:pPr>
              <w:jc w:val="center"/>
              <w:rPr>
                <w:rFonts w:ascii="Times New Roman" w:hAnsi="Times New Roman" w:cs="Times New Roman"/>
                <w:color w:val="000000"/>
                <w:sz w:val="16"/>
                <w:szCs w:val="16"/>
              </w:rPr>
            </w:pPr>
            <w:r w:rsidRPr="00AC61B1">
              <w:rPr>
                <w:rFonts w:ascii="Times New Roman" w:hAnsi="Times New Roman" w:cs="Times New Roman"/>
                <w:color w:val="000000"/>
                <w:sz w:val="16"/>
                <w:szCs w:val="16"/>
              </w:rPr>
              <w:t>0.909</w:t>
            </w:r>
          </w:p>
        </w:tc>
      </w:tr>
    </w:tbl>
    <w:p w14:paraId="582AA093" w14:textId="4944BD75" w:rsidR="00A315A8" w:rsidRPr="00A315A8" w:rsidRDefault="00A315A8" w:rsidP="008A1435">
      <w:pPr>
        <w:ind w:left="450" w:right="450"/>
        <w:jc w:val="both"/>
        <w:rPr>
          <w:rFonts w:ascii="Times New Roman" w:hAnsi="Times New Roman" w:cs="Times New Roman"/>
          <w:sz w:val="18"/>
          <w:szCs w:val="18"/>
        </w:rPr>
        <w:sectPr w:rsidR="00A315A8" w:rsidRPr="00A315A8" w:rsidSect="0078637F">
          <w:pgSz w:w="15840" w:h="12240" w:orient="landscape"/>
          <w:pgMar w:top="1440" w:right="1440" w:bottom="1440" w:left="1440" w:header="720" w:footer="0" w:gutter="0"/>
          <w:cols w:space="720"/>
          <w:docGrid w:linePitch="360"/>
        </w:sectPr>
      </w:pPr>
      <w:r w:rsidRPr="00A315A8">
        <w:rPr>
          <w:rFonts w:ascii="Times New Roman" w:hAnsi="Times New Roman" w:cs="Times New Roman"/>
          <w:sz w:val="18"/>
          <w:szCs w:val="18"/>
        </w:rPr>
        <w:t xml:space="preserve">Table </w:t>
      </w:r>
      <w:r w:rsidR="00477D67">
        <w:rPr>
          <w:rFonts w:ascii="Times New Roman" w:hAnsi="Times New Roman" w:cs="Times New Roman"/>
          <w:sz w:val="18"/>
          <w:szCs w:val="18"/>
        </w:rPr>
        <w:t>9</w:t>
      </w:r>
      <w:r w:rsidRPr="00A315A8">
        <w:rPr>
          <w:rFonts w:ascii="Times New Roman" w:hAnsi="Times New Roman" w:cs="Times New Roman"/>
          <w:sz w:val="18"/>
          <w:szCs w:val="18"/>
        </w:rPr>
        <w:t xml:space="preserve"> presents the results of  comparing NOL poison pill and traditional poison pill adoptions. Columns 1, 2, and 3 show the results for the </w:t>
      </w:r>
      <w:r w:rsidRPr="00A315A8">
        <w:rPr>
          <w:rFonts w:ascii="Times New Roman" w:hAnsi="Times New Roman" w:cs="Times New Roman"/>
          <w:i/>
          <w:iCs/>
          <w:sz w:val="18"/>
          <w:szCs w:val="18"/>
        </w:rPr>
        <w:t xml:space="preserve">Unrestricted, Restricted, </w:t>
      </w:r>
      <w:r w:rsidRPr="00A315A8">
        <w:rPr>
          <w:rFonts w:ascii="Times New Roman" w:hAnsi="Times New Roman" w:cs="Times New Roman"/>
          <w:sz w:val="18"/>
          <w:szCs w:val="18"/>
        </w:rPr>
        <w:t xml:space="preserve">and </w:t>
      </w:r>
      <w:r w:rsidRPr="00A315A8">
        <w:rPr>
          <w:rFonts w:ascii="Times New Roman" w:hAnsi="Times New Roman" w:cs="Times New Roman"/>
          <w:i/>
          <w:iCs/>
          <w:sz w:val="18"/>
          <w:szCs w:val="18"/>
        </w:rPr>
        <w:t xml:space="preserve">Limit382 </w:t>
      </w:r>
      <w:r w:rsidRPr="00A315A8">
        <w:rPr>
          <w:rFonts w:ascii="Times New Roman" w:hAnsi="Times New Roman" w:cs="Times New Roman"/>
          <w:sz w:val="18"/>
          <w:szCs w:val="18"/>
        </w:rPr>
        <w:t xml:space="preserve">samples, respectively. NOL poison pill adoptions are on the left and traditional poison pill adoptions are on the right. One-digit SIC industry and year fixed-effects </w:t>
      </w:r>
      <w:proofErr w:type="gramStart"/>
      <w:r w:rsidRPr="00A315A8">
        <w:rPr>
          <w:rFonts w:ascii="Times New Roman" w:hAnsi="Times New Roman" w:cs="Times New Roman"/>
          <w:sz w:val="18"/>
          <w:szCs w:val="18"/>
        </w:rPr>
        <w:t>are used</w:t>
      </w:r>
      <w:proofErr w:type="gramEnd"/>
      <w:r w:rsidRPr="00A315A8">
        <w:rPr>
          <w:rFonts w:ascii="Times New Roman" w:hAnsi="Times New Roman" w:cs="Times New Roman"/>
          <w:sz w:val="18"/>
          <w:szCs w:val="18"/>
        </w:rPr>
        <w:t xml:space="preserve">, and standard errors are clustered at the firm level. *, **, and *** denote statistical significance at the 10%, 5%, and 1% significance levels, respectively, using two-sided tests. All variables </w:t>
      </w:r>
      <w:proofErr w:type="gramStart"/>
      <w:r w:rsidRPr="00A315A8">
        <w:rPr>
          <w:rFonts w:ascii="Times New Roman" w:hAnsi="Times New Roman" w:cs="Times New Roman"/>
          <w:sz w:val="18"/>
          <w:szCs w:val="18"/>
        </w:rPr>
        <w:t>are defined</w:t>
      </w:r>
      <w:proofErr w:type="gramEnd"/>
      <w:r w:rsidRPr="00A315A8">
        <w:rPr>
          <w:rFonts w:ascii="Times New Roman" w:hAnsi="Times New Roman" w:cs="Times New Roman"/>
          <w:sz w:val="18"/>
          <w:szCs w:val="18"/>
        </w:rPr>
        <w:t xml:space="preserve"> in Appendix A.</w:t>
      </w:r>
    </w:p>
    <w:tbl>
      <w:tblPr>
        <w:tblW w:w="0" w:type="auto"/>
        <w:jc w:val="center"/>
        <w:tblLook w:val="04A0" w:firstRow="1" w:lastRow="0" w:firstColumn="1" w:lastColumn="0" w:noHBand="0" w:noVBand="1"/>
      </w:tblPr>
      <w:tblGrid>
        <w:gridCol w:w="2615"/>
        <w:gridCol w:w="1196"/>
        <w:gridCol w:w="950"/>
        <w:gridCol w:w="1196"/>
        <w:gridCol w:w="950"/>
        <w:gridCol w:w="1196"/>
        <w:gridCol w:w="950"/>
      </w:tblGrid>
      <w:tr w:rsidR="00A315A8" w:rsidRPr="002845B8" w14:paraId="3A1AC704" w14:textId="77777777" w:rsidTr="00AC61B1">
        <w:trPr>
          <w:trHeight w:val="272"/>
          <w:jc w:val="center"/>
        </w:trPr>
        <w:tc>
          <w:tcPr>
            <w:tcW w:w="0" w:type="auto"/>
            <w:gridSpan w:val="7"/>
            <w:tcBorders>
              <w:top w:val="nil"/>
              <w:left w:val="nil"/>
              <w:bottom w:val="nil"/>
              <w:right w:val="nil"/>
            </w:tcBorders>
            <w:shd w:val="clear" w:color="000000" w:fill="FFFFFF"/>
            <w:noWrap/>
            <w:vAlign w:val="bottom"/>
            <w:hideMark/>
          </w:tcPr>
          <w:p w14:paraId="765F1E50" w14:textId="6AAAC374" w:rsidR="00A315A8" w:rsidRPr="002845B8" w:rsidRDefault="00A315A8" w:rsidP="00991359">
            <w:pPr>
              <w:jc w:val="center"/>
              <w:rPr>
                <w:rFonts w:ascii="Times New Roman" w:hAnsi="Times New Roman" w:cs="Times New Roman"/>
                <w:b/>
                <w:bCs/>
              </w:rPr>
            </w:pPr>
            <w:r w:rsidRPr="002845B8">
              <w:rPr>
                <w:rFonts w:ascii="Times New Roman" w:hAnsi="Times New Roman" w:cs="Times New Roman"/>
                <w:b/>
                <w:bCs/>
              </w:rPr>
              <w:lastRenderedPageBreak/>
              <w:t xml:space="preserve">Table </w:t>
            </w:r>
            <w:r w:rsidR="0040646F">
              <w:rPr>
                <w:rFonts w:ascii="Times New Roman" w:hAnsi="Times New Roman" w:cs="Times New Roman"/>
                <w:b/>
                <w:bCs/>
              </w:rPr>
              <w:t>10</w:t>
            </w:r>
          </w:p>
        </w:tc>
      </w:tr>
      <w:tr w:rsidR="00A315A8" w:rsidRPr="002845B8" w14:paraId="4CCA003A" w14:textId="77777777" w:rsidTr="00AC61B1">
        <w:trPr>
          <w:trHeight w:val="272"/>
          <w:jc w:val="center"/>
        </w:trPr>
        <w:tc>
          <w:tcPr>
            <w:tcW w:w="0" w:type="auto"/>
            <w:gridSpan w:val="7"/>
            <w:tcBorders>
              <w:top w:val="nil"/>
              <w:left w:val="nil"/>
              <w:bottom w:val="single" w:sz="4" w:space="0" w:color="auto"/>
              <w:right w:val="nil"/>
            </w:tcBorders>
            <w:shd w:val="clear" w:color="000000" w:fill="FFFFFF"/>
            <w:noWrap/>
            <w:vAlign w:val="bottom"/>
            <w:hideMark/>
          </w:tcPr>
          <w:p w14:paraId="3051CA48" w14:textId="77777777" w:rsidR="00A315A8" w:rsidRPr="002845B8" w:rsidRDefault="00A315A8" w:rsidP="00991359">
            <w:pPr>
              <w:jc w:val="center"/>
              <w:rPr>
                <w:rFonts w:ascii="Times New Roman" w:hAnsi="Times New Roman" w:cs="Times New Roman"/>
                <w:i/>
                <w:iCs/>
              </w:rPr>
            </w:pPr>
            <w:r w:rsidRPr="002845B8">
              <w:rPr>
                <w:rFonts w:ascii="Times New Roman" w:hAnsi="Times New Roman" w:cs="Times New Roman"/>
                <w:i/>
                <w:iCs/>
              </w:rPr>
              <w:t>NOL poison pill adoption and future earnings outcomes</w:t>
            </w:r>
          </w:p>
        </w:tc>
      </w:tr>
      <w:tr w:rsidR="00A315A8" w:rsidRPr="002845B8" w14:paraId="5C5AA648"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7C778343"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 </w:t>
            </w:r>
          </w:p>
        </w:tc>
        <w:tc>
          <w:tcPr>
            <w:tcW w:w="0" w:type="auto"/>
            <w:gridSpan w:val="2"/>
            <w:tcBorders>
              <w:top w:val="single" w:sz="4" w:space="0" w:color="auto"/>
              <w:left w:val="nil"/>
              <w:bottom w:val="nil"/>
              <w:right w:val="nil"/>
            </w:tcBorders>
            <w:shd w:val="clear" w:color="000000" w:fill="FFFFFF"/>
            <w:noWrap/>
            <w:vAlign w:val="bottom"/>
            <w:hideMark/>
          </w:tcPr>
          <w:p w14:paraId="0FF3AB8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(1)</w:t>
            </w:r>
          </w:p>
        </w:tc>
        <w:tc>
          <w:tcPr>
            <w:tcW w:w="0" w:type="auto"/>
            <w:gridSpan w:val="2"/>
            <w:tcBorders>
              <w:top w:val="single" w:sz="4" w:space="0" w:color="auto"/>
              <w:left w:val="nil"/>
              <w:bottom w:val="nil"/>
              <w:right w:val="nil"/>
            </w:tcBorders>
            <w:shd w:val="clear" w:color="000000" w:fill="FFFFFF"/>
            <w:noWrap/>
            <w:vAlign w:val="bottom"/>
            <w:hideMark/>
          </w:tcPr>
          <w:p w14:paraId="120771F9"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(2)</w:t>
            </w:r>
          </w:p>
        </w:tc>
        <w:tc>
          <w:tcPr>
            <w:tcW w:w="0" w:type="auto"/>
            <w:gridSpan w:val="2"/>
            <w:tcBorders>
              <w:top w:val="single" w:sz="4" w:space="0" w:color="auto"/>
              <w:left w:val="nil"/>
              <w:bottom w:val="nil"/>
              <w:right w:val="nil"/>
            </w:tcBorders>
            <w:shd w:val="clear" w:color="000000" w:fill="FFFFFF"/>
            <w:noWrap/>
            <w:vAlign w:val="bottom"/>
            <w:hideMark/>
          </w:tcPr>
          <w:p w14:paraId="42AC0578"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(3)</w:t>
            </w:r>
          </w:p>
        </w:tc>
      </w:tr>
      <w:tr w:rsidR="00A315A8" w:rsidRPr="002845B8" w14:paraId="2D2707F4" w14:textId="77777777" w:rsidTr="00AC61B1">
        <w:trPr>
          <w:trHeight w:val="312"/>
          <w:jc w:val="center"/>
        </w:trPr>
        <w:tc>
          <w:tcPr>
            <w:tcW w:w="0" w:type="auto"/>
            <w:tcBorders>
              <w:top w:val="nil"/>
              <w:left w:val="nil"/>
              <w:bottom w:val="nil"/>
              <w:right w:val="nil"/>
            </w:tcBorders>
            <w:shd w:val="clear" w:color="000000" w:fill="FFFFFF"/>
            <w:noWrap/>
            <w:vAlign w:val="bottom"/>
            <w:hideMark/>
          </w:tcPr>
          <w:p w14:paraId="1CAA0242"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 </w:t>
            </w:r>
          </w:p>
        </w:tc>
        <w:tc>
          <w:tcPr>
            <w:tcW w:w="0" w:type="auto"/>
            <w:gridSpan w:val="2"/>
            <w:tcBorders>
              <w:top w:val="nil"/>
              <w:left w:val="nil"/>
              <w:bottom w:val="nil"/>
              <w:right w:val="nil"/>
            </w:tcBorders>
            <w:shd w:val="clear" w:color="000000" w:fill="FFFFFF"/>
            <w:noWrap/>
            <w:vAlign w:val="bottom"/>
            <w:hideMark/>
          </w:tcPr>
          <w:p w14:paraId="4125593F" w14:textId="77777777" w:rsidR="00A315A8" w:rsidRPr="002845B8" w:rsidRDefault="00A315A8" w:rsidP="00991359">
            <w:pPr>
              <w:jc w:val="center"/>
              <w:rPr>
                <w:rFonts w:ascii="Times New Roman" w:hAnsi="Times New Roman" w:cs="Times New Roman"/>
                <w:i/>
                <w:iCs/>
              </w:rPr>
            </w:pPr>
            <w:r w:rsidRPr="002845B8">
              <w:rPr>
                <w:rFonts w:ascii="Times New Roman" w:hAnsi="Times New Roman" w:cs="Times New Roman"/>
                <w:i/>
                <w:iCs/>
              </w:rPr>
              <w:t>PreTaxEarnings</w:t>
            </w:r>
            <w:r w:rsidRPr="002845B8">
              <w:rPr>
                <w:rFonts w:ascii="Times New Roman" w:hAnsi="Times New Roman" w:cs="Times New Roman"/>
                <w:i/>
                <w:iCs/>
                <w:vertAlign w:val="subscript"/>
              </w:rPr>
              <w:t>t+1</w:t>
            </w:r>
          </w:p>
        </w:tc>
        <w:tc>
          <w:tcPr>
            <w:tcW w:w="0" w:type="auto"/>
            <w:gridSpan w:val="2"/>
            <w:tcBorders>
              <w:top w:val="nil"/>
              <w:left w:val="nil"/>
              <w:bottom w:val="nil"/>
              <w:right w:val="nil"/>
            </w:tcBorders>
            <w:shd w:val="clear" w:color="000000" w:fill="FFFFFF"/>
            <w:noWrap/>
            <w:vAlign w:val="bottom"/>
            <w:hideMark/>
          </w:tcPr>
          <w:p w14:paraId="50DD935D" w14:textId="77777777" w:rsidR="00A315A8" w:rsidRPr="002845B8" w:rsidRDefault="00A315A8" w:rsidP="00991359">
            <w:pPr>
              <w:jc w:val="center"/>
              <w:rPr>
                <w:rFonts w:ascii="Times New Roman" w:hAnsi="Times New Roman" w:cs="Times New Roman"/>
                <w:i/>
                <w:iCs/>
              </w:rPr>
            </w:pPr>
            <w:r w:rsidRPr="002845B8">
              <w:rPr>
                <w:rFonts w:ascii="Times New Roman" w:hAnsi="Times New Roman" w:cs="Times New Roman"/>
                <w:i/>
                <w:iCs/>
              </w:rPr>
              <w:t>PreTaxEarnings</w:t>
            </w:r>
            <w:r w:rsidRPr="002845B8">
              <w:rPr>
                <w:rFonts w:ascii="Times New Roman" w:hAnsi="Times New Roman" w:cs="Times New Roman"/>
                <w:i/>
                <w:iCs/>
                <w:vertAlign w:val="subscript"/>
              </w:rPr>
              <w:t>t+1</w:t>
            </w:r>
          </w:p>
        </w:tc>
        <w:tc>
          <w:tcPr>
            <w:tcW w:w="0" w:type="auto"/>
            <w:gridSpan w:val="2"/>
            <w:tcBorders>
              <w:top w:val="nil"/>
              <w:left w:val="nil"/>
              <w:bottom w:val="nil"/>
              <w:right w:val="nil"/>
            </w:tcBorders>
            <w:shd w:val="clear" w:color="000000" w:fill="FFFFFF"/>
            <w:noWrap/>
            <w:vAlign w:val="bottom"/>
            <w:hideMark/>
          </w:tcPr>
          <w:p w14:paraId="5F6B2994" w14:textId="77777777" w:rsidR="00A315A8" w:rsidRPr="002845B8" w:rsidRDefault="00A315A8" w:rsidP="00991359">
            <w:pPr>
              <w:jc w:val="center"/>
              <w:rPr>
                <w:rFonts w:ascii="Times New Roman" w:hAnsi="Times New Roman" w:cs="Times New Roman"/>
                <w:i/>
                <w:iCs/>
              </w:rPr>
            </w:pPr>
            <w:r w:rsidRPr="002845B8">
              <w:rPr>
                <w:rFonts w:ascii="Times New Roman" w:hAnsi="Times New Roman" w:cs="Times New Roman"/>
                <w:i/>
                <w:iCs/>
              </w:rPr>
              <w:t>PreTaxEarnings</w:t>
            </w:r>
            <w:r w:rsidRPr="002845B8">
              <w:rPr>
                <w:rFonts w:ascii="Times New Roman" w:hAnsi="Times New Roman" w:cs="Times New Roman"/>
                <w:i/>
                <w:iCs/>
                <w:vertAlign w:val="subscript"/>
              </w:rPr>
              <w:t>t+1</w:t>
            </w:r>
          </w:p>
        </w:tc>
      </w:tr>
      <w:tr w:rsidR="00A315A8" w:rsidRPr="002845B8" w14:paraId="71F17668"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4D68F8C7"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4F1CBBA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Coef.</w:t>
            </w:r>
          </w:p>
        </w:tc>
        <w:tc>
          <w:tcPr>
            <w:tcW w:w="0" w:type="auto"/>
            <w:tcBorders>
              <w:top w:val="nil"/>
              <w:left w:val="nil"/>
              <w:bottom w:val="nil"/>
              <w:right w:val="nil"/>
            </w:tcBorders>
            <w:shd w:val="clear" w:color="000000" w:fill="FFFFFF"/>
            <w:noWrap/>
            <w:vAlign w:val="bottom"/>
            <w:hideMark/>
          </w:tcPr>
          <w:p w14:paraId="1C584CA4"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P-value</w:t>
            </w:r>
          </w:p>
        </w:tc>
        <w:tc>
          <w:tcPr>
            <w:tcW w:w="0" w:type="auto"/>
            <w:tcBorders>
              <w:top w:val="nil"/>
              <w:left w:val="nil"/>
              <w:bottom w:val="nil"/>
              <w:right w:val="nil"/>
            </w:tcBorders>
            <w:shd w:val="clear" w:color="000000" w:fill="FFFFFF"/>
            <w:noWrap/>
            <w:vAlign w:val="bottom"/>
            <w:hideMark/>
          </w:tcPr>
          <w:p w14:paraId="0280E7EE"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Coef.</w:t>
            </w:r>
          </w:p>
        </w:tc>
        <w:tc>
          <w:tcPr>
            <w:tcW w:w="0" w:type="auto"/>
            <w:tcBorders>
              <w:top w:val="nil"/>
              <w:left w:val="nil"/>
              <w:bottom w:val="nil"/>
              <w:right w:val="nil"/>
            </w:tcBorders>
            <w:shd w:val="clear" w:color="000000" w:fill="FFFFFF"/>
            <w:noWrap/>
            <w:vAlign w:val="bottom"/>
            <w:hideMark/>
          </w:tcPr>
          <w:p w14:paraId="264E395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P-value</w:t>
            </w:r>
          </w:p>
        </w:tc>
        <w:tc>
          <w:tcPr>
            <w:tcW w:w="0" w:type="auto"/>
            <w:tcBorders>
              <w:top w:val="nil"/>
              <w:left w:val="nil"/>
              <w:bottom w:val="nil"/>
              <w:right w:val="nil"/>
            </w:tcBorders>
            <w:shd w:val="clear" w:color="000000" w:fill="FFFFFF"/>
            <w:noWrap/>
            <w:vAlign w:val="bottom"/>
            <w:hideMark/>
          </w:tcPr>
          <w:p w14:paraId="21FB0BC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Coef.</w:t>
            </w:r>
          </w:p>
        </w:tc>
        <w:tc>
          <w:tcPr>
            <w:tcW w:w="0" w:type="auto"/>
            <w:tcBorders>
              <w:top w:val="nil"/>
              <w:left w:val="nil"/>
              <w:bottom w:val="nil"/>
              <w:right w:val="nil"/>
            </w:tcBorders>
            <w:shd w:val="clear" w:color="000000" w:fill="FFFFFF"/>
            <w:noWrap/>
            <w:vAlign w:val="bottom"/>
            <w:hideMark/>
          </w:tcPr>
          <w:p w14:paraId="36FF0F0F"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P-value</w:t>
            </w:r>
          </w:p>
        </w:tc>
      </w:tr>
      <w:tr w:rsidR="00A315A8" w:rsidRPr="002845B8" w14:paraId="5A81810B" w14:textId="77777777" w:rsidTr="00AC61B1">
        <w:trPr>
          <w:trHeight w:val="272"/>
          <w:jc w:val="center"/>
        </w:trPr>
        <w:tc>
          <w:tcPr>
            <w:tcW w:w="0" w:type="auto"/>
            <w:tcBorders>
              <w:top w:val="single" w:sz="4" w:space="0" w:color="auto"/>
              <w:left w:val="nil"/>
              <w:bottom w:val="nil"/>
              <w:right w:val="nil"/>
            </w:tcBorders>
            <w:shd w:val="clear" w:color="000000" w:fill="FFFFFF"/>
            <w:noWrap/>
            <w:vAlign w:val="bottom"/>
            <w:hideMark/>
          </w:tcPr>
          <w:p w14:paraId="57586A51"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75F38D0C"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1B770D95"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4150C94C"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53473CF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6EFB30E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single" w:sz="4" w:space="0" w:color="auto"/>
              <w:left w:val="nil"/>
              <w:bottom w:val="nil"/>
              <w:right w:val="nil"/>
            </w:tcBorders>
            <w:shd w:val="clear" w:color="000000" w:fill="FFFFFF"/>
            <w:noWrap/>
            <w:vAlign w:val="bottom"/>
            <w:hideMark/>
          </w:tcPr>
          <w:p w14:paraId="358F6E26"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r>
      <w:tr w:rsidR="00A315A8" w:rsidRPr="002845B8" w14:paraId="5DDA9C10"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354069A6"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Adopted</w:t>
            </w:r>
          </w:p>
        </w:tc>
        <w:tc>
          <w:tcPr>
            <w:tcW w:w="0" w:type="auto"/>
            <w:tcBorders>
              <w:top w:val="nil"/>
              <w:left w:val="nil"/>
              <w:bottom w:val="nil"/>
              <w:right w:val="nil"/>
            </w:tcBorders>
            <w:shd w:val="clear" w:color="000000" w:fill="FFFFFF"/>
            <w:noWrap/>
            <w:vAlign w:val="bottom"/>
            <w:hideMark/>
          </w:tcPr>
          <w:p w14:paraId="0321D94E" w14:textId="3A656473" w:rsidR="00A315A8" w:rsidRPr="002845B8" w:rsidRDefault="00A315A8" w:rsidP="003350C5">
            <w:pPr>
              <w:jc w:val="center"/>
              <w:rPr>
                <w:rFonts w:ascii="Times New Roman" w:hAnsi="Times New Roman" w:cs="Times New Roman"/>
              </w:rPr>
            </w:pPr>
            <w:r w:rsidRPr="002845B8">
              <w:rPr>
                <w:rFonts w:ascii="Times New Roman" w:hAnsi="Times New Roman" w:cs="Times New Roman"/>
              </w:rPr>
              <w:t>0.053**</w:t>
            </w:r>
          </w:p>
        </w:tc>
        <w:tc>
          <w:tcPr>
            <w:tcW w:w="0" w:type="auto"/>
            <w:tcBorders>
              <w:top w:val="nil"/>
              <w:left w:val="nil"/>
              <w:bottom w:val="nil"/>
              <w:right w:val="nil"/>
            </w:tcBorders>
            <w:shd w:val="clear" w:color="000000" w:fill="FFFFFF"/>
            <w:noWrap/>
            <w:vAlign w:val="bottom"/>
            <w:hideMark/>
          </w:tcPr>
          <w:p w14:paraId="449A2A3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0.012</w:t>
            </w:r>
          </w:p>
        </w:tc>
        <w:tc>
          <w:tcPr>
            <w:tcW w:w="0" w:type="auto"/>
            <w:tcBorders>
              <w:top w:val="nil"/>
              <w:left w:val="nil"/>
              <w:bottom w:val="nil"/>
              <w:right w:val="nil"/>
            </w:tcBorders>
            <w:shd w:val="clear" w:color="000000" w:fill="FFFFFF"/>
            <w:noWrap/>
            <w:vAlign w:val="bottom"/>
            <w:hideMark/>
          </w:tcPr>
          <w:p w14:paraId="6951CE74"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0.055***</w:t>
            </w:r>
          </w:p>
        </w:tc>
        <w:tc>
          <w:tcPr>
            <w:tcW w:w="0" w:type="auto"/>
            <w:tcBorders>
              <w:top w:val="nil"/>
              <w:left w:val="nil"/>
              <w:bottom w:val="nil"/>
              <w:right w:val="nil"/>
            </w:tcBorders>
            <w:shd w:val="clear" w:color="000000" w:fill="FFFFFF"/>
            <w:noWrap/>
            <w:vAlign w:val="bottom"/>
            <w:hideMark/>
          </w:tcPr>
          <w:p w14:paraId="026A2684"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0.009</w:t>
            </w:r>
          </w:p>
        </w:tc>
        <w:tc>
          <w:tcPr>
            <w:tcW w:w="0" w:type="auto"/>
            <w:tcBorders>
              <w:top w:val="nil"/>
              <w:left w:val="nil"/>
              <w:bottom w:val="nil"/>
              <w:right w:val="nil"/>
            </w:tcBorders>
            <w:shd w:val="clear" w:color="000000" w:fill="FFFFFF"/>
            <w:noWrap/>
            <w:vAlign w:val="bottom"/>
            <w:hideMark/>
          </w:tcPr>
          <w:p w14:paraId="3D54386C"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0.057***</w:t>
            </w:r>
          </w:p>
        </w:tc>
        <w:tc>
          <w:tcPr>
            <w:tcW w:w="0" w:type="auto"/>
            <w:tcBorders>
              <w:top w:val="nil"/>
              <w:left w:val="nil"/>
              <w:bottom w:val="nil"/>
              <w:right w:val="nil"/>
            </w:tcBorders>
            <w:shd w:val="clear" w:color="000000" w:fill="FFFFFF"/>
            <w:noWrap/>
            <w:vAlign w:val="bottom"/>
            <w:hideMark/>
          </w:tcPr>
          <w:p w14:paraId="63054FFE"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0.009</w:t>
            </w:r>
          </w:p>
        </w:tc>
      </w:tr>
      <w:tr w:rsidR="00A315A8" w:rsidRPr="002845B8" w14:paraId="361B5A71"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26A1F505"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PretaxEarnings</w:t>
            </w:r>
          </w:p>
        </w:tc>
        <w:tc>
          <w:tcPr>
            <w:tcW w:w="0" w:type="auto"/>
            <w:tcBorders>
              <w:top w:val="nil"/>
              <w:left w:val="nil"/>
              <w:bottom w:val="nil"/>
              <w:right w:val="nil"/>
            </w:tcBorders>
            <w:shd w:val="clear" w:color="000000" w:fill="FFFFFF"/>
            <w:noWrap/>
            <w:vAlign w:val="bottom"/>
            <w:hideMark/>
          </w:tcPr>
          <w:p w14:paraId="2E41872D"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0.255***</w:t>
            </w:r>
          </w:p>
        </w:tc>
        <w:tc>
          <w:tcPr>
            <w:tcW w:w="0" w:type="auto"/>
            <w:tcBorders>
              <w:top w:val="nil"/>
              <w:left w:val="nil"/>
              <w:bottom w:val="nil"/>
              <w:right w:val="nil"/>
            </w:tcBorders>
            <w:shd w:val="clear" w:color="000000" w:fill="FFFFFF"/>
            <w:noWrap/>
            <w:vAlign w:val="bottom"/>
            <w:hideMark/>
          </w:tcPr>
          <w:p w14:paraId="22EB9254"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42597735"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0.188***</w:t>
            </w:r>
          </w:p>
        </w:tc>
        <w:tc>
          <w:tcPr>
            <w:tcW w:w="0" w:type="auto"/>
            <w:tcBorders>
              <w:top w:val="nil"/>
              <w:left w:val="nil"/>
              <w:bottom w:val="nil"/>
              <w:right w:val="nil"/>
            </w:tcBorders>
            <w:shd w:val="clear" w:color="000000" w:fill="FFFFFF"/>
            <w:noWrap/>
            <w:vAlign w:val="bottom"/>
            <w:hideMark/>
          </w:tcPr>
          <w:p w14:paraId="7D3F0C29"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76C26DEA"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0.168***</w:t>
            </w:r>
          </w:p>
        </w:tc>
        <w:tc>
          <w:tcPr>
            <w:tcW w:w="0" w:type="auto"/>
            <w:tcBorders>
              <w:top w:val="nil"/>
              <w:left w:val="nil"/>
              <w:bottom w:val="nil"/>
              <w:right w:val="nil"/>
            </w:tcBorders>
            <w:shd w:val="clear" w:color="000000" w:fill="FFFFFF"/>
            <w:noWrap/>
            <w:vAlign w:val="bottom"/>
            <w:hideMark/>
          </w:tcPr>
          <w:p w14:paraId="1BFF8EF0"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r>
      <w:tr w:rsidR="00A315A8" w:rsidRPr="002845B8" w14:paraId="41ACA9CB"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52695EF1"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Cashflow</w:t>
            </w:r>
          </w:p>
        </w:tc>
        <w:tc>
          <w:tcPr>
            <w:tcW w:w="0" w:type="auto"/>
            <w:tcBorders>
              <w:top w:val="nil"/>
              <w:left w:val="nil"/>
              <w:bottom w:val="nil"/>
              <w:right w:val="nil"/>
            </w:tcBorders>
            <w:shd w:val="clear" w:color="000000" w:fill="FFFFFF"/>
            <w:noWrap/>
            <w:vAlign w:val="bottom"/>
            <w:hideMark/>
          </w:tcPr>
          <w:p w14:paraId="2F6C1EBD"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0.149***</w:t>
            </w:r>
          </w:p>
        </w:tc>
        <w:tc>
          <w:tcPr>
            <w:tcW w:w="0" w:type="auto"/>
            <w:tcBorders>
              <w:top w:val="nil"/>
              <w:left w:val="nil"/>
              <w:bottom w:val="nil"/>
              <w:right w:val="nil"/>
            </w:tcBorders>
            <w:shd w:val="clear" w:color="000000" w:fill="FFFFFF"/>
            <w:noWrap/>
            <w:vAlign w:val="bottom"/>
            <w:hideMark/>
          </w:tcPr>
          <w:p w14:paraId="61E414AC"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05F9E66D"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0.168***</w:t>
            </w:r>
          </w:p>
        </w:tc>
        <w:tc>
          <w:tcPr>
            <w:tcW w:w="0" w:type="auto"/>
            <w:tcBorders>
              <w:top w:val="nil"/>
              <w:left w:val="nil"/>
              <w:bottom w:val="nil"/>
              <w:right w:val="nil"/>
            </w:tcBorders>
            <w:shd w:val="clear" w:color="000000" w:fill="FFFFFF"/>
            <w:noWrap/>
            <w:vAlign w:val="bottom"/>
            <w:hideMark/>
          </w:tcPr>
          <w:p w14:paraId="5F099234"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0D3AADFC"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0.172***</w:t>
            </w:r>
          </w:p>
        </w:tc>
        <w:tc>
          <w:tcPr>
            <w:tcW w:w="0" w:type="auto"/>
            <w:tcBorders>
              <w:top w:val="nil"/>
              <w:left w:val="nil"/>
              <w:bottom w:val="nil"/>
              <w:right w:val="nil"/>
            </w:tcBorders>
            <w:shd w:val="clear" w:color="000000" w:fill="FFFFFF"/>
            <w:noWrap/>
            <w:vAlign w:val="bottom"/>
            <w:hideMark/>
          </w:tcPr>
          <w:p w14:paraId="1F314EE7"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r>
      <w:tr w:rsidR="00A315A8" w:rsidRPr="002845B8" w14:paraId="6199DC58"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17FA9B3A"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|ChangePretaxEarnings|</w:t>
            </w:r>
          </w:p>
        </w:tc>
        <w:tc>
          <w:tcPr>
            <w:tcW w:w="0" w:type="auto"/>
            <w:tcBorders>
              <w:top w:val="nil"/>
              <w:left w:val="nil"/>
              <w:bottom w:val="nil"/>
              <w:right w:val="nil"/>
            </w:tcBorders>
            <w:shd w:val="clear" w:color="000000" w:fill="FFFFFF"/>
            <w:noWrap/>
            <w:vAlign w:val="bottom"/>
            <w:hideMark/>
          </w:tcPr>
          <w:p w14:paraId="0421C8AE" w14:textId="6F88D190"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0.011</w:t>
            </w:r>
          </w:p>
        </w:tc>
        <w:tc>
          <w:tcPr>
            <w:tcW w:w="0" w:type="auto"/>
            <w:tcBorders>
              <w:top w:val="nil"/>
              <w:left w:val="nil"/>
              <w:bottom w:val="nil"/>
              <w:right w:val="nil"/>
            </w:tcBorders>
            <w:shd w:val="clear" w:color="000000" w:fill="FFFFFF"/>
            <w:noWrap/>
            <w:vAlign w:val="bottom"/>
            <w:hideMark/>
          </w:tcPr>
          <w:p w14:paraId="1F1C6F10"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0.605</w:t>
            </w:r>
          </w:p>
        </w:tc>
        <w:tc>
          <w:tcPr>
            <w:tcW w:w="0" w:type="auto"/>
            <w:tcBorders>
              <w:top w:val="nil"/>
              <w:left w:val="nil"/>
              <w:bottom w:val="nil"/>
              <w:right w:val="nil"/>
            </w:tcBorders>
            <w:shd w:val="clear" w:color="000000" w:fill="FFFFFF"/>
            <w:noWrap/>
            <w:vAlign w:val="bottom"/>
            <w:hideMark/>
          </w:tcPr>
          <w:p w14:paraId="20DD86F7" w14:textId="3D704527"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0.005</w:t>
            </w:r>
          </w:p>
        </w:tc>
        <w:tc>
          <w:tcPr>
            <w:tcW w:w="0" w:type="auto"/>
            <w:tcBorders>
              <w:top w:val="nil"/>
              <w:left w:val="nil"/>
              <w:bottom w:val="nil"/>
              <w:right w:val="nil"/>
            </w:tcBorders>
            <w:shd w:val="clear" w:color="000000" w:fill="FFFFFF"/>
            <w:noWrap/>
            <w:vAlign w:val="bottom"/>
            <w:hideMark/>
          </w:tcPr>
          <w:p w14:paraId="6D8F768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0.836</w:t>
            </w:r>
          </w:p>
        </w:tc>
        <w:tc>
          <w:tcPr>
            <w:tcW w:w="0" w:type="auto"/>
            <w:tcBorders>
              <w:top w:val="nil"/>
              <w:left w:val="nil"/>
              <w:bottom w:val="nil"/>
              <w:right w:val="nil"/>
            </w:tcBorders>
            <w:shd w:val="clear" w:color="000000" w:fill="FFFFFF"/>
            <w:noWrap/>
            <w:vAlign w:val="bottom"/>
            <w:hideMark/>
          </w:tcPr>
          <w:p w14:paraId="33C2760D" w14:textId="43990320"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0.003</w:t>
            </w:r>
          </w:p>
        </w:tc>
        <w:tc>
          <w:tcPr>
            <w:tcW w:w="0" w:type="auto"/>
            <w:tcBorders>
              <w:top w:val="nil"/>
              <w:left w:val="nil"/>
              <w:bottom w:val="nil"/>
              <w:right w:val="nil"/>
            </w:tcBorders>
            <w:shd w:val="clear" w:color="000000" w:fill="FFFFFF"/>
            <w:noWrap/>
            <w:vAlign w:val="bottom"/>
            <w:hideMark/>
          </w:tcPr>
          <w:p w14:paraId="4637B14E"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0.913</w:t>
            </w:r>
          </w:p>
        </w:tc>
      </w:tr>
      <w:tr w:rsidR="00A315A8" w:rsidRPr="002845B8" w14:paraId="7007FFC6"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66A70218"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Negspiw</w:t>
            </w:r>
          </w:p>
        </w:tc>
        <w:tc>
          <w:tcPr>
            <w:tcW w:w="0" w:type="auto"/>
            <w:tcBorders>
              <w:top w:val="nil"/>
              <w:left w:val="nil"/>
              <w:bottom w:val="nil"/>
              <w:right w:val="nil"/>
            </w:tcBorders>
            <w:shd w:val="clear" w:color="000000" w:fill="FFFFFF"/>
            <w:noWrap/>
            <w:vAlign w:val="bottom"/>
            <w:hideMark/>
          </w:tcPr>
          <w:p w14:paraId="300842AA" w14:textId="1C365891"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0.046</w:t>
            </w:r>
          </w:p>
        </w:tc>
        <w:tc>
          <w:tcPr>
            <w:tcW w:w="0" w:type="auto"/>
            <w:tcBorders>
              <w:top w:val="nil"/>
              <w:left w:val="nil"/>
              <w:bottom w:val="nil"/>
              <w:right w:val="nil"/>
            </w:tcBorders>
            <w:shd w:val="clear" w:color="000000" w:fill="FFFFFF"/>
            <w:noWrap/>
            <w:vAlign w:val="bottom"/>
            <w:hideMark/>
          </w:tcPr>
          <w:p w14:paraId="47F23578"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0.230</w:t>
            </w:r>
          </w:p>
        </w:tc>
        <w:tc>
          <w:tcPr>
            <w:tcW w:w="0" w:type="auto"/>
            <w:tcBorders>
              <w:top w:val="nil"/>
              <w:left w:val="nil"/>
              <w:bottom w:val="nil"/>
              <w:right w:val="nil"/>
            </w:tcBorders>
            <w:shd w:val="clear" w:color="000000" w:fill="FFFFFF"/>
            <w:noWrap/>
            <w:vAlign w:val="bottom"/>
            <w:hideMark/>
          </w:tcPr>
          <w:p w14:paraId="31FA21E6" w14:textId="1719B599"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0.018</w:t>
            </w:r>
          </w:p>
        </w:tc>
        <w:tc>
          <w:tcPr>
            <w:tcW w:w="0" w:type="auto"/>
            <w:tcBorders>
              <w:top w:val="nil"/>
              <w:left w:val="nil"/>
              <w:bottom w:val="nil"/>
              <w:right w:val="nil"/>
            </w:tcBorders>
            <w:shd w:val="clear" w:color="000000" w:fill="FFFFFF"/>
            <w:noWrap/>
            <w:vAlign w:val="bottom"/>
            <w:hideMark/>
          </w:tcPr>
          <w:p w14:paraId="63F33E35"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0.708</w:t>
            </w:r>
          </w:p>
        </w:tc>
        <w:tc>
          <w:tcPr>
            <w:tcW w:w="0" w:type="auto"/>
            <w:tcBorders>
              <w:top w:val="nil"/>
              <w:left w:val="nil"/>
              <w:bottom w:val="nil"/>
              <w:right w:val="nil"/>
            </w:tcBorders>
            <w:shd w:val="clear" w:color="000000" w:fill="FFFFFF"/>
            <w:noWrap/>
            <w:vAlign w:val="bottom"/>
            <w:hideMark/>
          </w:tcPr>
          <w:p w14:paraId="05A6664D" w14:textId="778BA72B"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-0.005</w:t>
            </w:r>
          </w:p>
        </w:tc>
        <w:tc>
          <w:tcPr>
            <w:tcW w:w="0" w:type="auto"/>
            <w:tcBorders>
              <w:top w:val="nil"/>
              <w:left w:val="nil"/>
              <w:bottom w:val="nil"/>
              <w:right w:val="nil"/>
            </w:tcBorders>
            <w:shd w:val="clear" w:color="000000" w:fill="FFFFFF"/>
            <w:noWrap/>
            <w:vAlign w:val="bottom"/>
            <w:hideMark/>
          </w:tcPr>
          <w:p w14:paraId="5BAF52C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0.932</w:t>
            </w:r>
          </w:p>
        </w:tc>
      </w:tr>
      <w:tr w:rsidR="00A315A8" w:rsidRPr="002845B8" w14:paraId="7AF11D9F"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7DEC3A73"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Negnop</w:t>
            </w:r>
          </w:p>
        </w:tc>
        <w:tc>
          <w:tcPr>
            <w:tcW w:w="0" w:type="auto"/>
            <w:tcBorders>
              <w:top w:val="nil"/>
              <w:left w:val="nil"/>
              <w:bottom w:val="nil"/>
              <w:right w:val="nil"/>
            </w:tcBorders>
            <w:shd w:val="clear" w:color="000000" w:fill="FFFFFF"/>
            <w:noWrap/>
            <w:vAlign w:val="bottom"/>
            <w:hideMark/>
          </w:tcPr>
          <w:p w14:paraId="6A8B40CA"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-1.199***</w:t>
            </w:r>
          </w:p>
        </w:tc>
        <w:tc>
          <w:tcPr>
            <w:tcW w:w="0" w:type="auto"/>
            <w:tcBorders>
              <w:top w:val="nil"/>
              <w:left w:val="nil"/>
              <w:bottom w:val="nil"/>
              <w:right w:val="nil"/>
            </w:tcBorders>
            <w:shd w:val="clear" w:color="000000" w:fill="FFFFFF"/>
            <w:noWrap/>
            <w:vAlign w:val="bottom"/>
            <w:hideMark/>
          </w:tcPr>
          <w:p w14:paraId="7B417EB0"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1AA62911"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-1.282***</w:t>
            </w:r>
          </w:p>
        </w:tc>
        <w:tc>
          <w:tcPr>
            <w:tcW w:w="0" w:type="auto"/>
            <w:tcBorders>
              <w:top w:val="nil"/>
              <w:left w:val="nil"/>
              <w:bottom w:val="nil"/>
              <w:right w:val="nil"/>
            </w:tcBorders>
            <w:shd w:val="clear" w:color="000000" w:fill="FFFFFF"/>
            <w:noWrap/>
            <w:vAlign w:val="bottom"/>
            <w:hideMark/>
          </w:tcPr>
          <w:p w14:paraId="73821FD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620CF49D"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-1.332***</w:t>
            </w:r>
          </w:p>
        </w:tc>
        <w:tc>
          <w:tcPr>
            <w:tcW w:w="0" w:type="auto"/>
            <w:tcBorders>
              <w:top w:val="nil"/>
              <w:left w:val="nil"/>
              <w:bottom w:val="nil"/>
              <w:right w:val="nil"/>
            </w:tcBorders>
            <w:shd w:val="clear" w:color="000000" w:fill="FFFFFF"/>
            <w:noWrap/>
            <w:vAlign w:val="bottom"/>
            <w:hideMark/>
          </w:tcPr>
          <w:p w14:paraId="26112625"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r>
      <w:tr w:rsidR="00A315A8" w:rsidRPr="002845B8" w14:paraId="493E194A"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0F0A6835"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Negglis</w:t>
            </w:r>
          </w:p>
        </w:tc>
        <w:tc>
          <w:tcPr>
            <w:tcW w:w="0" w:type="auto"/>
            <w:tcBorders>
              <w:top w:val="nil"/>
              <w:left w:val="nil"/>
              <w:bottom w:val="nil"/>
              <w:right w:val="nil"/>
            </w:tcBorders>
            <w:shd w:val="clear" w:color="000000" w:fill="FFFFFF"/>
            <w:noWrap/>
            <w:vAlign w:val="bottom"/>
            <w:hideMark/>
          </w:tcPr>
          <w:p w14:paraId="1D4C6E15" w14:textId="6BF07D3A"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0.512</w:t>
            </w:r>
          </w:p>
        </w:tc>
        <w:tc>
          <w:tcPr>
            <w:tcW w:w="0" w:type="auto"/>
            <w:tcBorders>
              <w:top w:val="nil"/>
              <w:left w:val="nil"/>
              <w:bottom w:val="nil"/>
              <w:right w:val="nil"/>
            </w:tcBorders>
            <w:shd w:val="clear" w:color="000000" w:fill="FFFFFF"/>
            <w:noWrap/>
            <w:vAlign w:val="bottom"/>
            <w:hideMark/>
          </w:tcPr>
          <w:p w14:paraId="1827D148"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0.903</w:t>
            </w:r>
          </w:p>
        </w:tc>
        <w:tc>
          <w:tcPr>
            <w:tcW w:w="0" w:type="auto"/>
            <w:tcBorders>
              <w:top w:val="nil"/>
              <w:left w:val="nil"/>
              <w:bottom w:val="nil"/>
              <w:right w:val="nil"/>
            </w:tcBorders>
            <w:shd w:val="clear" w:color="000000" w:fill="FFFFFF"/>
            <w:noWrap/>
            <w:vAlign w:val="bottom"/>
            <w:hideMark/>
          </w:tcPr>
          <w:p w14:paraId="4A946CBB" w14:textId="50586C8C" w:rsidR="00A315A8" w:rsidRPr="002845B8" w:rsidRDefault="00A315A8" w:rsidP="003350C5">
            <w:pPr>
              <w:rPr>
                <w:rFonts w:ascii="Times New Roman" w:hAnsi="Times New Roman" w:cs="Times New Roman"/>
              </w:rPr>
            </w:pPr>
            <w:r w:rsidRPr="002845B8">
              <w:rPr>
                <w:rFonts w:ascii="Times New Roman" w:hAnsi="Times New Roman" w:cs="Times New Roman"/>
              </w:rPr>
              <w:t>-1.365</w:t>
            </w:r>
          </w:p>
        </w:tc>
        <w:tc>
          <w:tcPr>
            <w:tcW w:w="0" w:type="auto"/>
            <w:tcBorders>
              <w:top w:val="nil"/>
              <w:left w:val="nil"/>
              <w:bottom w:val="nil"/>
              <w:right w:val="nil"/>
            </w:tcBorders>
            <w:shd w:val="clear" w:color="000000" w:fill="FFFFFF"/>
            <w:noWrap/>
            <w:vAlign w:val="bottom"/>
            <w:hideMark/>
          </w:tcPr>
          <w:p w14:paraId="3B1C16E7"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0.791</w:t>
            </w:r>
          </w:p>
        </w:tc>
        <w:tc>
          <w:tcPr>
            <w:tcW w:w="0" w:type="auto"/>
            <w:tcBorders>
              <w:top w:val="nil"/>
              <w:left w:val="nil"/>
              <w:bottom w:val="nil"/>
              <w:right w:val="nil"/>
            </w:tcBorders>
            <w:shd w:val="clear" w:color="000000" w:fill="FFFFFF"/>
            <w:noWrap/>
            <w:vAlign w:val="bottom"/>
            <w:hideMark/>
          </w:tcPr>
          <w:p w14:paraId="3FA77502" w14:textId="5369150B" w:rsidR="00A315A8" w:rsidRPr="002845B8" w:rsidRDefault="00A315A8" w:rsidP="003350C5">
            <w:pPr>
              <w:rPr>
                <w:rFonts w:ascii="Times New Roman" w:hAnsi="Times New Roman" w:cs="Times New Roman"/>
              </w:rPr>
            </w:pPr>
            <w:r w:rsidRPr="002845B8">
              <w:rPr>
                <w:rFonts w:ascii="Times New Roman" w:hAnsi="Times New Roman" w:cs="Times New Roman"/>
              </w:rPr>
              <w:t>-1.022</w:t>
            </w:r>
          </w:p>
        </w:tc>
        <w:tc>
          <w:tcPr>
            <w:tcW w:w="0" w:type="auto"/>
            <w:tcBorders>
              <w:top w:val="nil"/>
              <w:left w:val="nil"/>
              <w:bottom w:val="nil"/>
              <w:right w:val="nil"/>
            </w:tcBorders>
            <w:shd w:val="clear" w:color="000000" w:fill="FFFFFF"/>
            <w:noWrap/>
            <w:vAlign w:val="bottom"/>
            <w:hideMark/>
          </w:tcPr>
          <w:p w14:paraId="1640A672"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0.873</w:t>
            </w:r>
          </w:p>
        </w:tc>
      </w:tr>
      <w:tr w:rsidR="00A315A8" w:rsidRPr="002845B8" w14:paraId="4D4F5D9F"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6E5CF65C"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Negglcf</w:t>
            </w:r>
          </w:p>
        </w:tc>
        <w:tc>
          <w:tcPr>
            <w:tcW w:w="0" w:type="auto"/>
            <w:tcBorders>
              <w:top w:val="nil"/>
              <w:left w:val="nil"/>
              <w:bottom w:val="nil"/>
              <w:right w:val="nil"/>
            </w:tcBorders>
            <w:shd w:val="clear" w:color="000000" w:fill="FFFFFF"/>
            <w:noWrap/>
            <w:vAlign w:val="bottom"/>
            <w:hideMark/>
          </w:tcPr>
          <w:p w14:paraId="7F641663" w14:textId="04011003"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0.023</w:t>
            </w:r>
          </w:p>
        </w:tc>
        <w:tc>
          <w:tcPr>
            <w:tcW w:w="0" w:type="auto"/>
            <w:tcBorders>
              <w:top w:val="nil"/>
              <w:left w:val="nil"/>
              <w:bottom w:val="nil"/>
              <w:right w:val="nil"/>
            </w:tcBorders>
            <w:shd w:val="clear" w:color="000000" w:fill="FFFFFF"/>
            <w:noWrap/>
            <w:vAlign w:val="bottom"/>
            <w:hideMark/>
          </w:tcPr>
          <w:p w14:paraId="3DBBD49E"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0.871</w:t>
            </w:r>
          </w:p>
        </w:tc>
        <w:tc>
          <w:tcPr>
            <w:tcW w:w="0" w:type="auto"/>
            <w:tcBorders>
              <w:top w:val="nil"/>
              <w:left w:val="nil"/>
              <w:bottom w:val="nil"/>
              <w:right w:val="nil"/>
            </w:tcBorders>
            <w:shd w:val="clear" w:color="000000" w:fill="FFFFFF"/>
            <w:noWrap/>
            <w:vAlign w:val="bottom"/>
            <w:hideMark/>
          </w:tcPr>
          <w:p w14:paraId="69D88697" w14:textId="6B491903" w:rsidR="00A315A8" w:rsidRPr="002845B8" w:rsidRDefault="00A315A8" w:rsidP="003350C5">
            <w:pPr>
              <w:rPr>
                <w:rFonts w:ascii="Times New Roman" w:hAnsi="Times New Roman" w:cs="Times New Roman"/>
              </w:rPr>
            </w:pPr>
            <w:r w:rsidRPr="002845B8">
              <w:rPr>
                <w:rFonts w:ascii="Times New Roman" w:hAnsi="Times New Roman" w:cs="Times New Roman"/>
              </w:rPr>
              <w:t>-0.003</w:t>
            </w:r>
          </w:p>
        </w:tc>
        <w:tc>
          <w:tcPr>
            <w:tcW w:w="0" w:type="auto"/>
            <w:tcBorders>
              <w:top w:val="nil"/>
              <w:left w:val="nil"/>
              <w:bottom w:val="nil"/>
              <w:right w:val="nil"/>
            </w:tcBorders>
            <w:shd w:val="clear" w:color="000000" w:fill="FFFFFF"/>
            <w:noWrap/>
            <w:vAlign w:val="bottom"/>
            <w:hideMark/>
          </w:tcPr>
          <w:p w14:paraId="32B03CD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0.986</w:t>
            </w:r>
          </w:p>
        </w:tc>
        <w:tc>
          <w:tcPr>
            <w:tcW w:w="0" w:type="auto"/>
            <w:tcBorders>
              <w:top w:val="nil"/>
              <w:left w:val="nil"/>
              <w:bottom w:val="nil"/>
              <w:right w:val="nil"/>
            </w:tcBorders>
            <w:shd w:val="clear" w:color="000000" w:fill="FFFFFF"/>
            <w:noWrap/>
            <w:vAlign w:val="bottom"/>
            <w:hideMark/>
          </w:tcPr>
          <w:p w14:paraId="2E1B438C" w14:textId="77777777" w:rsidR="00A315A8" w:rsidRPr="002845B8" w:rsidRDefault="00A315A8" w:rsidP="003350C5">
            <w:pPr>
              <w:rPr>
                <w:rFonts w:ascii="Times New Roman" w:hAnsi="Times New Roman" w:cs="Times New Roman"/>
              </w:rPr>
            </w:pPr>
            <w:r w:rsidRPr="002845B8">
              <w:rPr>
                <w:rFonts w:ascii="Times New Roman" w:hAnsi="Times New Roman" w:cs="Times New Roman"/>
              </w:rPr>
              <w:t>-0.040</w:t>
            </w:r>
          </w:p>
        </w:tc>
        <w:tc>
          <w:tcPr>
            <w:tcW w:w="0" w:type="auto"/>
            <w:tcBorders>
              <w:top w:val="nil"/>
              <w:left w:val="nil"/>
              <w:bottom w:val="nil"/>
              <w:right w:val="nil"/>
            </w:tcBorders>
            <w:shd w:val="clear" w:color="000000" w:fill="FFFFFF"/>
            <w:noWrap/>
            <w:vAlign w:val="bottom"/>
            <w:hideMark/>
          </w:tcPr>
          <w:p w14:paraId="66FB2F38"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0.862</w:t>
            </w:r>
          </w:p>
        </w:tc>
      </w:tr>
      <w:tr w:rsidR="00A315A8" w:rsidRPr="002845B8" w14:paraId="7866C053"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78C77446"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Salesgrowth%</w:t>
            </w:r>
          </w:p>
        </w:tc>
        <w:tc>
          <w:tcPr>
            <w:tcW w:w="0" w:type="auto"/>
            <w:tcBorders>
              <w:top w:val="nil"/>
              <w:left w:val="nil"/>
              <w:bottom w:val="nil"/>
              <w:right w:val="nil"/>
            </w:tcBorders>
            <w:shd w:val="clear" w:color="000000" w:fill="FFFFFF"/>
            <w:noWrap/>
            <w:vAlign w:val="bottom"/>
            <w:hideMark/>
          </w:tcPr>
          <w:p w14:paraId="16C4A7A1" w14:textId="37CFF2F8" w:rsidR="00A315A8" w:rsidRPr="002845B8" w:rsidRDefault="00A315A8" w:rsidP="003350C5">
            <w:pPr>
              <w:rPr>
                <w:rFonts w:ascii="Times New Roman" w:hAnsi="Times New Roman" w:cs="Times New Roman"/>
              </w:rPr>
            </w:pPr>
            <w:r w:rsidRPr="002845B8">
              <w:rPr>
                <w:rFonts w:ascii="Times New Roman" w:hAnsi="Times New Roman" w:cs="Times New Roman"/>
              </w:rPr>
              <w:t>-0.001</w:t>
            </w:r>
          </w:p>
        </w:tc>
        <w:tc>
          <w:tcPr>
            <w:tcW w:w="0" w:type="auto"/>
            <w:tcBorders>
              <w:top w:val="nil"/>
              <w:left w:val="nil"/>
              <w:bottom w:val="nil"/>
              <w:right w:val="nil"/>
            </w:tcBorders>
            <w:shd w:val="clear" w:color="000000" w:fill="FFFFFF"/>
            <w:noWrap/>
            <w:vAlign w:val="bottom"/>
            <w:hideMark/>
          </w:tcPr>
          <w:p w14:paraId="115F8B41"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0.882</w:t>
            </w:r>
          </w:p>
        </w:tc>
        <w:tc>
          <w:tcPr>
            <w:tcW w:w="0" w:type="auto"/>
            <w:tcBorders>
              <w:top w:val="nil"/>
              <w:left w:val="nil"/>
              <w:bottom w:val="nil"/>
              <w:right w:val="nil"/>
            </w:tcBorders>
            <w:shd w:val="clear" w:color="000000" w:fill="FFFFFF"/>
            <w:noWrap/>
            <w:vAlign w:val="bottom"/>
            <w:hideMark/>
          </w:tcPr>
          <w:p w14:paraId="196E0632" w14:textId="6E518657" w:rsidR="00A315A8" w:rsidRPr="002845B8" w:rsidRDefault="00A315A8" w:rsidP="003350C5">
            <w:pPr>
              <w:rPr>
                <w:rFonts w:ascii="Times New Roman" w:hAnsi="Times New Roman" w:cs="Times New Roman"/>
              </w:rPr>
            </w:pPr>
            <w:r w:rsidRPr="002845B8">
              <w:rPr>
                <w:rFonts w:ascii="Times New Roman" w:hAnsi="Times New Roman" w:cs="Times New Roman"/>
              </w:rPr>
              <w:t>-0.006</w:t>
            </w:r>
          </w:p>
        </w:tc>
        <w:tc>
          <w:tcPr>
            <w:tcW w:w="0" w:type="auto"/>
            <w:tcBorders>
              <w:top w:val="nil"/>
              <w:left w:val="nil"/>
              <w:bottom w:val="nil"/>
              <w:right w:val="nil"/>
            </w:tcBorders>
            <w:shd w:val="clear" w:color="000000" w:fill="FFFFFF"/>
            <w:noWrap/>
            <w:vAlign w:val="bottom"/>
            <w:hideMark/>
          </w:tcPr>
          <w:p w14:paraId="2CF06DE1"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0.329</w:t>
            </w:r>
          </w:p>
        </w:tc>
        <w:tc>
          <w:tcPr>
            <w:tcW w:w="0" w:type="auto"/>
            <w:tcBorders>
              <w:top w:val="nil"/>
              <w:left w:val="nil"/>
              <w:bottom w:val="nil"/>
              <w:right w:val="nil"/>
            </w:tcBorders>
            <w:shd w:val="clear" w:color="000000" w:fill="FFFFFF"/>
            <w:noWrap/>
            <w:vAlign w:val="bottom"/>
            <w:hideMark/>
          </w:tcPr>
          <w:p w14:paraId="1EB40FAE" w14:textId="77777777" w:rsidR="00A315A8" w:rsidRPr="002845B8" w:rsidRDefault="00A315A8" w:rsidP="003350C5">
            <w:pPr>
              <w:rPr>
                <w:rFonts w:ascii="Times New Roman" w:hAnsi="Times New Roman" w:cs="Times New Roman"/>
              </w:rPr>
            </w:pPr>
            <w:r w:rsidRPr="002845B8">
              <w:rPr>
                <w:rFonts w:ascii="Times New Roman" w:hAnsi="Times New Roman" w:cs="Times New Roman"/>
              </w:rPr>
              <w:t>-0.006</w:t>
            </w:r>
          </w:p>
        </w:tc>
        <w:tc>
          <w:tcPr>
            <w:tcW w:w="0" w:type="auto"/>
            <w:tcBorders>
              <w:top w:val="nil"/>
              <w:left w:val="nil"/>
              <w:bottom w:val="nil"/>
              <w:right w:val="nil"/>
            </w:tcBorders>
            <w:shd w:val="clear" w:color="000000" w:fill="FFFFFF"/>
            <w:noWrap/>
            <w:vAlign w:val="bottom"/>
            <w:hideMark/>
          </w:tcPr>
          <w:p w14:paraId="7CCA4FDD"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0.368</w:t>
            </w:r>
          </w:p>
        </w:tc>
      </w:tr>
      <w:tr w:rsidR="00A315A8" w:rsidRPr="002845B8" w14:paraId="1698406F"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18ED37DA"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Age</w:t>
            </w:r>
          </w:p>
        </w:tc>
        <w:tc>
          <w:tcPr>
            <w:tcW w:w="0" w:type="auto"/>
            <w:tcBorders>
              <w:top w:val="nil"/>
              <w:left w:val="nil"/>
              <w:bottom w:val="nil"/>
              <w:right w:val="nil"/>
            </w:tcBorders>
            <w:shd w:val="clear" w:color="000000" w:fill="FFFFFF"/>
            <w:noWrap/>
            <w:vAlign w:val="bottom"/>
            <w:hideMark/>
          </w:tcPr>
          <w:p w14:paraId="5F8457DF" w14:textId="3FA8F08E" w:rsidR="00A315A8" w:rsidRPr="002845B8" w:rsidRDefault="00A315A8" w:rsidP="003350C5">
            <w:pP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732BF042"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0.980</w:t>
            </w:r>
          </w:p>
        </w:tc>
        <w:tc>
          <w:tcPr>
            <w:tcW w:w="0" w:type="auto"/>
            <w:tcBorders>
              <w:top w:val="nil"/>
              <w:left w:val="nil"/>
              <w:bottom w:val="nil"/>
              <w:right w:val="nil"/>
            </w:tcBorders>
            <w:shd w:val="clear" w:color="000000" w:fill="FFFFFF"/>
            <w:noWrap/>
            <w:vAlign w:val="bottom"/>
            <w:hideMark/>
          </w:tcPr>
          <w:p w14:paraId="77AD038B" w14:textId="2299A18E"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0.004</w:t>
            </w:r>
          </w:p>
        </w:tc>
        <w:tc>
          <w:tcPr>
            <w:tcW w:w="0" w:type="auto"/>
            <w:tcBorders>
              <w:top w:val="nil"/>
              <w:left w:val="nil"/>
              <w:bottom w:val="nil"/>
              <w:right w:val="nil"/>
            </w:tcBorders>
            <w:shd w:val="clear" w:color="000000" w:fill="FFFFFF"/>
            <w:noWrap/>
            <w:vAlign w:val="bottom"/>
            <w:hideMark/>
          </w:tcPr>
          <w:p w14:paraId="436DD72B"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0.535</w:t>
            </w:r>
          </w:p>
        </w:tc>
        <w:tc>
          <w:tcPr>
            <w:tcW w:w="0" w:type="auto"/>
            <w:tcBorders>
              <w:top w:val="nil"/>
              <w:left w:val="nil"/>
              <w:bottom w:val="nil"/>
              <w:right w:val="nil"/>
            </w:tcBorders>
            <w:shd w:val="clear" w:color="000000" w:fill="FFFFFF"/>
            <w:noWrap/>
            <w:vAlign w:val="bottom"/>
            <w:hideMark/>
          </w:tcPr>
          <w:p w14:paraId="67E46735" w14:textId="6203DF56"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0.003</w:t>
            </w:r>
          </w:p>
        </w:tc>
        <w:tc>
          <w:tcPr>
            <w:tcW w:w="0" w:type="auto"/>
            <w:tcBorders>
              <w:top w:val="nil"/>
              <w:left w:val="nil"/>
              <w:bottom w:val="nil"/>
              <w:right w:val="nil"/>
            </w:tcBorders>
            <w:shd w:val="clear" w:color="000000" w:fill="FFFFFF"/>
            <w:noWrap/>
            <w:vAlign w:val="bottom"/>
            <w:hideMark/>
          </w:tcPr>
          <w:p w14:paraId="40584D3F"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0.648</w:t>
            </w:r>
          </w:p>
        </w:tc>
      </w:tr>
      <w:tr w:rsidR="00A315A8" w:rsidRPr="002845B8" w14:paraId="5B3480F2"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69EC8DEE"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R&amp;D</w:t>
            </w:r>
          </w:p>
        </w:tc>
        <w:tc>
          <w:tcPr>
            <w:tcW w:w="0" w:type="auto"/>
            <w:tcBorders>
              <w:top w:val="nil"/>
              <w:left w:val="nil"/>
              <w:bottom w:val="nil"/>
              <w:right w:val="nil"/>
            </w:tcBorders>
            <w:shd w:val="clear" w:color="000000" w:fill="FFFFFF"/>
            <w:noWrap/>
            <w:vAlign w:val="bottom"/>
            <w:hideMark/>
          </w:tcPr>
          <w:p w14:paraId="330DD8BA" w14:textId="4F2156F8" w:rsidR="00A315A8" w:rsidRPr="002845B8" w:rsidRDefault="00A315A8" w:rsidP="003350C5">
            <w:pPr>
              <w:rPr>
                <w:rFonts w:ascii="Times New Roman" w:hAnsi="Times New Roman" w:cs="Times New Roman"/>
              </w:rPr>
            </w:pPr>
            <w:r w:rsidRPr="002845B8">
              <w:rPr>
                <w:rFonts w:ascii="Times New Roman" w:hAnsi="Times New Roman" w:cs="Times New Roman"/>
              </w:rPr>
              <w:t>-0.078</w:t>
            </w:r>
          </w:p>
        </w:tc>
        <w:tc>
          <w:tcPr>
            <w:tcW w:w="0" w:type="auto"/>
            <w:tcBorders>
              <w:top w:val="nil"/>
              <w:left w:val="nil"/>
              <w:bottom w:val="nil"/>
              <w:right w:val="nil"/>
            </w:tcBorders>
            <w:shd w:val="clear" w:color="000000" w:fill="FFFFFF"/>
            <w:noWrap/>
            <w:vAlign w:val="bottom"/>
            <w:hideMark/>
          </w:tcPr>
          <w:p w14:paraId="35401550"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0.114</w:t>
            </w:r>
          </w:p>
        </w:tc>
        <w:tc>
          <w:tcPr>
            <w:tcW w:w="0" w:type="auto"/>
            <w:tcBorders>
              <w:top w:val="nil"/>
              <w:left w:val="nil"/>
              <w:bottom w:val="nil"/>
              <w:right w:val="nil"/>
            </w:tcBorders>
            <w:shd w:val="clear" w:color="000000" w:fill="FFFFFF"/>
            <w:noWrap/>
            <w:vAlign w:val="bottom"/>
            <w:hideMark/>
          </w:tcPr>
          <w:p w14:paraId="767E6B50" w14:textId="7AD79B6D" w:rsidR="00A315A8" w:rsidRPr="002845B8" w:rsidRDefault="00A315A8" w:rsidP="003350C5">
            <w:pPr>
              <w:rPr>
                <w:rFonts w:ascii="Times New Roman" w:hAnsi="Times New Roman" w:cs="Times New Roman"/>
              </w:rPr>
            </w:pPr>
            <w:r w:rsidRPr="002845B8">
              <w:rPr>
                <w:rFonts w:ascii="Times New Roman" w:hAnsi="Times New Roman" w:cs="Times New Roman"/>
              </w:rPr>
              <w:t>-0.087</w:t>
            </w:r>
          </w:p>
        </w:tc>
        <w:tc>
          <w:tcPr>
            <w:tcW w:w="0" w:type="auto"/>
            <w:tcBorders>
              <w:top w:val="nil"/>
              <w:left w:val="nil"/>
              <w:bottom w:val="nil"/>
              <w:right w:val="nil"/>
            </w:tcBorders>
            <w:shd w:val="clear" w:color="000000" w:fill="FFFFFF"/>
            <w:noWrap/>
            <w:vAlign w:val="bottom"/>
            <w:hideMark/>
          </w:tcPr>
          <w:p w14:paraId="6AE7C050"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0.111</w:t>
            </w:r>
          </w:p>
        </w:tc>
        <w:tc>
          <w:tcPr>
            <w:tcW w:w="0" w:type="auto"/>
            <w:tcBorders>
              <w:top w:val="nil"/>
              <w:left w:val="nil"/>
              <w:bottom w:val="nil"/>
              <w:right w:val="nil"/>
            </w:tcBorders>
            <w:shd w:val="clear" w:color="000000" w:fill="FFFFFF"/>
            <w:noWrap/>
            <w:vAlign w:val="bottom"/>
            <w:hideMark/>
          </w:tcPr>
          <w:p w14:paraId="57C9BEC3" w14:textId="77777777" w:rsidR="00A315A8" w:rsidRPr="002845B8" w:rsidRDefault="00A315A8" w:rsidP="003350C5">
            <w:pPr>
              <w:rPr>
                <w:rFonts w:ascii="Times New Roman" w:hAnsi="Times New Roman" w:cs="Times New Roman"/>
              </w:rPr>
            </w:pPr>
            <w:r w:rsidRPr="002845B8">
              <w:rPr>
                <w:rFonts w:ascii="Times New Roman" w:hAnsi="Times New Roman" w:cs="Times New Roman"/>
              </w:rPr>
              <w:t>-0.092</w:t>
            </w:r>
          </w:p>
        </w:tc>
        <w:tc>
          <w:tcPr>
            <w:tcW w:w="0" w:type="auto"/>
            <w:tcBorders>
              <w:top w:val="nil"/>
              <w:left w:val="nil"/>
              <w:bottom w:val="nil"/>
              <w:right w:val="nil"/>
            </w:tcBorders>
            <w:shd w:val="clear" w:color="000000" w:fill="FFFFFF"/>
            <w:noWrap/>
            <w:vAlign w:val="bottom"/>
            <w:hideMark/>
          </w:tcPr>
          <w:p w14:paraId="71A828DC"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0.102</w:t>
            </w:r>
          </w:p>
        </w:tc>
      </w:tr>
      <w:tr w:rsidR="00A315A8" w:rsidRPr="002845B8" w14:paraId="2367922C"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0843BC07"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Log(MVE)</w:t>
            </w:r>
          </w:p>
        </w:tc>
        <w:tc>
          <w:tcPr>
            <w:tcW w:w="0" w:type="auto"/>
            <w:tcBorders>
              <w:top w:val="nil"/>
              <w:left w:val="nil"/>
              <w:bottom w:val="nil"/>
              <w:right w:val="nil"/>
            </w:tcBorders>
            <w:shd w:val="clear" w:color="000000" w:fill="FFFFFF"/>
            <w:noWrap/>
            <w:vAlign w:val="bottom"/>
            <w:hideMark/>
          </w:tcPr>
          <w:p w14:paraId="2991128A"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0.026***</w:t>
            </w:r>
          </w:p>
        </w:tc>
        <w:tc>
          <w:tcPr>
            <w:tcW w:w="0" w:type="auto"/>
            <w:tcBorders>
              <w:top w:val="nil"/>
              <w:left w:val="nil"/>
              <w:bottom w:val="nil"/>
              <w:right w:val="nil"/>
            </w:tcBorders>
            <w:shd w:val="clear" w:color="000000" w:fill="FFFFFF"/>
            <w:noWrap/>
            <w:vAlign w:val="bottom"/>
            <w:hideMark/>
          </w:tcPr>
          <w:p w14:paraId="3D81023D"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193FAA4A"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0.034***</w:t>
            </w:r>
          </w:p>
        </w:tc>
        <w:tc>
          <w:tcPr>
            <w:tcW w:w="0" w:type="auto"/>
            <w:tcBorders>
              <w:top w:val="nil"/>
              <w:left w:val="nil"/>
              <w:bottom w:val="nil"/>
              <w:right w:val="nil"/>
            </w:tcBorders>
            <w:shd w:val="clear" w:color="000000" w:fill="FFFFFF"/>
            <w:noWrap/>
            <w:vAlign w:val="bottom"/>
            <w:hideMark/>
          </w:tcPr>
          <w:p w14:paraId="3A74A157"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275E52E2"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0.039***</w:t>
            </w:r>
          </w:p>
        </w:tc>
        <w:tc>
          <w:tcPr>
            <w:tcW w:w="0" w:type="auto"/>
            <w:tcBorders>
              <w:top w:val="nil"/>
              <w:left w:val="nil"/>
              <w:bottom w:val="nil"/>
              <w:right w:val="nil"/>
            </w:tcBorders>
            <w:shd w:val="clear" w:color="000000" w:fill="FFFFFF"/>
            <w:noWrap/>
            <w:vAlign w:val="bottom"/>
            <w:hideMark/>
          </w:tcPr>
          <w:p w14:paraId="689E7E7E"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r>
      <w:tr w:rsidR="00A315A8" w:rsidRPr="002845B8" w14:paraId="2247218F"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575F7920"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BTM</w:t>
            </w:r>
          </w:p>
        </w:tc>
        <w:tc>
          <w:tcPr>
            <w:tcW w:w="0" w:type="auto"/>
            <w:tcBorders>
              <w:top w:val="nil"/>
              <w:left w:val="nil"/>
              <w:bottom w:val="nil"/>
              <w:right w:val="nil"/>
            </w:tcBorders>
            <w:shd w:val="clear" w:color="000000" w:fill="FFFFFF"/>
            <w:noWrap/>
            <w:vAlign w:val="bottom"/>
            <w:hideMark/>
          </w:tcPr>
          <w:p w14:paraId="04B6A3FC" w14:textId="4D124AB3" w:rsidR="00A315A8" w:rsidRPr="002845B8" w:rsidRDefault="00A315A8" w:rsidP="003350C5">
            <w:pPr>
              <w:rPr>
                <w:rFonts w:ascii="Times New Roman" w:hAnsi="Times New Roman" w:cs="Times New Roman"/>
              </w:rPr>
            </w:pPr>
            <w:r w:rsidRPr="002845B8">
              <w:rPr>
                <w:rFonts w:ascii="Times New Roman" w:hAnsi="Times New Roman" w:cs="Times New Roman"/>
              </w:rPr>
              <w:t>-0.006</w:t>
            </w:r>
          </w:p>
        </w:tc>
        <w:tc>
          <w:tcPr>
            <w:tcW w:w="0" w:type="auto"/>
            <w:tcBorders>
              <w:top w:val="nil"/>
              <w:left w:val="nil"/>
              <w:bottom w:val="nil"/>
              <w:right w:val="nil"/>
            </w:tcBorders>
            <w:shd w:val="clear" w:color="000000" w:fill="FFFFFF"/>
            <w:noWrap/>
            <w:vAlign w:val="bottom"/>
            <w:hideMark/>
          </w:tcPr>
          <w:p w14:paraId="6DBDA87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0.193</w:t>
            </w:r>
          </w:p>
        </w:tc>
        <w:tc>
          <w:tcPr>
            <w:tcW w:w="0" w:type="auto"/>
            <w:tcBorders>
              <w:top w:val="nil"/>
              <w:left w:val="nil"/>
              <w:bottom w:val="nil"/>
              <w:right w:val="nil"/>
            </w:tcBorders>
            <w:shd w:val="clear" w:color="000000" w:fill="FFFFFF"/>
            <w:noWrap/>
            <w:vAlign w:val="bottom"/>
            <w:hideMark/>
          </w:tcPr>
          <w:p w14:paraId="1FF5376D" w14:textId="5C18B35C"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1D5C01AE"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0.751</w:t>
            </w:r>
          </w:p>
        </w:tc>
        <w:tc>
          <w:tcPr>
            <w:tcW w:w="0" w:type="auto"/>
            <w:tcBorders>
              <w:top w:val="nil"/>
              <w:left w:val="nil"/>
              <w:bottom w:val="nil"/>
              <w:right w:val="nil"/>
            </w:tcBorders>
            <w:shd w:val="clear" w:color="000000" w:fill="FFFFFF"/>
            <w:noWrap/>
            <w:vAlign w:val="bottom"/>
            <w:hideMark/>
          </w:tcPr>
          <w:p w14:paraId="6DB922B6" w14:textId="5C6CA7A9"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0.007</w:t>
            </w:r>
          </w:p>
        </w:tc>
        <w:tc>
          <w:tcPr>
            <w:tcW w:w="0" w:type="auto"/>
            <w:tcBorders>
              <w:top w:val="nil"/>
              <w:left w:val="nil"/>
              <w:bottom w:val="nil"/>
              <w:right w:val="nil"/>
            </w:tcBorders>
            <w:shd w:val="clear" w:color="000000" w:fill="FFFFFF"/>
            <w:noWrap/>
            <w:vAlign w:val="bottom"/>
            <w:hideMark/>
          </w:tcPr>
          <w:p w14:paraId="72758A4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0.344</w:t>
            </w:r>
          </w:p>
        </w:tc>
      </w:tr>
      <w:tr w:rsidR="00A315A8" w:rsidRPr="002845B8" w14:paraId="00C40BAB"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1DDF3B5A"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FirstLoss</w:t>
            </w:r>
          </w:p>
        </w:tc>
        <w:tc>
          <w:tcPr>
            <w:tcW w:w="0" w:type="auto"/>
            <w:tcBorders>
              <w:top w:val="nil"/>
              <w:left w:val="nil"/>
              <w:bottom w:val="nil"/>
              <w:right w:val="nil"/>
            </w:tcBorders>
            <w:shd w:val="clear" w:color="000000" w:fill="FFFFFF"/>
            <w:noWrap/>
            <w:vAlign w:val="bottom"/>
            <w:hideMark/>
          </w:tcPr>
          <w:p w14:paraId="17F49B5A"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-0.017***</w:t>
            </w:r>
          </w:p>
        </w:tc>
        <w:tc>
          <w:tcPr>
            <w:tcW w:w="0" w:type="auto"/>
            <w:tcBorders>
              <w:top w:val="nil"/>
              <w:left w:val="nil"/>
              <w:bottom w:val="nil"/>
              <w:right w:val="nil"/>
            </w:tcBorders>
            <w:shd w:val="clear" w:color="000000" w:fill="FFFFFF"/>
            <w:noWrap/>
            <w:vAlign w:val="bottom"/>
            <w:hideMark/>
          </w:tcPr>
          <w:p w14:paraId="1DF89341"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6435E9FF"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-0.023***</w:t>
            </w:r>
          </w:p>
        </w:tc>
        <w:tc>
          <w:tcPr>
            <w:tcW w:w="0" w:type="auto"/>
            <w:tcBorders>
              <w:top w:val="nil"/>
              <w:left w:val="nil"/>
              <w:bottom w:val="nil"/>
              <w:right w:val="nil"/>
            </w:tcBorders>
            <w:shd w:val="clear" w:color="000000" w:fill="FFFFFF"/>
            <w:noWrap/>
            <w:vAlign w:val="bottom"/>
            <w:hideMark/>
          </w:tcPr>
          <w:p w14:paraId="035EBD1F"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648A0DCD"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-0.024***</w:t>
            </w:r>
          </w:p>
        </w:tc>
        <w:tc>
          <w:tcPr>
            <w:tcW w:w="0" w:type="auto"/>
            <w:tcBorders>
              <w:top w:val="nil"/>
              <w:left w:val="nil"/>
              <w:bottom w:val="nil"/>
              <w:right w:val="nil"/>
            </w:tcBorders>
            <w:shd w:val="clear" w:color="000000" w:fill="FFFFFF"/>
            <w:noWrap/>
            <w:vAlign w:val="bottom"/>
            <w:hideMark/>
          </w:tcPr>
          <w:p w14:paraId="1F404C8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r>
      <w:tr w:rsidR="00A315A8" w:rsidRPr="002845B8" w14:paraId="70EBA1EF"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7C005CEF"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BigLoss</w:t>
            </w:r>
          </w:p>
        </w:tc>
        <w:tc>
          <w:tcPr>
            <w:tcW w:w="0" w:type="auto"/>
            <w:tcBorders>
              <w:top w:val="nil"/>
              <w:left w:val="nil"/>
              <w:bottom w:val="nil"/>
              <w:right w:val="nil"/>
            </w:tcBorders>
            <w:shd w:val="clear" w:color="000000" w:fill="FFFFFF"/>
            <w:noWrap/>
            <w:vAlign w:val="bottom"/>
            <w:hideMark/>
          </w:tcPr>
          <w:p w14:paraId="34FA3769"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0.104***</w:t>
            </w:r>
          </w:p>
        </w:tc>
        <w:tc>
          <w:tcPr>
            <w:tcW w:w="0" w:type="auto"/>
            <w:tcBorders>
              <w:top w:val="nil"/>
              <w:left w:val="nil"/>
              <w:bottom w:val="nil"/>
              <w:right w:val="nil"/>
            </w:tcBorders>
            <w:shd w:val="clear" w:color="000000" w:fill="FFFFFF"/>
            <w:noWrap/>
            <w:vAlign w:val="bottom"/>
            <w:hideMark/>
          </w:tcPr>
          <w:p w14:paraId="7E2C7C7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0.000</w:t>
            </w:r>
          </w:p>
        </w:tc>
        <w:tc>
          <w:tcPr>
            <w:tcW w:w="0" w:type="auto"/>
            <w:tcBorders>
              <w:top w:val="nil"/>
              <w:left w:val="nil"/>
              <w:bottom w:val="nil"/>
              <w:right w:val="nil"/>
            </w:tcBorders>
            <w:shd w:val="clear" w:color="000000" w:fill="FFFFFF"/>
            <w:noWrap/>
            <w:vAlign w:val="bottom"/>
            <w:hideMark/>
          </w:tcPr>
          <w:p w14:paraId="0BAF48A8"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0.081***</w:t>
            </w:r>
          </w:p>
        </w:tc>
        <w:tc>
          <w:tcPr>
            <w:tcW w:w="0" w:type="auto"/>
            <w:tcBorders>
              <w:top w:val="nil"/>
              <w:left w:val="nil"/>
              <w:bottom w:val="nil"/>
              <w:right w:val="nil"/>
            </w:tcBorders>
            <w:shd w:val="clear" w:color="000000" w:fill="FFFFFF"/>
            <w:noWrap/>
            <w:vAlign w:val="bottom"/>
            <w:hideMark/>
          </w:tcPr>
          <w:p w14:paraId="5E8318B1"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665718F6"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0.071***</w:t>
            </w:r>
          </w:p>
        </w:tc>
        <w:tc>
          <w:tcPr>
            <w:tcW w:w="0" w:type="auto"/>
            <w:tcBorders>
              <w:top w:val="nil"/>
              <w:left w:val="nil"/>
              <w:bottom w:val="nil"/>
              <w:right w:val="nil"/>
            </w:tcBorders>
            <w:shd w:val="clear" w:color="000000" w:fill="FFFFFF"/>
            <w:noWrap/>
            <w:vAlign w:val="bottom"/>
            <w:hideMark/>
          </w:tcPr>
          <w:p w14:paraId="36658D54"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0.008</w:t>
            </w:r>
          </w:p>
        </w:tc>
      </w:tr>
      <w:tr w:rsidR="00A315A8" w:rsidRPr="002845B8" w14:paraId="4B319F90"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1AB04689"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Dividend</w:t>
            </w:r>
          </w:p>
        </w:tc>
        <w:tc>
          <w:tcPr>
            <w:tcW w:w="0" w:type="auto"/>
            <w:tcBorders>
              <w:top w:val="nil"/>
              <w:left w:val="nil"/>
              <w:bottom w:val="nil"/>
              <w:right w:val="nil"/>
            </w:tcBorders>
            <w:shd w:val="clear" w:color="000000" w:fill="FFFFFF"/>
            <w:noWrap/>
            <w:vAlign w:val="bottom"/>
            <w:hideMark/>
          </w:tcPr>
          <w:p w14:paraId="778EC138" w14:textId="09A5B9FF"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0.002</w:t>
            </w:r>
          </w:p>
        </w:tc>
        <w:tc>
          <w:tcPr>
            <w:tcW w:w="0" w:type="auto"/>
            <w:tcBorders>
              <w:top w:val="nil"/>
              <w:left w:val="nil"/>
              <w:bottom w:val="nil"/>
              <w:right w:val="nil"/>
            </w:tcBorders>
            <w:shd w:val="clear" w:color="000000" w:fill="FFFFFF"/>
            <w:noWrap/>
            <w:vAlign w:val="bottom"/>
            <w:hideMark/>
          </w:tcPr>
          <w:p w14:paraId="3A977E2D"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0.596</w:t>
            </w:r>
          </w:p>
        </w:tc>
        <w:tc>
          <w:tcPr>
            <w:tcW w:w="0" w:type="auto"/>
            <w:tcBorders>
              <w:top w:val="nil"/>
              <w:left w:val="nil"/>
              <w:bottom w:val="nil"/>
              <w:right w:val="nil"/>
            </w:tcBorders>
            <w:shd w:val="clear" w:color="000000" w:fill="FFFFFF"/>
            <w:noWrap/>
            <w:vAlign w:val="bottom"/>
            <w:hideMark/>
          </w:tcPr>
          <w:p w14:paraId="60D04F80" w14:textId="583EB973"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0.001</w:t>
            </w:r>
          </w:p>
        </w:tc>
        <w:tc>
          <w:tcPr>
            <w:tcW w:w="0" w:type="auto"/>
            <w:tcBorders>
              <w:top w:val="nil"/>
              <w:left w:val="nil"/>
              <w:bottom w:val="nil"/>
              <w:right w:val="nil"/>
            </w:tcBorders>
            <w:shd w:val="clear" w:color="000000" w:fill="FFFFFF"/>
            <w:noWrap/>
            <w:vAlign w:val="bottom"/>
            <w:hideMark/>
          </w:tcPr>
          <w:p w14:paraId="3286C275"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0.889</w:t>
            </w:r>
          </w:p>
        </w:tc>
        <w:tc>
          <w:tcPr>
            <w:tcW w:w="0" w:type="auto"/>
            <w:tcBorders>
              <w:top w:val="nil"/>
              <w:left w:val="nil"/>
              <w:bottom w:val="nil"/>
              <w:right w:val="nil"/>
            </w:tcBorders>
            <w:shd w:val="clear" w:color="000000" w:fill="FFFFFF"/>
            <w:noWrap/>
            <w:vAlign w:val="bottom"/>
            <w:hideMark/>
          </w:tcPr>
          <w:p w14:paraId="76DEDDFD" w14:textId="1B7F20F1" w:rsidR="00A315A8" w:rsidRPr="002845B8" w:rsidRDefault="003350C5" w:rsidP="003350C5">
            <w:pPr>
              <w:rPr>
                <w:rFonts w:ascii="Times New Roman" w:hAnsi="Times New Roman" w:cs="Times New Roman"/>
              </w:rPr>
            </w:pPr>
            <w:r>
              <w:rPr>
                <w:rFonts w:ascii="Times New Roman" w:hAnsi="Times New Roman" w:cs="Times New Roman"/>
              </w:rPr>
              <w:t xml:space="preserve"> </w:t>
            </w:r>
            <w:r w:rsidR="00A315A8" w:rsidRPr="002845B8">
              <w:rPr>
                <w:rFonts w:ascii="Times New Roman" w:hAnsi="Times New Roman" w:cs="Times New Roman"/>
              </w:rPr>
              <w:t>0.001</w:t>
            </w:r>
          </w:p>
        </w:tc>
        <w:tc>
          <w:tcPr>
            <w:tcW w:w="0" w:type="auto"/>
            <w:tcBorders>
              <w:top w:val="nil"/>
              <w:left w:val="nil"/>
              <w:bottom w:val="nil"/>
              <w:right w:val="nil"/>
            </w:tcBorders>
            <w:shd w:val="clear" w:color="000000" w:fill="FFFFFF"/>
            <w:noWrap/>
            <w:vAlign w:val="bottom"/>
            <w:hideMark/>
          </w:tcPr>
          <w:p w14:paraId="5EF72ACB"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0.844</w:t>
            </w:r>
          </w:p>
        </w:tc>
      </w:tr>
      <w:tr w:rsidR="00A315A8" w:rsidRPr="002845B8" w14:paraId="43DCD911"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49C32DC8" w14:textId="77777777" w:rsidR="00A315A8" w:rsidRPr="002845B8" w:rsidRDefault="00A315A8" w:rsidP="00991359">
            <w:pPr>
              <w:rPr>
                <w:rFonts w:ascii="Times New Roman" w:hAnsi="Times New Roman" w:cs="Times New Roman"/>
                <w:i/>
                <w:iCs/>
              </w:rPr>
            </w:pPr>
            <w:r w:rsidRPr="002845B8">
              <w:rPr>
                <w:rFonts w:ascii="Times New Roman" w:hAnsi="Times New Roman" w:cs="Times New Roman"/>
                <w:i/>
                <w:iCs/>
              </w:rPr>
              <w:t>Constant</w:t>
            </w:r>
          </w:p>
        </w:tc>
        <w:tc>
          <w:tcPr>
            <w:tcW w:w="0" w:type="auto"/>
            <w:tcBorders>
              <w:top w:val="nil"/>
              <w:left w:val="nil"/>
              <w:bottom w:val="nil"/>
              <w:right w:val="nil"/>
            </w:tcBorders>
            <w:shd w:val="clear" w:color="000000" w:fill="FFFFFF"/>
            <w:noWrap/>
            <w:vAlign w:val="bottom"/>
            <w:hideMark/>
          </w:tcPr>
          <w:p w14:paraId="5FC01CA8" w14:textId="77777777" w:rsidR="00A315A8" w:rsidRPr="002845B8" w:rsidRDefault="00A315A8" w:rsidP="003350C5">
            <w:pPr>
              <w:rPr>
                <w:rFonts w:ascii="Times New Roman" w:hAnsi="Times New Roman" w:cs="Times New Roman"/>
              </w:rPr>
            </w:pPr>
            <w:r w:rsidRPr="002845B8">
              <w:rPr>
                <w:rFonts w:ascii="Times New Roman" w:hAnsi="Times New Roman" w:cs="Times New Roman"/>
              </w:rPr>
              <w:t>-0.150*</w:t>
            </w:r>
          </w:p>
        </w:tc>
        <w:tc>
          <w:tcPr>
            <w:tcW w:w="0" w:type="auto"/>
            <w:tcBorders>
              <w:top w:val="nil"/>
              <w:left w:val="nil"/>
              <w:bottom w:val="nil"/>
              <w:right w:val="nil"/>
            </w:tcBorders>
            <w:shd w:val="clear" w:color="000000" w:fill="FFFFFF"/>
            <w:noWrap/>
            <w:vAlign w:val="bottom"/>
            <w:hideMark/>
          </w:tcPr>
          <w:p w14:paraId="6818526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0.059</w:t>
            </w:r>
          </w:p>
        </w:tc>
        <w:tc>
          <w:tcPr>
            <w:tcW w:w="0" w:type="auto"/>
            <w:tcBorders>
              <w:top w:val="nil"/>
              <w:left w:val="nil"/>
              <w:bottom w:val="nil"/>
              <w:right w:val="nil"/>
            </w:tcBorders>
            <w:shd w:val="clear" w:color="000000" w:fill="FFFFFF"/>
            <w:noWrap/>
            <w:vAlign w:val="bottom"/>
            <w:hideMark/>
          </w:tcPr>
          <w:p w14:paraId="081E903E"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-0.297***</w:t>
            </w:r>
          </w:p>
        </w:tc>
        <w:tc>
          <w:tcPr>
            <w:tcW w:w="0" w:type="auto"/>
            <w:tcBorders>
              <w:top w:val="nil"/>
              <w:left w:val="nil"/>
              <w:bottom w:val="nil"/>
              <w:right w:val="nil"/>
            </w:tcBorders>
            <w:shd w:val="clear" w:color="000000" w:fill="FFFFFF"/>
            <w:noWrap/>
            <w:vAlign w:val="bottom"/>
            <w:hideMark/>
          </w:tcPr>
          <w:p w14:paraId="179044F0"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0.006</w:t>
            </w:r>
          </w:p>
        </w:tc>
        <w:tc>
          <w:tcPr>
            <w:tcW w:w="0" w:type="auto"/>
            <w:tcBorders>
              <w:top w:val="nil"/>
              <w:left w:val="nil"/>
              <w:bottom w:val="nil"/>
              <w:right w:val="nil"/>
            </w:tcBorders>
            <w:shd w:val="clear" w:color="000000" w:fill="FFFFFF"/>
            <w:noWrap/>
            <w:vAlign w:val="bottom"/>
            <w:hideMark/>
          </w:tcPr>
          <w:p w14:paraId="14B15753" w14:textId="77777777" w:rsidR="00A315A8" w:rsidRPr="002845B8" w:rsidRDefault="00A315A8" w:rsidP="003350C5">
            <w:pPr>
              <w:jc w:val="right"/>
              <w:rPr>
                <w:rFonts w:ascii="Times New Roman" w:hAnsi="Times New Roman" w:cs="Times New Roman"/>
              </w:rPr>
            </w:pPr>
            <w:r w:rsidRPr="002845B8">
              <w:rPr>
                <w:rFonts w:ascii="Times New Roman" w:hAnsi="Times New Roman" w:cs="Times New Roman"/>
              </w:rPr>
              <w:t>-0.338***</w:t>
            </w:r>
          </w:p>
        </w:tc>
        <w:tc>
          <w:tcPr>
            <w:tcW w:w="0" w:type="auto"/>
            <w:tcBorders>
              <w:top w:val="nil"/>
              <w:left w:val="nil"/>
              <w:bottom w:val="nil"/>
              <w:right w:val="nil"/>
            </w:tcBorders>
            <w:shd w:val="clear" w:color="000000" w:fill="FFFFFF"/>
            <w:noWrap/>
            <w:vAlign w:val="bottom"/>
            <w:hideMark/>
          </w:tcPr>
          <w:p w14:paraId="726FBE1A"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0.009</w:t>
            </w:r>
          </w:p>
        </w:tc>
      </w:tr>
      <w:tr w:rsidR="00A315A8" w:rsidRPr="002845B8" w14:paraId="44833E88"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0A803121"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72E96B31"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7FC23D71"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59BC27FD"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2256EC34"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7BB051D1"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c>
          <w:tcPr>
            <w:tcW w:w="0" w:type="auto"/>
            <w:tcBorders>
              <w:top w:val="nil"/>
              <w:left w:val="nil"/>
              <w:bottom w:val="nil"/>
              <w:right w:val="nil"/>
            </w:tcBorders>
            <w:shd w:val="clear" w:color="000000" w:fill="FFFFFF"/>
            <w:noWrap/>
            <w:vAlign w:val="bottom"/>
            <w:hideMark/>
          </w:tcPr>
          <w:p w14:paraId="363FB158"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 </w:t>
            </w:r>
          </w:p>
        </w:tc>
      </w:tr>
      <w:tr w:rsidR="00A315A8" w:rsidRPr="002845B8" w14:paraId="1B3F12D9"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7A02BEC5"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Observations</w:t>
            </w:r>
          </w:p>
        </w:tc>
        <w:tc>
          <w:tcPr>
            <w:tcW w:w="0" w:type="auto"/>
            <w:gridSpan w:val="2"/>
            <w:tcBorders>
              <w:top w:val="nil"/>
              <w:left w:val="nil"/>
              <w:bottom w:val="nil"/>
              <w:right w:val="nil"/>
            </w:tcBorders>
            <w:shd w:val="clear" w:color="000000" w:fill="FFFFFF"/>
            <w:noWrap/>
            <w:vAlign w:val="bottom"/>
            <w:hideMark/>
          </w:tcPr>
          <w:p w14:paraId="565D83D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25,747</w:t>
            </w:r>
          </w:p>
        </w:tc>
        <w:tc>
          <w:tcPr>
            <w:tcW w:w="0" w:type="auto"/>
            <w:gridSpan w:val="2"/>
            <w:tcBorders>
              <w:top w:val="nil"/>
              <w:left w:val="nil"/>
              <w:bottom w:val="nil"/>
              <w:right w:val="nil"/>
            </w:tcBorders>
            <w:shd w:val="clear" w:color="000000" w:fill="FFFFFF"/>
            <w:noWrap/>
            <w:vAlign w:val="bottom"/>
            <w:hideMark/>
          </w:tcPr>
          <w:p w14:paraId="5C972405"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14,870</w:t>
            </w:r>
          </w:p>
        </w:tc>
        <w:tc>
          <w:tcPr>
            <w:tcW w:w="0" w:type="auto"/>
            <w:gridSpan w:val="2"/>
            <w:tcBorders>
              <w:top w:val="nil"/>
              <w:left w:val="nil"/>
              <w:bottom w:val="nil"/>
              <w:right w:val="nil"/>
            </w:tcBorders>
            <w:shd w:val="clear" w:color="000000" w:fill="FFFFFF"/>
            <w:noWrap/>
            <w:vAlign w:val="bottom"/>
            <w:hideMark/>
          </w:tcPr>
          <w:p w14:paraId="2D4DC303"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11,147</w:t>
            </w:r>
          </w:p>
        </w:tc>
      </w:tr>
      <w:tr w:rsidR="00A315A8" w:rsidRPr="002845B8" w14:paraId="53E369AC"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5DC2D09E"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Adjusted R-squared</w:t>
            </w:r>
          </w:p>
        </w:tc>
        <w:tc>
          <w:tcPr>
            <w:tcW w:w="0" w:type="auto"/>
            <w:gridSpan w:val="2"/>
            <w:tcBorders>
              <w:top w:val="nil"/>
              <w:left w:val="nil"/>
              <w:bottom w:val="nil"/>
              <w:right w:val="nil"/>
            </w:tcBorders>
            <w:shd w:val="clear" w:color="000000" w:fill="FFFFFF"/>
            <w:noWrap/>
            <w:vAlign w:val="bottom"/>
            <w:hideMark/>
          </w:tcPr>
          <w:p w14:paraId="15CA29AC"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0.149</w:t>
            </w:r>
          </w:p>
        </w:tc>
        <w:tc>
          <w:tcPr>
            <w:tcW w:w="0" w:type="auto"/>
            <w:gridSpan w:val="2"/>
            <w:tcBorders>
              <w:top w:val="nil"/>
              <w:left w:val="nil"/>
              <w:bottom w:val="nil"/>
              <w:right w:val="nil"/>
            </w:tcBorders>
            <w:shd w:val="clear" w:color="000000" w:fill="FFFFFF"/>
            <w:noWrap/>
            <w:vAlign w:val="bottom"/>
            <w:hideMark/>
          </w:tcPr>
          <w:p w14:paraId="07AD7106"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0.126</w:t>
            </w:r>
          </w:p>
        </w:tc>
        <w:tc>
          <w:tcPr>
            <w:tcW w:w="0" w:type="auto"/>
            <w:gridSpan w:val="2"/>
            <w:tcBorders>
              <w:top w:val="nil"/>
              <w:left w:val="nil"/>
              <w:bottom w:val="nil"/>
              <w:right w:val="nil"/>
            </w:tcBorders>
            <w:shd w:val="clear" w:color="000000" w:fill="FFFFFF"/>
            <w:noWrap/>
            <w:vAlign w:val="bottom"/>
            <w:hideMark/>
          </w:tcPr>
          <w:p w14:paraId="23D595E0"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0.116</w:t>
            </w:r>
          </w:p>
        </w:tc>
      </w:tr>
      <w:tr w:rsidR="00A315A8" w:rsidRPr="002845B8" w14:paraId="0638AC35" w14:textId="77777777" w:rsidTr="00AC61B1">
        <w:trPr>
          <w:trHeight w:val="272"/>
          <w:jc w:val="center"/>
        </w:trPr>
        <w:tc>
          <w:tcPr>
            <w:tcW w:w="0" w:type="auto"/>
            <w:tcBorders>
              <w:top w:val="nil"/>
              <w:left w:val="nil"/>
              <w:bottom w:val="nil"/>
              <w:right w:val="nil"/>
            </w:tcBorders>
            <w:shd w:val="clear" w:color="000000" w:fill="FFFFFF"/>
            <w:noWrap/>
            <w:vAlign w:val="bottom"/>
            <w:hideMark/>
          </w:tcPr>
          <w:p w14:paraId="5659C745"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Year FE</w:t>
            </w:r>
          </w:p>
        </w:tc>
        <w:tc>
          <w:tcPr>
            <w:tcW w:w="0" w:type="auto"/>
            <w:gridSpan w:val="2"/>
            <w:tcBorders>
              <w:top w:val="nil"/>
              <w:left w:val="nil"/>
              <w:bottom w:val="nil"/>
              <w:right w:val="nil"/>
            </w:tcBorders>
            <w:shd w:val="clear" w:color="000000" w:fill="FFFFFF"/>
            <w:noWrap/>
            <w:vAlign w:val="bottom"/>
            <w:hideMark/>
          </w:tcPr>
          <w:p w14:paraId="4D3E8F76"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74128332"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Yes</w:t>
            </w:r>
          </w:p>
        </w:tc>
        <w:tc>
          <w:tcPr>
            <w:tcW w:w="0" w:type="auto"/>
            <w:gridSpan w:val="2"/>
            <w:tcBorders>
              <w:top w:val="nil"/>
              <w:left w:val="nil"/>
              <w:bottom w:val="nil"/>
              <w:right w:val="nil"/>
            </w:tcBorders>
            <w:shd w:val="clear" w:color="000000" w:fill="FFFFFF"/>
            <w:noWrap/>
            <w:vAlign w:val="bottom"/>
            <w:hideMark/>
          </w:tcPr>
          <w:p w14:paraId="0540137F"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Yes</w:t>
            </w:r>
          </w:p>
        </w:tc>
      </w:tr>
      <w:tr w:rsidR="00A315A8" w:rsidRPr="002845B8" w14:paraId="4E0D4060" w14:textId="77777777" w:rsidTr="00AC61B1">
        <w:trPr>
          <w:trHeight w:val="272"/>
          <w:jc w:val="center"/>
        </w:trPr>
        <w:tc>
          <w:tcPr>
            <w:tcW w:w="0" w:type="auto"/>
            <w:tcBorders>
              <w:top w:val="nil"/>
              <w:left w:val="nil"/>
              <w:bottom w:val="single" w:sz="4" w:space="0" w:color="auto"/>
              <w:right w:val="nil"/>
            </w:tcBorders>
            <w:shd w:val="clear" w:color="000000" w:fill="FFFFFF"/>
            <w:noWrap/>
            <w:vAlign w:val="bottom"/>
            <w:hideMark/>
          </w:tcPr>
          <w:p w14:paraId="47332227" w14:textId="77777777" w:rsidR="00A315A8" w:rsidRPr="002845B8" w:rsidRDefault="00A315A8" w:rsidP="00991359">
            <w:pPr>
              <w:rPr>
                <w:rFonts w:ascii="Times New Roman" w:hAnsi="Times New Roman" w:cs="Times New Roman"/>
              </w:rPr>
            </w:pPr>
            <w:r w:rsidRPr="002845B8">
              <w:rPr>
                <w:rFonts w:ascii="Times New Roman" w:hAnsi="Times New Roman" w:cs="Times New Roman"/>
              </w:rPr>
              <w:t>Firm FE</w:t>
            </w:r>
          </w:p>
        </w:tc>
        <w:tc>
          <w:tcPr>
            <w:tcW w:w="0" w:type="auto"/>
            <w:gridSpan w:val="2"/>
            <w:tcBorders>
              <w:top w:val="nil"/>
              <w:left w:val="nil"/>
              <w:bottom w:val="single" w:sz="4" w:space="0" w:color="auto"/>
              <w:right w:val="nil"/>
            </w:tcBorders>
            <w:shd w:val="clear" w:color="000000" w:fill="FFFFFF"/>
            <w:noWrap/>
            <w:vAlign w:val="bottom"/>
            <w:hideMark/>
          </w:tcPr>
          <w:p w14:paraId="0FB21527"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Yes</w:t>
            </w:r>
          </w:p>
        </w:tc>
        <w:tc>
          <w:tcPr>
            <w:tcW w:w="0" w:type="auto"/>
            <w:gridSpan w:val="2"/>
            <w:tcBorders>
              <w:top w:val="nil"/>
              <w:left w:val="nil"/>
              <w:bottom w:val="single" w:sz="4" w:space="0" w:color="auto"/>
              <w:right w:val="nil"/>
            </w:tcBorders>
            <w:shd w:val="clear" w:color="000000" w:fill="FFFFFF"/>
            <w:noWrap/>
            <w:vAlign w:val="bottom"/>
            <w:hideMark/>
          </w:tcPr>
          <w:p w14:paraId="3DE22A9F"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Yes</w:t>
            </w:r>
          </w:p>
        </w:tc>
        <w:tc>
          <w:tcPr>
            <w:tcW w:w="0" w:type="auto"/>
            <w:gridSpan w:val="2"/>
            <w:tcBorders>
              <w:top w:val="nil"/>
              <w:left w:val="nil"/>
              <w:bottom w:val="single" w:sz="4" w:space="0" w:color="auto"/>
              <w:right w:val="nil"/>
            </w:tcBorders>
            <w:shd w:val="clear" w:color="000000" w:fill="FFFFFF"/>
            <w:noWrap/>
            <w:vAlign w:val="bottom"/>
            <w:hideMark/>
          </w:tcPr>
          <w:p w14:paraId="2889EB1B" w14:textId="77777777" w:rsidR="00A315A8" w:rsidRPr="002845B8" w:rsidRDefault="00A315A8" w:rsidP="00991359">
            <w:pPr>
              <w:jc w:val="center"/>
              <w:rPr>
                <w:rFonts w:ascii="Times New Roman" w:hAnsi="Times New Roman" w:cs="Times New Roman"/>
              </w:rPr>
            </w:pPr>
            <w:r w:rsidRPr="002845B8">
              <w:rPr>
                <w:rFonts w:ascii="Times New Roman" w:hAnsi="Times New Roman" w:cs="Times New Roman"/>
              </w:rPr>
              <w:t>Yes</w:t>
            </w:r>
          </w:p>
        </w:tc>
      </w:tr>
    </w:tbl>
    <w:p w14:paraId="6D6B8D58" w14:textId="58FDE3AE" w:rsidR="00A315A8" w:rsidRDefault="00A315A8" w:rsidP="00893AAB">
      <w:pPr>
        <w:ind w:left="90" w:right="180"/>
        <w:jc w:val="both"/>
        <w:rPr>
          <w:rFonts w:ascii="Times New Roman" w:hAnsi="Times New Roman" w:cs="Times New Roman"/>
          <w:sz w:val="20"/>
          <w:szCs w:val="20"/>
        </w:rPr>
        <w:sectPr w:rsidR="00A315A8" w:rsidSect="00C32774">
          <w:pgSz w:w="12240" w:h="15840"/>
          <w:pgMar w:top="1440" w:right="1440" w:bottom="1440" w:left="1440" w:header="720" w:footer="720" w:gutter="0"/>
          <w:cols w:space="720"/>
          <w:docGrid w:linePitch="360"/>
        </w:sectPr>
      </w:pPr>
      <w:r>
        <w:rPr>
          <w:rFonts w:ascii="Times New Roman" w:hAnsi="Times New Roman" w:cs="Times New Roman"/>
          <w:sz w:val="20"/>
          <w:szCs w:val="20"/>
        </w:rPr>
        <w:t xml:space="preserve">Table </w:t>
      </w:r>
      <w:r w:rsidR="00477D67">
        <w:rPr>
          <w:rFonts w:ascii="Times New Roman" w:hAnsi="Times New Roman" w:cs="Times New Roman"/>
          <w:sz w:val="20"/>
          <w:szCs w:val="20"/>
        </w:rPr>
        <w:t>10</w:t>
      </w:r>
      <w:r>
        <w:rPr>
          <w:rFonts w:ascii="Times New Roman" w:hAnsi="Times New Roman" w:cs="Times New Roman"/>
          <w:sz w:val="20"/>
          <w:szCs w:val="20"/>
        </w:rPr>
        <w:t xml:space="preserve"> presents the results of estimating Equation (3). Column 1 shows the results of </w:t>
      </w:r>
      <w:r>
        <w:rPr>
          <w:rFonts w:ascii="Times New Roman" w:hAnsi="Times New Roman" w:cs="Times New Roman"/>
          <w:i/>
          <w:iCs/>
          <w:sz w:val="20"/>
          <w:szCs w:val="20"/>
        </w:rPr>
        <w:t xml:space="preserve">PreTaxEarnings </w:t>
      </w:r>
      <w:r>
        <w:rPr>
          <w:rFonts w:ascii="Times New Roman" w:hAnsi="Times New Roman" w:cs="Times New Roman"/>
          <w:sz w:val="20"/>
          <w:szCs w:val="20"/>
        </w:rPr>
        <w:t xml:space="preserve">on </w:t>
      </w:r>
      <w:r>
        <w:rPr>
          <w:rFonts w:ascii="Times New Roman" w:hAnsi="Times New Roman" w:cs="Times New Roman"/>
          <w:i/>
          <w:iCs/>
          <w:sz w:val="20"/>
          <w:szCs w:val="20"/>
        </w:rPr>
        <w:t>Adopted</w:t>
      </w:r>
      <w:r>
        <w:rPr>
          <w:rFonts w:ascii="Times New Roman" w:hAnsi="Times New Roman" w:cs="Times New Roman"/>
          <w:sz w:val="20"/>
          <w:szCs w:val="20"/>
        </w:rPr>
        <w:t xml:space="preserve"> and control variables for the </w:t>
      </w:r>
      <w:r>
        <w:rPr>
          <w:rFonts w:ascii="Times New Roman" w:hAnsi="Times New Roman" w:cs="Times New Roman"/>
          <w:i/>
          <w:iCs/>
          <w:sz w:val="20"/>
          <w:szCs w:val="20"/>
        </w:rPr>
        <w:t>Unrestricted</w:t>
      </w:r>
      <w:r>
        <w:rPr>
          <w:rFonts w:ascii="Times New Roman" w:hAnsi="Times New Roman" w:cs="Times New Roman"/>
          <w:sz w:val="20"/>
          <w:szCs w:val="20"/>
        </w:rPr>
        <w:t xml:space="preserve"> sample. Column 2 shows the results of </w:t>
      </w:r>
      <w:r>
        <w:rPr>
          <w:rFonts w:ascii="Times New Roman" w:hAnsi="Times New Roman" w:cs="Times New Roman"/>
          <w:i/>
          <w:iCs/>
          <w:sz w:val="20"/>
          <w:szCs w:val="20"/>
        </w:rPr>
        <w:t>PreTaxEarnings</w:t>
      </w:r>
      <w:r>
        <w:rPr>
          <w:rFonts w:ascii="Times New Roman" w:hAnsi="Times New Roman" w:cs="Times New Roman"/>
          <w:sz w:val="20"/>
          <w:szCs w:val="20"/>
        </w:rPr>
        <w:t xml:space="preserve"> on </w:t>
      </w:r>
      <w:r>
        <w:rPr>
          <w:rFonts w:ascii="Times New Roman" w:hAnsi="Times New Roman" w:cs="Times New Roman"/>
          <w:i/>
          <w:iCs/>
          <w:sz w:val="20"/>
          <w:szCs w:val="20"/>
        </w:rPr>
        <w:t xml:space="preserve">Adopted </w:t>
      </w:r>
      <w:r>
        <w:rPr>
          <w:rFonts w:ascii="Times New Roman" w:hAnsi="Times New Roman" w:cs="Times New Roman"/>
          <w:sz w:val="20"/>
          <w:szCs w:val="20"/>
        </w:rPr>
        <w:t xml:space="preserve">and control variables for the </w:t>
      </w:r>
      <w:r>
        <w:rPr>
          <w:rFonts w:ascii="Times New Roman" w:hAnsi="Times New Roman" w:cs="Times New Roman"/>
          <w:i/>
          <w:iCs/>
          <w:sz w:val="20"/>
          <w:szCs w:val="20"/>
        </w:rPr>
        <w:t>Restricted</w:t>
      </w:r>
      <w:r>
        <w:rPr>
          <w:rFonts w:ascii="Times New Roman" w:hAnsi="Times New Roman" w:cs="Times New Roman"/>
          <w:sz w:val="20"/>
          <w:szCs w:val="20"/>
        </w:rPr>
        <w:t xml:space="preserve"> sample. Column 3 shows the results of </w:t>
      </w:r>
      <w:r>
        <w:rPr>
          <w:rFonts w:ascii="Times New Roman" w:hAnsi="Times New Roman" w:cs="Times New Roman"/>
          <w:i/>
          <w:iCs/>
          <w:sz w:val="20"/>
          <w:szCs w:val="20"/>
        </w:rPr>
        <w:t xml:space="preserve">PreTaxEarnings </w:t>
      </w:r>
      <w:r>
        <w:rPr>
          <w:rFonts w:ascii="Times New Roman" w:hAnsi="Times New Roman" w:cs="Times New Roman"/>
          <w:sz w:val="20"/>
          <w:szCs w:val="20"/>
        </w:rPr>
        <w:t xml:space="preserve">on </w:t>
      </w:r>
      <w:r>
        <w:rPr>
          <w:rFonts w:ascii="Times New Roman" w:hAnsi="Times New Roman" w:cs="Times New Roman"/>
          <w:i/>
          <w:iCs/>
          <w:sz w:val="20"/>
          <w:szCs w:val="20"/>
        </w:rPr>
        <w:t>Adopted</w:t>
      </w:r>
      <w:r>
        <w:rPr>
          <w:rFonts w:ascii="Times New Roman" w:hAnsi="Times New Roman" w:cs="Times New Roman"/>
          <w:sz w:val="20"/>
          <w:szCs w:val="20"/>
        </w:rPr>
        <w:t xml:space="preserve"> and control variables for the </w:t>
      </w:r>
      <w:r>
        <w:rPr>
          <w:rFonts w:ascii="Times New Roman" w:hAnsi="Times New Roman" w:cs="Times New Roman"/>
          <w:i/>
          <w:iCs/>
          <w:sz w:val="20"/>
          <w:szCs w:val="20"/>
        </w:rPr>
        <w:t xml:space="preserve">Limit382 </w:t>
      </w:r>
      <w:r>
        <w:rPr>
          <w:rFonts w:ascii="Times New Roman" w:hAnsi="Times New Roman" w:cs="Times New Roman"/>
          <w:sz w:val="20"/>
          <w:szCs w:val="20"/>
        </w:rPr>
        <w:t xml:space="preserve">sample. Firm and year fixed effects </w:t>
      </w:r>
      <w:proofErr w:type="gramStart"/>
      <w:r>
        <w:rPr>
          <w:rFonts w:ascii="Times New Roman" w:hAnsi="Times New Roman" w:cs="Times New Roman"/>
          <w:sz w:val="20"/>
          <w:szCs w:val="20"/>
        </w:rPr>
        <w:t>are used</w:t>
      </w:r>
      <w:proofErr w:type="gramEnd"/>
      <w:r>
        <w:rPr>
          <w:rFonts w:ascii="Times New Roman" w:hAnsi="Times New Roman" w:cs="Times New Roman"/>
          <w:sz w:val="20"/>
          <w:szCs w:val="20"/>
        </w:rPr>
        <w:t xml:space="preserve">, and standard errors are clustered at the firm level. *, **, and *** denote statistical significance at the 10%, 5%, and 1% significance levels, respectively, using two-sided tests. All variables </w:t>
      </w:r>
      <w:proofErr w:type="gramStart"/>
      <w:r>
        <w:rPr>
          <w:rFonts w:ascii="Times New Roman" w:hAnsi="Times New Roman" w:cs="Times New Roman"/>
          <w:sz w:val="20"/>
          <w:szCs w:val="20"/>
        </w:rPr>
        <w:t>are defined</w:t>
      </w:r>
      <w:proofErr w:type="gramEnd"/>
      <w:r>
        <w:rPr>
          <w:rFonts w:ascii="Times New Roman" w:hAnsi="Times New Roman" w:cs="Times New Roman"/>
          <w:sz w:val="20"/>
          <w:szCs w:val="20"/>
        </w:rPr>
        <w:t xml:space="preserve"> in Appendix A.</w:t>
      </w:r>
    </w:p>
    <w:p w14:paraId="521A6D71" w14:textId="77777777" w:rsidR="00A315A8" w:rsidRDefault="00A315A8" w:rsidP="00A315A8">
      <w:pPr>
        <w:ind w:left="1440" w:right="1440"/>
        <w:jc w:val="center"/>
        <w:rPr>
          <w:rFonts w:ascii="Times New Roman" w:hAnsi="Times New Roman" w:cs="Times New Roman"/>
          <w:sz w:val="20"/>
          <w:szCs w:val="20"/>
        </w:rPr>
      </w:pPr>
    </w:p>
    <w:p w14:paraId="5AE56749" w14:textId="77777777" w:rsidR="00A315A8" w:rsidRDefault="00A315A8" w:rsidP="00A315A8">
      <w:pPr>
        <w:ind w:left="1440" w:right="1440"/>
        <w:jc w:val="both"/>
        <w:rPr>
          <w:rFonts w:ascii="Times New Roman" w:hAnsi="Times New Roman" w:cs="Times New Roman"/>
          <w:sz w:val="20"/>
          <w:szCs w:val="20"/>
        </w:rPr>
      </w:pPr>
    </w:p>
    <w:tbl>
      <w:tblPr>
        <w:tblW w:w="11580" w:type="dxa"/>
        <w:jc w:val="center"/>
        <w:tblLook w:val="04A0" w:firstRow="1" w:lastRow="0" w:firstColumn="1" w:lastColumn="0" w:noHBand="0" w:noVBand="1"/>
      </w:tblPr>
      <w:tblGrid>
        <w:gridCol w:w="3204"/>
        <w:gridCol w:w="1533"/>
        <w:gridCol w:w="1259"/>
        <w:gridCol w:w="1533"/>
        <w:gridCol w:w="1259"/>
        <w:gridCol w:w="1533"/>
        <w:gridCol w:w="1259"/>
      </w:tblGrid>
      <w:tr w:rsidR="00A315A8" w:rsidRPr="00CA742B" w14:paraId="0E1D8505" w14:textId="77777777" w:rsidTr="00991359">
        <w:trPr>
          <w:trHeight w:val="308"/>
          <w:jc w:val="center"/>
        </w:trPr>
        <w:tc>
          <w:tcPr>
            <w:tcW w:w="11580" w:type="dxa"/>
            <w:gridSpan w:val="7"/>
            <w:tcBorders>
              <w:top w:val="nil"/>
              <w:left w:val="nil"/>
              <w:bottom w:val="nil"/>
              <w:right w:val="nil"/>
            </w:tcBorders>
            <w:shd w:val="clear" w:color="000000" w:fill="FFFFFF"/>
            <w:noWrap/>
            <w:vAlign w:val="bottom"/>
            <w:hideMark/>
          </w:tcPr>
          <w:p w14:paraId="2DB83031" w14:textId="7FC864A7" w:rsidR="00A315A8" w:rsidRPr="00CA742B" w:rsidRDefault="00A315A8" w:rsidP="00991359">
            <w:pPr>
              <w:jc w:val="center"/>
              <w:rPr>
                <w:rFonts w:ascii="Times New Roman" w:hAnsi="Times New Roman" w:cs="Times New Roman"/>
                <w:b/>
                <w:bCs/>
              </w:rPr>
            </w:pPr>
            <w:r w:rsidRPr="00CA742B">
              <w:rPr>
                <w:rFonts w:ascii="Times New Roman" w:hAnsi="Times New Roman" w:cs="Times New Roman"/>
                <w:b/>
                <w:bCs/>
              </w:rPr>
              <w:t xml:space="preserve">Table </w:t>
            </w:r>
            <w:r w:rsidR="0040646F">
              <w:rPr>
                <w:rFonts w:ascii="Times New Roman" w:hAnsi="Times New Roman" w:cs="Times New Roman"/>
                <w:b/>
                <w:bCs/>
              </w:rPr>
              <w:t>11</w:t>
            </w:r>
          </w:p>
        </w:tc>
      </w:tr>
      <w:tr w:rsidR="00A315A8" w:rsidRPr="00CA742B" w14:paraId="0BB88869" w14:textId="77777777" w:rsidTr="00991359">
        <w:trPr>
          <w:trHeight w:val="308"/>
          <w:jc w:val="center"/>
        </w:trPr>
        <w:tc>
          <w:tcPr>
            <w:tcW w:w="11580" w:type="dxa"/>
            <w:gridSpan w:val="7"/>
            <w:tcBorders>
              <w:top w:val="nil"/>
              <w:left w:val="nil"/>
              <w:bottom w:val="single" w:sz="4" w:space="0" w:color="auto"/>
              <w:right w:val="nil"/>
            </w:tcBorders>
            <w:shd w:val="clear" w:color="000000" w:fill="FFFFFF"/>
            <w:noWrap/>
            <w:vAlign w:val="bottom"/>
            <w:hideMark/>
          </w:tcPr>
          <w:p w14:paraId="1D84D3A8" w14:textId="77777777" w:rsidR="00A315A8" w:rsidRPr="00CA742B" w:rsidRDefault="00A315A8" w:rsidP="00991359">
            <w:pPr>
              <w:jc w:val="center"/>
              <w:rPr>
                <w:rFonts w:ascii="Times New Roman" w:hAnsi="Times New Roman" w:cs="Times New Roman"/>
                <w:i/>
                <w:iCs/>
              </w:rPr>
            </w:pPr>
            <w:r w:rsidRPr="00CA742B">
              <w:rPr>
                <w:rFonts w:ascii="Times New Roman" w:hAnsi="Times New Roman" w:cs="Times New Roman"/>
                <w:i/>
                <w:iCs/>
              </w:rPr>
              <w:t>Earnings Relative to NOL Poison Pill Adoption Timing</w:t>
            </w:r>
          </w:p>
        </w:tc>
      </w:tr>
      <w:tr w:rsidR="00A315A8" w:rsidRPr="00CA742B" w14:paraId="3BDC033C"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4155D659"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 </w:t>
            </w:r>
          </w:p>
        </w:tc>
        <w:tc>
          <w:tcPr>
            <w:tcW w:w="2792" w:type="dxa"/>
            <w:gridSpan w:val="2"/>
            <w:tcBorders>
              <w:top w:val="single" w:sz="4" w:space="0" w:color="auto"/>
              <w:left w:val="nil"/>
              <w:bottom w:val="nil"/>
              <w:right w:val="nil"/>
            </w:tcBorders>
            <w:shd w:val="clear" w:color="000000" w:fill="FFFFFF"/>
            <w:noWrap/>
            <w:vAlign w:val="bottom"/>
            <w:hideMark/>
          </w:tcPr>
          <w:p w14:paraId="150CE2A3"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(1)</w:t>
            </w:r>
          </w:p>
        </w:tc>
        <w:tc>
          <w:tcPr>
            <w:tcW w:w="2792" w:type="dxa"/>
            <w:gridSpan w:val="2"/>
            <w:tcBorders>
              <w:top w:val="single" w:sz="4" w:space="0" w:color="auto"/>
              <w:left w:val="nil"/>
              <w:bottom w:val="nil"/>
              <w:right w:val="nil"/>
            </w:tcBorders>
            <w:shd w:val="clear" w:color="000000" w:fill="FFFFFF"/>
            <w:noWrap/>
            <w:vAlign w:val="bottom"/>
            <w:hideMark/>
          </w:tcPr>
          <w:p w14:paraId="2A5F3393"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(2)</w:t>
            </w:r>
          </w:p>
        </w:tc>
        <w:tc>
          <w:tcPr>
            <w:tcW w:w="2792" w:type="dxa"/>
            <w:gridSpan w:val="2"/>
            <w:tcBorders>
              <w:top w:val="single" w:sz="4" w:space="0" w:color="auto"/>
              <w:left w:val="nil"/>
              <w:bottom w:val="nil"/>
              <w:right w:val="nil"/>
            </w:tcBorders>
            <w:shd w:val="clear" w:color="000000" w:fill="FFFFFF"/>
            <w:noWrap/>
            <w:vAlign w:val="bottom"/>
            <w:hideMark/>
          </w:tcPr>
          <w:p w14:paraId="214A5643"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(3)</w:t>
            </w:r>
          </w:p>
        </w:tc>
      </w:tr>
      <w:tr w:rsidR="00A315A8" w:rsidRPr="00CA742B" w14:paraId="10FDE99B" w14:textId="77777777" w:rsidTr="00991359">
        <w:trPr>
          <w:trHeight w:val="353"/>
          <w:jc w:val="center"/>
        </w:trPr>
        <w:tc>
          <w:tcPr>
            <w:tcW w:w="3204" w:type="dxa"/>
            <w:tcBorders>
              <w:top w:val="nil"/>
              <w:left w:val="nil"/>
              <w:bottom w:val="nil"/>
              <w:right w:val="nil"/>
            </w:tcBorders>
            <w:shd w:val="clear" w:color="000000" w:fill="FFFFFF"/>
            <w:noWrap/>
            <w:vAlign w:val="bottom"/>
            <w:hideMark/>
          </w:tcPr>
          <w:p w14:paraId="0274E5CC"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 </w:t>
            </w:r>
          </w:p>
        </w:tc>
        <w:tc>
          <w:tcPr>
            <w:tcW w:w="2792" w:type="dxa"/>
            <w:gridSpan w:val="2"/>
            <w:tcBorders>
              <w:top w:val="nil"/>
              <w:left w:val="nil"/>
              <w:bottom w:val="nil"/>
              <w:right w:val="nil"/>
            </w:tcBorders>
            <w:shd w:val="clear" w:color="000000" w:fill="FFFFFF"/>
            <w:noWrap/>
            <w:vAlign w:val="bottom"/>
            <w:hideMark/>
          </w:tcPr>
          <w:p w14:paraId="59A08425" w14:textId="77777777" w:rsidR="00A315A8" w:rsidRPr="00CA742B" w:rsidRDefault="00A315A8" w:rsidP="00991359">
            <w:pPr>
              <w:jc w:val="center"/>
              <w:rPr>
                <w:rFonts w:ascii="Times New Roman" w:hAnsi="Times New Roman" w:cs="Times New Roman"/>
                <w:i/>
                <w:iCs/>
              </w:rPr>
            </w:pPr>
            <w:r w:rsidRPr="00CA742B">
              <w:rPr>
                <w:rFonts w:ascii="Times New Roman" w:hAnsi="Times New Roman" w:cs="Times New Roman"/>
                <w:i/>
                <w:iCs/>
              </w:rPr>
              <w:t>PreTaxEarnings</w:t>
            </w:r>
            <w:r w:rsidRPr="00CA742B">
              <w:rPr>
                <w:rFonts w:ascii="Times New Roman" w:hAnsi="Times New Roman" w:cs="Times New Roman"/>
                <w:i/>
                <w:iCs/>
                <w:vertAlign w:val="subscript"/>
              </w:rPr>
              <w:t>t</w:t>
            </w:r>
          </w:p>
        </w:tc>
        <w:tc>
          <w:tcPr>
            <w:tcW w:w="2792" w:type="dxa"/>
            <w:gridSpan w:val="2"/>
            <w:tcBorders>
              <w:top w:val="nil"/>
              <w:left w:val="nil"/>
              <w:bottom w:val="nil"/>
              <w:right w:val="nil"/>
            </w:tcBorders>
            <w:shd w:val="clear" w:color="000000" w:fill="FFFFFF"/>
            <w:noWrap/>
            <w:vAlign w:val="bottom"/>
            <w:hideMark/>
          </w:tcPr>
          <w:p w14:paraId="7DFA72C1" w14:textId="77777777" w:rsidR="00A315A8" w:rsidRPr="00CA742B" w:rsidRDefault="00A315A8" w:rsidP="00991359">
            <w:pPr>
              <w:jc w:val="center"/>
              <w:rPr>
                <w:rFonts w:ascii="Times New Roman" w:hAnsi="Times New Roman" w:cs="Times New Roman"/>
                <w:i/>
                <w:iCs/>
              </w:rPr>
            </w:pPr>
            <w:r w:rsidRPr="00CA742B">
              <w:rPr>
                <w:rFonts w:ascii="Times New Roman" w:hAnsi="Times New Roman" w:cs="Times New Roman"/>
                <w:i/>
                <w:iCs/>
              </w:rPr>
              <w:t>PreTaxEarnings</w:t>
            </w:r>
            <w:r w:rsidRPr="00CA742B">
              <w:rPr>
                <w:rFonts w:ascii="Times New Roman" w:hAnsi="Times New Roman" w:cs="Times New Roman"/>
                <w:i/>
                <w:iCs/>
                <w:vertAlign w:val="subscript"/>
              </w:rPr>
              <w:t>t</w:t>
            </w:r>
          </w:p>
        </w:tc>
        <w:tc>
          <w:tcPr>
            <w:tcW w:w="2792" w:type="dxa"/>
            <w:gridSpan w:val="2"/>
            <w:tcBorders>
              <w:top w:val="nil"/>
              <w:left w:val="nil"/>
              <w:bottom w:val="nil"/>
              <w:right w:val="nil"/>
            </w:tcBorders>
            <w:shd w:val="clear" w:color="000000" w:fill="FFFFFF"/>
            <w:noWrap/>
            <w:vAlign w:val="bottom"/>
            <w:hideMark/>
          </w:tcPr>
          <w:p w14:paraId="0C115BDD" w14:textId="77777777" w:rsidR="00A315A8" w:rsidRPr="00CA742B" w:rsidRDefault="00A315A8" w:rsidP="00991359">
            <w:pPr>
              <w:jc w:val="center"/>
              <w:rPr>
                <w:rFonts w:ascii="Times New Roman" w:hAnsi="Times New Roman" w:cs="Times New Roman"/>
                <w:i/>
                <w:iCs/>
              </w:rPr>
            </w:pPr>
            <w:r w:rsidRPr="00CA742B">
              <w:rPr>
                <w:rFonts w:ascii="Times New Roman" w:hAnsi="Times New Roman" w:cs="Times New Roman"/>
                <w:i/>
                <w:iCs/>
              </w:rPr>
              <w:t>PreTaxEarnings</w:t>
            </w:r>
            <w:r w:rsidRPr="00CA742B">
              <w:rPr>
                <w:rFonts w:ascii="Times New Roman" w:hAnsi="Times New Roman" w:cs="Times New Roman"/>
                <w:i/>
                <w:iCs/>
                <w:vertAlign w:val="subscript"/>
              </w:rPr>
              <w:t>t</w:t>
            </w:r>
          </w:p>
        </w:tc>
      </w:tr>
      <w:tr w:rsidR="00A315A8" w:rsidRPr="00CA742B" w14:paraId="0F9067BA"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77F79B40"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 </w:t>
            </w:r>
          </w:p>
        </w:tc>
        <w:tc>
          <w:tcPr>
            <w:tcW w:w="1533" w:type="dxa"/>
            <w:tcBorders>
              <w:top w:val="nil"/>
              <w:left w:val="nil"/>
              <w:bottom w:val="nil"/>
              <w:right w:val="nil"/>
            </w:tcBorders>
            <w:shd w:val="clear" w:color="000000" w:fill="FFFFFF"/>
            <w:noWrap/>
            <w:vAlign w:val="bottom"/>
            <w:hideMark/>
          </w:tcPr>
          <w:p w14:paraId="710BCC13"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Coef.</w:t>
            </w:r>
          </w:p>
        </w:tc>
        <w:tc>
          <w:tcPr>
            <w:tcW w:w="1259" w:type="dxa"/>
            <w:tcBorders>
              <w:top w:val="nil"/>
              <w:left w:val="nil"/>
              <w:bottom w:val="nil"/>
              <w:right w:val="nil"/>
            </w:tcBorders>
            <w:shd w:val="clear" w:color="000000" w:fill="FFFFFF"/>
            <w:noWrap/>
            <w:vAlign w:val="bottom"/>
            <w:hideMark/>
          </w:tcPr>
          <w:p w14:paraId="6CA0EF68"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P-value</w:t>
            </w:r>
          </w:p>
        </w:tc>
        <w:tc>
          <w:tcPr>
            <w:tcW w:w="1533" w:type="dxa"/>
            <w:tcBorders>
              <w:top w:val="nil"/>
              <w:left w:val="nil"/>
              <w:bottom w:val="nil"/>
              <w:right w:val="nil"/>
            </w:tcBorders>
            <w:shd w:val="clear" w:color="000000" w:fill="FFFFFF"/>
            <w:noWrap/>
            <w:vAlign w:val="bottom"/>
            <w:hideMark/>
          </w:tcPr>
          <w:p w14:paraId="750D6862"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Coef.</w:t>
            </w:r>
          </w:p>
        </w:tc>
        <w:tc>
          <w:tcPr>
            <w:tcW w:w="1259" w:type="dxa"/>
            <w:tcBorders>
              <w:top w:val="nil"/>
              <w:left w:val="nil"/>
              <w:bottom w:val="nil"/>
              <w:right w:val="nil"/>
            </w:tcBorders>
            <w:shd w:val="clear" w:color="000000" w:fill="FFFFFF"/>
            <w:noWrap/>
            <w:vAlign w:val="bottom"/>
            <w:hideMark/>
          </w:tcPr>
          <w:p w14:paraId="1E6A5E55"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P-value</w:t>
            </w:r>
          </w:p>
        </w:tc>
        <w:tc>
          <w:tcPr>
            <w:tcW w:w="1533" w:type="dxa"/>
            <w:tcBorders>
              <w:top w:val="nil"/>
              <w:left w:val="nil"/>
              <w:bottom w:val="nil"/>
              <w:right w:val="nil"/>
            </w:tcBorders>
            <w:shd w:val="clear" w:color="000000" w:fill="FFFFFF"/>
            <w:noWrap/>
            <w:vAlign w:val="bottom"/>
            <w:hideMark/>
          </w:tcPr>
          <w:p w14:paraId="71B1978D"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Coef.</w:t>
            </w:r>
          </w:p>
        </w:tc>
        <w:tc>
          <w:tcPr>
            <w:tcW w:w="1259" w:type="dxa"/>
            <w:tcBorders>
              <w:top w:val="nil"/>
              <w:left w:val="nil"/>
              <w:bottom w:val="nil"/>
              <w:right w:val="nil"/>
            </w:tcBorders>
            <w:shd w:val="clear" w:color="000000" w:fill="FFFFFF"/>
            <w:noWrap/>
            <w:vAlign w:val="bottom"/>
            <w:hideMark/>
          </w:tcPr>
          <w:p w14:paraId="450FF0A9"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P-value</w:t>
            </w:r>
          </w:p>
        </w:tc>
      </w:tr>
      <w:tr w:rsidR="00A315A8" w:rsidRPr="00CA742B" w14:paraId="63B96681" w14:textId="77777777" w:rsidTr="00991359">
        <w:trPr>
          <w:trHeight w:val="308"/>
          <w:jc w:val="center"/>
        </w:trPr>
        <w:tc>
          <w:tcPr>
            <w:tcW w:w="3204" w:type="dxa"/>
            <w:tcBorders>
              <w:top w:val="single" w:sz="4" w:space="0" w:color="auto"/>
              <w:left w:val="nil"/>
              <w:bottom w:val="nil"/>
              <w:right w:val="nil"/>
            </w:tcBorders>
            <w:shd w:val="clear" w:color="000000" w:fill="FFFFFF"/>
            <w:noWrap/>
            <w:vAlign w:val="bottom"/>
            <w:hideMark/>
          </w:tcPr>
          <w:p w14:paraId="31E8065D"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 </w:t>
            </w:r>
          </w:p>
        </w:tc>
        <w:tc>
          <w:tcPr>
            <w:tcW w:w="1533" w:type="dxa"/>
            <w:tcBorders>
              <w:top w:val="single" w:sz="4" w:space="0" w:color="auto"/>
              <w:left w:val="nil"/>
              <w:bottom w:val="nil"/>
              <w:right w:val="nil"/>
            </w:tcBorders>
            <w:shd w:val="clear" w:color="000000" w:fill="FFFFFF"/>
            <w:noWrap/>
            <w:vAlign w:val="bottom"/>
            <w:hideMark/>
          </w:tcPr>
          <w:p w14:paraId="2D48F5AD"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259" w:type="dxa"/>
            <w:tcBorders>
              <w:top w:val="single" w:sz="4" w:space="0" w:color="auto"/>
              <w:left w:val="nil"/>
              <w:bottom w:val="nil"/>
              <w:right w:val="nil"/>
            </w:tcBorders>
            <w:shd w:val="clear" w:color="000000" w:fill="FFFFFF"/>
            <w:noWrap/>
            <w:vAlign w:val="bottom"/>
            <w:hideMark/>
          </w:tcPr>
          <w:p w14:paraId="6305CA28"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533" w:type="dxa"/>
            <w:tcBorders>
              <w:top w:val="single" w:sz="4" w:space="0" w:color="auto"/>
              <w:left w:val="nil"/>
              <w:bottom w:val="nil"/>
              <w:right w:val="nil"/>
            </w:tcBorders>
            <w:shd w:val="clear" w:color="000000" w:fill="FFFFFF"/>
            <w:noWrap/>
            <w:vAlign w:val="bottom"/>
            <w:hideMark/>
          </w:tcPr>
          <w:p w14:paraId="70295857"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259" w:type="dxa"/>
            <w:tcBorders>
              <w:top w:val="single" w:sz="4" w:space="0" w:color="auto"/>
              <w:left w:val="nil"/>
              <w:bottom w:val="nil"/>
              <w:right w:val="nil"/>
            </w:tcBorders>
            <w:shd w:val="clear" w:color="000000" w:fill="FFFFFF"/>
            <w:noWrap/>
            <w:vAlign w:val="bottom"/>
            <w:hideMark/>
          </w:tcPr>
          <w:p w14:paraId="7D2EEC73"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533" w:type="dxa"/>
            <w:tcBorders>
              <w:top w:val="single" w:sz="4" w:space="0" w:color="auto"/>
              <w:left w:val="nil"/>
              <w:bottom w:val="nil"/>
              <w:right w:val="nil"/>
            </w:tcBorders>
            <w:shd w:val="clear" w:color="000000" w:fill="FFFFFF"/>
            <w:noWrap/>
            <w:vAlign w:val="bottom"/>
            <w:hideMark/>
          </w:tcPr>
          <w:p w14:paraId="0C31F8E2"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259" w:type="dxa"/>
            <w:tcBorders>
              <w:top w:val="single" w:sz="4" w:space="0" w:color="auto"/>
              <w:left w:val="nil"/>
              <w:bottom w:val="nil"/>
              <w:right w:val="nil"/>
            </w:tcBorders>
            <w:shd w:val="clear" w:color="000000" w:fill="FFFFFF"/>
            <w:noWrap/>
            <w:vAlign w:val="bottom"/>
            <w:hideMark/>
          </w:tcPr>
          <w:p w14:paraId="7425A860"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r>
      <w:tr w:rsidR="00A315A8" w:rsidRPr="00CA742B" w14:paraId="05F0AB30"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5A9E57FA" w14:textId="77777777" w:rsidR="00A315A8" w:rsidRPr="00CA742B" w:rsidRDefault="00A315A8" w:rsidP="00991359">
            <w:pPr>
              <w:rPr>
                <w:rFonts w:ascii="Times New Roman" w:hAnsi="Times New Roman" w:cs="Times New Roman"/>
                <w:i/>
                <w:iCs/>
              </w:rPr>
            </w:pPr>
            <w:r w:rsidRPr="00CA742B">
              <w:rPr>
                <w:rFonts w:ascii="Times New Roman" w:hAnsi="Times New Roman" w:cs="Times New Roman"/>
                <w:i/>
                <w:iCs/>
              </w:rPr>
              <w:t>PreAdoption</w:t>
            </w:r>
          </w:p>
        </w:tc>
        <w:tc>
          <w:tcPr>
            <w:tcW w:w="1533" w:type="dxa"/>
            <w:tcBorders>
              <w:top w:val="nil"/>
              <w:left w:val="nil"/>
              <w:bottom w:val="nil"/>
              <w:right w:val="nil"/>
            </w:tcBorders>
            <w:shd w:val="clear" w:color="000000" w:fill="FFFFFF"/>
            <w:noWrap/>
            <w:vAlign w:val="bottom"/>
            <w:hideMark/>
          </w:tcPr>
          <w:p w14:paraId="07A1E7FE"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-0.020</w:t>
            </w:r>
          </w:p>
        </w:tc>
        <w:tc>
          <w:tcPr>
            <w:tcW w:w="1259" w:type="dxa"/>
            <w:tcBorders>
              <w:top w:val="nil"/>
              <w:left w:val="nil"/>
              <w:bottom w:val="nil"/>
              <w:right w:val="nil"/>
            </w:tcBorders>
            <w:shd w:val="clear" w:color="000000" w:fill="FFFFFF"/>
            <w:noWrap/>
            <w:vAlign w:val="bottom"/>
            <w:hideMark/>
          </w:tcPr>
          <w:p w14:paraId="694DAA67"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0.196</w:t>
            </w:r>
          </w:p>
        </w:tc>
        <w:tc>
          <w:tcPr>
            <w:tcW w:w="1533" w:type="dxa"/>
            <w:tcBorders>
              <w:top w:val="nil"/>
              <w:left w:val="nil"/>
              <w:bottom w:val="nil"/>
              <w:right w:val="nil"/>
            </w:tcBorders>
            <w:shd w:val="clear" w:color="000000" w:fill="FFFFFF"/>
            <w:noWrap/>
            <w:vAlign w:val="bottom"/>
            <w:hideMark/>
          </w:tcPr>
          <w:p w14:paraId="638F14EC"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-0.009</w:t>
            </w:r>
          </w:p>
        </w:tc>
        <w:tc>
          <w:tcPr>
            <w:tcW w:w="1259" w:type="dxa"/>
            <w:tcBorders>
              <w:top w:val="nil"/>
              <w:left w:val="nil"/>
              <w:bottom w:val="nil"/>
              <w:right w:val="nil"/>
            </w:tcBorders>
            <w:shd w:val="clear" w:color="000000" w:fill="FFFFFF"/>
            <w:noWrap/>
            <w:vAlign w:val="bottom"/>
            <w:hideMark/>
          </w:tcPr>
          <w:p w14:paraId="032283F8"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0.608</w:t>
            </w:r>
          </w:p>
        </w:tc>
        <w:tc>
          <w:tcPr>
            <w:tcW w:w="1533" w:type="dxa"/>
            <w:tcBorders>
              <w:top w:val="nil"/>
              <w:left w:val="nil"/>
              <w:bottom w:val="nil"/>
              <w:right w:val="nil"/>
            </w:tcBorders>
            <w:shd w:val="clear" w:color="000000" w:fill="FFFFFF"/>
            <w:noWrap/>
            <w:vAlign w:val="bottom"/>
            <w:hideMark/>
          </w:tcPr>
          <w:p w14:paraId="5E2D7997"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-0.007</w:t>
            </w:r>
          </w:p>
        </w:tc>
        <w:tc>
          <w:tcPr>
            <w:tcW w:w="1259" w:type="dxa"/>
            <w:tcBorders>
              <w:top w:val="nil"/>
              <w:left w:val="nil"/>
              <w:bottom w:val="nil"/>
              <w:right w:val="nil"/>
            </w:tcBorders>
            <w:shd w:val="clear" w:color="000000" w:fill="FFFFFF"/>
            <w:noWrap/>
            <w:vAlign w:val="bottom"/>
            <w:hideMark/>
          </w:tcPr>
          <w:p w14:paraId="119E6E0D"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0.677</w:t>
            </w:r>
          </w:p>
        </w:tc>
      </w:tr>
      <w:tr w:rsidR="00A315A8" w:rsidRPr="00CA742B" w14:paraId="79DCD2F8"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7CE40855" w14:textId="77777777" w:rsidR="00A315A8" w:rsidRPr="00CA742B" w:rsidRDefault="00A315A8" w:rsidP="00991359">
            <w:pPr>
              <w:rPr>
                <w:rFonts w:ascii="Times New Roman" w:hAnsi="Times New Roman" w:cs="Times New Roman"/>
                <w:i/>
                <w:iCs/>
              </w:rPr>
            </w:pPr>
            <w:r w:rsidRPr="00CA742B">
              <w:rPr>
                <w:rFonts w:ascii="Times New Roman" w:hAnsi="Times New Roman" w:cs="Times New Roman"/>
                <w:i/>
                <w:iCs/>
              </w:rPr>
              <w:t>Adopted</w:t>
            </w:r>
          </w:p>
        </w:tc>
        <w:tc>
          <w:tcPr>
            <w:tcW w:w="1533" w:type="dxa"/>
            <w:tcBorders>
              <w:top w:val="nil"/>
              <w:left w:val="nil"/>
              <w:bottom w:val="nil"/>
              <w:right w:val="nil"/>
            </w:tcBorders>
            <w:shd w:val="clear" w:color="000000" w:fill="FFFFFF"/>
            <w:noWrap/>
            <w:vAlign w:val="bottom"/>
            <w:hideMark/>
          </w:tcPr>
          <w:p w14:paraId="5320920C"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-0.012</w:t>
            </w:r>
          </w:p>
        </w:tc>
        <w:tc>
          <w:tcPr>
            <w:tcW w:w="1259" w:type="dxa"/>
            <w:tcBorders>
              <w:top w:val="nil"/>
              <w:left w:val="nil"/>
              <w:bottom w:val="nil"/>
              <w:right w:val="nil"/>
            </w:tcBorders>
            <w:shd w:val="clear" w:color="000000" w:fill="FFFFFF"/>
            <w:noWrap/>
            <w:vAlign w:val="bottom"/>
            <w:hideMark/>
          </w:tcPr>
          <w:p w14:paraId="238FC93A"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0.501</w:t>
            </w:r>
          </w:p>
        </w:tc>
        <w:tc>
          <w:tcPr>
            <w:tcW w:w="1533" w:type="dxa"/>
            <w:tcBorders>
              <w:top w:val="nil"/>
              <w:left w:val="nil"/>
              <w:bottom w:val="nil"/>
              <w:right w:val="nil"/>
            </w:tcBorders>
            <w:shd w:val="clear" w:color="000000" w:fill="FFFFFF"/>
            <w:noWrap/>
            <w:vAlign w:val="bottom"/>
            <w:hideMark/>
          </w:tcPr>
          <w:p w14:paraId="5E277B01"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-0.002</w:t>
            </w:r>
          </w:p>
        </w:tc>
        <w:tc>
          <w:tcPr>
            <w:tcW w:w="1259" w:type="dxa"/>
            <w:tcBorders>
              <w:top w:val="nil"/>
              <w:left w:val="nil"/>
              <w:bottom w:val="nil"/>
              <w:right w:val="nil"/>
            </w:tcBorders>
            <w:shd w:val="clear" w:color="000000" w:fill="FFFFFF"/>
            <w:noWrap/>
            <w:vAlign w:val="bottom"/>
            <w:hideMark/>
          </w:tcPr>
          <w:p w14:paraId="2BA6B366"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0.912</w:t>
            </w:r>
          </w:p>
        </w:tc>
        <w:tc>
          <w:tcPr>
            <w:tcW w:w="1533" w:type="dxa"/>
            <w:tcBorders>
              <w:top w:val="nil"/>
              <w:left w:val="nil"/>
              <w:bottom w:val="nil"/>
              <w:right w:val="nil"/>
            </w:tcBorders>
            <w:shd w:val="clear" w:color="000000" w:fill="FFFFFF"/>
            <w:noWrap/>
            <w:vAlign w:val="bottom"/>
            <w:hideMark/>
          </w:tcPr>
          <w:p w14:paraId="353D2852"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-0.001</w:t>
            </w:r>
          </w:p>
        </w:tc>
        <w:tc>
          <w:tcPr>
            <w:tcW w:w="1259" w:type="dxa"/>
            <w:tcBorders>
              <w:top w:val="nil"/>
              <w:left w:val="nil"/>
              <w:bottom w:val="nil"/>
              <w:right w:val="nil"/>
            </w:tcBorders>
            <w:shd w:val="clear" w:color="000000" w:fill="FFFFFF"/>
            <w:noWrap/>
            <w:vAlign w:val="bottom"/>
            <w:hideMark/>
          </w:tcPr>
          <w:p w14:paraId="0640AA95"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0.968</w:t>
            </w:r>
          </w:p>
        </w:tc>
      </w:tr>
      <w:tr w:rsidR="00A315A8" w:rsidRPr="00CA742B" w14:paraId="18544BCA"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279660D1" w14:textId="77777777" w:rsidR="00A315A8" w:rsidRPr="00CA742B" w:rsidRDefault="00A315A8" w:rsidP="00991359">
            <w:pPr>
              <w:rPr>
                <w:rFonts w:ascii="Times New Roman" w:hAnsi="Times New Roman" w:cs="Times New Roman"/>
                <w:i/>
                <w:iCs/>
              </w:rPr>
            </w:pPr>
            <w:r w:rsidRPr="00CA742B">
              <w:rPr>
                <w:rFonts w:ascii="Times New Roman" w:hAnsi="Times New Roman" w:cs="Times New Roman"/>
                <w:i/>
                <w:iCs/>
              </w:rPr>
              <w:t>PostAdoption</w:t>
            </w:r>
          </w:p>
        </w:tc>
        <w:tc>
          <w:tcPr>
            <w:tcW w:w="1533" w:type="dxa"/>
            <w:tcBorders>
              <w:top w:val="nil"/>
              <w:left w:val="nil"/>
              <w:bottom w:val="nil"/>
              <w:right w:val="nil"/>
            </w:tcBorders>
            <w:shd w:val="clear" w:color="000000" w:fill="FFFFFF"/>
            <w:noWrap/>
            <w:vAlign w:val="bottom"/>
            <w:hideMark/>
          </w:tcPr>
          <w:p w14:paraId="4F0CFAFB" w14:textId="77777777" w:rsidR="00A315A8" w:rsidRPr="00CA742B" w:rsidRDefault="00A315A8" w:rsidP="00991359">
            <w:pPr>
              <w:jc w:val="center"/>
              <w:rPr>
                <w:rFonts w:ascii="Times New Roman" w:hAnsi="Times New Roman" w:cs="Times New Roman"/>
              </w:rPr>
            </w:pPr>
            <w:r>
              <w:rPr>
                <w:rFonts w:ascii="Times New Roman" w:hAnsi="Times New Roman" w:cs="Times New Roman"/>
              </w:rPr>
              <w:t xml:space="preserve">     </w:t>
            </w:r>
            <w:r w:rsidRPr="00CA742B">
              <w:rPr>
                <w:rFonts w:ascii="Times New Roman" w:hAnsi="Times New Roman" w:cs="Times New Roman"/>
              </w:rPr>
              <w:t>0.039**</w:t>
            </w:r>
          </w:p>
        </w:tc>
        <w:tc>
          <w:tcPr>
            <w:tcW w:w="1259" w:type="dxa"/>
            <w:tcBorders>
              <w:top w:val="nil"/>
              <w:left w:val="nil"/>
              <w:bottom w:val="nil"/>
              <w:right w:val="nil"/>
            </w:tcBorders>
            <w:shd w:val="clear" w:color="000000" w:fill="FFFFFF"/>
            <w:noWrap/>
            <w:vAlign w:val="bottom"/>
            <w:hideMark/>
          </w:tcPr>
          <w:p w14:paraId="40054CD8"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0.023</w:t>
            </w:r>
          </w:p>
        </w:tc>
        <w:tc>
          <w:tcPr>
            <w:tcW w:w="1533" w:type="dxa"/>
            <w:tcBorders>
              <w:top w:val="nil"/>
              <w:left w:val="nil"/>
              <w:bottom w:val="nil"/>
              <w:right w:val="nil"/>
            </w:tcBorders>
            <w:shd w:val="clear" w:color="000000" w:fill="FFFFFF"/>
            <w:noWrap/>
            <w:vAlign w:val="bottom"/>
            <w:hideMark/>
          </w:tcPr>
          <w:p w14:paraId="2661D642"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0.047***</w:t>
            </w:r>
          </w:p>
        </w:tc>
        <w:tc>
          <w:tcPr>
            <w:tcW w:w="1259" w:type="dxa"/>
            <w:tcBorders>
              <w:top w:val="nil"/>
              <w:left w:val="nil"/>
              <w:bottom w:val="nil"/>
              <w:right w:val="nil"/>
            </w:tcBorders>
            <w:shd w:val="clear" w:color="000000" w:fill="FFFFFF"/>
            <w:noWrap/>
            <w:vAlign w:val="bottom"/>
            <w:hideMark/>
          </w:tcPr>
          <w:p w14:paraId="12656903"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0.007</w:t>
            </w:r>
          </w:p>
        </w:tc>
        <w:tc>
          <w:tcPr>
            <w:tcW w:w="1533" w:type="dxa"/>
            <w:tcBorders>
              <w:top w:val="nil"/>
              <w:left w:val="nil"/>
              <w:bottom w:val="nil"/>
              <w:right w:val="nil"/>
            </w:tcBorders>
            <w:shd w:val="clear" w:color="000000" w:fill="FFFFFF"/>
            <w:noWrap/>
            <w:vAlign w:val="bottom"/>
            <w:hideMark/>
          </w:tcPr>
          <w:p w14:paraId="577A530F"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0.046***</w:t>
            </w:r>
          </w:p>
        </w:tc>
        <w:tc>
          <w:tcPr>
            <w:tcW w:w="1259" w:type="dxa"/>
            <w:tcBorders>
              <w:top w:val="nil"/>
              <w:left w:val="nil"/>
              <w:bottom w:val="nil"/>
              <w:right w:val="nil"/>
            </w:tcBorders>
            <w:shd w:val="clear" w:color="000000" w:fill="FFFFFF"/>
            <w:noWrap/>
            <w:vAlign w:val="bottom"/>
            <w:hideMark/>
          </w:tcPr>
          <w:p w14:paraId="0AD13E6B"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0.009</w:t>
            </w:r>
          </w:p>
        </w:tc>
      </w:tr>
      <w:tr w:rsidR="00A315A8" w:rsidRPr="00CA742B" w14:paraId="5F5A5DB8"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74EC51B5" w14:textId="77777777" w:rsidR="00A315A8" w:rsidRPr="00CA742B" w:rsidRDefault="00A315A8" w:rsidP="00991359">
            <w:pPr>
              <w:rPr>
                <w:rFonts w:ascii="Times New Roman" w:hAnsi="Times New Roman" w:cs="Times New Roman"/>
                <w:i/>
                <w:iCs/>
              </w:rPr>
            </w:pPr>
            <w:r w:rsidRPr="00CA742B">
              <w:rPr>
                <w:rFonts w:ascii="Times New Roman" w:hAnsi="Times New Roman" w:cs="Times New Roman"/>
                <w:i/>
                <w:iCs/>
              </w:rPr>
              <w:t>PostAdoption2</w:t>
            </w:r>
          </w:p>
        </w:tc>
        <w:tc>
          <w:tcPr>
            <w:tcW w:w="1533" w:type="dxa"/>
            <w:tcBorders>
              <w:top w:val="nil"/>
              <w:left w:val="nil"/>
              <w:bottom w:val="nil"/>
              <w:right w:val="nil"/>
            </w:tcBorders>
            <w:shd w:val="clear" w:color="000000" w:fill="FFFFFF"/>
            <w:noWrap/>
            <w:vAlign w:val="bottom"/>
            <w:hideMark/>
          </w:tcPr>
          <w:p w14:paraId="290777FA"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0.041***</w:t>
            </w:r>
          </w:p>
        </w:tc>
        <w:tc>
          <w:tcPr>
            <w:tcW w:w="1259" w:type="dxa"/>
            <w:tcBorders>
              <w:top w:val="nil"/>
              <w:left w:val="nil"/>
              <w:bottom w:val="nil"/>
              <w:right w:val="nil"/>
            </w:tcBorders>
            <w:shd w:val="clear" w:color="000000" w:fill="FFFFFF"/>
            <w:noWrap/>
            <w:vAlign w:val="bottom"/>
            <w:hideMark/>
          </w:tcPr>
          <w:p w14:paraId="1E9288F7"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0.000</w:t>
            </w:r>
          </w:p>
        </w:tc>
        <w:tc>
          <w:tcPr>
            <w:tcW w:w="1533" w:type="dxa"/>
            <w:tcBorders>
              <w:top w:val="nil"/>
              <w:left w:val="nil"/>
              <w:bottom w:val="nil"/>
              <w:right w:val="nil"/>
            </w:tcBorders>
            <w:shd w:val="clear" w:color="000000" w:fill="FFFFFF"/>
            <w:noWrap/>
            <w:vAlign w:val="bottom"/>
            <w:hideMark/>
          </w:tcPr>
          <w:p w14:paraId="769D28B8"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0.050***</w:t>
            </w:r>
          </w:p>
        </w:tc>
        <w:tc>
          <w:tcPr>
            <w:tcW w:w="1259" w:type="dxa"/>
            <w:tcBorders>
              <w:top w:val="nil"/>
              <w:left w:val="nil"/>
              <w:bottom w:val="nil"/>
              <w:right w:val="nil"/>
            </w:tcBorders>
            <w:shd w:val="clear" w:color="000000" w:fill="FFFFFF"/>
            <w:noWrap/>
            <w:vAlign w:val="bottom"/>
            <w:hideMark/>
          </w:tcPr>
          <w:p w14:paraId="06301581"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0.000</w:t>
            </w:r>
          </w:p>
        </w:tc>
        <w:tc>
          <w:tcPr>
            <w:tcW w:w="1533" w:type="dxa"/>
            <w:tcBorders>
              <w:top w:val="nil"/>
              <w:left w:val="nil"/>
              <w:bottom w:val="nil"/>
              <w:right w:val="nil"/>
            </w:tcBorders>
            <w:shd w:val="clear" w:color="000000" w:fill="FFFFFF"/>
            <w:noWrap/>
            <w:vAlign w:val="bottom"/>
            <w:hideMark/>
          </w:tcPr>
          <w:p w14:paraId="7DB5B6AC"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0.051***</w:t>
            </w:r>
          </w:p>
        </w:tc>
        <w:tc>
          <w:tcPr>
            <w:tcW w:w="1259" w:type="dxa"/>
            <w:tcBorders>
              <w:top w:val="nil"/>
              <w:left w:val="nil"/>
              <w:bottom w:val="nil"/>
              <w:right w:val="nil"/>
            </w:tcBorders>
            <w:shd w:val="clear" w:color="000000" w:fill="FFFFFF"/>
            <w:noWrap/>
            <w:vAlign w:val="bottom"/>
            <w:hideMark/>
          </w:tcPr>
          <w:p w14:paraId="3F2DE942"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0.000</w:t>
            </w:r>
          </w:p>
        </w:tc>
      </w:tr>
      <w:tr w:rsidR="00A315A8" w:rsidRPr="00CA742B" w14:paraId="36CC0B65"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28CA4665" w14:textId="77777777" w:rsidR="00A315A8" w:rsidRPr="00CA742B" w:rsidRDefault="00A315A8" w:rsidP="00991359">
            <w:pPr>
              <w:rPr>
                <w:rFonts w:ascii="Times New Roman" w:hAnsi="Times New Roman" w:cs="Times New Roman"/>
                <w:i/>
                <w:iCs/>
              </w:rPr>
            </w:pPr>
            <w:r w:rsidRPr="00CA742B">
              <w:rPr>
                <w:rFonts w:ascii="Times New Roman" w:hAnsi="Times New Roman" w:cs="Times New Roman"/>
                <w:i/>
                <w:iCs/>
              </w:rPr>
              <w:t>PostAdoption3</w:t>
            </w:r>
          </w:p>
        </w:tc>
        <w:tc>
          <w:tcPr>
            <w:tcW w:w="1533" w:type="dxa"/>
            <w:tcBorders>
              <w:top w:val="nil"/>
              <w:left w:val="nil"/>
              <w:bottom w:val="nil"/>
              <w:right w:val="nil"/>
            </w:tcBorders>
            <w:shd w:val="clear" w:color="000000" w:fill="FFFFFF"/>
            <w:noWrap/>
            <w:vAlign w:val="bottom"/>
            <w:hideMark/>
          </w:tcPr>
          <w:p w14:paraId="72FB4F67"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0.047***</w:t>
            </w:r>
          </w:p>
        </w:tc>
        <w:tc>
          <w:tcPr>
            <w:tcW w:w="1259" w:type="dxa"/>
            <w:tcBorders>
              <w:top w:val="nil"/>
              <w:left w:val="nil"/>
              <w:bottom w:val="nil"/>
              <w:right w:val="nil"/>
            </w:tcBorders>
            <w:shd w:val="clear" w:color="000000" w:fill="FFFFFF"/>
            <w:noWrap/>
            <w:vAlign w:val="bottom"/>
            <w:hideMark/>
          </w:tcPr>
          <w:p w14:paraId="2E2223E5"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0.003</w:t>
            </w:r>
          </w:p>
        </w:tc>
        <w:tc>
          <w:tcPr>
            <w:tcW w:w="1533" w:type="dxa"/>
            <w:tcBorders>
              <w:top w:val="nil"/>
              <w:left w:val="nil"/>
              <w:bottom w:val="nil"/>
              <w:right w:val="nil"/>
            </w:tcBorders>
            <w:shd w:val="clear" w:color="000000" w:fill="FFFFFF"/>
            <w:noWrap/>
            <w:vAlign w:val="bottom"/>
            <w:hideMark/>
          </w:tcPr>
          <w:p w14:paraId="6EC7DD3C"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0.051***</w:t>
            </w:r>
          </w:p>
        </w:tc>
        <w:tc>
          <w:tcPr>
            <w:tcW w:w="1259" w:type="dxa"/>
            <w:tcBorders>
              <w:top w:val="nil"/>
              <w:left w:val="nil"/>
              <w:bottom w:val="nil"/>
              <w:right w:val="nil"/>
            </w:tcBorders>
            <w:shd w:val="clear" w:color="000000" w:fill="FFFFFF"/>
            <w:noWrap/>
            <w:vAlign w:val="bottom"/>
            <w:hideMark/>
          </w:tcPr>
          <w:p w14:paraId="047F26DC"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0.002</w:t>
            </w:r>
          </w:p>
        </w:tc>
        <w:tc>
          <w:tcPr>
            <w:tcW w:w="1533" w:type="dxa"/>
            <w:tcBorders>
              <w:top w:val="nil"/>
              <w:left w:val="nil"/>
              <w:bottom w:val="nil"/>
              <w:right w:val="nil"/>
            </w:tcBorders>
            <w:shd w:val="clear" w:color="000000" w:fill="FFFFFF"/>
            <w:noWrap/>
            <w:vAlign w:val="bottom"/>
            <w:hideMark/>
          </w:tcPr>
          <w:p w14:paraId="1D02744E" w14:textId="77777777" w:rsidR="00A315A8" w:rsidRPr="00CA742B" w:rsidRDefault="00A315A8" w:rsidP="00991359">
            <w:pPr>
              <w:jc w:val="right"/>
              <w:rPr>
                <w:rFonts w:ascii="Times New Roman" w:hAnsi="Times New Roman" w:cs="Times New Roman"/>
              </w:rPr>
            </w:pPr>
            <w:r w:rsidRPr="00CA742B">
              <w:rPr>
                <w:rFonts w:ascii="Times New Roman" w:hAnsi="Times New Roman" w:cs="Times New Roman"/>
              </w:rPr>
              <w:t>0.051***</w:t>
            </w:r>
          </w:p>
        </w:tc>
        <w:tc>
          <w:tcPr>
            <w:tcW w:w="1259" w:type="dxa"/>
            <w:tcBorders>
              <w:top w:val="nil"/>
              <w:left w:val="nil"/>
              <w:bottom w:val="nil"/>
              <w:right w:val="nil"/>
            </w:tcBorders>
            <w:shd w:val="clear" w:color="000000" w:fill="FFFFFF"/>
            <w:noWrap/>
            <w:vAlign w:val="bottom"/>
            <w:hideMark/>
          </w:tcPr>
          <w:p w14:paraId="02349886"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0.003</w:t>
            </w:r>
          </w:p>
        </w:tc>
      </w:tr>
      <w:tr w:rsidR="00A315A8" w:rsidRPr="00CA742B" w14:paraId="51528A0B"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4CDDFCCE"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 </w:t>
            </w:r>
          </w:p>
        </w:tc>
        <w:tc>
          <w:tcPr>
            <w:tcW w:w="1533" w:type="dxa"/>
            <w:tcBorders>
              <w:top w:val="nil"/>
              <w:left w:val="nil"/>
              <w:bottom w:val="nil"/>
              <w:right w:val="nil"/>
            </w:tcBorders>
            <w:shd w:val="clear" w:color="000000" w:fill="FFFFFF"/>
            <w:noWrap/>
            <w:vAlign w:val="bottom"/>
            <w:hideMark/>
          </w:tcPr>
          <w:p w14:paraId="7B3856E1"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259" w:type="dxa"/>
            <w:tcBorders>
              <w:top w:val="nil"/>
              <w:left w:val="nil"/>
              <w:bottom w:val="nil"/>
              <w:right w:val="nil"/>
            </w:tcBorders>
            <w:shd w:val="clear" w:color="000000" w:fill="FFFFFF"/>
            <w:noWrap/>
            <w:vAlign w:val="bottom"/>
            <w:hideMark/>
          </w:tcPr>
          <w:p w14:paraId="3B69F318"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533" w:type="dxa"/>
            <w:tcBorders>
              <w:top w:val="nil"/>
              <w:left w:val="nil"/>
              <w:bottom w:val="nil"/>
              <w:right w:val="nil"/>
            </w:tcBorders>
            <w:shd w:val="clear" w:color="000000" w:fill="FFFFFF"/>
            <w:noWrap/>
            <w:vAlign w:val="bottom"/>
            <w:hideMark/>
          </w:tcPr>
          <w:p w14:paraId="6A9FB536"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259" w:type="dxa"/>
            <w:tcBorders>
              <w:top w:val="nil"/>
              <w:left w:val="nil"/>
              <w:bottom w:val="nil"/>
              <w:right w:val="nil"/>
            </w:tcBorders>
            <w:shd w:val="clear" w:color="000000" w:fill="FFFFFF"/>
            <w:noWrap/>
            <w:vAlign w:val="bottom"/>
            <w:hideMark/>
          </w:tcPr>
          <w:p w14:paraId="0BF7BC20"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533" w:type="dxa"/>
            <w:tcBorders>
              <w:top w:val="nil"/>
              <w:left w:val="nil"/>
              <w:bottom w:val="nil"/>
              <w:right w:val="nil"/>
            </w:tcBorders>
            <w:shd w:val="clear" w:color="000000" w:fill="FFFFFF"/>
            <w:noWrap/>
            <w:vAlign w:val="bottom"/>
            <w:hideMark/>
          </w:tcPr>
          <w:p w14:paraId="39F8D37E"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c>
          <w:tcPr>
            <w:tcW w:w="1259" w:type="dxa"/>
            <w:tcBorders>
              <w:top w:val="nil"/>
              <w:left w:val="nil"/>
              <w:bottom w:val="nil"/>
              <w:right w:val="nil"/>
            </w:tcBorders>
            <w:shd w:val="clear" w:color="000000" w:fill="FFFFFF"/>
            <w:noWrap/>
            <w:vAlign w:val="bottom"/>
            <w:hideMark/>
          </w:tcPr>
          <w:p w14:paraId="19D667A3"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 </w:t>
            </w:r>
          </w:p>
        </w:tc>
      </w:tr>
      <w:tr w:rsidR="00A315A8" w:rsidRPr="00CA742B" w14:paraId="6FE183EC"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668699D1"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Observations</w:t>
            </w:r>
          </w:p>
        </w:tc>
        <w:tc>
          <w:tcPr>
            <w:tcW w:w="2792" w:type="dxa"/>
            <w:gridSpan w:val="2"/>
            <w:tcBorders>
              <w:top w:val="nil"/>
              <w:left w:val="nil"/>
              <w:bottom w:val="nil"/>
              <w:right w:val="nil"/>
            </w:tcBorders>
            <w:shd w:val="clear" w:color="000000" w:fill="FFFFFF"/>
            <w:noWrap/>
            <w:vAlign w:val="bottom"/>
            <w:hideMark/>
          </w:tcPr>
          <w:p w14:paraId="54C7CE40"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37,712</w:t>
            </w:r>
          </w:p>
        </w:tc>
        <w:tc>
          <w:tcPr>
            <w:tcW w:w="2792" w:type="dxa"/>
            <w:gridSpan w:val="2"/>
            <w:tcBorders>
              <w:top w:val="nil"/>
              <w:left w:val="nil"/>
              <w:bottom w:val="nil"/>
              <w:right w:val="nil"/>
            </w:tcBorders>
            <w:shd w:val="clear" w:color="000000" w:fill="FFFFFF"/>
            <w:noWrap/>
            <w:vAlign w:val="bottom"/>
            <w:hideMark/>
          </w:tcPr>
          <w:p w14:paraId="10405999"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21,292</w:t>
            </w:r>
          </w:p>
        </w:tc>
        <w:tc>
          <w:tcPr>
            <w:tcW w:w="2792" w:type="dxa"/>
            <w:gridSpan w:val="2"/>
            <w:tcBorders>
              <w:top w:val="nil"/>
              <w:left w:val="nil"/>
              <w:bottom w:val="nil"/>
              <w:right w:val="nil"/>
            </w:tcBorders>
            <w:shd w:val="clear" w:color="000000" w:fill="FFFFFF"/>
            <w:noWrap/>
            <w:vAlign w:val="bottom"/>
            <w:hideMark/>
          </w:tcPr>
          <w:p w14:paraId="0FBA0F16"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16,082</w:t>
            </w:r>
          </w:p>
        </w:tc>
      </w:tr>
      <w:tr w:rsidR="00A315A8" w:rsidRPr="00CA742B" w14:paraId="2F124381"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398EF922"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Adjusted R-squared</w:t>
            </w:r>
          </w:p>
        </w:tc>
        <w:tc>
          <w:tcPr>
            <w:tcW w:w="2792" w:type="dxa"/>
            <w:gridSpan w:val="2"/>
            <w:tcBorders>
              <w:top w:val="nil"/>
              <w:left w:val="nil"/>
              <w:bottom w:val="nil"/>
              <w:right w:val="nil"/>
            </w:tcBorders>
            <w:shd w:val="clear" w:color="000000" w:fill="FFFFFF"/>
            <w:noWrap/>
            <w:vAlign w:val="bottom"/>
            <w:hideMark/>
          </w:tcPr>
          <w:p w14:paraId="3CF865B1"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0.156</w:t>
            </w:r>
          </w:p>
        </w:tc>
        <w:tc>
          <w:tcPr>
            <w:tcW w:w="2792" w:type="dxa"/>
            <w:gridSpan w:val="2"/>
            <w:tcBorders>
              <w:top w:val="nil"/>
              <w:left w:val="nil"/>
              <w:bottom w:val="nil"/>
              <w:right w:val="nil"/>
            </w:tcBorders>
            <w:shd w:val="clear" w:color="000000" w:fill="FFFFFF"/>
            <w:noWrap/>
            <w:vAlign w:val="bottom"/>
            <w:hideMark/>
          </w:tcPr>
          <w:p w14:paraId="20621710"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0.133</w:t>
            </w:r>
          </w:p>
        </w:tc>
        <w:tc>
          <w:tcPr>
            <w:tcW w:w="2792" w:type="dxa"/>
            <w:gridSpan w:val="2"/>
            <w:tcBorders>
              <w:top w:val="nil"/>
              <w:left w:val="nil"/>
              <w:bottom w:val="nil"/>
              <w:right w:val="nil"/>
            </w:tcBorders>
            <w:shd w:val="clear" w:color="000000" w:fill="FFFFFF"/>
            <w:noWrap/>
            <w:vAlign w:val="bottom"/>
            <w:hideMark/>
          </w:tcPr>
          <w:p w14:paraId="6E1B7988"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0.124</w:t>
            </w:r>
          </w:p>
        </w:tc>
      </w:tr>
      <w:tr w:rsidR="00A315A8" w:rsidRPr="00CA742B" w14:paraId="451C0E49" w14:textId="77777777" w:rsidTr="00991359">
        <w:trPr>
          <w:trHeight w:val="308"/>
          <w:jc w:val="center"/>
        </w:trPr>
        <w:tc>
          <w:tcPr>
            <w:tcW w:w="3204" w:type="dxa"/>
            <w:tcBorders>
              <w:top w:val="nil"/>
              <w:left w:val="nil"/>
              <w:bottom w:val="nil"/>
              <w:right w:val="nil"/>
            </w:tcBorders>
            <w:shd w:val="clear" w:color="000000" w:fill="FFFFFF"/>
            <w:noWrap/>
            <w:vAlign w:val="bottom"/>
            <w:hideMark/>
          </w:tcPr>
          <w:p w14:paraId="6AB47152"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Controls</w:t>
            </w:r>
          </w:p>
        </w:tc>
        <w:tc>
          <w:tcPr>
            <w:tcW w:w="2792" w:type="dxa"/>
            <w:gridSpan w:val="2"/>
            <w:tcBorders>
              <w:top w:val="nil"/>
              <w:left w:val="nil"/>
              <w:bottom w:val="nil"/>
              <w:right w:val="nil"/>
            </w:tcBorders>
            <w:shd w:val="clear" w:color="000000" w:fill="FFFFFF"/>
            <w:noWrap/>
            <w:vAlign w:val="bottom"/>
            <w:hideMark/>
          </w:tcPr>
          <w:p w14:paraId="276C3F3E"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Yes</w:t>
            </w:r>
          </w:p>
        </w:tc>
        <w:tc>
          <w:tcPr>
            <w:tcW w:w="2792" w:type="dxa"/>
            <w:gridSpan w:val="2"/>
            <w:tcBorders>
              <w:top w:val="nil"/>
              <w:left w:val="nil"/>
              <w:bottom w:val="nil"/>
              <w:right w:val="nil"/>
            </w:tcBorders>
            <w:shd w:val="clear" w:color="000000" w:fill="FFFFFF"/>
            <w:noWrap/>
            <w:vAlign w:val="bottom"/>
            <w:hideMark/>
          </w:tcPr>
          <w:p w14:paraId="7EC2E8F0"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Yes</w:t>
            </w:r>
          </w:p>
        </w:tc>
        <w:tc>
          <w:tcPr>
            <w:tcW w:w="2792" w:type="dxa"/>
            <w:gridSpan w:val="2"/>
            <w:tcBorders>
              <w:top w:val="nil"/>
              <w:left w:val="nil"/>
              <w:bottom w:val="nil"/>
              <w:right w:val="nil"/>
            </w:tcBorders>
            <w:shd w:val="clear" w:color="000000" w:fill="FFFFFF"/>
            <w:noWrap/>
            <w:vAlign w:val="bottom"/>
            <w:hideMark/>
          </w:tcPr>
          <w:p w14:paraId="166F40F7"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Yes</w:t>
            </w:r>
          </w:p>
        </w:tc>
      </w:tr>
      <w:tr w:rsidR="00A315A8" w:rsidRPr="00CA742B" w14:paraId="77D93C40" w14:textId="77777777" w:rsidTr="00991359">
        <w:trPr>
          <w:trHeight w:val="308"/>
          <w:jc w:val="center"/>
        </w:trPr>
        <w:tc>
          <w:tcPr>
            <w:tcW w:w="3204" w:type="dxa"/>
            <w:tcBorders>
              <w:top w:val="nil"/>
              <w:left w:val="nil"/>
              <w:bottom w:val="single" w:sz="4" w:space="0" w:color="auto"/>
              <w:right w:val="nil"/>
            </w:tcBorders>
            <w:shd w:val="clear" w:color="000000" w:fill="FFFFFF"/>
            <w:noWrap/>
            <w:vAlign w:val="bottom"/>
            <w:hideMark/>
          </w:tcPr>
          <w:p w14:paraId="605CD617" w14:textId="77777777" w:rsidR="00A315A8" w:rsidRPr="00CA742B" w:rsidRDefault="00A315A8" w:rsidP="00991359">
            <w:pPr>
              <w:rPr>
                <w:rFonts w:ascii="Times New Roman" w:hAnsi="Times New Roman" w:cs="Times New Roman"/>
              </w:rPr>
            </w:pPr>
            <w:r w:rsidRPr="00CA742B">
              <w:rPr>
                <w:rFonts w:ascii="Times New Roman" w:hAnsi="Times New Roman" w:cs="Times New Roman"/>
              </w:rPr>
              <w:t>Firm &amp; Year FE</w:t>
            </w:r>
          </w:p>
        </w:tc>
        <w:tc>
          <w:tcPr>
            <w:tcW w:w="2792" w:type="dxa"/>
            <w:gridSpan w:val="2"/>
            <w:tcBorders>
              <w:top w:val="nil"/>
              <w:left w:val="nil"/>
              <w:bottom w:val="single" w:sz="4" w:space="0" w:color="auto"/>
              <w:right w:val="nil"/>
            </w:tcBorders>
            <w:shd w:val="clear" w:color="000000" w:fill="FFFFFF"/>
            <w:noWrap/>
            <w:vAlign w:val="bottom"/>
            <w:hideMark/>
          </w:tcPr>
          <w:p w14:paraId="648E2CCF"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Yes</w:t>
            </w:r>
          </w:p>
        </w:tc>
        <w:tc>
          <w:tcPr>
            <w:tcW w:w="2792" w:type="dxa"/>
            <w:gridSpan w:val="2"/>
            <w:tcBorders>
              <w:top w:val="nil"/>
              <w:left w:val="nil"/>
              <w:bottom w:val="single" w:sz="4" w:space="0" w:color="auto"/>
              <w:right w:val="nil"/>
            </w:tcBorders>
            <w:shd w:val="clear" w:color="000000" w:fill="FFFFFF"/>
            <w:noWrap/>
            <w:vAlign w:val="bottom"/>
            <w:hideMark/>
          </w:tcPr>
          <w:p w14:paraId="3D59F616"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Yes</w:t>
            </w:r>
          </w:p>
        </w:tc>
        <w:tc>
          <w:tcPr>
            <w:tcW w:w="2792" w:type="dxa"/>
            <w:gridSpan w:val="2"/>
            <w:tcBorders>
              <w:top w:val="nil"/>
              <w:left w:val="nil"/>
              <w:bottom w:val="single" w:sz="4" w:space="0" w:color="auto"/>
              <w:right w:val="nil"/>
            </w:tcBorders>
            <w:shd w:val="clear" w:color="000000" w:fill="FFFFFF"/>
            <w:noWrap/>
            <w:vAlign w:val="bottom"/>
            <w:hideMark/>
          </w:tcPr>
          <w:p w14:paraId="3F42919E" w14:textId="77777777" w:rsidR="00A315A8" w:rsidRPr="00CA742B" w:rsidRDefault="00A315A8" w:rsidP="00991359">
            <w:pPr>
              <w:jc w:val="center"/>
              <w:rPr>
                <w:rFonts w:ascii="Times New Roman" w:hAnsi="Times New Roman" w:cs="Times New Roman"/>
              </w:rPr>
            </w:pPr>
            <w:r w:rsidRPr="00CA742B">
              <w:rPr>
                <w:rFonts w:ascii="Times New Roman" w:hAnsi="Times New Roman" w:cs="Times New Roman"/>
              </w:rPr>
              <w:t>Yes</w:t>
            </w:r>
          </w:p>
        </w:tc>
      </w:tr>
    </w:tbl>
    <w:p w14:paraId="63E96BFE" w14:textId="0C4BD83A" w:rsidR="00A315A8" w:rsidRDefault="00A315A8" w:rsidP="008A1435">
      <w:pPr>
        <w:ind w:left="720" w:right="720"/>
        <w:jc w:val="both"/>
        <w:rPr>
          <w:rFonts w:ascii="Times New Roman" w:hAnsi="Times New Roman" w:cs="Times New Roman"/>
          <w:sz w:val="20"/>
          <w:szCs w:val="20"/>
        </w:rPr>
        <w:sectPr w:rsidR="00A315A8" w:rsidSect="00412855">
          <w:pgSz w:w="15840" w:h="12240" w:orient="landscape"/>
          <w:pgMar w:top="1440" w:right="1440" w:bottom="1440" w:left="1440" w:header="720" w:footer="720" w:gutter="0"/>
          <w:cols w:space="720"/>
          <w:docGrid w:linePitch="360"/>
        </w:sectPr>
      </w:pPr>
      <w:r>
        <w:rPr>
          <w:rFonts w:ascii="Times New Roman" w:hAnsi="Times New Roman" w:cs="Times New Roman"/>
          <w:sz w:val="20"/>
          <w:szCs w:val="20"/>
        </w:rPr>
        <w:t xml:space="preserve">Table </w:t>
      </w:r>
      <w:r w:rsidR="00257242">
        <w:rPr>
          <w:rFonts w:ascii="Times New Roman" w:hAnsi="Times New Roman" w:cs="Times New Roman"/>
          <w:sz w:val="20"/>
          <w:szCs w:val="20"/>
        </w:rPr>
        <w:t>11</w:t>
      </w:r>
      <w:r>
        <w:rPr>
          <w:rFonts w:ascii="Times New Roman" w:hAnsi="Times New Roman" w:cs="Times New Roman"/>
          <w:sz w:val="20"/>
          <w:szCs w:val="20"/>
        </w:rPr>
        <w:t xml:space="preserve"> presents the results of estimating Equation (4). Column 1 presents results for the </w:t>
      </w:r>
      <w:r>
        <w:rPr>
          <w:rFonts w:ascii="Times New Roman" w:hAnsi="Times New Roman" w:cs="Times New Roman"/>
          <w:i/>
          <w:iCs/>
          <w:sz w:val="20"/>
          <w:szCs w:val="20"/>
        </w:rPr>
        <w:t xml:space="preserve">Unrestricted </w:t>
      </w:r>
      <w:r>
        <w:rPr>
          <w:rFonts w:ascii="Times New Roman" w:hAnsi="Times New Roman" w:cs="Times New Roman"/>
          <w:sz w:val="20"/>
          <w:szCs w:val="20"/>
        </w:rPr>
        <w:t xml:space="preserve">sample. Column 2 presents results for the </w:t>
      </w:r>
      <w:r>
        <w:rPr>
          <w:rFonts w:ascii="Times New Roman" w:hAnsi="Times New Roman" w:cs="Times New Roman"/>
          <w:i/>
          <w:iCs/>
          <w:sz w:val="20"/>
          <w:szCs w:val="20"/>
        </w:rPr>
        <w:t xml:space="preserve">Restricted </w:t>
      </w:r>
      <w:r>
        <w:rPr>
          <w:rFonts w:ascii="Times New Roman" w:hAnsi="Times New Roman" w:cs="Times New Roman"/>
          <w:sz w:val="20"/>
          <w:szCs w:val="20"/>
        </w:rPr>
        <w:t xml:space="preserve">sample and Column 3 presents results for the </w:t>
      </w:r>
      <w:r>
        <w:rPr>
          <w:rFonts w:ascii="Times New Roman" w:hAnsi="Times New Roman" w:cs="Times New Roman"/>
          <w:i/>
          <w:iCs/>
          <w:sz w:val="20"/>
          <w:szCs w:val="20"/>
        </w:rPr>
        <w:t xml:space="preserve">Limit382 </w:t>
      </w:r>
      <w:r>
        <w:rPr>
          <w:rFonts w:ascii="Times New Roman" w:hAnsi="Times New Roman" w:cs="Times New Roman"/>
          <w:sz w:val="20"/>
          <w:szCs w:val="20"/>
        </w:rPr>
        <w:t xml:space="preserve">sample. Firm and year fixed effects </w:t>
      </w:r>
      <w:proofErr w:type="gramStart"/>
      <w:r>
        <w:rPr>
          <w:rFonts w:ascii="Times New Roman" w:hAnsi="Times New Roman" w:cs="Times New Roman"/>
          <w:sz w:val="20"/>
          <w:szCs w:val="20"/>
        </w:rPr>
        <w:t>are used</w:t>
      </w:r>
      <w:proofErr w:type="gramEnd"/>
      <w:r>
        <w:rPr>
          <w:rFonts w:ascii="Times New Roman" w:hAnsi="Times New Roman" w:cs="Times New Roman"/>
          <w:sz w:val="20"/>
          <w:szCs w:val="20"/>
        </w:rPr>
        <w:t xml:space="preserve">, and standard errors are clustered at the firm level. *, **, and *** denote statistical significance at the 10%, 5%, and 1% significance levels, respectively, using two-sided tests. All variables </w:t>
      </w:r>
      <w:proofErr w:type="gramStart"/>
      <w:r>
        <w:rPr>
          <w:rFonts w:ascii="Times New Roman" w:hAnsi="Times New Roman" w:cs="Times New Roman"/>
          <w:sz w:val="20"/>
          <w:szCs w:val="20"/>
        </w:rPr>
        <w:t>are defined</w:t>
      </w:r>
      <w:proofErr w:type="gramEnd"/>
      <w:r>
        <w:rPr>
          <w:rFonts w:ascii="Times New Roman" w:hAnsi="Times New Roman" w:cs="Times New Roman"/>
          <w:sz w:val="20"/>
          <w:szCs w:val="20"/>
        </w:rPr>
        <w:t xml:space="preserve"> in Appendix A</w:t>
      </w:r>
    </w:p>
    <w:tbl>
      <w:tblPr>
        <w:tblW w:w="0" w:type="auto"/>
        <w:jc w:val="center"/>
        <w:tblLook w:val="04A0" w:firstRow="1" w:lastRow="0" w:firstColumn="1" w:lastColumn="0" w:noHBand="0" w:noVBand="1"/>
      </w:tblPr>
      <w:tblGrid>
        <w:gridCol w:w="1492"/>
        <w:gridCol w:w="870"/>
        <w:gridCol w:w="705"/>
        <w:gridCol w:w="276"/>
        <w:gridCol w:w="870"/>
        <w:gridCol w:w="705"/>
        <w:gridCol w:w="276"/>
        <w:gridCol w:w="870"/>
        <w:gridCol w:w="705"/>
        <w:gridCol w:w="276"/>
        <w:gridCol w:w="870"/>
        <w:gridCol w:w="705"/>
        <w:gridCol w:w="276"/>
        <w:gridCol w:w="870"/>
        <w:gridCol w:w="705"/>
        <w:gridCol w:w="276"/>
        <w:gridCol w:w="870"/>
        <w:gridCol w:w="705"/>
      </w:tblGrid>
      <w:tr w:rsidR="00A315A8" w:rsidRPr="00322A7F" w14:paraId="296A4E5C" w14:textId="77777777" w:rsidTr="00991359">
        <w:trPr>
          <w:trHeight w:val="308"/>
          <w:jc w:val="center"/>
        </w:trPr>
        <w:tc>
          <w:tcPr>
            <w:tcW w:w="0" w:type="auto"/>
            <w:gridSpan w:val="18"/>
            <w:tcBorders>
              <w:top w:val="nil"/>
              <w:left w:val="nil"/>
              <w:bottom w:val="nil"/>
              <w:right w:val="nil"/>
            </w:tcBorders>
            <w:shd w:val="clear" w:color="000000" w:fill="FFFFFF"/>
            <w:noWrap/>
            <w:vAlign w:val="bottom"/>
            <w:hideMark/>
          </w:tcPr>
          <w:p w14:paraId="0CE0DC26" w14:textId="7FED24AB" w:rsidR="00A315A8" w:rsidRPr="00322A7F" w:rsidRDefault="00A315A8" w:rsidP="00991359">
            <w:pPr>
              <w:jc w:val="center"/>
              <w:rPr>
                <w:rFonts w:ascii="Times New Roman" w:hAnsi="Times New Roman" w:cs="Times New Roman"/>
                <w:b/>
                <w:bCs/>
              </w:rPr>
            </w:pPr>
            <w:r w:rsidRPr="00322A7F">
              <w:rPr>
                <w:rFonts w:ascii="Times New Roman" w:hAnsi="Times New Roman" w:cs="Times New Roman"/>
                <w:b/>
                <w:bCs/>
              </w:rPr>
              <w:lastRenderedPageBreak/>
              <w:t>Table 1</w:t>
            </w:r>
            <w:r w:rsidR="0040646F">
              <w:rPr>
                <w:rFonts w:ascii="Times New Roman" w:hAnsi="Times New Roman" w:cs="Times New Roman"/>
                <w:b/>
                <w:bCs/>
              </w:rPr>
              <w:t>2</w:t>
            </w:r>
          </w:p>
        </w:tc>
      </w:tr>
      <w:tr w:rsidR="00A315A8" w:rsidRPr="00322A7F" w14:paraId="184E64AC" w14:textId="77777777" w:rsidTr="00991359">
        <w:trPr>
          <w:trHeight w:val="308"/>
          <w:jc w:val="center"/>
        </w:trPr>
        <w:tc>
          <w:tcPr>
            <w:tcW w:w="0" w:type="auto"/>
            <w:gridSpan w:val="18"/>
            <w:tcBorders>
              <w:top w:val="nil"/>
              <w:left w:val="nil"/>
              <w:bottom w:val="single" w:sz="4" w:space="0" w:color="auto"/>
              <w:right w:val="nil"/>
            </w:tcBorders>
            <w:shd w:val="clear" w:color="000000" w:fill="FFFFFF"/>
            <w:noWrap/>
            <w:vAlign w:val="bottom"/>
            <w:hideMark/>
          </w:tcPr>
          <w:p w14:paraId="6E4CEDDF" w14:textId="77777777" w:rsidR="00A315A8" w:rsidRPr="00322A7F" w:rsidRDefault="00A315A8" w:rsidP="00991359">
            <w:pPr>
              <w:jc w:val="center"/>
              <w:rPr>
                <w:rFonts w:ascii="Times New Roman" w:hAnsi="Times New Roman" w:cs="Times New Roman"/>
                <w:i/>
                <w:iCs/>
              </w:rPr>
            </w:pPr>
            <w:r w:rsidRPr="00322A7F">
              <w:rPr>
                <w:rFonts w:ascii="Times New Roman" w:hAnsi="Times New Roman" w:cs="Times New Roman"/>
                <w:i/>
                <w:iCs/>
              </w:rPr>
              <w:t>Determinants of NOL Poison Pill Adoption: Future PreTax Earnings Income(Loss) Partitions</w:t>
            </w:r>
          </w:p>
        </w:tc>
      </w:tr>
      <w:tr w:rsidR="00A315A8" w:rsidRPr="00322A7F" w14:paraId="0312FE7A"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1278DA40"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 DV = Adopted</w:t>
            </w:r>
          </w:p>
        </w:tc>
        <w:tc>
          <w:tcPr>
            <w:tcW w:w="0" w:type="auto"/>
            <w:gridSpan w:val="5"/>
            <w:tcBorders>
              <w:top w:val="nil"/>
              <w:left w:val="nil"/>
              <w:bottom w:val="nil"/>
              <w:right w:val="nil"/>
            </w:tcBorders>
            <w:shd w:val="clear" w:color="000000" w:fill="FFFFFF"/>
            <w:noWrap/>
            <w:vAlign w:val="bottom"/>
            <w:hideMark/>
          </w:tcPr>
          <w:p w14:paraId="415992D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(1)</w:t>
            </w:r>
          </w:p>
        </w:tc>
        <w:tc>
          <w:tcPr>
            <w:tcW w:w="0" w:type="auto"/>
            <w:tcBorders>
              <w:top w:val="nil"/>
              <w:left w:val="nil"/>
              <w:bottom w:val="nil"/>
              <w:right w:val="nil"/>
            </w:tcBorders>
            <w:shd w:val="clear" w:color="000000" w:fill="FFFFFF"/>
            <w:noWrap/>
            <w:vAlign w:val="bottom"/>
            <w:hideMark/>
          </w:tcPr>
          <w:p w14:paraId="2462B718"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5"/>
            <w:tcBorders>
              <w:top w:val="nil"/>
              <w:left w:val="nil"/>
              <w:bottom w:val="nil"/>
              <w:right w:val="nil"/>
            </w:tcBorders>
            <w:shd w:val="clear" w:color="000000" w:fill="FFFFFF"/>
            <w:noWrap/>
            <w:vAlign w:val="bottom"/>
            <w:hideMark/>
          </w:tcPr>
          <w:p w14:paraId="7A16D2A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(2)</w:t>
            </w:r>
          </w:p>
        </w:tc>
        <w:tc>
          <w:tcPr>
            <w:tcW w:w="0" w:type="auto"/>
            <w:tcBorders>
              <w:top w:val="nil"/>
              <w:left w:val="nil"/>
              <w:bottom w:val="nil"/>
              <w:right w:val="nil"/>
            </w:tcBorders>
            <w:shd w:val="clear" w:color="000000" w:fill="FFFFFF"/>
            <w:noWrap/>
            <w:vAlign w:val="bottom"/>
            <w:hideMark/>
          </w:tcPr>
          <w:p w14:paraId="589C670C"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5"/>
            <w:tcBorders>
              <w:top w:val="nil"/>
              <w:left w:val="nil"/>
              <w:bottom w:val="nil"/>
              <w:right w:val="nil"/>
            </w:tcBorders>
            <w:shd w:val="clear" w:color="000000" w:fill="FFFFFF"/>
            <w:noWrap/>
            <w:vAlign w:val="bottom"/>
            <w:hideMark/>
          </w:tcPr>
          <w:p w14:paraId="032A267B"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(3)</w:t>
            </w:r>
          </w:p>
        </w:tc>
      </w:tr>
      <w:tr w:rsidR="008A1435" w:rsidRPr="00322A7F" w14:paraId="6B5434C0" w14:textId="77777777" w:rsidTr="00991359">
        <w:trPr>
          <w:trHeight w:val="308"/>
          <w:jc w:val="center"/>
        </w:trPr>
        <w:tc>
          <w:tcPr>
            <w:tcW w:w="0" w:type="auto"/>
            <w:tcBorders>
              <w:top w:val="nil"/>
              <w:left w:val="nil"/>
              <w:right w:val="nil"/>
            </w:tcBorders>
            <w:shd w:val="clear" w:color="000000" w:fill="FFFFFF"/>
            <w:noWrap/>
            <w:vAlign w:val="bottom"/>
            <w:hideMark/>
          </w:tcPr>
          <w:p w14:paraId="0AB92DDF"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 xml:space="preserve">Partition: </w:t>
            </w:r>
          </w:p>
        </w:tc>
        <w:tc>
          <w:tcPr>
            <w:tcW w:w="0" w:type="auto"/>
            <w:gridSpan w:val="2"/>
            <w:tcBorders>
              <w:top w:val="nil"/>
              <w:left w:val="nil"/>
              <w:right w:val="nil"/>
            </w:tcBorders>
            <w:shd w:val="clear" w:color="000000" w:fill="FFFFFF"/>
            <w:noWrap/>
            <w:vAlign w:val="bottom"/>
            <w:hideMark/>
          </w:tcPr>
          <w:p w14:paraId="7D217A2D"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Loss</w:t>
            </w:r>
          </w:p>
        </w:tc>
        <w:tc>
          <w:tcPr>
            <w:tcW w:w="0" w:type="auto"/>
            <w:tcBorders>
              <w:top w:val="nil"/>
              <w:left w:val="nil"/>
              <w:right w:val="nil"/>
            </w:tcBorders>
            <w:shd w:val="clear" w:color="000000" w:fill="FFFFFF"/>
            <w:noWrap/>
            <w:vAlign w:val="bottom"/>
            <w:hideMark/>
          </w:tcPr>
          <w:p w14:paraId="08591571"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 </w:t>
            </w:r>
          </w:p>
        </w:tc>
        <w:tc>
          <w:tcPr>
            <w:tcW w:w="0" w:type="auto"/>
            <w:gridSpan w:val="2"/>
            <w:tcBorders>
              <w:top w:val="nil"/>
              <w:left w:val="nil"/>
              <w:right w:val="nil"/>
            </w:tcBorders>
            <w:shd w:val="clear" w:color="000000" w:fill="FFFFFF"/>
            <w:noWrap/>
            <w:vAlign w:val="bottom"/>
            <w:hideMark/>
          </w:tcPr>
          <w:p w14:paraId="5C985283"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Income</w:t>
            </w:r>
          </w:p>
        </w:tc>
        <w:tc>
          <w:tcPr>
            <w:tcW w:w="0" w:type="auto"/>
            <w:tcBorders>
              <w:top w:val="nil"/>
              <w:left w:val="nil"/>
              <w:right w:val="nil"/>
            </w:tcBorders>
            <w:shd w:val="clear" w:color="000000" w:fill="FFFFFF"/>
            <w:noWrap/>
            <w:vAlign w:val="bottom"/>
            <w:hideMark/>
          </w:tcPr>
          <w:p w14:paraId="5AA249D9"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 </w:t>
            </w:r>
          </w:p>
        </w:tc>
        <w:tc>
          <w:tcPr>
            <w:tcW w:w="0" w:type="auto"/>
            <w:gridSpan w:val="2"/>
            <w:tcBorders>
              <w:top w:val="nil"/>
              <w:left w:val="nil"/>
              <w:right w:val="nil"/>
            </w:tcBorders>
            <w:shd w:val="clear" w:color="000000" w:fill="FFFFFF"/>
            <w:noWrap/>
            <w:vAlign w:val="bottom"/>
            <w:hideMark/>
          </w:tcPr>
          <w:p w14:paraId="1EF7F701"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Loss</w:t>
            </w:r>
          </w:p>
        </w:tc>
        <w:tc>
          <w:tcPr>
            <w:tcW w:w="0" w:type="auto"/>
            <w:tcBorders>
              <w:top w:val="nil"/>
              <w:left w:val="nil"/>
              <w:right w:val="nil"/>
            </w:tcBorders>
            <w:shd w:val="clear" w:color="000000" w:fill="FFFFFF"/>
            <w:noWrap/>
            <w:vAlign w:val="bottom"/>
            <w:hideMark/>
          </w:tcPr>
          <w:p w14:paraId="29CBADCB"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 </w:t>
            </w:r>
          </w:p>
        </w:tc>
        <w:tc>
          <w:tcPr>
            <w:tcW w:w="0" w:type="auto"/>
            <w:gridSpan w:val="2"/>
            <w:tcBorders>
              <w:top w:val="nil"/>
              <w:left w:val="nil"/>
              <w:right w:val="nil"/>
            </w:tcBorders>
            <w:shd w:val="clear" w:color="000000" w:fill="FFFFFF"/>
            <w:noWrap/>
            <w:vAlign w:val="bottom"/>
            <w:hideMark/>
          </w:tcPr>
          <w:p w14:paraId="05D702B7"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Income</w:t>
            </w:r>
          </w:p>
        </w:tc>
        <w:tc>
          <w:tcPr>
            <w:tcW w:w="0" w:type="auto"/>
            <w:tcBorders>
              <w:top w:val="nil"/>
              <w:left w:val="nil"/>
              <w:right w:val="nil"/>
            </w:tcBorders>
            <w:shd w:val="clear" w:color="000000" w:fill="FFFFFF"/>
            <w:noWrap/>
            <w:vAlign w:val="bottom"/>
            <w:hideMark/>
          </w:tcPr>
          <w:p w14:paraId="248FE246"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 </w:t>
            </w:r>
          </w:p>
        </w:tc>
        <w:tc>
          <w:tcPr>
            <w:tcW w:w="0" w:type="auto"/>
            <w:gridSpan w:val="2"/>
            <w:tcBorders>
              <w:top w:val="nil"/>
              <w:left w:val="nil"/>
              <w:right w:val="nil"/>
            </w:tcBorders>
            <w:shd w:val="clear" w:color="000000" w:fill="FFFFFF"/>
            <w:noWrap/>
            <w:vAlign w:val="bottom"/>
            <w:hideMark/>
          </w:tcPr>
          <w:p w14:paraId="3EE86F52"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Loss</w:t>
            </w:r>
          </w:p>
        </w:tc>
        <w:tc>
          <w:tcPr>
            <w:tcW w:w="0" w:type="auto"/>
            <w:tcBorders>
              <w:top w:val="nil"/>
              <w:left w:val="nil"/>
              <w:right w:val="nil"/>
            </w:tcBorders>
            <w:shd w:val="clear" w:color="000000" w:fill="FFFFFF"/>
            <w:noWrap/>
            <w:vAlign w:val="bottom"/>
            <w:hideMark/>
          </w:tcPr>
          <w:p w14:paraId="76037919"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 </w:t>
            </w:r>
          </w:p>
        </w:tc>
        <w:tc>
          <w:tcPr>
            <w:tcW w:w="0" w:type="auto"/>
            <w:gridSpan w:val="2"/>
            <w:tcBorders>
              <w:top w:val="nil"/>
              <w:left w:val="nil"/>
              <w:right w:val="nil"/>
            </w:tcBorders>
            <w:shd w:val="clear" w:color="000000" w:fill="FFFFFF"/>
            <w:noWrap/>
            <w:vAlign w:val="bottom"/>
            <w:hideMark/>
          </w:tcPr>
          <w:p w14:paraId="7E49ABE4" w14:textId="77777777" w:rsidR="00A315A8" w:rsidRPr="008A1435" w:rsidRDefault="00A315A8" w:rsidP="00991359">
            <w:pPr>
              <w:jc w:val="center"/>
              <w:rPr>
                <w:rFonts w:ascii="Times New Roman" w:hAnsi="Times New Roman" w:cs="Times New Roman"/>
                <w:i/>
                <w:iCs/>
                <w:color w:val="000000"/>
                <w:sz w:val="16"/>
                <w:szCs w:val="16"/>
              </w:rPr>
            </w:pPr>
            <w:r w:rsidRPr="008A1435">
              <w:rPr>
                <w:rFonts w:ascii="Times New Roman" w:hAnsi="Times New Roman" w:cs="Times New Roman"/>
                <w:i/>
                <w:iCs/>
                <w:color w:val="000000"/>
                <w:sz w:val="16"/>
                <w:szCs w:val="16"/>
              </w:rPr>
              <w:t>Income</w:t>
            </w:r>
          </w:p>
        </w:tc>
      </w:tr>
      <w:tr w:rsidR="00FC54D4" w:rsidRPr="00322A7F" w14:paraId="6CF3D3FE" w14:textId="77777777" w:rsidTr="00991359">
        <w:trPr>
          <w:trHeight w:val="308"/>
          <w:jc w:val="center"/>
        </w:trPr>
        <w:tc>
          <w:tcPr>
            <w:tcW w:w="0" w:type="auto"/>
            <w:tcBorders>
              <w:top w:val="nil"/>
              <w:left w:val="nil"/>
              <w:bottom w:val="single" w:sz="4" w:space="0" w:color="auto"/>
              <w:right w:val="nil"/>
            </w:tcBorders>
            <w:shd w:val="clear" w:color="000000" w:fill="FFFFFF"/>
            <w:noWrap/>
            <w:vAlign w:val="bottom"/>
            <w:hideMark/>
          </w:tcPr>
          <w:p w14:paraId="18788B62"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single" w:sz="4" w:space="0" w:color="auto"/>
              <w:right w:val="nil"/>
            </w:tcBorders>
            <w:shd w:val="clear" w:color="000000" w:fill="FFFFFF"/>
            <w:noWrap/>
            <w:vAlign w:val="bottom"/>
            <w:hideMark/>
          </w:tcPr>
          <w:p w14:paraId="6387FC2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72E13DE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4611C48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32AD4CA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3D61914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63104ED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03ADE228"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40C9CDA8"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18E3778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696E4E0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47B4AC1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793B2C7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6E250AC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1E1C17D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P-value</w:t>
            </w:r>
          </w:p>
        </w:tc>
        <w:tc>
          <w:tcPr>
            <w:tcW w:w="0" w:type="auto"/>
            <w:tcBorders>
              <w:top w:val="nil"/>
              <w:left w:val="nil"/>
              <w:bottom w:val="single" w:sz="4" w:space="0" w:color="auto"/>
              <w:right w:val="nil"/>
            </w:tcBorders>
            <w:shd w:val="clear" w:color="000000" w:fill="FFFFFF"/>
            <w:noWrap/>
            <w:vAlign w:val="bottom"/>
            <w:hideMark/>
          </w:tcPr>
          <w:p w14:paraId="36CB63F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single" w:sz="4" w:space="0" w:color="auto"/>
              <w:right w:val="nil"/>
            </w:tcBorders>
            <w:shd w:val="clear" w:color="000000" w:fill="FFFFFF"/>
            <w:noWrap/>
            <w:vAlign w:val="bottom"/>
            <w:hideMark/>
          </w:tcPr>
          <w:p w14:paraId="33C6611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Coef.</w:t>
            </w:r>
          </w:p>
        </w:tc>
        <w:tc>
          <w:tcPr>
            <w:tcW w:w="0" w:type="auto"/>
            <w:tcBorders>
              <w:top w:val="nil"/>
              <w:left w:val="nil"/>
              <w:bottom w:val="single" w:sz="4" w:space="0" w:color="auto"/>
              <w:right w:val="nil"/>
            </w:tcBorders>
            <w:shd w:val="clear" w:color="000000" w:fill="FFFFFF"/>
            <w:noWrap/>
            <w:vAlign w:val="bottom"/>
            <w:hideMark/>
          </w:tcPr>
          <w:p w14:paraId="5C881E0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P-value</w:t>
            </w:r>
          </w:p>
        </w:tc>
      </w:tr>
      <w:tr w:rsidR="00FC54D4" w:rsidRPr="00322A7F" w14:paraId="1A810D08" w14:textId="77777777" w:rsidTr="00991359">
        <w:trPr>
          <w:trHeight w:val="308"/>
          <w:jc w:val="center"/>
        </w:trPr>
        <w:tc>
          <w:tcPr>
            <w:tcW w:w="0" w:type="auto"/>
            <w:tcBorders>
              <w:top w:val="single" w:sz="4" w:space="0" w:color="auto"/>
              <w:left w:val="nil"/>
              <w:bottom w:val="nil"/>
              <w:right w:val="nil"/>
            </w:tcBorders>
            <w:shd w:val="clear" w:color="000000" w:fill="FFFFFF"/>
            <w:noWrap/>
            <w:vAlign w:val="bottom"/>
            <w:hideMark/>
          </w:tcPr>
          <w:p w14:paraId="6118A9FD"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TLCF</w:t>
            </w:r>
            <w:r w:rsidRPr="008A1435">
              <w:rPr>
                <w:rFonts w:ascii="Times New Roman" w:hAnsi="Times New Roman" w:cs="Times New Roman"/>
                <w:i/>
                <w:iCs/>
                <w:sz w:val="16"/>
                <w:szCs w:val="16"/>
                <w:vertAlign w:val="subscript"/>
              </w:rPr>
              <w:t>t-1</w:t>
            </w:r>
          </w:p>
        </w:tc>
        <w:tc>
          <w:tcPr>
            <w:tcW w:w="0" w:type="auto"/>
            <w:tcBorders>
              <w:top w:val="single" w:sz="4" w:space="0" w:color="auto"/>
              <w:left w:val="nil"/>
              <w:bottom w:val="nil"/>
              <w:right w:val="nil"/>
            </w:tcBorders>
            <w:shd w:val="clear" w:color="000000" w:fill="FFFFFF"/>
            <w:noWrap/>
            <w:vAlign w:val="bottom"/>
            <w:hideMark/>
          </w:tcPr>
          <w:p w14:paraId="0A3E2C59"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0.235***</w:t>
            </w:r>
          </w:p>
        </w:tc>
        <w:tc>
          <w:tcPr>
            <w:tcW w:w="0" w:type="auto"/>
            <w:tcBorders>
              <w:top w:val="single" w:sz="4" w:space="0" w:color="auto"/>
              <w:left w:val="nil"/>
              <w:bottom w:val="nil"/>
              <w:right w:val="nil"/>
            </w:tcBorders>
            <w:shd w:val="clear" w:color="000000" w:fill="FFFFFF"/>
            <w:noWrap/>
            <w:vAlign w:val="bottom"/>
            <w:hideMark/>
          </w:tcPr>
          <w:p w14:paraId="0E381938"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single" w:sz="4" w:space="0" w:color="auto"/>
              <w:left w:val="nil"/>
              <w:bottom w:val="nil"/>
              <w:right w:val="nil"/>
            </w:tcBorders>
            <w:shd w:val="clear" w:color="000000" w:fill="FFFFFF"/>
            <w:noWrap/>
            <w:vAlign w:val="bottom"/>
            <w:hideMark/>
          </w:tcPr>
          <w:p w14:paraId="192C266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single" w:sz="4" w:space="0" w:color="auto"/>
              <w:left w:val="nil"/>
              <w:bottom w:val="nil"/>
              <w:right w:val="nil"/>
            </w:tcBorders>
            <w:shd w:val="clear" w:color="000000" w:fill="FFFFFF"/>
            <w:noWrap/>
            <w:vAlign w:val="bottom"/>
            <w:hideMark/>
          </w:tcPr>
          <w:p w14:paraId="4DC91115"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0.244***</w:t>
            </w:r>
          </w:p>
        </w:tc>
        <w:tc>
          <w:tcPr>
            <w:tcW w:w="0" w:type="auto"/>
            <w:tcBorders>
              <w:top w:val="single" w:sz="4" w:space="0" w:color="auto"/>
              <w:left w:val="nil"/>
              <w:bottom w:val="nil"/>
              <w:right w:val="nil"/>
            </w:tcBorders>
            <w:shd w:val="clear" w:color="000000" w:fill="FFFFFF"/>
            <w:noWrap/>
            <w:vAlign w:val="bottom"/>
            <w:hideMark/>
          </w:tcPr>
          <w:p w14:paraId="35A1352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(0.001)</w:t>
            </w:r>
          </w:p>
        </w:tc>
        <w:tc>
          <w:tcPr>
            <w:tcW w:w="0" w:type="auto"/>
            <w:tcBorders>
              <w:top w:val="single" w:sz="4" w:space="0" w:color="auto"/>
              <w:left w:val="nil"/>
              <w:bottom w:val="nil"/>
              <w:right w:val="nil"/>
            </w:tcBorders>
            <w:shd w:val="clear" w:color="000000" w:fill="FFFFFF"/>
            <w:noWrap/>
            <w:vAlign w:val="bottom"/>
            <w:hideMark/>
          </w:tcPr>
          <w:p w14:paraId="04813A4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single" w:sz="4" w:space="0" w:color="auto"/>
              <w:left w:val="nil"/>
              <w:bottom w:val="nil"/>
              <w:right w:val="nil"/>
            </w:tcBorders>
            <w:shd w:val="clear" w:color="000000" w:fill="FFFFFF"/>
            <w:noWrap/>
            <w:vAlign w:val="bottom"/>
            <w:hideMark/>
          </w:tcPr>
          <w:p w14:paraId="6CA50A68"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0.202***</w:t>
            </w:r>
          </w:p>
        </w:tc>
        <w:tc>
          <w:tcPr>
            <w:tcW w:w="0" w:type="auto"/>
            <w:tcBorders>
              <w:top w:val="single" w:sz="4" w:space="0" w:color="auto"/>
              <w:left w:val="nil"/>
              <w:bottom w:val="nil"/>
              <w:right w:val="nil"/>
            </w:tcBorders>
            <w:shd w:val="clear" w:color="000000" w:fill="FFFFFF"/>
            <w:noWrap/>
            <w:vAlign w:val="bottom"/>
            <w:hideMark/>
          </w:tcPr>
          <w:p w14:paraId="128D317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(0.002)</w:t>
            </w:r>
          </w:p>
        </w:tc>
        <w:tc>
          <w:tcPr>
            <w:tcW w:w="0" w:type="auto"/>
            <w:tcBorders>
              <w:top w:val="single" w:sz="4" w:space="0" w:color="auto"/>
              <w:left w:val="nil"/>
              <w:bottom w:val="nil"/>
              <w:right w:val="nil"/>
            </w:tcBorders>
            <w:shd w:val="clear" w:color="000000" w:fill="FFFFFF"/>
            <w:noWrap/>
            <w:vAlign w:val="bottom"/>
            <w:hideMark/>
          </w:tcPr>
          <w:p w14:paraId="4DAF7B7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single" w:sz="4" w:space="0" w:color="auto"/>
              <w:left w:val="nil"/>
              <w:bottom w:val="nil"/>
              <w:right w:val="nil"/>
            </w:tcBorders>
            <w:shd w:val="clear" w:color="000000" w:fill="FFFFFF"/>
            <w:noWrap/>
            <w:vAlign w:val="bottom"/>
            <w:hideMark/>
          </w:tcPr>
          <w:p w14:paraId="6020913E" w14:textId="07BFB39F"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0.175**</w:t>
            </w:r>
          </w:p>
        </w:tc>
        <w:tc>
          <w:tcPr>
            <w:tcW w:w="0" w:type="auto"/>
            <w:tcBorders>
              <w:top w:val="single" w:sz="4" w:space="0" w:color="auto"/>
              <w:left w:val="nil"/>
              <w:bottom w:val="nil"/>
              <w:right w:val="nil"/>
            </w:tcBorders>
            <w:shd w:val="clear" w:color="000000" w:fill="FFFFFF"/>
            <w:noWrap/>
            <w:vAlign w:val="bottom"/>
            <w:hideMark/>
          </w:tcPr>
          <w:p w14:paraId="5C70F1E1"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(0.025)</w:t>
            </w:r>
          </w:p>
        </w:tc>
        <w:tc>
          <w:tcPr>
            <w:tcW w:w="0" w:type="auto"/>
            <w:tcBorders>
              <w:top w:val="single" w:sz="4" w:space="0" w:color="auto"/>
              <w:left w:val="nil"/>
              <w:bottom w:val="nil"/>
              <w:right w:val="nil"/>
            </w:tcBorders>
            <w:shd w:val="clear" w:color="000000" w:fill="FFFFFF"/>
            <w:noWrap/>
            <w:vAlign w:val="bottom"/>
            <w:hideMark/>
          </w:tcPr>
          <w:p w14:paraId="73FC3654"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single" w:sz="4" w:space="0" w:color="auto"/>
              <w:left w:val="nil"/>
              <w:bottom w:val="nil"/>
              <w:right w:val="nil"/>
            </w:tcBorders>
            <w:shd w:val="clear" w:color="000000" w:fill="FFFFFF"/>
            <w:noWrap/>
            <w:vAlign w:val="bottom"/>
            <w:hideMark/>
          </w:tcPr>
          <w:p w14:paraId="2DBD1C71"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0.202***</w:t>
            </w:r>
          </w:p>
        </w:tc>
        <w:tc>
          <w:tcPr>
            <w:tcW w:w="0" w:type="auto"/>
            <w:tcBorders>
              <w:top w:val="single" w:sz="4" w:space="0" w:color="auto"/>
              <w:left w:val="nil"/>
              <w:bottom w:val="nil"/>
              <w:right w:val="nil"/>
            </w:tcBorders>
            <w:shd w:val="clear" w:color="000000" w:fill="FFFFFF"/>
            <w:noWrap/>
            <w:vAlign w:val="bottom"/>
            <w:hideMark/>
          </w:tcPr>
          <w:p w14:paraId="4AF8F27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(0.002)</w:t>
            </w:r>
          </w:p>
        </w:tc>
        <w:tc>
          <w:tcPr>
            <w:tcW w:w="0" w:type="auto"/>
            <w:tcBorders>
              <w:top w:val="single" w:sz="4" w:space="0" w:color="auto"/>
              <w:left w:val="nil"/>
              <w:bottom w:val="nil"/>
              <w:right w:val="nil"/>
            </w:tcBorders>
            <w:shd w:val="clear" w:color="000000" w:fill="FFFFFF"/>
            <w:noWrap/>
            <w:vAlign w:val="bottom"/>
            <w:hideMark/>
          </w:tcPr>
          <w:p w14:paraId="4B7BA4A3"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single" w:sz="4" w:space="0" w:color="auto"/>
              <w:left w:val="nil"/>
              <w:bottom w:val="nil"/>
              <w:right w:val="nil"/>
            </w:tcBorders>
            <w:shd w:val="clear" w:color="000000" w:fill="FFFFFF"/>
            <w:noWrap/>
            <w:vAlign w:val="bottom"/>
            <w:hideMark/>
          </w:tcPr>
          <w:p w14:paraId="6167EB63" w14:textId="6C1A6F70" w:rsidR="00A315A8" w:rsidRPr="008A1435" w:rsidRDefault="00A315A8" w:rsidP="002D4DA3">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0.164**</w:t>
            </w:r>
          </w:p>
        </w:tc>
        <w:tc>
          <w:tcPr>
            <w:tcW w:w="0" w:type="auto"/>
            <w:tcBorders>
              <w:top w:val="single" w:sz="4" w:space="0" w:color="auto"/>
              <w:left w:val="nil"/>
              <w:bottom w:val="nil"/>
              <w:right w:val="nil"/>
            </w:tcBorders>
            <w:shd w:val="clear" w:color="000000" w:fill="FFFFFF"/>
            <w:noWrap/>
            <w:vAlign w:val="bottom"/>
            <w:hideMark/>
          </w:tcPr>
          <w:p w14:paraId="6ABE1D9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(0.032)</w:t>
            </w:r>
          </w:p>
        </w:tc>
      </w:tr>
      <w:tr w:rsidR="00FC54D4" w:rsidRPr="00322A7F" w14:paraId="66266A6C"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63DDBF13"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ChangeTLCF</w:t>
            </w:r>
            <w:r w:rsidRPr="008A1435">
              <w:rPr>
                <w:rFonts w:ascii="Times New Roman" w:hAnsi="Times New Roman" w:cs="Times New Roman"/>
                <w:i/>
                <w:iCs/>
                <w:sz w:val="16"/>
                <w:szCs w:val="16"/>
                <w:vertAlign w:val="subscript"/>
              </w:rPr>
              <w:t>t+1</w:t>
            </w:r>
          </w:p>
        </w:tc>
        <w:tc>
          <w:tcPr>
            <w:tcW w:w="0" w:type="auto"/>
            <w:tcBorders>
              <w:top w:val="nil"/>
              <w:left w:val="nil"/>
              <w:bottom w:val="nil"/>
              <w:right w:val="nil"/>
            </w:tcBorders>
            <w:shd w:val="clear" w:color="000000" w:fill="FFFFFF"/>
            <w:noWrap/>
            <w:vAlign w:val="bottom"/>
            <w:hideMark/>
          </w:tcPr>
          <w:p w14:paraId="4CF82D91"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-0.586**</w:t>
            </w:r>
          </w:p>
        </w:tc>
        <w:tc>
          <w:tcPr>
            <w:tcW w:w="0" w:type="auto"/>
            <w:tcBorders>
              <w:top w:val="nil"/>
              <w:left w:val="nil"/>
              <w:bottom w:val="nil"/>
              <w:right w:val="nil"/>
            </w:tcBorders>
            <w:shd w:val="clear" w:color="000000" w:fill="FFFFFF"/>
            <w:noWrap/>
            <w:vAlign w:val="bottom"/>
            <w:hideMark/>
          </w:tcPr>
          <w:p w14:paraId="67F9029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(0.039)</w:t>
            </w:r>
          </w:p>
        </w:tc>
        <w:tc>
          <w:tcPr>
            <w:tcW w:w="0" w:type="auto"/>
            <w:tcBorders>
              <w:top w:val="nil"/>
              <w:left w:val="nil"/>
              <w:bottom w:val="nil"/>
              <w:right w:val="nil"/>
            </w:tcBorders>
            <w:shd w:val="clear" w:color="000000" w:fill="FFFFFF"/>
            <w:noWrap/>
            <w:vAlign w:val="bottom"/>
            <w:hideMark/>
          </w:tcPr>
          <w:p w14:paraId="56E46E4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467B8CB"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-1.473*</w:t>
            </w:r>
          </w:p>
        </w:tc>
        <w:tc>
          <w:tcPr>
            <w:tcW w:w="0" w:type="auto"/>
            <w:tcBorders>
              <w:top w:val="nil"/>
              <w:left w:val="nil"/>
              <w:bottom w:val="nil"/>
              <w:right w:val="nil"/>
            </w:tcBorders>
            <w:shd w:val="clear" w:color="000000" w:fill="FFFFFF"/>
            <w:noWrap/>
            <w:vAlign w:val="bottom"/>
            <w:hideMark/>
          </w:tcPr>
          <w:p w14:paraId="6A29082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(0.077)</w:t>
            </w:r>
          </w:p>
        </w:tc>
        <w:tc>
          <w:tcPr>
            <w:tcW w:w="0" w:type="auto"/>
            <w:tcBorders>
              <w:top w:val="nil"/>
              <w:left w:val="nil"/>
              <w:bottom w:val="nil"/>
              <w:right w:val="nil"/>
            </w:tcBorders>
            <w:shd w:val="clear" w:color="000000" w:fill="FFFFFF"/>
            <w:noWrap/>
            <w:vAlign w:val="bottom"/>
            <w:hideMark/>
          </w:tcPr>
          <w:p w14:paraId="432ABA2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93438EB"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-0.607**</w:t>
            </w:r>
          </w:p>
        </w:tc>
        <w:tc>
          <w:tcPr>
            <w:tcW w:w="0" w:type="auto"/>
            <w:tcBorders>
              <w:top w:val="nil"/>
              <w:left w:val="nil"/>
              <w:bottom w:val="nil"/>
              <w:right w:val="nil"/>
            </w:tcBorders>
            <w:shd w:val="clear" w:color="000000" w:fill="FFFFFF"/>
            <w:noWrap/>
            <w:vAlign w:val="bottom"/>
            <w:hideMark/>
          </w:tcPr>
          <w:p w14:paraId="4378658A"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(0.031)</w:t>
            </w:r>
          </w:p>
        </w:tc>
        <w:tc>
          <w:tcPr>
            <w:tcW w:w="0" w:type="auto"/>
            <w:tcBorders>
              <w:top w:val="nil"/>
              <w:left w:val="nil"/>
              <w:bottom w:val="nil"/>
              <w:right w:val="nil"/>
            </w:tcBorders>
            <w:shd w:val="clear" w:color="000000" w:fill="FFFFFF"/>
            <w:noWrap/>
            <w:vAlign w:val="bottom"/>
            <w:hideMark/>
          </w:tcPr>
          <w:p w14:paraId="7CDC349F"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26DBC1A2"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-1.087</w:t>
            </w:r>
          </w:p>
        </w:tc>
        <w:tc>
          <w:tcPr>
            <w:tcW w:w="0" w:type="auto"/>
            <w:tcBorders>
              <w:top w:val="nil"/>
              <w:left w:val="nil"/>
              <w:bottom w:val="nil"/>
              <w:right w:val="nil"/>
            </w:tcBorders>
            <w:shd w:val="clear" w:color="000000" w:fill="FFFFFF"/>
            <w:noWrap/>
            <w:vAlign w:val="bottom"/>
            <w:hideMark/>
          </w:tcPr>
          <w:p w14:paraId="57A01FB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(0.150)</w:t>
            </w:r>
          </w:p>
        </w:tc>
        <w:tc>
          <w:tcPr>
            <w:tcW w:w="0" w:type="auto"/>
            <w:tcBorders>
              <w:top w:val="nil"/>
              <w:left w:val="nil"/>
              <w:bottom w:val="nil"/>
              <w:right w:val="nil"/>
            </w:tcBorders>
            <w:shd w:val="clear" w:color="000000" w:fill="FFFFFF"/>
            <w:noWrap/>
            <w:vAlign w:val="bottom"/>
            <w:hideMark/>
          </w:tcPr>
          <w:p w14:paraId="34EDB4B4"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E3A3595"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-0.614**</w:t>
            </w:r>
          </w:p>
        </w:tc>
        <w:tc>
          <w:tcPr>
            <w:tcW w:w="0" w:type="auto"/>
            <w:tcBorders>
              <w:top w:val="nil"/>
              <w:left w:val="nil"/>
              <w:bottom w:val="nil"/>
              <w:right w:val="nil"/>
            </w:tcBorders>
            <w:shd w:val="clear" w:color="000000" w:fill="FFFFFF"/>
            <w:noWrap/>
            <w:vAlign w:val="bottom"/>
            <w:hideMark/>
          </w:tcPr>
          <w:p w14:paraId="3A2666F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(0.030)</w:t>
            </w:r>
          </w:p>
        </w:tc>
        <w:tc>
          <w:tcPr>
            <w:tcW w:w="0" w:type="auto"/>
            <w:tcBorders>
              <w:top w:val="nil"/>
              <w:left w:val="nil"/>
              <w:bottom w:val="nil"/>
              <w:right w:val="nil"/>
            </w:tcBorders>
            <w:shd w:val="clear" w:color="000000" w:fill="FFFFFF"/>
            <w:noWrap/>
            <w:vAlign w:val="bottom"/>
            <w:hideMark/>
          </w:tcPr>
          <w:p w14:paraId="6E485F9A"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988834A" w14:textId="4D320D34"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-1.006</w:t>
            </w:r>
          </w:p>
        </w:tc>
        <w:tc>
          <w:tcPr>
            <w:tcW w:w="0" w:type="auto"/>
            <w:tcBorders>
              <w:top w:val="nil"/>
              <w:left w:val="nil"/>
              <w:bottom w:val="nil"/>
              <w:right w:val="nil"/>
            </w:tcBorders>
            <w:shd w:val="clear" w:color="000000" w:fill="FFFFFF"/>
            <w:noWrap/>
            <w:vAlign w:val="bottom"/>
            <w:hideMark/>
          </w:tcPr>
          <w:p w14:paraId="3521A0E6"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(0.158)</w:t>
            </w:r>
          </w:p>
        </w:tc>
      </w:tr>
      <w:tr w:rsidR="00FC54D4" w:rsidRPr="00322A7F" w14:paraId="1F6B3A25" w14:textId="77777777" w:rsidTr="00991359">
        <w:trPr>
          <w:trHeight w:val="308"/>
          <w:jc w:val="center"/>
        </w:trPr>
        <w:tc>
          <w:tcPr>
            <w:tcW w:w="0" w:type="auto"/>
            <w:tcBorders>
              <w:top w:val="nil"/>
              <w:left w:val="nil"/>
              <w:bottom w:val="nil"/>
              <w:right w:val="nil"/>
            </w:tcBorders>
            <w:shd w:val="clear" w:color="000000" w:fill="FFFFFF"/>
            <w:noWrap/>
            <w:vAlign w:val="bottom"/>
          </w:tcPr>
          <w:p w14:paraId="6ACDAD63"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NOLCB</w:t>
            </w:r>
          </w:p>
        </w:tc>
        <w:tc>
          <w:tcPr>
            <w:tcW w:w="0" w:type="auto"/>
            <w:tcBorders>
              <w:top w:val="nil"/>
              <w:left w:val="nil"/>
              <w:bottom w:val="nil"/>
              <w:right w:val="nil"/>
            </w:tcBorders>
            <w:shd w:val="clear" w:color="000000" w:fill="FFFFFF"/>
            <w:noWrap/>
            <w:vAlign w:val="bottom"/>
          </w:tcPr>
          <w:p w14:paraId="6F81AE57"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-0.204</w:t>
            </w:r>
          </w:p>
        </w:tc>
        <w:tc>
          <w:tcPr>
            <w:tcW w:w="0" w:type="auto"/>
            <w:tcBorders>
              <w:top w:val="nil"/>
              <w:left w:val="nil"/>
              <w:bottom w:val="nil"/>
              <w:right w:val="nil"/>
            </w:tcBorders>
            <w:shd w:val="clear" w:color="000000" w:fill="FFFFFF"/>
            <w:noWrap/>
            <w:vAlign w:val="bottom"/>
          </w:tcPr>
          <w:p w14:paraId="5D0A37B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(0.509)</w:t>
            </w:r>
          </w:p>
        </w:tc>
        <w:tc>
          <w:tcPr>
            <w:tcW w:w="0" w:type="auto"/>
            <w:tcBorders>
              <w:top w:val="nil"/>
              <w:left w:val="nil"/>
              <w:bottom w:val="nil"/>
              <w:right w:val="nil"/>
            </w:tcBorders>
            <w:shd w:val="clear" w:color="000000" w:fill="FFFFFF"/>
            <w:noWrap/>
            <w:vAlign w:val="bottom"/>
          </w:tcPr>
          <w:p w14:paraId="6C0847E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14BBAD15"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-0.280</w:t>
            </w:r>
          </w:p>
        </w:tc>
        <w:tc>
          <w:tcPr>
            <w:tcW w:w="0" w:type="auto"/>
            <w:tcBorders>
              <w:top w:val="nil"/>
              <w:left w:val="nil"/>
              <w:bottom w:val="nil"/>
              <w:right w:val="nil"/>
            </w:tcBorders>
            <w:shd w:val="clear" w:color="000000" w:fill="FFFFFF"/>
            <w:noWrap/>
            <w:vAlign w:val="bottom"/>
          </w:tcPr>
          <w:p w14:paraId="7EEBC6C8"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(0.529)</w:t>
            </w:r>
          </w:p>
        </w:tc>
        <w:tc>
          <w:tcPr>
            <w:tcW w:w="0" w:type="auto"/>
            <w:tcBorders>
              <w:top w:val="nil"/>
              <w:left w:val="nil"/>
              <w:bottom w:val="nil"/>
              <w:right w:val="nil"/>
            </w:tcBorders>
            <w:shd w:val="clear" w:color="000000" w:fill="FFFFFF"/>
            <w:noWrap/>
            <w:vAlign w:val="bottom"/>
          </w:tcPr>
          <w:p w14:paraId="3635E3C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4C707D0C"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-0.100</w:t>
            </w:r>
          </w:p>
        </w:tc>
        <w:tc>
          <w:tcPr>
            <w:tcW w:w="0" w:type="auto"/>
            <w:tcBorders>
              <w:top w:val="nil"/>
              <w:left w:val="nil"/>
              <w:bottom w:val="nil"/>
              <w:right w:val="nil"/>
            </w:tcBorders>
            <w:shd w:val="clear" w:color="000000" w:fill="FFFFFF"/>
            <w:noWrap/>
            <w:vAlign w:val="bottom"/>
          </w:tcPr>
          <w:p w14:paraId="127A05D6"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(0.742)</w:t>
            </w:r>
          </w:p>
        </w:tc>
        <w:tc>
          <w:tcPr>
            <w:tcW w:w="0" w:type="auto"/>
            <w:tcBorders>
              <w:top w:val="nil"/>
              <w:left w:val="nil"/>
              <w:bottom w:val="nil"/>
              <w:right w:val="nil"/>
            </w:tcBorders>
            <w:shd w:val="clear" w:color="000000" w:fill="FFFFFF"/>
            <w:noWrap/>
            <w:vAlign w:val="bottom"/>
          </w:tcPr>
          <w:p w14:paraId="6E3E995D"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28E6E95"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-0.034</w:t>
            </w:r>
          </w:p>
        </w:tc>
        <w:tc>
          <w:tcPr>
            <w:tcW w:w="0" w:type="auto"/>
            <w:tcBorders>
              <w:top w:val="nil"/>
              <w:left w:val="nil"/>
              <w:bottom w:val="nil"/>
              <w:right w:val="nil"/>
            </w:tcBorders>
            <w:shd w:val="clear" w:color="000000" w:fill="FFFFFF"/>
            <w:noWrap/>
            <w:vAlign w:val="bottom"/>
          </w:tcPr>
          <w:p w14:paraId="5D35364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(0.938)</w:t>
            </w:r>
          </w:p>
        </w:tc>
        <w:tc>
          <w:tcPr>
            <w:tcW w:w="0" w:type="auto"/>
            <w:tcBorders>
              <w:top w:val="nil"/>
              <w:left w:val="nil"/>
              <w:bottom w:val="nil"/>
              <w:right w:val="nil"/>
            </w:tcBorders>
            <w:shd w:val="clear" w:color="000000" w:fill="FFFFFF"/>
            <w:noWrap/>
            <w:vAlign w:val="bottom"/>
          </w:tcPr>
          <w:p w14:paraId="5D6F1349"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943AFCA"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-0.025</w:t>
            </w:r>
          </w:p>
        </w:tc>
        <w:tc>
          <w:tcPr>
            <w:tcW w:w="0" w:type="auto"/>
            <w:tcBorders>
              <w:top w:val="nil"/>
              <w:left w:val="nil"/>
              <w:bottom w:val="nil"/>
              <w:right w:val="nil"/>
            </w:tcBorders>
            <w:shd w:val="clear" w:color="000000" w:fill="FFFFFF"/>
            <w:noWrap/>
            <w:vAlign w:val="bottom"/>
          </w:tcPr>
          <w:p w14:paraId="04BB8AD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(0.932)</w:t>
            </w:r>
          </w:p>
        </w:tc>
        <w:tc>
          <w:tcPr>
            <w:tcW w:w="0" w:type="auto"/>
            <w:tcBorders>
              <w:top w:val="nil"/>
              <w:left w:val="nil"/>
              <w:bottom w:val="nil"/>
              <w:right w:val="nil"/>
            </w:tcBorders>
            <w:shd w:val="clear" w:color="000000" w:fill="FFFFFF"/>
            <w:noWrap/>
            <w:vAlign w:val="bottom"/>
          </w:tcPr>
          <w:p w14:paraId="29C90A68"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0A0FE24" w14:textId="12B6E934"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0.084</w:t>
            </w:r>
          </w:p>
        </w:tc>
        <w:tc>
          <w:tcPr>
            <w:tcW w:w="0" w:type="auto"/>
            <w:tcBorders>
              <w:top w:val="nil"/>
              <w:left w:val="nil"/>
              <w:bottom w:val="nil"/>
              <w:right w:val="nil"/>
            </w:tcBorders>
            <w:shd w:val="clear" w:color="000000" w:fill="FFFFFF"/>
            <w:noWrap/>
            <w:vAlign w:val="bottom"/>
          </w:tcPr>
          <w:p w14:paraId="5B42740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(0.842)</w:t>
            </w:r>
          </w:p>
        </w:tc>
      </w:tr>
      <w:tr w:rsidR="00FC54D4" w:rsidRPr="00322A7F" w14:paraId="51EE005C" w14:textId="77777777" w:rsidTr="00991359">
        <w:trPr>
          <w:trHeight w:val="308"/>
          <w:jc w:val="center"/>
        </w:trPr>
        <w:tc>
          <w:tcPr>
            <w:tcW w:w="0" w:type="auto"/>
            <w:tcBorders>
              <w:top w:val="nil"/>
              <w:left w:val="nil"/>
              <w:bottom w:val="nil"/>
              <w:right w:val="nil"/>
            </w:tcBorders>
            <w:shd w:val="clear" w:color="000000" w:fill="FFFFFF"/>
            <w:noWrap/>
            <w:vAlign w:val="bottom"/>
          </w:tcPr>
          <w:p w14:paraId="6FA256FC"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Limit382</w:t>
            </w:r>
          </w:p>
        </w:tc>
        <w:tc>
          <w:tcPr>
            <w:tcW w:w="0" w:type="auto"/>
            <w:tcBorders>
              <w:top w:val="nil"/>
              <w:left w:val="nil"/>
              <w:bottom w:val="nil"/>
              <w:right w:val="nil"/>
            </w:tcBorders>
            <w:shd w:val="clear" w:color="000000" w:fill="FFFFFF"/>
            <w:noWrap/>
            <w:vAlign w:val="bottom"/>
          </w:tcPr>
          <w:p w14:paraId="41EFEE91"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-0.006</w:t>
            </w:r>
          </w:p>
        </w:tc>
        <w:tc>
          <w:tcPr>
            <w:tcW w:w="0" w:type="auto"/>
            <w:tcBorders>
              <w:top w:val="nil"/>
              <w:left w:val="nil"/>
              <w:bottom w:val="nil"/>
              <w:right w:val="nil"/>
            </w:tcBorders>
            <w:shd w:val="clear" w:color="000000" w:fill="FFFFFF"/>
            <w:noWrap/>
            <w:vAlign w:val="bottom"/>
          </w:tcPr>
          <w:p w14:paraId="2CA0159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(0.311)</w:t>
            </w:r>
          </w:p>
        </w:tc>
        <w:tc>
          <w:tcPr>
            <w:tcW w:w="0" w:type="auto"/>
            <w:tcBorders>
              <w:top w:val="nil"/>
              <w:left w:val="nil"/>
              <w:bottom w:val="nil"/>
              <w:right w:val="nil"/>
            </w:tcBorders>
            <w:shd w:val="clear" w:color="000000" w:fill="FFFFFF"/>
            <w:noWrap/>
            <w:vAlign w:val="bottom"/>
          </w:tcPr>
          <w:p w14:paraId="1469A87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34717A55"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-0.001</w:t>
            </w:r>
          </w:p>
        </w:tc>
        <w:tc>
          <w:tcPr>
            <w:tcW w:w="0" w:type="auto"/>
            <w:tcBorders>
              <w:top w:val="nil"/>
              <w:left w:val="nil"/>
              <w:bottom w:val="nil"/>
              <w:right w:val="nil"/>
            </w:tcBorders>
            <w:shd w:val="clear" w:color="000000" w:fill="FFFFFF"/>
            <w:noWrap/>
            <w:vAlign w:val="bottom"/>
          </w:tcPr>
          <w:p w14:paraId="006EEE3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(0.586)</w:t>
            </w:r>
          </w:p>
        </w:tc>
        <w:tc>
          <w:tcPr>
            <w:tcW w:w="0" w:type="auto"/>
            <w:tcBorders>
              <w:top w:val="nil"/>
              <w:left w:val="nil"/>
              <w:bottom w:val="nil"/>
              <w:right w:val="nil"/>
            </w:tcBorders>
            <w:shd w:val="clear" w:color="000000" w:fill="FFFFFF"/>
            <w:noWrap/>
            <w:vAlign w:val="bottom"/>
          </w:tcPr>
          <w:p w14:paraId="3AB4831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3A154F5D"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-0.005</w:t>
            </w:r>
          </w:p>
        </w:tc>
        <w:tc>
          <w:tcPr>
            <w:tcW w:w="0" w:type="auto"/>
            <w:tcBorders>
              <w:top w:val="nil"/>
              <w:left w:val="nil"/>
              <w:bottom w:val="nil"/>
              <w:right w:val="nil"/>
            </w:tcBorders>
            <w:shd w:val="clear" w:color="000000" w:fill="FFFFFF"/>
            <w:noWrap/>
            <w:vAlign w:val="bottom"/>
          </w:tcPr>
          <w:p w14:paraId="5E927175"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(0.310)</w:t>
            </w:r>
          </w:p>
        </w:tc>
        <w:tc>
          <w:tcPr>
            <w:tcW w:w="0" w:type="auto"/>
            <w:tcBorders>
              <w:top w:val="nil"/>
              <w:left w:val="nil"/>
              <w:bottom w:val="nil"/>
              <w:right w:val="nil"/>
            </w:tcBorders>
            <w:shd w:val="clear" w:color="000000" w:fill="FFFFFF"/>
            <w:noWrap/>
            <w:vAlign w:val="bottom"/>
          </w:tcPr>
          <w:p w14:paraId="33178B11"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93EE4CB"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-0.001</w:t>
            </w:r>
          </w:p>
        </w:tc>
        <w:tc>
          <w:tcPr>
            <w:tcW w:w="0" w:type="auto"/>
            <w:tcBorders>
              <w:top w:val="nil"/>
              <w:left w:val="nil"/>
              <w:bottom w:val="nil"/>
              <w:right w:val="nil"/>
            </w:tcBorders>
            <w:shd w:val="clear" w:color="000000" w:fill="FFFFFF"/>
            <w:noWrap/>
            <w:vAlign w:val="bottom"/>
          </w:tcPr>
          <w:p w14:paraId="6CDBFC8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(0.484)</w:t>
            </w:r>
          </w:p>
        </w:tc>
        <w:tc>
          <w:tcPr>
            <w:tcW w:w="0" w:type="auto"/>
            <w:tcBorders>
              <w:top w:val="nil"/>
              <w:left w:val="nil"/>
              <w:bottom w:val="nil"/>
              <w:right w:val="nil"/>
            </w:tcBorders>
            <w:shd w:val="clear" w:color="000000" w:fill="FFFFFF"/>
            <w:noWrap/>
            <w:vAlign w:val="bottom"/>
          </w:tcPr>
          <w:p w14:paraId="4E73135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FB9E439"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-0.005</w:t>
            </w:r>
          </w:p>
        </w:tc>
        <w:tc>
          <w:tcPr>
            <w:tcW w:w="0" w:type="auto"/>
            <w:tcBorders>
              <w:top w:val="nil"/>
              <w:left w:val="nil"/>
              <w:bottom w:val="nil"/>
              <w:right w:val="nil"/>
            </w:tcBorders>
            <w:shd w:val="clear" w:color="000000" w:fill="FFFFFF"/>
            <w:noWrap/>
            <w:vAlign w:val="bottom"/>
          </w:tcPr>
          <w:p w14:paraId="09751C9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(0.297)</w:t>
            </w:r>
          </w:p>
        </w:tc>
        <w:tc>
          <w:tcPr>
            <w:tcW w:w="0" w:type="auto"/>
            <w:tcBorders>
              <w:top w:val="nil"/>
              <w:left w:val="nil"/>
              <w:bottom w:val="nil"/>
              <w:right w:val="nil"/>
            </w:tcBorders>
            <w:shd w:val="clear" w:color="000000" w:fill="FFFFFF"/>
            <w:noWrap/>
            <w:vAlign w:val="bottom"/>
          </w:tcPr>
          <w:p w14:paraId="6CD6F4C4"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D790595" w14:textId="26582625"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-0.001</w:t>
            </w:r>
          </w:p>
        </w:tc>
        <w:tc>
          <w:tcPr>
            <w:tcW w:w="0" w:type="auto"/>
            <w:tcBorders>
              <w:top w:val="nil"/>
              <w:left w:val="nil"/>
              <w:bottom w:val="nil"/>
              <w:right w:val="nil"/>
            </w:tcBorders>
            <w:shd w:val="clear" w:color="000000" w:fill="FFFFFF"/>
            <w:noWrap/>
            <w:vAlign w:val="bottom"/>
          </w:tcPr>
          <w:p w14:paraId="76D7DAB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(0.564)</w:t>
            </w:r>
          </w:p>
        </w:tc>
      </w:tr>
      <w:tr w:rsidR="00FC54D4" w:rsidRPr="00322A7F" w14:paraId="48E1B9AF"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3290A2AA"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CEODuality</w:t>
            </w:r>
          </w:p>
        </w:tc>
        <w:tc>
          <w:tcPr>
            <w:tcW w:w="0" w:type="auto"/>
            <w:tcBorders>
              <w:top w:val="nil"/>
              <w:left w:val="nil"/>
              <w:bottom w:val="nil"/>
              <w:right w:val="nil"/>
            </w:tcBorders>
            <w:shd w:val="clear" w:color="000000" w:fill="FFFFFF"/>
            <w:noWrap/>
            <w:vAlign w:val="bottom"/>
            <w:hideMark/>
          </w:tcPr>
          <w:p w14:paraId="71BD140B"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-0.097</w:t>
            </w:r>
          </w:p>
        </w:tc>
        <w:tc>
          <w:tcPr>
            <w:tcW w:w="0" w:type="auto"/>
            <w:tcBorders>
              <w:top w:val="nil"/>
              <w:left w:val="nil"/>
              <w:bottom w:val="nil"/>
              <w:right w:val="nil"/>
            </w:tcBorders>
            <w:shd w:val="clear" w:color="000000" w:fill="FFFFFF"/>
            <w:noWrap/>
            <w:vAlign w:val="bottom"/>
            <w:hideMark/>
          </w:tcPr>
          <w:p w14:paraId="7DB6E45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(0.780)</w:t>
            </w:r>
          </w:p>
        </w:tc>
        <w:tc>
          <w:tcPr>
            <w:tcW w:w="0" w:type="auto"/>
            <w:tcBorders>
              <w:top w:val="nil"/>
              <w:left w:val="nil"/>
              <w:bottom w:val="nil"/>
              <w:right w:val="nil"/>
            </w:tcBorders>
            <w:shd w:val="clear" w:color="000000" w:fill="FFFFFF"/>
            <w:noWrap/>
            <w:vAlign w:val="bottom"/>
            <w:hideMark/>
          </w:tcPr>
          <w:p w14:paraId="6C63425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6F5B264"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-0.059</w:t>
            </w:r>
          </w:p>
        </w:tc>
        <w:tc>
          <w:tcPr>
            <w:tcW w:w="0" w:type="auto"/>
            <w:tcBorders>
              <w:top w:val="nil"/>
              <w:left w:val="nil"/>
              <w:bottom w:val="nil"/>
              <w:right w:val="nil"/>
            </w:tcBorders>
            <w:shd w:val="clear" w:color="000000" w:fill="FFFFFF"/>
            <w:noWrap/>
            <w:vAlign w:val="bottom"/>
            <w:hideMark/>
          </w:tcPr>
          <w:p w14:paraId="0AC9809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(0.872)</w:t>
            </w:r>
          </w:p>
        </w:tc>
        <w:tc>
          <w:tcPr>
            <w:tcW w:w="0" w:type="auto"/>
            <w:tcBorders>
              <w:top w:val="nil"/>
              <w:left w:val="nil"/>
              <w:bottom w:val="nil"/>
              <w:right w:val="nil"/>
            </w:tcBorders>
            <w:shd w:val="clear" w:color="000000" w:fill="FFFFFF"/>
            <w:noWrap/>
            <w:vAlign w:val="bottom"/>
            <w:hideMark/>
          </w:tcPr>
          <w:p w14:paraId="6F58028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E6568FB"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-0.143</w:t>
            </w:r>
          </w:p>
        </w:tc>
        <w:tc>
          <w:tcPr>
            <w:tcW w:w="0" w:type="auto"/>
            <w:tcBorders>
              <w:top w:val="nil"/>
              <w:left w:val="nil"/>
              <w:bottom w:val="nil"/>
              <w:right w:val="nil"/>
            </w:tcBorders>
            <w:shd w:val="clear" w:color="000000" w:fill="FFFFFF"/>
            <w:noWrap/>
            <w:vAlign w:val="bottom"/>
            <w:hideMark/>
          </w:tcPr>
          <w:p w14:paraId="337935BC"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(0.690)</w:t>
            </w:r>
          </w:p>
        </w:tc>
        <w:tc>
          <w:tcPr>
            <w:tcW w:w="0" w:type="auto"/>
            <w:tcBorders>
              <w:top w:val="nil"/>
              <w:left w:val="nil"/>
              <w:bottom w:val="nil"/>
              <w:right w:val="nil"/>
            </w:tcBorders>
            <w:shd w:val="clear" w:color="000000" w:fill="FFFFFF"/>
            <w:noWrap/>
            <w:vAlign w:val="bottom"/>
            <w:hideMark/>
          </w:tcPr>
          <w:p w14:paraId="4C0F2AE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CED2C24"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-0.271</w:t>
            </w:r>
          </w:p>
        </w:tc>
        <w:tc>
          <w:tcPr>
            <w:tcW w:w="0" w:type="auto"/>
            <w:tcBorders>
              <w:top w:val="nil"/>
              <w:left w:val="nil"/>
              <w:bottom w:val="nil"/>
              <w:right w:val="nil"/>
            </w:tcBorders>
            <w:shd w:val="clear" w:color="000000" w:fill="FFFFFF"/>
            <w:noWrap/>
            <w:vAlign w:val="bottom"/>
            <w:hideMark/>
          </w:tcPr>
          <w:p w14:paraId="31C34D9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(0.505)</w:t>
            </w:r>
          </w:p>
        </w:tc>
        <w:tc>
          <w:tcPr>
            <w:tcW w:w="0" w:type="auto"/>
            <w:tcBorders>
              <w:top w:val="nil"/>
              <w:left w:val="nil"/>
              <w:bottom w:val="nil"/>
              <w:right w:val="nil"/>
            </w:tcBorders>
            <w:shd w:val="clear" w:color="000000" w:fill="FFFFFF"/>
            <w:noWrap/>
            <w:vAlign w:val="bottom"/>
            <w:hideMark/>
          </w:tcPr>
          <w:p w14:paraId="2C83DAD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96F4D29"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-0.122</w:t>
            </w:r>
          </w:p>
        </w:tc>
        <w:tc>
          <w:tcPr>
            <w:tcW w:w="0" w:type="auto"/>
            <w:tcBorders>
              <w:top w:val="nil"/>
              <w:left w:val="nil"/>
              <w:bottom w:val="nil"/>
              <w:right w:val="nil"/>
            </w:tcBorders>
            <w:shd w:val="clear" w:color="000000" w:fill="FFFFFF"/>
            <w:noWrap/>
            <w:vAlign w:val="bottom"/>
            <w:hideMark/>
          </w:tcPr>
          <w:p w14:paraId="1DEFFCA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(0.735)</w:t>
            </w:r>
          </w:p>
        </w:tc>
        <w:tc>
          <w:tcPr>
            <w:tcW w:w="0" w:type="auto"/>
            <w:tcBorders>
              <w:top w:val="nil"/>
              <w:left w:val="nil"/>
              <w:bottom w:val="nil"/>
              <w:right w:val="nil"/>
            </w:tcBorders>
            <w:shd w:val="clear" w:color="000000" w:fill="FFFFFF"/>
            <w:noWrap/>
            <w:vAlign w:val="bottom"/>
            <w:hideMark/>
          </w:tcPr>
          <w:p w14:paraId="1ABD7070"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08F2844" w14:textId="1EBC2E56"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-0.114</w:t>
            </w:r>
          </w:p>
        </w:tc>
        <w:tc>
          <w:tcPr>
            <w:tcW w:w="0" w:type="auto"/>
            <w:tcBorders>
              <w:top w:val="nil"/>
              <w:left w:val="nil"/>
              <w:bottom w:val="nil"/>
              <w:right w:val="nil"/>
            </w:tcBorders>
            <w:shd w:val="clear" w:color="000000" w:fill="FFFFFF"/>
            <w:noWrap/>
            <w:vAlign w:val="bottom"/>
            <w:hideMark/>
          </w:tcPr>
          <w:p w14:paraId="3F089FA8"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(0.781)</w:t>
            </w:r>
          </w:p>
        </w:tc>
      </w:tr>
      <w:tr w:rsidR="00FC54D4" w:rsidRPr="00322A7F" w14:paraId="6547B6E5"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169D5D9F"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%IndDirector</w:t>
            </w:r>
          </w:p>
        </w:tc>
        <w:tc>
          <w:tcPr>
            <w:tcW w:w="0" w:type="auto"/>
            <w:tcBorders>
              <w:top w:val="nil"/>
              <w:left w:val="nil"/>
              <w:bottom w:val="nil"/>
              <w:right w:val="nil"/>
            </w:tcBorders>
            <w:shd w:val="clear" w:color="000000" w:fill="FFFFFF"/>
            <w:noWrap/>
            <w:vAlign w:val="bottom"/>
            <w:hideMark/>
          </w:tcPr>
          <w:p w14:paraId="2E1D5795" w14:textId="0CF7E2F1"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1.857</w:t>
            </w:r>
          </w:p>
        </w:tc>
        <w:tc>
          <w:tcPr>
            <w:tcW w:w="0" w:type="auto"/>
            <w:tcBorders>
              <w:top w:val="nil"/>
              <w:left w:val="nil"/>
              <w:bottom w:val="nil"/>
              <w:right w:val="nil"/>
            </w:tcBorders>
            <w:shd w:val="clear" w:color="000000" w:fill="FFFFFF"/>
            <w:noWrap/>
            <w:vAlign w:val="bottom"/>
            <w:hideMark/>
          </w:tcPr>
          <w:p w14:paraId="36B5B92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(0.324)</w:t>
            </w:r>
          </w:p>
        </w:tc>
        <w:tc>
          <w:tcPr>
            <w:tcW w:w="0" w:type="auto"/>
            <w:tcBorders>
              <w:top w:val="nil"/>
              <w:left w:val="nil"/>
              <w:bottom w:val="nil"/>
              <w:right w:val="nil"/>
            </w:tcBorders>
            <w:shd w:val="clear" w:color="000000" w:fill="FFFFFF"/>
            <w:noWrap/>
            <w:vAlign w:val="bottom"/>
            <w:hideMark/>
          </w:tcPr>
          <w:p w14:paraId="748D1F0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64ED28A9" w14:textId="1DD6A498"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2.934</w:t>
            </w:r>
          </w:p>
        </w:tc>
        <w:tc>
          <w:tcPr>
            <w:tcW w:w="0" w:type="auto"/>
            <w:tcBorders>
              <w:top w:val="nil"/>
              <w:left w:val="nil"/>
              <w:bottom w:val="nil"/>
              <w:right w:val="nil"/>
            </w:tcBorders>
            <w:shd w:val="clear" w:color="000000" w:fill="FFFFFF"/>
            <w:noWrap/>
            <w:vAlign w:val="bottom"/>
            <w:hideMark/>
          </w:tcPr>
          <w:p w14:paraId="793DCDC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(0.231)</w:t>
            </w:r>
          </w:p>
        </w:tc>
        <w:tc>
          <w:tcPr>
            <w:tcW w:w="0" w:type="auto"/>
            <w:tcBorders>
              <w:top w:val="nil"/>
              <w:left w:val="nil"/>
              <w:bottom w:val="nil"/>
              <w:right w:val="nil"/>
            </w:tcBorders>
            <w:shd w:val="clear" w:color="000000" w:fill="FFFFFF"/>
            <w:noWrap/>
            <w:vAlign w:val="bottom"/>
            <w:hideMark/>
          </w:tcPr>
          <w:p w14:paraId="530D660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4410D145" w14:textId="2C1A1668"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1.778</w:t>
            </w:r>
          </w:p>
        </w:tc>
        <w:tc>
          <w:tcPr>
            <w:tcW w:w="0" w:type="auto"/>
            <w:tcBorders>
              <w:top w:val="nil"/>
              <w:left w:val="nil"/>
              <w:bottom w:val="nil"/>
              <w:right w:val="nil"/>
            </w:tcBorders>
            <w:shd w:val="clear" w:color="000000" w:fill="FFFFFF"/>
            <w:noWrap/>
            <w:vAlign w:val="bottom"/>
            <w:hideMark/>
          </w:tcPr>
          <w:p w14:paraId="54392805"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(0.329)</w:t>
            </w:r>
          </w:p>
        </w:tc>
        <w:tc>
          <w:tcPr>
            <w:tcW w:w="0" w:type="auto"/>
            <w:tcBorders>
              <w:top w:val="nil"/>
              <w:left w:val="nil"/>
              <w:bottom w:val="nil"/>
              <w:right w:val="nil"/>
            </w:tcBorders>
            <w:shd w:val="clear" w:color="000000" w:fill="FFFFFF"/>
            <w:noWrap/>
            <w:vAlign w:val="bottom"/>
            <w:hideMark/>
          </w:tcPr>
          <w:p w14:paraId="2FC12D7F"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20FB2746" w14:textId="6D19E0D5"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4.453*</w:t>
            </w:r>
          </w:p>
        </w:tc>
        <w:tc>
          <w:tcPr>
            <w:tcW w:w="0" w:type="auto"/>
            <w:tcBorders>
              <w:top w:val="nil"/>
              <w:left w:val="nil"/>
              <w:bottom w:val="nil"/>
              <w:right w:val="nil"/>
            </w:tcBorders>
            <w:shd w:val="clear" w:color="000000" w:fill="FFFFFF"/>
            <w:noWrap/>
            <w:vAlign w:val="bottom"/>
            <w:hideMark/>
          </w:tcPr>
          <w:p w14:paraId="5E1E5C81"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(0.071)</w:t>
            </w:r>
          </w:p>
        </w:tc>
        <w:tc>
          <w:tcPr>
            <w:tcW w:w="0" w:type="auto"/>
            <w:tcBorders>
              <w:top w:val="nil"/>
              <w:left w:val="nil"/>
              <w:bottom w:val="nil"/>
              <w:right w:val="nil"/>
            </w:tcBorders>
            <w:shd w:val="clear" w:color="000000" w:fill="FFFFFF"/>
            <w:noWrap/>
            <w:vAlign w:val="bottom"/>
            <w:hideMark/>
          </w:tcPr>
          <w:p w14:paraId="4DCFA3EB"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31D04D28" w14:textId="12315D1B"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1.926</w:t>
            </w:r>
          </w:p>
        </w:tc>
        <w:tc>
          <w:tcPr>
            <w:tcW w:w="0" w:type="auto"/>
            <w:tcBorders>
              <w:top w:val="nil"/>
              <w:left w:val="nil"/>
              <w:bottom w:val="nil"/>
              <w:right w:val="nil"/>
            </w:tcBorders>
            <w:shd w:val="clear" w:color="000000" w:fill="FFFFFF"/>
            <w:noWrap/>
            <w:vAlign w:val="bottom"/>
            <w:hideMark/>
          </w:tcPr>
          <w:p w14:paraId="1F2CC8C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(0.290)</w:t>
            </w:r>
          </w:p>
        </w:tc>
        <w:tc>
          <w:tcPr>
            <w:tcW w:w="0" w:type="auto"/>
            <w:tcBorders>
              <w:top w:val="nil"/>
              <w:left w:val="nil"/>
              <w:bottom w:val="nil"/>
              <w:right w:val="nil"/>
            </w:tcBorders>
            <w:shd w:val="clear" w:color="000000" w:fill="FFFFFF"/>
            <w:noWrap/>
            <w:vAlign w:val="bottom"/>
            <w:hideMark/>
          </w:tcPr>
          <w:p w14:paraId="141E6A0F"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DD78209" w14:textId="344A6B5D" w:rsidR="00A315A8" w:rsidRPr="008A1435" w:rsidRDefault="00A315A8" w:rsidP="002D4DA3">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5.224**</w:t>
            </w:r>
          </w:p>
        </w:tc>
        <w:tc>
          <w:tcPr>
            <w:tcW w:w="0" w:type="auto"/>
            <w:tcBorders>
              <w:top w:val="nil"/>
              <w:left w:val="nil"/>
              <w:bottom w:val="nil"/>
              <w:right w:val="nil"/>
            </w:tcBorders>
            <w:shd w:val="clear" w:color="000000" w:fill="FFFFFF"/>
            <w:noWrap/>
            <w:vAlign w:val="bottom"/>
            <w:hideMark/>
          </w:tcPr>
          <w:p w14:paraId="7FA4832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(0.041)</w:t>
            </w:r>
          </w:p>
        </w:tc>
      </w:tr>
      <w:tr w:rsidR="00FC54D4" w:rsidRPr="00322A7F" w14:paraId="49EE1E01"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0B405FAA"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BoardTenure</w:t>
            </w:r>
          </w:p>
        </w:tc>
        <w:tc>
          <w:tcPr>
            <w:tcW w:w="0" w:type="auto"/>
            <w:tcBorders>
              <w:top w:val="nil"/>
              <w:left w:val="nil"/>
              <w:bottom w:val="nil"/>
              <w:right w:val="nil"/>
            </w:tcBorders>
            <w:shd w:val="clear" w:color="000000" w:fill="FFFFFF"/>
            <w:noWrap/>
            <w:vAlign w:val="bottom"/>
            <w:hideMark/>
          </w:tcPr>
          <w:p w14:paraId="3FA2A286"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-0.121**</w:t>
            </w:r>
          </w:p>
        </w:tc>
        <w:tc>
          <w:tcPr>
            <w:tcW w:w="0" w:type="auto"/>
            <w:tcBorders>
              <w:top w:val="nil"/>
              <w:left w:val="nil"/>
              <w:bottom w:val="nil"/>
              <w:right w:val="nil"/>
            </w:tcBorders>
            <w:shd w:val="clear" w:color="000000" w:fill="FFFFFF"/>
            <w:noWrap/>
            <w:vAlign w:val="bottom"/>
            <w:hideMark/>
          </w:tcPr>
          <w:p w14:paraId="5D41B72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(0.032)</w:t>
            </w:r>
          </w:p>
        </w:tc>
        <w:tc>
          <w:tcPr>
            <w:tcW w:w="0" w:type="auto"/>
            <w:tcBorders>
              <w:top w:val="nil"/>
              <w:left w:val="nil"/>
              <w:bottom w:val="nil"/>
              <w:right w:val="nil"/>
            </w:tcBorders>
            <w:shd w:val="clear" w:color="000000" w:fill="FFFFFF"/>
            <w:noWrap/>
            <w:vAlign w:val="bottom"/>
            <w:hideMark/>
          </w:tcPr>
          <w:p w14:paraId="3D1B85F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63F037AA"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-0.153**</w:t>
            </w:r>
          </w:p>
        </w:tc>
        <w:tc>
          <w:tcPr>
            <w:tcW w:w="0" w:type="auto"/>
            <w:tcBorders>
              <w:top w:val="nil"/>
              <w:left w:val="nil"/>
              <w:bottom w:val="nil"/>
              <w:right w:val="nil"/>
            </w:tcBorders>
            <w:shd w:val="clear" w:color="000000" w:fill="FFFFFF"/>
            <w:noWrap/>
            <w:vAlign w:val="bottom"/>
            <w:hideMark/>
          </w:tcPr>
          <w:p w14:paraId="11945F2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(0.015)</w:t>
            </w:r>
          </w:p>
        </w:tc>
        <w:tc>
          <w:tcPr>
            <w:tcW w:w="0" w:type="auto"/>
            <w:tcBorders>
              <w:top w:val="nil"/>
              <w:left w:val="nil"/>
              <w:bottom w:val="nil"/>
              <w:right w:val="nil"/>
            </w:tcBorders>
            <w:shd w:val="clear" w:color="000000" w:fill="FFFFFF"/>
            <w:noWrap/>
            <w:vAlign w:val="bottom"/>
            <w:hideMark/>
          </w:tcPr>
          <w:p w14:paraId="041358A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753DA1D6"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-0.124**</w:t>
            </w:r>
          </w:p>
        </w:tc>
        <w:tc>
          <w:tcPr>
            <w:tcW w:w="0" w:type="auto"/>
            <w:tcBorders>
              <w:top w:val="nil"/>
              <w:left w:val="nil"/>
              <w:bottom w:val="nil"/>
              <w:right w:val="nil"/>
            </w:tcBorders>
            <w:shd w:val="clear" w:color="000000" w:fill="FFFFFF"/>
            <w:noWrap/>
            <w:vAlign w:val="bottom"/>
            <w:hideMark/>
          </w:tcPr>
          <w:p w14:paraId="58768966"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(0.032)</w:t>
            </w:r>
          </w:p>
        </w:tc>
        <w:tc>
          <w:tcPr>
            <w:tcW w:w="0" w:type="auto"/>
            <w:tcBorders>
              <w:top w:val="nil"/>
              <w:left w:val="nil"/>
              <w:bottom w:val="nil"/>
              <w:right w:val="nil"/>
            </w:tcBorders>
            <w:shd w:val="clear" w:color="000000" w:fill="FFFFFF"/>
            <w:noWrap/>
            <w:vAlign w:val="bottom"/>
            <w:hideMark/>
          </w:tcPr>
          <w:p w14:paraId="5681F53B"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2A9B6D8"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-0.131**</w:t>
            </w:r>
          </w:p>
        </w:tc>
        <w:tc>
          <w:tcPr>
            <w:tcW w:w="0" w:type="auto"/>
            <w:tcBorders>
              <w:top w:val="nil"/>
              <w:left w:val="nil"/>
              <w:bottom w:val="nil"/>
              <w:right w:val="nil"/>
            </w:tcBorders>
            <w:shd w:val="clear" w:color="000000" w:fill="FFFFFF"/>
            <w:noWrap/>
            <w:vAlign w:val="bottom"/>
            <w:hideMark/>
          </w:tcPr>
          <w:p w14:paraId="53D85136"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(0.043)</w:t>
            </w:r>
          </w:p>
        </w:tc>
        <w:tc>
          <w:tcPr>
            <w:tcW w:w="0" w:type="auto"/>
            <w:tcBorders>
              <w:top w:val="nil"/>
              <w:left w:val="nil"/>
              <w:bottom w:val="nil"/>
              <w:right w:val="nil"/>
            </w:tcBorders>
            <w:shd w:val="clear" w:color="000000" w:fill="FFFFFF"/>
            <w:noWrap/>
            <w:vAlign w:val="bottom"/>
            <w:hideMark/>
          </w:tcPr>
          <w:p w14:paraId="2CB06F2B"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7A58357"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-0.126**</w:t>
            </w:r>
          </w:p>
        </w:tc>
        <w:tc>
          <w:tcPr>
            <w:tcW w:w="0" w:type="auto"/>
            <w:tcBorders>
              <w:top w:val="nil"/>
              <w:left w:val="nil"/>
              <w:bottom w:val="nil"/>
              <w:right w:val="nil"/>
            </w:tcBorders>
            <w:shd w:val="clear" w:color="000000" w:fill="FFFFFF"/>
            <w:noWrap/>
            <w:vAlign w:val="bottom"/>
            <w:hideMark/>
          </w:tcPr>
          <w:p w14:paraId="73AC555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(0.032)</w:t>
            </w:r>
          </w:p>
        </w:tc>
        <w:tc>
          <w:tcPr>
            <w:tcW w:w="0" w:type="auto"/>
            <w:tcBorders>
              <w:top w:val="nil"/>
              <w:left w:val="nil"/>
              <w:bottom w:val="nil"/>
              <w:right w:val="nil"/>
            </w:tcBorders>
            <w:shd w:val="clear" w:color="000000" w:fill="FFFFFF"/>
            <w:noWrap/>
            <w:vAlign w:val="bottom"/>
            <w:hideMark/>
          </w:tcPr>
          <w:p w14:paraId="3553591A"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98E1A94" w14:textId="77777777" w:rsidR="00A315A8" w:rsidRPr="008A1435" w:rsidRDefault="00A315A8" w:rsidP="002D4DA3">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-0.124*</w:t>
            </w:r>
          </w:p>
        </w:tc>
        <w:tc>
          <w:tcPr>
            <w:tcW w:w="0" w:type="auto"/>
            <w:tcBorders>
              <w:top w:val="nil"/>
              <w:left w:val="nil"/>
              <w:bottom w:val="nil"/>
              <w:right w:val="nil"/>
            </w:tcBorders>
            <w:shd w:val="clear" w:color="000000" w:fill="FFFFFF"/>
            <w:noWrap/>
            <w:vAlign w:val="bottom"/>
            <w:hideMark/>
          </w:tcPr>
          <w:p w14:paraId="3B9E7B5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(0.056)</w:t>
            </w:r>
          </w:p>
        </w:tc>
      </w:tr>
      <w:tr w:rsidR="00FC54D4" w:rsidRPr="00322A7F" w14:paraId="6F731E52" w14:textId="77777777" w:rsidTr="00991359">
        <w:trPr>
          <w:trHeight w:val="308"/>
          <w:jc w:val="center"/>
        </w:trPr>
        <w:tc>
          <w:tcPr>
            <w:tcW w:w="0" w:type="auto"/>
            <w:tcBorders>
              <w:top w:val="nil"/>
              <w:left w:val="nil"/>
              <w:bottom w:val="nil"/>
              <w:right w:val="nil"/>
            </w:tcBorders>
            <w:shd w:val="clear" w:color="000000" w:fill="FFFFFF"/>
            <w:noWrap/>
            <w:vAlign w:val="bottom"/>
          </w:tcPr>
          <w:p w14:paraId="4F01FA0F"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BoardOwnership</w:t>
            </w:r>
          </w:p>
        </w:tc>
        <w:tc>
          <w:tcPr>
            <w:tcW w:w="0" w:type="auto"/>
            <w:tcBorders>
              <w:top w:val="nil"/>
              <w:left w:val="nil"/>
              <w:bottom w:val="nil"/>
              <w:right w:val="nil"/>
            </w:tcBorders>
            <w:shd w:val="clear" w:color="000000" w:fill="FFFFFF"/>
            <w:noWrap/>
            <w:vAlign w:val="bottom"/>
          </w:tcPr>
          <w:p w14:paraId="19E2E84B" w14:textId="1CC9EF86"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2.682</w:t>
            </w:r>
          </w:p>
        </w:tc>
        <w:tc>
          <w:tcPr>
            <w:tcW w:w="0" w:type="auto"/>
            <w:tcBorders>
              <w:top w:val="nil"/>
              <w:left w:val="nil"/>
              <w:bottom w:val="nil"/>
              <w:right w:val="nil"/>
            </w:tcBorders>
            <w:shd w:val="clear" w:color="000000" w:fill="FFFFFF"/>
            <w:noWrap/>
            <w:vAlign w:val="bottom"/>
          </w:tcPr>
          <w:p w14:paraId="30F64CB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(0.232)</w:t>
            </w:r>
          </w:p>
        </w:tc>
        <w:tc>
          <w:tcPr>
            <w:tcW w:w="0" w:type="auto"/>
            <w:tcBorders>
              <w:top w:val="nil"/>
              <w:left w:val="nil"/>
              <w:bottom w:val="nil"/>
              <w:right w:val="nil"/>
            </w:tcBorders>
            <w:shd w:val="clear" w:color="000000" w:fill="FFFFFF"/>
            <w:noWrap/>
            <w:vAlign w:val="bottom"/>
          </w:tcPr>
          <w:p w14:paraId="73EA605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017F1BF0" w14:textId="7DF4FAFC"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4.712</w:t>
            </w:r>
          </w:p>
        </w:tc>
        <w:tc>
          <w:tcPr>
            <w:tcW w:w="0" w:type="auto"/>
            <w:tcBorders>
              <w:top w:val="nil"/>
              <w:left w:val="nil"/>
              <w:bottom w:val="nil"/>
              <w:right w:val="nil"/>
            </w:tcBorders>
            <w:shd w:val="clear" w:color="000000" w:fill="FFFFFF"/>
            <w:noWrap/>
            <w:vAlign w:val="bottom"/>
          </w:tcPr>
          <w:p w14:paraId="045F855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(0.154)</w:t>
            </w:r>
          </w:p>
        </w:tc>
        <w:tc>
          <w:tcPr>
            <w:tcW w:w="0" w:type="auto"/>
            <w:tcBorders>
              <w:top w:val="nil"/>
              <w:left w:val="nil"/>
              <w:bottom w:val="nil"/>
              <w:right w:val="nil"/>
            </w:tcBorders>
            <w:shd w:val="clear" w:color="000000" w:fill="FFFFFF"/>
            <w:noWrap/>
            <w:vAlign w:val="bottom"/>
          </w:tcPr>
          <w:p w14:paraId="5F8BAC4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0C5C27CB" w14:textId="77873722"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2.596</w:t>
            </w:r>
          </w:p>
        </w:tc>
        <w:tc>
          <w:tcPr>
            <w:tcW w:w="0" w:type="auto"/>
            <w:tcBorders>
              <w:top w:val="nil"/>
              <w:left w:val="nil"/>
              <w:bottom w:val="nil"/>
              <w:right w:val="nil"/>
            </w:tcBorders>
            <w:shd w:val="clear" w:color="000000" w:fill="FFFFFF"/>
            <w:noWrap/>
            <w:vAlign w:val="bottom"/>
          </w:tcPr>
          <w:p w14:paraId="466F59BB"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(0.240)</w:t>
            </w:r>
          </w:p>
        </w:tc>
        <w:tc>
          <w:tcPr>
            <w:tcW w:w="0" w:type="auto"/>
            <w:tcBorders>
              <w:top w:val="nil"/>
              <w:left w:val="nil"/>
              <w:bottom w:val="nil"/>
              <w:right w:val="nil"/>
            </w:tcBorders>
            <w:shd w:val="clear" w:color="000000" w:fill="FFFFFF"/>
            <w:noWrap/>
            <w:vAlign w:val="bottom"/>
          </w:tcPr>
          <w:p w14:paraId="38D2439C"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757887FE" w14:textId="68CF2060"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3.452</w:t>
            </w:r>
          </w:p>
        </w:tc>
        <w:tc>
          <w:tcPr>
            <w:tcW w:w="0" w:type="auto"/>
            <w:tcBorders>
              <w:top w:val="nil"/>
              <w:left w:val="nil"/>
              <w:bottom w:val="nil"/>
              <w:right w:val="nil"/>
            </w:tcBorders>
            <w:shd w:val="clear" w:color="000000" w:fill="FFFFFF"/>
            <w:noWrap/>
            <w:vAlign w:val="bottom"/>
          </w:tcPr>
          <w:p w14:paraId="2C0610B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(0.326)</w:t>
            </w:r>
          </w:p>
        </w:tc>
        <w:tc>
          <w:tcPr>
            <w:tcW w:w="0" w:type="auto"/>
            <w:tcBorders>
              <w:top w:val="nil"/>
              <w:left w:val="nil"/>
              <w:bottom w:val="nil"/>
              <w:right w:val="nil"/>
            </w:tcBorders>
            <w:shd w:val="clear" w:color="000000" w:fill="FFFFFF"/>
            <w:noWrap/>
            <w:vAlign w:val="bottom"/>
          </w:tcPr>
          <w:p w14:paraId="7FBAFBB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43568147" w14:textId="0241B07D"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2.567</w:t>
            </w:r>
          </w:p>
        </w:tc>
        <w:tc>
          <w:tcPr>
            <w:tcW w:w="0" w:type="auto"/>
            <w:tcBorders>
              <w:top w:val="nil"/>
              <w:left w:val="nil"/>
              <w:bottom w:val="nil"/>
              <w:right w:val="nil"/>
            </w:tcBorders>
            <w:shd w:val="clear" w:color="000000" w:fill="FFFFFF"/>
            <w:noWrap/>
            <w:vAlign w:val="bottom"/>
          </w:tcPr>
          <w:p w14:paraId="68AA61D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(0.249)</w:t>
            </w:r>
          </w:p>
        </w:tc>
        <w:tc>
          <w:tcPr>
            <w:tcW w:w="0" w:type="auto"/>
            <w:tcBorders>
              <w:top w:val="nil"/>
              <w:left w:val="nil"/>
              <w:bottom w:val="nil"/>
              <w:right w:val="nil"/>
            </w:tcBorders>
            <w:shd w:val="clear" w:color="000000" w:fill="FFFFFF"/>
            <w:noWrap/>
            <w:vAlign w:val="bottom"/>
          </w:tcPr>
          <w:p w14:paraId="6B77BE1B"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6BC50592" w14:textId="7FD30ED5"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2.875</w:t>
            </w:r>
          </w:p>
        </w:tc>
        <w:tc>
          <w:tcPr>
            <w:tcW w:w="0" w:type="auto"/>
            <w:tcBorders>
              <w:top w:val="nil"/>
              <w:left w:val="nil"/>
              <w:bottom w:val="nil"/>
              <w:right w:val="nil"/>
            </w:tcBorders>
            <w:shd w:val="clear" w:color="000000" w:fill="FFFFFF"/>
            <w:noWrap/>
            <w:vAlign w:val="bottom"/>
          </w:tcPr>
          <w:p w14:paraId="0073A44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(0.419)</w:t>
            </w:r>
          </w:p>
        </w:tc>
      </w:tr>
      <w:tr w:rsidR="00FC54D4" w:rsidRPr="00322A7F" w14:paraId="6A73BCAC"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2E5F35C3"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Log(At)</w:t>
            </w:r>
          </w:p>
        </w:tc>
        <w:tc>
          <w:tcPr>
            <w:tcW w:w="0" w:type="auto"/>
            <w:tcBorders>
              <w:top w:val="nil"/>
              <w:left w:val="nil"/>
              <w:bottom w:val="nil"/>
              <w:right w:val="nil"/>
            </w:tcBorders>
            <w:shd w:val="clear" w:color="000000" w:fill="FFFFFF"/>
            <w:noWrap/>
            <w:vAlign w:val="bottom"/>
            <w:hideMark/>
          </w:tcPr>
          <w:p w14:paraId="159E5687" w14:textId="589C11CF"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0.182</w:t>
            </w:r>
          </w:p>
        </w:tc>
        <w:tc>
          <w:tcPr>
            <w:tcW w:w="0" w:type="auto"/>
            <w:tcBorders>
              <w:top w:val="nil"/>
              <w:left w:val="nil"/>
              <w:bottom w:val="nil"/>
              <w:right w:val="nil"/>
            </w:tcBorders>
            <w:shd w:val="clear" w:color="000000" w:fill="FFFFFF"/>
            <w:noWrap/>
            <w:vAlign w:val="bottom"/>
            <w:hideMark/>
          </w:tcPr>
          <w:p w14:paraId="766A46F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(0.247)</w:t>
            </w:r>
          </w:p>
        </w:tc>
        <w:tc>
          <w:tcPr>
            <w:tcW w:w="0" w:type="auto"/>
            <w:tcBorders>
              <w:top w:val="nil"/>
              <w:left w:val="nil"/>
              <w:bottom w:val="nil"/>
              <w:right w:val="nil"/>
            </w:tcBorders>
            <w:shd w:val="clear" w:color="000000" w:fill="FFFFFF"/>
            <w:noWrap/>
            <w:vAlign w:val="bottom"/>
            <w:hideMark/>
          </w:tcPr>
          <w:p w14:paraId="66316E56"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162B5C8"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-0.094</w:t>
            </w:r>
          </w:p>
        </w:tc>
        <w:tc>
          <w:tcPr>
            <w:tcW w:w="0" w:type="auto"/>
            <w:tcBorders>
              <w:top w:val="nil"/>
              <w:left w:val="nil"/>
              <w:bottom w:val="nil"/>
              <w:right w:val="nil"/>
            </w:tcBorders>
            <w:shd w:val="clear" w:color="000000" w:fill="FFFFFF"/>
            <w:noWrap/>
            <w:vAlign w:val="bottom"/>
            <w:hideMark/>
          </w:tcPr>
          <w:p w14:paraId="12E479A6"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(0.600)</w:t>
            </w:r>
          </w:p>
        </w:tc>
        <w:tc>
          <w:tcPr>
            <w:tcW w:w="0" w:type="auto"/>
            <w:tcBorders>
              <w:top w:val="nil"/>
              <w:left w:val="nil"/>
              <w:bottom w:val="nil"/>
              <w:right w:val="nil"/>
            </w:tcBorders>
            <w:shd w:val="clear" w:color="000000" w:fill="FFFFFF"/>
            <w:noWrap/>
            <w:vAlign w:val="bottom"/>
            <w:hideMark/>
          </w:tcPr>
          <w:p w14:paraId="621B8D6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60D6A4F" w14:textId="5335A0EC"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0.197</w:t>
            </w:r>
          </w:p>
        </w:tc>
        <w:tc>
          <w:tcPr>
            <w:tcW w:w="0" w:type="auto"/>
            <w:tcBorders>
              <w:top w:val="nil"/>
              <w:left w:val="nil"/>
              <w:bottom w:val="nil"/>
              <w:right w:val="nil"/>
            </w:tcBorders>
            <w:shd w:val="clear" w:color="000000" w:fill="FFFFFF"/>
            <w:noWrap/>
            <w:vAlign w:val="bottom"/>
            <w:hideMark/>
          </w:tcPr>
          <w:p w14:paraId="5BB43F2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(0.223)</w:t>
            </w:r>
          </w:p>
        </w:tc>
        <w:tc>
          <w:tcPr>
            <w:tcW w:w="0" w:type="auto"/>
            <w:tcBorders>
              <w:top w:val="nil"/>
              <w:left w:val="nil"/>
              <w:bottom w:val="nil"/>
              <w:right w:val="nil"/>
            </w:tcBorders>
            <w:shd w:val="clear" w:color="000000" w:fill="FFFFFF"/>
            <w:noWrap/>
            <w:vAlign w:val="bottom"/>
            <w:hideMark/>
          </w:tcPr>
          <w:p w14:paraId="2CE69414"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24CB9ADC"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-0.028</w:t>
            </w:r>
          </w:p>
        </w:tc>
        <w:tc>
          <w:tcPr>
            <w:tcW w:w="0" w:type="auto"/>
            <w:tcBorders>
              <w:top w:val="nil"/>
              <w:left w:val="nil"/>
              <w:bottom w:val="nil"/>
              <w:right w:val="nil"/>
            </w:tcBorders>
            <w:shd w:val="clear" w:color="000000" w:fill="FFFFFF"/>
            <w:noWrap/>
            <w:vAlign w:val="bottom"/>
            <w:hideMark/>
          </w:tcPr>
          <w:p w14:paraId="3200AA5D"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(0.869)</w:t>
            </w:r>
          </w:p>
        </w:tc>
        <w:tc>
          <w:tcPr>
            <w:tcW w:w="0" w:type="auto"/>
            <w:tcBorders>
              <w:top w:val="nil"/>
              <w:left w:val="nil"/>
              <w:bottom w:val="nil"/>
              <w:right w:val="nil"/>
            </w:tcBorders>
            <w:shd w:val="clear" w:color="000000" w:fill="FFFFFF"/>
            <w:noWrap/>
            <w:vAlign w:val="bottom"/>
            <w:hideMark/>
          </w:tcPr>
          <w:p w14:paraId="5E946D5A"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7F33FF0A" w14:textId="575EBD79"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0.202</w:t>
            </w:r>
          </w:p>
        </w:tc>
        <w:tc>
          <w:tcPr>
            <w:tcW w:w="0" w:type="auto"/>
            <w:tcBorders>
              <w:top w:val="nil"/>
              <w:left w:val="nil"/>
              <w:bottom w:val="nil"/>
              <w:right w:val="nil"/>
            </w:tcBorders>
            <w:shd w:val="clear" w:color="000000" w:fill="FFFFFF"/>
            <w:noWrap/>
            <w:vAlign w:val="bottom"/>
            <w:hideMark/>
          </w:tcPr>
          <w:p w14:paraId="08CC31A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(0.202)</w:t>
            </w:r>
          </w:p>
        </w:tc>
        <w:tc>
          <w:tcPr>
            <w:tcW w:w="0" w:type="auto"/>
            <w:tcBorders>
              <w:top w:val="nil"/>
              <w:left w:val="nil"/>
              <w:bottom w:val="nil"/>
              <w:right w:val="nil"/>
            </w:tcBorders>
            <w:shd w:val="clear" w:color="000000" w:fill="FFFFFF"/>
            <w:noWrap/>
            <w:vAlign w:val="bottom"/>
            <w:hideMark/>
          </w:tcPr>
          <w:p w14:paraId="1C9A63E3"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9F6AB1E" w14:textId="45290576" w:rsidR="00A315A8" w:rsidRPr="008A1435" w:rsidRDefault="00A315A8" w:rsidP="002D4DA3">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-0.041</w:t>
            </w:r>
          </w:p>
        </w:tc>
        <w:tc>
          <w:tcPr>
            <w:tcW w:w="0" w:type="auto"/>
            <w:tcBorders>
              <w:top w:val="nil"/>
              <w:left w:val="nil"/>
              <w:bottom w:val="nil"/>
              <w:right w:val="nil"/>
            </w:tcBorders>
            <w:shd w:val="clear" w:color="000000" w:fill="FFFFFF"/>
            <w:noWrap/>
            <w:vAlign w:val="bottom"/>
            <w:hideMark/>
          </w:tcPr>
          <w:p w14:paraId="370F8BD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(0.809)</w:t>
            </w:r>
          </w:p>
        </w:tc>
      </w:tr>
      <w:tr w:rsidR="00FC54D4" w:rsidRPr="00322A7F" w14:paraId="0C486B93"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7519F3F7"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Salesgrowth%</w:t>
            </w:r>
          </w:p>
        </w:tc>
        <w:tc>
          <w:tcPr>
            <w:tcW w:w="0" w:type="auto"/>
            <w:tcBorders>
              <w:top w:val="nil"/>
              <w:left w:val="nil"/>
              <w:bottom w:val="nil"/>
              <w:right w:val="nil"/>
            </w:tcBorders>
            <w:shd w:val="clear" w:color="000000" w:fill="FFFFFF"/>
            <w:noWrap/>
            <w:vAlign w:val="bottom"/>
            <w:hideMark/>
          </w:tcPr>
          <w:p w14:paraId="7FB130A1"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-0.071</w:t>
            </w:r>
          </w:p>
        </w:tc>
        <w:tc>
          <w:tcPr>
            <w:tcW w:w="0" w:type="auto"/>
            <w:tcBorders>
              <w:top w:val="nil"/>
              <w:left w:val="nil"/>
              <w:bottom w:val="nil"/>
              <w:right w:val="nil"/>
            </w:tcBorders>
            <w:shd w:val="clear" w:color="000000" w:fill="FFFFFF"/>
            <w:noWrap/>
            <w:vAlign w:val="bottom"/>
            <w:hideMark/>
          </w:tcPr>
          <w:p w14:paraId="4BA391E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(0.789)</w:t>
            </w:r>
          </w:p>
        </w:tc>
        <w:tc>
          <w:tcPr>
            <w:tcW w:w="0" w:type="auto"/>
            <w:tcBorders>
              <w:top w:val="nil"/>
              <w:left w:val="nil"/>
              <w:bottom w:val="nil"/>
              <w:right w:val="nil"/>
            </w:tcBorders>
            <w:shd w:val="clear" w:color="000000" w:fill="FFFFFF"/>
            <w:noWrap/>
            <w:vAlign w:val="bottom"/>
            <w:hideMark/>
          </w:tcPr>
          <w:p w14:paraId="5D20A5F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488C52F8"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-1.301</w:t>
            </w:r>
          </w:p>
        </w:tc>
        <w:tc>
          <w:tcPr>
            <w:tcW w:w="0" w:type="auto"/>
            <w:tcBorders>
              <w:top w:val="nil"/>
              <w:left w:val="nil"/>
              <w:bottom w:val="nil"/>
              <w:right w:val="nil"/>
            </w:tcBorders>
            <w:shd w:val="clear" w:color="000000" w:fill="FFFFFF"/>
            <w:noWrap/>
            <w:vAlign w:val="bottom"/>
            <w:hideMark/>
          </w:tcPr>
          <w:p w14:paraId="4A57C43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(0.209)</w:t>
            </w:r>
          </w:p>
        </w:tc>
        <w:tc>
          <w:tcPr>
            <w:tcW w:w="0" w:type="auto"/>
            <w:tcBorders>
              <w:top w:val="nil"/>
              <w:left w:val="nil"/>
              <w:bottom w:val="nil"/>
              <w:right w:val="nil"/>
            </w:tcBorders>
            <w:shd w:val="clear" w:color="000000" w:fill="FFFFFF"/>
            <w:noWrap/>
            <w:vAlign w:val="bottom"/>
            <w:hideMark/>
          </w:tcPr>
          <w:p w14:paraId="240E6C4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85DEABD"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-0.107</w:t>
            </w:r>
          </w:p>
        </w:tc>
        <w:tc>
          <w:tcPr>
            <w:tcW w:w="0" w:type="auto"/>
            <w:tcBorders>
              <w:top w:val="nil"/>
              <w:left w:val="nil"/>
              <w:bottom w:val="nil"/>
              <w:right w:val="nil"/>
            </w:tcBorders>
            <w:shd w:val="clear" w:color="000000" w:fill="FFFFFF"/>
            <w:noWrap/>
            <w:vAlign w:val="bottom"/>
            <w:hideMark/>
          </w:tcPr>
          <w:p w14:paraId="26033EE9"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(0.685)</w:t>
            </w:r>
          </w:p>
        </w:tc>
        <w:tc>
          <w:tcPr>
            <w:tcW w:w="0" w:type="auto"/>
            <w:tcBorders>
              <w:top w:val="nil"/>
              <w:left w:val="nil"/>
              <w:bottom w:val="nil"/>
              <w:right w:val="nil"/>
            </w:tcBorders>
            <w:shd w:val="clear" w:color="000000" w:fill="FFFFFF"/>
            <w:noWrap/>
            <w:vAlign w:val="bottom"/>
            <w:hideMark/>
          </w:tcPr>
          <w:p w14:paraId="659139D9"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F65256F"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-1.111</w:t>
            </w:r>
          </w:p>
        </w:tc>
        <w:tc>
          <w:tcPr>
            <w:tcW w:w="0" w:type="auto"/>
            <w:tcBorders>
              <w:top w:val="nil"/>
              <w:left w:val="nil"/>
              <w:bottom w:val="nil"/>
              <w:right w:val="nil"/>
            </w:tcBorders>
            <w:shd w:val="clear" w:color="000000" w:fill="FFFFFF"/>
            <w:noWrap/>
            <w:vAlign w:val="bottom"/>
            <w:hideMark/>
          </w:tcPr>
          <w:p w14:paraId="3659C082"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(0.185)</w:t>
            </w:r>
          </w:p>
        </w:tc>
        <w:tc>
          <w:tcPr>
            <w:tcW w:w="0" w:type="auto"/>
            <w:tcBorders>
              <w:top w:val="nil"/>
              <w:left w:val="nil"/>
              <w:bottom w:val="nil"/>
              <w:right w:val="nil"/>
            </w:tcBorders>
            <w:shd w:val="clear" w:color="000000" w:fill="FFFFFF"/>
            <w:noWrap/>
            <w:vAlign w:val="bottom"/>
            <w:hideMark/>
          </w:tcPr>
          <w:p w14:paraId="2C3B0302"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EEF3E03" w14:textId="3927D4EA" w:rsidR="00A315A8" w:rsidRPr="008A1435" w:rsidRDefault="002D4DA3"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-0.091</w:t>
            </w:r>
          </w:p>
        </w:tc>
        <w:tc>
          <w:tcPr>
            <w:tcW w:w="0" w:type="auto"/>
            <w:tcBorders>
              <w:top w:val="nil"/>
              <w:left w:val="nil"/>
              <w:bottom w:val="nil"/>
              <w:right w:val="nil"/>
            </w:tcBorders>
            <w:shd w:val="clear" w:color="000000" w:fill="FFFFFF"/>
            <w:noWrap/>
            <w:vAlign w:val="bottom"/>
            <w:hideMark/>
          </w:tcPr>
          <w:p w14:paraId="6B2AF49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(0.724)</w:t>
            </w:r>
          </w:p>
        </w:tc>
        <w:tc>
          <w:tcPr>
            <w:tcW w:w="0" w:type="auto"/>
            <w:tcBorders>
              <w:top w:val="nil"/>
              <w:left w:val="nil"/>
              <w:bottom w:val="nil"/>
              <w:right w:val="nil"/>
            </w:tcBorders>
            <w:shd w:val="clear" w:color="000000" w:fill="FFFFFF"/>
            <w:noWrap/>
            <w:vAlign w:val="bottom"/>
            <w:hideMark/>
          </w:tcPr>
          <w:p w14:paraId="69F56C10"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73F98BA" w14:textId="5029D158" w:rsidR="00A315A8" w:rsidRPr="008A1435" w:rsidRDefault="00A315A8" w:rsidP="002D4DA3">
            <w:pPr>
              <w:rPr>
                <w:rFonts w:ascii="Times New Roman" w:hAnsi="Times New Roman" w:cs="Times New Roman"/>
                <w:color w:val="000000"/>
                <w:sz w:val="16"/>
                <w:szCs w:val="16"/>
              </w:rPr>
            </w:pPr>
            <w:r w:rsidRPr="008A1435">
              <w:rPr>
                <w:rFonts w:ascii="Times New Roman" w:hAnsi="Times New Roman" w:cs="Times New Roman"/>
                <w:color w:val="000000"/>
                <w:sz w:val="16"/>
                <w:szCs w:val="16"/>
              </w:rPr>
              <w:t>-1.082</w:t>
            </w:r>
          </w:p>
        </w:tc>
        <w:tc>
          <w:tcPr>
            <w:tcW w:w="0" w:type="auto"/>
            <w:tcBorders>
              <w:top w:val="nil"/>
              <w:left w:val="nil"/>
              <w:bottom w:val="nil"/>
              <w:right w:val="nil"/>
            </w:tcBorders>
            <w:shd w:val="clear" w:color="000000" w:fill="FFFFFF"/>
            <w:noWrap/>
            <w:vAlign w:val="bottom"/>
            <w:hideMark/>
          </w:tcPr>
          <w:p w14:paraId="2DD2D52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(0.186)</w:t>
            </w:r>
          </w:p>
        </w:tc>
      </w:tr>
      <w:tr w:rsidR="00FC54D4" w:rsidRPr="00322A7F" w14:paraId="4299CC12"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5153AC89"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BTM</w:t>
            </w:r>
          </w:p>
        </w:tc>
        <w:tc>
          <w:tcPr>
            <w:tcW w:w="0" w:type="auto"/>
            <w:tcBorders>
              <w:top w:val="nil"/>
              <w:left w:val="nil"/>
              <w:bottom w:val="nil"/>
              <w:right w:val="nil"/>
            </w:tcBorders>
            <w:shd w:val="clear" w:color="000000" w:fill="FFFFFF"/>
            <w:noWrap/>
            <w:vAlign w:val="bottom"/>
            <w:hideMark/>
          </w:tcPr>
          <w:p w14:paraId="120EDE36" w14:textId="78CF7A8D"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0.180</w:t>
            </w:r>
          </w:p>
        </w:tc>
        <w:tc>
          <w:tcPr>
            <w:tcW w:w="0" w:type="auto"/>
            <w:tcBorders>
              <w:top w:val="nil"/>
              <w:left w:val="nil"/>
              <w:bottom w:val="nil"/>
              <w:right w:val="nil"/>
            </w:tcBorders>
            <w:shd w:val="clear" w:color="000000" w:fill="FFFFFF"/>
            <w:noWrap/>
            <w:vAlign w:val="bottom"/>
            <w:hideMark/>
          </w:tcPr>
          <w:p w14:paraId="5F6F7A4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(0.453)</w:t>
            </w:r>
          </w:p>
        </w:tc>
        <w:tc>
          <w:tcPr>
            <w:tcW w:w="0" w:type="auto"/>
            <w:tcBorders>
              <w:top w:val="nil"/>
              <w:left w:val="nil"/>
              <w:bottom w:val="nil"/>
              <w:right w:val="nil"/>
            </w:tcBorders>
            <w:shd w:val="clear" w:color="000000" w:fill="FFFFFF"/>
            <w:noWrap/>
            <w:vAlign w:val="bottom"/>
            <w:hideMark/>
          </w:tcPr>
          <w:p w14:paraId="52B4077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F8FF144"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0.920***</w:t>
            </w:r>
          </w:p>
        </w:tc>
        <w:tc>
          <w:tcPr>
            <w:tcW w:w="0" w:type="auto"/>
            <w:tcBorders>
              <w:top w:val="nil"/>
              <w:left w:val="nil"/>
              <w:bottom w:val="nil"/>
              <w:right w:val="nil"/>
            </w:tcBorders>
            <w:shd w:val="clear" w:color="000000" w:fill="FFFFFF"/>
            <w:noWrap/>
            <w:vAlign w:val="bottom"/>
            <w:hideMark/>
          </w:tcPr>
          <w:p w14:paraId="3027BA0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7F17C5A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4E076DB7" w14:textId="716D042A"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0.220</w:t>
            </w:r>
          </w:p>
        </w:tc>
        <w:tc>
          <w:tcPr>
            <w:tcW w:w="0" w:type="auto"/>
            <w:tcBorders>
              <w:top w:val="nil"/>
              <w:left w:val="nil"/>
              <w:bottom w:val="nil"/>
              <w:right w:val="nil"/>
            </w:tcBorders>
            <w:shd w:val="clear" w:color="000000" w:fill="FFFFFF"/>
            <w:noWrap/>
            <w:vAlign w:val="bottom"/>
            <w:hideMark/>
          </w:tcPr>
          <w:p w14:paraId="0E08E6AA"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(0.357)</w:t>
            </w:r>
          </w:p>
        </w:tc>
        <w:tc>
          <w:tcPr>
            <w:tcW w:w="0" w:type="auto"/>
            <w:tcBorders>
              <w:top w:val="nil"/>
              <w:left w:val="nil"/>
              <w:bottom w:val="nil"/>
              <w:right w:val="nil"/>
            </w:tcBorders>
            <w:shd w:val="clear" w:color="000000" w:fill="FFFFFF"/>
            <w:noWrap/>
            <w:vAlign w:val="bottom"/>
            <w:hideMark/>
          </w:tcPr>
          <w:p w14:paraId="0685D1CA"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6CDF78A" w14:textId="605A9E32"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0.828***</w:t>
            </w:r>
          </w:p>
        </w:tc>
        <w:tc>
          <w:tcPr>
            <w:tcW w:w="0" w:type="auto"/>
            <w:tcBorders>
              <w:top w:val="nil"/>
              <w:left w:val="nil"/>
              <w:bottom w:val="nil"/>
              <w:right w:val="nil"/>
            </w:tcBorders>
            <w:shd w:val="clear" w:color="000000" w:fill="FFFFFF"/>
            <w:noWrap/>
            <w:vAlign w:val="bottom"/>
            <w:hideMark/>
          </w:tcPr>
          <w:p w14:paraId="369E5C1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(0.003)</w:t>
            </w:r>
          </w:p>
        </w:tc>
        <w:tc>
          <w:tcPr>
            <w:tcW w:w="0" w:type="auto"/>
            <w:tcBorders>
              <w:top w:val="nil"/>
              <w:left w:val="nil"/>
              <w:bottom w:val="nil"/>
              <w:right w:val="nil"/>
            </w:tcBorders>
            <w:shd w:val="clear" w:color="000000" w:fill="FFFFFF"/>
            <w:noWrap/>
            <w:vAlign w:val="bottom"/>
            <w:hideMark/>
          </w:tcPr>
          <w:p w14:paraId="743F10CD"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327488C0" w14:textId="2ADA9A9B"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0.221</w:t>
            </w:r>
          </w:p>
        </w:tc>
        <w:tc>
          <w:tcPr>
            <w:tcW w:w="0" w:type="auto"/>
            <w:tcBorders>
              <w:top w:val="nil"/>
              <w:left w:val="nil"/>
              <w:bottom w:val="nil"/>
              <w:right w:val="nil"/>
            </w:tcBorders>
            <w:shd w:val="clear" w:color="000000" w:fill="FFFFFF"/>
            <w:noWrap/>
            <w:vAlign w:val="bottom"/>
            <w:hideMark/>
          </w:tcPr>
          <w:p w14:paraId="3BAF066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(0.345)</w:t>
            </w:r>
          </w:p>
        </w:tc>
        <w:tc>
          <w:tcPr>
            <w:tcW w:w="0" w:type="auto"/>
            <w:tcBorders>
              <w:top w:val="nil"/>
              <w:left w:val="nil"/>
              <w:bottom w:val="nil"/>
              <w:right w:val="nil"/>
            </w:tcBorders>
            <w:shd w:val="clear" w:color="000000" w:fill="FFFFFF"/>
            <w:noWrap/>
            <w:vAlign w:val="bottom"/>
            <w:hideMark/>
          </w:tcPr>
          <w:p w14:paraId="4494FF99"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231E5F2F" w14:textId="77777777" w:rsidR="00A315A8" w:rsidRPr="008A1435" w:rsidRDefault="00A315A8" w:rsidP="002D4DA3">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0.751***</w:t>
            </w:r>
          </w:p>
        </w:tc>
        <w:tc>
          <w:tcPr>
            <w:tcW w:w="0" w:type="auto"/>
            <w:tcBorders>
              <w:top w:val="nil"/>
              <w:left w:val="nil"/>
              <w:bottom w:val="nil"/>
              <w:right w:val="nil"/>
            </w:tcBorders>
            <w:shd w:val="clear" w:color="000000" w:fill="FFFFFF"/>
            <w:noWrap/>
            <w:vAlign w:val="bottom"/>
            <w:hideMark/>
          </w:tcPr>
          <w:p w14:paraId="5F36564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(0.008)</w:t>
            </w:r>
          </w:p>
        </w:tc>
      </w:tr>
      <w:tr w:rsidR="00FC54D4" w:rsidRPr="00322A7F" w14:paraId="21F4F0CE"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2136B14C"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Leverage</w:t>
            </w:r>
          </w:p>
        </w:tc>
        <w:tc>
          <w:tcPr>
            <w:tcW w:w="0" w:type="auto"/>
            <w:tcBorders>
              <w:top w:val="nil"/>
              <w:left w:val="nil"/>
              <w:bottom w:val="nil"/>
              <w:right w:val="nil"/>
            </w:tcBorders>
            <w:shd w:val="clear" w:color="000000" w:fill="FFFFFF"/>
            <w:noWrap/>
            <w:vAlign w:val="bottom"/>
            <w:hideMark/>
          </w:tcPr>
          <w:p w14:paraId="4A3C7385" w14:textId="1D1D11CB"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1.483**</w:t>
            </w:r>
          </w:p>
        </w:tc>
        <w:tc>
          <w:tcPr>
            <w:tcW w:w="0" w:type="auto"/>
            <w:tcBorders>
              <w:top w:val="nil"/>
              <w:left w:val="nil"/>
              <w:bottom w:val="nil"/>
              <w:right w:val="nil"/>
            </w:tcBorders>
            <w:shd w:val="clear" w:color="000000" w:fill="FFFFFF"/>
            <w:noWrap/>
            <w:vAlign w:val="bottom"/>
            <w:hideMark/>
          </w:tcPr>
          <w:p w14:paraId="0C28970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(0.016)</w:t>
            </w:r>
          </w:p>
        </w:tc>
        <w:tc>
          <w:tcPr>
            <w:tcW w:w="0" w:type="auto"/>
            <w:tcBorders>
              <w:top w:val="nil"/>
              <w:left w:val="nil"/>
              <w:bottom w:val="nil"/>
              <w:right w:val="nil"/>
            </w:tcBorders>
            <w:shd w:val="clear" w:color="000000" w:fill="FFFFFF"/>
            <w:noWrap/>
            <w:vAlign w:val="bottom"/>
            <w:hideMark/>
          </w:tcPr>
          <w:p w14:paraId="0C3695A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2516E9CD" w14:textId="4D14FCE5"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0.823</w:t>
            </w:r>
          </w:p>
        </w:tc>
        <w:tc>
          <w:tcPr>
            <w:tcW w:w="0" w:type="auto"/>
            <w:tcBorders>
              <w:top w:val="nil"/>
              <w:left w:val="nil"/>
              <w:bottom w:val="nil"/>
              <w:right w:val="nil"/>
            </w:tcBorders>
            <w:shd w:val="clear" w:color="000000" w:fill="FFFFFF"/>
            <w:noWrap/>
            <w:vAlign w:val="bottom"/>
            <w:hideMark/>
          </w:tcPr>
          <w:p w14:paraId="7B142CA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(0.491)</w:t>
            </w:r>
          </w:p>
        </w:tc>
        <w:tc>
          <w:tcPr>
            <w:tcW w:w="0" w:type="auto"/>
            <w:tcBorders>
              <w:top w:val="nil"/>
              <w:left w:val="nil"/>
              <w:bottom w:val="nil"/>
              <w:right w:val="nil"/>
            </w:tcBorders>
            <w:shd w:val="clear" w:color="000000" w:fill="FFFFFF"/>
            <w:noWrap/>
            <w:vAlign w:val="bottom"/>
            <w:hideMark/>
          </w:tcPr>
          <w:p w14:paraId="50029C1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F2B4E37" w14:textId="7E45B6D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1.228*</w:t>
            </w:r>
          </w:p>
        </w:tc>
        <w:tc>
          <w:tcPr>
            <w:tcW w:w="0" w:type="auto"/>
            <w:tcBorders>
              <w:top w:val="nil"/>
              <w:left w:val="nil"/>
              <w:bottom w:val="nil"/>
              <w:right w:val="nil"/>
            </w:tcBorders>
            <w:shd w:val="clear" w:color="000000" w:fill="FFFFFF"/>
            <w:noWrap/>
            <w:vAlign w:val="bottom"/>
            <w:hideMark/>
          </w:tcPr>
          <w:p w14:paraId="0B64536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(0.062)</w:t>
            </w:r>
          </w:p>
        </w:tc>
        <w:tc>
          <w:tcPr>
            <w:tcW w:w="0" w:type="auto"/>
            <w:tcBorders>
              <w:top w:val="nil"/>
              <w:left w:val="nil"/>
              <w:bottom w:val="nil"/>
              <w:right w:val="nil"/>
            </w:tcBorders>
            <w:shd w:val="clear" w:color="000000" w:fill="FFFFFF"/>
            <w:noWrap/>
            <w:vAlign w:val="bottom"/>
            <w:hideMark/>
          </w:tcPr>
          <w:p w14:paraId="22DF309D"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758CD5A" w14:textId="690A5E7A"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0.142</w:t>
            </w:r>
          </w:p>
        </w:tc>
        <w:tc>
          <w:tcPr>
            <w:tcW w:w="0" w:type="auto"/>
            <w:tcBorders>
              <w:top w:val="nil"/>
              <w:left w:val="nil"/>
              <w:bottom w:val="nil"/>
              <w:right w:val="nil"/>
            </w:tcBorders>
            <w:shd w:val="clear" w:color="000000" w:fill="FFFFFF"/>
            <w:noWrap/>
            <w:vAlign w:val="bottom"/>
            <w:hideMark/>
          </w:tcPr>
          <w:p w14:paraId="54CAD92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(0.902)</w:t>
            </w:r>
          </w:p>
        </w:tc>
        <w:tc>
          <w:tcPr>
            <w:tcW w:w="0" w:type="auto"/>
            <w:tcBorders>
              <w:top w:val="nil"/>
              <w:left w:val="nil"/>
              <w:bottom w:val="nil"/>
              <w:right w:val="nil"/>
            </w:tcBorders>
            <w:shd w:val="clear" w:color="000000" w:fill="FFFFFF"/>
            <w:noWrap/>
            <w:vAlign w:val="bottom"/>
            <w:hideMark/>
          </w:tcPr>
          <w:p w14:paraId="04F87BE4"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BB59672" w14:textId="5E8C7372"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1.191*</w:t>
            </w:r>
          </w:p>
        </w:tc>
        <w:tc>
          <w:tcPr>
            <w:tcW w:w="0" w:type="auto"/>
            <w:tcBorders>
              <w:top w:val="nil"/>
              <w:left w:val="nil"/>
              <w:bottom w:val="nil"/>
              <w:right w:val="nil"/>
            </w:tcBorders>
            <w:shd w:val="clear" w:color="000000" w:fill="FFFFFF"/>
            <w:noWrap/>
            <w:vAlign w:val="bottom"/>
            <w:hideMark/>
          </w:tcPr>
          <w:p w14:paraId="10596B3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(0.070)</w:t>
            </w:r>
          </w:p>
        </w:tc>
        <w:tc>
          <w:tcPr>
            <w:tcW w:w="0" w:type="auto"/>
            <w:tcBorders>
              <w:top w:val="nil"/>
              <w:left w:val="nil"/>
              <w:bottom w:val="nil"/>
              <w:right w:val="nil"/>
            </w:tcBorders>
            <w:shd w:val="clear" w:color="000000" w:fill="FFFFFF"/>
            <w:noWrap/>
            <w:vAlign w:val="bottom"/>
            <w:hideMark/>
          </w:tcPr>
          <w:p w14:paraId="51738BC7"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8C626DC" w14:textId="12D97530"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0.131</w:t>
            </w:r>
          </w:p>
        </w:tc>
        <w:tc>
          <w:tcPr>
            <w:tcW w:w="0" w:type="auto"/>
            <w:tcBorders>
              <w:top w:val="nil"/>
              <w:left w:val="nil"/>
              <w:bottom w:val="nil"/>
              <w:right w:val="nil"/>
            </w:tcBorders>
            <w:shd w:val="clear" w:color="000000" w:fill="FFFFFF"/>
            <w:noWrap/>
            <w:vAlign w:val="bottom"/>
            <w:hideMark/>
          </w:tcPr>
          <w:p w14:paraId="44CDB06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(0.911)</w:t>
            </w:r>
          </w:p>
        </w:tc>
      </w:tr>
      <w:tr w:rsidR="00FC54D4" w:rsidRPr="00322A7F" w14:paraId="4CC70609"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4CC6C7B5"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Age</w:t>
            </w:r>
          </w:p>
        </w:tc>
        <w:tc>
          <w:tcPr>
            <w:tcW w:w="0" w:type="auto"/>
            <w:tcBorders>
              <w:top w:val="nil"/>
              <w:left w:val="nil"/>
              <w:bottom w:val="nil"/>
              <w:right w:val="nil"/>
            </w:tcBorders>
            <w:shd w:val="clear" w:color="000000" w:fill="FFFFFF"/>
            <w:noWrap/>
            <w:vAlign w:val="bottom"/>
            <w:hideMark/>
          </w:tcPr>
          <w:p w14:paraId="00E83F6D" w14:textId="61C44C5A"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0.004</w:t>
            </w:r>
          </w:p>
        </w:tc>
        <w:tc>
          <w:tcPr>
            <w:tcW w:w="0" w:type="auto"/>
            <w:tcBorders>
              <w:top w:val="nil"/>
              <w:left w:val="nil"/>
              <w:bottom w:val="nil"/>
              <w:right w:val="nil"/>
            </w:tcBorders>
            <w:shd w:val="clear" w:color="000000" w:fill="FFFFFF"/>
            <w:noWrap/>
            <w:vAlign w:val="bottom"/>
            <w:hideMark/>
          </w:tcPr>
          <w:p w14:paraId="68D5F5D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(0.750)</w:t>
            </w:r>
          </w:p>
        </w:tc>
        <w:tc>
          <w:tcPr>
            <w:tcW w:w="0" w:type="auto"/>
            <w:tcBorders>
              <w:top w:val="nil"/>
              <w:left w:val="nil"/>
              <w:bottom w:val="nil"/>
              <w:right w:val="nil"/>
            </w:tcBorders>
            <w:shd w:val="clear" w:color="000000" w:fill="FFFFFF"/>
            <w:noWrap/>
            <w:vAlign w:val="bottom"/>
            <w:hideMark/>
          </w:tcPr>
          <w:p w14:paraId="734415C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1603C00B"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-0.016</w:t>
            </w:r>
          </w:p>
        </w:tc>
        <w:tc>
          <w:tcPr>
            <w:tcW w:w="0" w:type="auto"/>
            <w:tcBorders>
              <w:top w:val="nil"/>
              <w:left w:val="nil"/>
              <w:bottom w:val="nil"/>
              <w:right w:val="nil"/>
            </w:tcBorders>
            <w:shd w:val="clear" w:color="000000" w:fill="FFFFFF"/>
            <w:noWrap/>
            <w:vAlign w:val="bottom"/>
            <w:hideMark/>
          </w:tcPr>
          <w:p w14:paraId="28EB368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(0.185)</w:t>
            </w:r>
          </w:p>
        </w:tc>
        <w:tc>
          <w:tcPr>
            <w:tcW w:w="0" w:type="auto"/>
            <w:tcBorders>
              <w:top w:val="nil"/>
              <w:left w:val="nil"/>
              <w:bottom w:val="nil"/>
              <w:right w:val="nil"/>
            </w:tcBorders>
            <w:shd w:val="clear" w:color="000000" w:fill="FFFFFF"/>
            <w:noWrap/>
            <w:vAlign w:val="bottom"/>
            <w:hideMark/>
          </w:tcPr>
          <w:p w14:paraId="6298567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09395F75" w14:textId="53845269"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0.008</w:t>
            </w:r>
          </w:p>
        </w:tc>
        <w:tc>
          <w:tcPr>
            <w:tcW w:w="0" w:type="auto"/>
            <w:tcBorders>
              <w:top w:val="nil"/>
              <w:left w:val="nil"/>
              <w:bottom w:val="nil"/>
              <w:right w:val="nil"/>
            </w:tcBorders>
            <w:shd w:val="clear" w:color="000000" w:fill="FFFFFF"/>
            <w:noWrap/>
            <w:vAlign w:val="bottom"/>
            <w:hideMark/>
          </w:tcPr>
          <w:p w14:paraId="790FD1A2"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(0.459)</w:t>
            </w:r>
          </w:p>
        </w:tc>
        <w:tc>
          <w:tcPr>
            <w:tcW w:w="0" w:type="auto"/>
            <w:tcBorders>
              <w:top w:val="nil"/>
              <w:left w:val="nil"/>
              <w:bottom w:val="nil"/>
              <w:right w:val="nil"/>
            </w:tcBorders>
            <w:shd w:val="clear" w:color="000000" w:fill="FFFFFF"/>
            <w:noWrap/>
            <w:vAlign w:val="bottom"/>
            <w:hideMark/>
          </w:tcPr>
          <w:p w14:paraId="6EEA34A7"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29F2CDCD"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-0.011</w:t>
            </w:r>
          </w:p>
        </w:tc>
        <w:tc>
          <w:tcPr>
            <w:tcW w:w="0" w:type="auto"/>
            <w:tcBorders>
              <w:top w:val="nil"/>
              <w:left w:val="nil"/>
              <w:bottom w:val="nil"/>
              <w:right w:val="nil"/>
            </w:tcBorders>
            <w:shd w:val="clear" w:color="000000" w:fill="FFFFFF"/>
            <w:noWrap/>
            <w:vAlign w:val="bottom"/>
            <w:hideMark/>
          </w:tcPr>
          <w:p w14:paraId="62CDF0EF"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(0.363)</w:t>
            </w:r>
          </w:p>
        </w:tc>
        <w:tc>
          <w:tcPr>
            <w:tcW w:w="0" w:type="auto"/>
            <w:tcBorders>
              <w:top w:val="nil"/>
              <w:left w:val="nil"/>
              <w:bottom w:val="nil"/>
              <w:right w:val="nil"/>
            </w:tcBorders>
            <w:shd w:val="clear" w:color="000000" w:fill="FFFFFF"/>
            <w:noWrap/>
            <w:vAlign w:val="bottom"/>
            <w:hideMark/>
          </w:tcPr>
          <w:p w14:paraId="11A0FB4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67D3E52C" w14:textId="1CA3BD9F"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0.007</w:t>
            </w:r>
          </w:p>
        </w:tc>
        <w:tc>
          <w:tcPr>
            <w:tcW w:w="0" w:type="auto"/>
            <w:tcBorders>
              <w:top w:val="nil"/>
              <w:left w:val="nil"/>
              <w:bottom w:val="nil"/>
              <w:right w:val="nil"/>
            </w:tcBorders>
            <w:shd w:val="clear" w:color="000000" w:fill="FFFFFF"/>
            <w:noWrap/>
            <w:vAlign w:val="bottom"/>
            <w:hideMark/>
          </w:tcPr>
          <w:p w14:paraId="470BACC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(0.489)</w:t>
            </w:r>
          </w:p>
        </w:tc>
        <w:tc>
          <w:tcPr>
            <w:tcW w:w="0" w:type="auto"/>
            <w:tcBorders>
              <w:top w:val="nil"/>
              <w:left w:val="nil"/>
              <w:bottom w:val="nil"/>
              <w:right w:val="nil"/>
            </w:tcBorders>
            <w:shd w:val="clear" w:color="000000" w:fill="FFFFFF"/>
            <w:noWrap/>
            <w:vAlign w:val="bottom"/>
            <w:hideMark/>
          </w:tcPr>
          <w:p w14:paraId="25F09920"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A2F2F01" w14:textId="0C3C6732" w:rsidR="00A315A8" w:rsidRPr="008A1435" w:rsidRDefault="00A315A8" w:rsidP="002D4DA3">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-0.012</w:t>
            </w:r>
          </w:p>
        </w:tc>
        <w:tc>
          <w:tcPr>
            <w:tcW w:w="0" w:type="auto"/>
            <w:tcBorders>
              <w:top w:val="nil"/>
              <w:left w:val="nil"/>
              <w:bottom w:val="nil"/>
              <w:right w:val="nil"/>
            </w:tcBorders>
            <w:shd w:val="clear" w:color="000000" w:fill="FFFFFF"/>
            <w:noWrap/>
            <w:vAlign w:val="bottom"/>
            <w:hideMark/>
          </w:tcPr>
          <w:p w14:paraId="1F2AECB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(0.314)</w:t>
            </w:r>
          </w:p>
        </w:tc>
      </w:tr>
      <w:tr w:rsidR="00FC54D4" w:rsidRPr="00322A7F" w14:paraId="486C1E16" w14:textId="77777777" w:rsidTr="00991359">
        <w:trPr>
          <w:trHeight w:val="308"/>
          <w:jc w:val="center"/>
        </w:trPr>
        <w:tc>
          <w:tcPr>
            <w:tcW w:w="0" w:type="auto"/>
            <w:tcBorders>
              <w:top w:val="nil"/>
              <w:left w:val="nil"/>
              <w:bottom w:val="nil"/>
              <w:right w:val="nil"/>
            </w:tcBorders>
            <w:shd w:val="clear" w:color="000000" w:fill="FFFFFF"/>
            <w:noWrap/>
            <w:vAlign w:val="bottom"/>
          </w:tcPr>
          <w:p w14:paraId="0A3F68E8"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ROA</w:t>
            </w:r>
          </w:p>
        </w:tc>
        <w:tc>
          <w:tcPr>
            <w:tcW w:w="0" w:type="auto"/>
            <w:tcBorders>
              <w:top w:val="nil"/>
              <w:left w:val="nil"/>
              <w:bottom w:val="nil"/>
              <w:right w:val="nil"/>
            </w:tcBorders>
            <w:shd w:val="clear" w:color="000000" w:fill="FFFFFF"/>
            <w:noWrap/>
            <w:vAlign w:val="bottom"/>
          </w:tcPr>
          <w:p w14:paraId="3DA83365" w14:textId="3FB24371"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0.343</w:t>
            </w:r>
          </w:p>
        </w:tc>
        <w:tc>
          <w:tcPr>
            <w:tcW w:w="0" w:type="auto"/>
            <w:tcBorders>
              <w:top w:val="nil"/>
              <w:left w:val="nil"/>
              <w:bottom w:val="nil"/>
              <w:right w:val="nil"/>
            </w:tcBorders>
            <w:shd w:val="clear" w:color="000000" w:fill="FFFFFF"/>
            <w:noWrap/>
            <w:vAlign w:val="bottom"/>
          </w:tcPr>
          <w:p w14:paraId="78C87C7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(0.680)</w:t>
            </w:r>
          </w:p>
        </w:tc>
        <w:tc>
          <w:tcPr>
            <w:tcW w:w="0" w:type="auto"/>
            <w:tcBorders>
              <w:top w:val="nil"/>
              <w:left w:val="nil"/>
              <w:bottom w:val="nil"/>
              <w:right w:val="nil"/>
            </w:tcBorders>
            <w:shd w:val="clear" w:color="000000" w:fill="FFFFFF"/>
            <w:noWrap/>
            <w:vAlign w:val="bottom"/>
          </w:tcPr>
          <w:p w14:paraId="3E5C963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00FC58F0"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-0.211</w:t>
            </w:r>
          </w:p>
        </w:tc>
        <w:tc>
          <w:tcPr>
            <w:tcW w:w="0" w:type="auto"/>
            <w:tcBorders>
              <w:top w:val="nil"/>
              <w:left w:val="nil"/>
              <w:bottom w:val="nil"/>
              <w:right w:val="nil"/>
            </w:tcBorders>
            <w:shd w:val="clear" w:color="000000" w:fill="FFFFFF"/>
            <w:noWrap/>
            <w:vAlign w:val="bottom"/>
          </w:tcPr>
          <w:p w14:paraId="6BEC9A3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(0.801)</w:t>
            </w:r>
          </w:p>
        </w:tc>
        <w:tc>
          <w:tcPr>
            <w:tcW w:w="0" w:type="auto"/>
            <w:tcBorders>
              <w:top w:val="nil"/>
              <w:left w:val="nil"/>
              <w:bottom w:val="nil"/>
              <w:right w:val="nil"/>
            </w:tcBorders>
            <w:shd w:val="clear" w:color="000000" w:fill="FFFFFF"/>
            <w:noWrap/>
            <w:vAlign w:val="bottom"/>
          </w:tcPr>
          <w:p w14:paraId="6EE4540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48791452" w14:textId="165A6D2C"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0.244</w:t>
            </w:r>
          </w:p>
        </w:tc>
        <w:tc>
          <w:tcPr>
            <w:tcW w:w="0" w:type="auto"/>
            <w:tcBorders>
              <w:top w:val="nil"/>
              <w:left w:val="nil"/>
              <w:bottom w:val="nil"/>
              <w:right w:val="nil"/>
            </w:tcBorders>
            <w:shd w:val="clear" w:color="000000" w:fill="FFFFFF"/>
            <w:noWrap/>
            <w:vAlign w:val="bottom"/>
          </w:tcPr>
          <w:p w14:paraId="680D5E09"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(0.772)</w:t>
            </w:r>
          </w:p>
        </w:tc>
        <w:tc>
          <w:tcPr>
            <w:tcW w:w="0" w:type="auto"/>
            <w:tcBorders>
              <w:top w:val="nil"/>
              <w:left w:val="nil"/>
              <w:bottom w:val="nil"/>
              <w:right w:val="nil"/>
            </w:tcBorders>
            <w:shd w:val="clear" w:color="000000" w:fill="FFFFFF"/>
            <w:noWrap/>
            <w:vAlign w:val="bottom"/>
          </w:tcPr>
          <w:p w14:paraId="63DD6DB6"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40C6D548"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-0.455</w:t>
            </w:r>
          </w:p>
        </w:tc>
        <w:tc>
          <w:tcPr>
            <w:tcW w:w="0" w:type="auto"/>
            <w:tcBorders>
              <w:top w:val="nil"/>
              <w:left w:val="nil"/>
              <w:bottom w:val="nil"/>
              <w:right w:val="nil"/>
            </w:tcBorders>
            <w:shd w:val="clear" w:color="000000" w:fill="FFFFFF"/>
            <w:noWrap/>
            <w:vAlign w:val="bottom"/>
          </w:tcPr>
          <w:p w14:paraId="26F0EFCB"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(0.586)</w:t>
            </w:r>
          </w:p>
        </w:tc>
        <w:tc>
          <w:tcPr>
            <w:tcW w:w="0" w:type="auto"/>
            <w:tcBorders>
              <w:top w:val="nil"/>
              <w:left w:val="nil"/>
              <w:bottom w:val="nil"/>
              <w:right w:val="nil"/>
            </w:tcBorders>
            <w:shd w:val="clear" w:color="000000" w:fill="FFFFFF"/>
            <w:noWrap/>
            <w:vAlign w:val="bottom"/>
          </w:tcPr>
          <w:p w14:paraId="042C00E9"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72BAD08" w14:textId="68311640"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0.256</w:t>
            </w:r>
          </w:p>
        </w:tc>
        <w:tc>
          <w:tcPr>
            <w:tcW w:w="0" w:type="auto"/>
            <w:tcBorders>
              <w:top w:val="nil"/>
              <w:left w:val="nil"/>
              <w:bottom w:val="nil"/>
              <w:right w:val="nil"/>
            </w:tcBorders>
            <w:shd w:val="clear" w:color="000000" w:fill="FFFFFF"/>
            <w:noWrap/>
            <w:vAlign w:val="bottom"/>
          </w:tcPr>
          <w:p w14:paraId="5199E33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(0.762)</w:t>
            </w:r>
          </w:p>
        </w:tc>
        <w:tc>
          <w:tcPr>
            <w:tcW w:w="0" w:type="auto"/>
            <w:tcBorders>
              <w:top w:val="nil"/>
              <w:left w:val="nil"/>
              <w:bottom w:val="nil"/>
              <w:right w:val="nil"/>
            </w:tcBorders>
            <w:shd w:val="clear" w:color="000000" w:fill="FFFFFF"/>
            <w:noWrap/>
            <w:vAlign w:val="bottom"/>
          </w:tcPr>
          <w:p w14:paraId="17ADE675"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56EE28F" w14:textId="77777777" w:rsidR="00A315A8" w:rsidRPr="008A1435" w:rsidRDefault="00A315A8" w:rsidP="002D4DA3">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-0.264</w:t>
            </w:r>
          </w:p>
        </w:tc>
        <w:tc>
          <w:tcPr>
            <w:tcW w:w="0" w:type="auto"/>
            <w:tcBorders>
              <w:top w:val="nil"/>
              <w:left w:val="nil"/>
              <w:bottom w:val="nil"/>
              <w:right w:val="nil"/>
            </w:tcBorders>
            <w:shd w:val="clear" w:color="000000" w:fill="FFFFFF"/>
            <w:noWrap/>
            <w:vAlign w:val="bottom"/>
          </w:tcPr>
          <w:p w14:paraId="09F6497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(0.747)</w:t>
            </w:r>
          </w:p>
        </w:tc>
      </w:tr>
      <w:tr w:rsidR="00FC54D4" w:rsidRPr="00322A7F" w14:paraId="3FAAEEE6" w14:textId="77777777" w:rsidTr="00991359">
        <w:trPr>
          <w:trHeight w:val="308"/>
          <w:jc w:val="center"/>
        </w:trPr>
        <w:tc>
          <w:tcPr>
            <w:tcW w:w="0" w:type="auto"/>
            <w:tcBorders>
              <w:top w:val="nil"/>
              <w:left w:val="nil"/>
              <w:bottom w:val="nil"/>
              <w:right w:val="nil"/>
            </w:tcBorders>
            <w:shd w:val="clear" w:color="000000" w:fill="FFFFFF"/>
            <w:noWrap/>
            <w:vAlign w:val="bottom"/>
          </w:tcPr>
          <w:p w14:paraId="76CB0802"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Acquisition</w:t>
            </w:r>
          </w:p>
        </w:tc>
        <w:tc>
          <w:tcPr>
            <w:tcW w:w="0" w:type="auto"/>
            <w:tcBorders>
              <w:top w:val="nil"/>
              <w:left w:val="nil"/>
              <w:bottom w:val="nil"/>
              <w:right w:val="nil"/>
            </w:tcBorders>
            <w:shd w:val="clear" w:color="000000" w:fill="FFFFFF"/>
            <w:noWrap/>
            <w:vAlign w:val="bottom"/>
          </w:tcPr>
          <w:p w14:paraId="65FF22A5" w14:textId="7C0D0046"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0.113</w:t>
            </w:r>
          </w:p>
        </w:tc>
        <w:tc>
          <w:tcPr>
            <w:tcW w:w="0" w:type="auto"/>
            <w:tcBorders>
              <w:top w:val="nil"/>
              <w:left w:val="nil"/>
              <w:bottom w:val="nil"/>
              <w:right w:val="nil"/>
            </w:tcBorders>
            <w:shd w:val="clear" w:color="000000" w:fill="FFFFFF"/>
            <w:noWrap/>
            <w:vAlign w:val="bottom"/>
          </w:tcPr>
          <w:p w14:paraId="07E0FFC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(0.749)</w:t>
            </w:r>
          </w:p>
        </w:tc>
        <w:tc>
          <w:tcPr>
            <w:tcW w:w="0" w:type="auto"/>
            <w:tcBorders>
              <w:top w:val="nil"/>
              <w:left w:val="nil"/>
              <w:bottom w:val="nil"/>
              <w:right w:val="nil"/>
            </w:tcBorders>
            <w:shd w:val="clear" w:color="000000" w:fill="FFFFFF"/>
            <w:noWrap/>
            <w:vAlign w:val="bottom"/>
          </w:tcPr>
          <w:p w14:paraId="5DC0C44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47372CAA"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-0.022</w:t>
            </w:r>
          </w:p>
        </w:tc>
        <w:tc>
          <w:tcPr>
            <w:tcW w:w="0" w:type="auto"/>
            <w:tcBorders>
              <w:top w:val="nil"/>
              <w:left w:val="nil"/>
              <w:bottom w:val="nil"/>
              <w:right w:val="nil"/>
            </w:tcBorders>
            <w:shd w:val="clear" w:color="000000" w:fill="FFFFFF"/>
            <w:noWrap/>
            <w:vAlign w:val="bottom"/>
          </w:tcPr>
          <w:p w14:paraId="2AB9512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(0.961)</w:t>
            </w:r>
          </w:p>
        </w:tc>
        <w:tc>
          <w:tcPr>
            <w:tcW w:w="0" w:type="auto"/>
            <w:tcBorders>
              <w:top w:val="nil"/>
              <w:left w:val="nil"/>
              <w:bottom w:val="nil"/>
              <w:right w:val="nil"/>
            </w:tcBorders>
            <w:shd w:val="clear" w:color="000000" w:fill="FFFFFF"/>
            <w:noWrap/>
            <w:vAlign w:val="bottom"/>
          </w:tcPr>
          <w:p w14:paraId="226BCF8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1D05B0B6"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-0.022</w:t>
            </w:r>
          </w:p>
        </w:tc>
        <w:tc>
          <w:tcPr>
            <w:tcW w:w="0" w:type="auto"/>
            <w:tcBorders>
              <w:top w:val="nil"/>
              <w:left w:val="nil"/>
              <w:bottom w:val="nil"/>
              <w:right w:val="nil"/>
            </w:tcBorders>
            <w:shd w:val="clear" w:color="000000" w:fill="FFFFFF"/>
            <w:noWrap/>
            <w:vAlign w:val="bottom"/>
          </w:tcPr>
          <w:p w14:paraId="7E58E5D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(0.949)</w:t>
            </w:r>
          </w:p>
        </w:tc>
        <w:tc>
          <w:tcPr>
            <w:tcW w:w="0" w:type="auto"/>
            <w:tcBorders>
              <w:top w:val="nil"/>
              <w:left w:val="nil"/>
              <w:bottom w:val="nil"/>
              <w:right w:val="nil"/>
            </w:tcBorders>
            <w:shd w:val="clear" w:color="000000" w:fill="FFFFFF"/>
            <w:noWrap/>
            <w:vAlign w:val="bottom"/>
          </w:tcPr>
          <w:p w14:paraId="3376845C"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64C07EAF"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-0.198</w:t>
            </w:r>
          </w:p>
        </w:tc>
        <w:tc>
          <w:tcPr>
            <w:tcW w:w="0" w:type="auto"/>
            <w:tcBorders>
              <w:top w:val="nil"/>
              <w:left w:val="nil"/>
              <w:bottom w:val="nil"/>
              <w:right w:val="nil"/>
            </w:tcBorders>
            <w:shd w:val="clear" w:color="000000" w:fill="FFFFFF"/>
            <w:noWrap/>
            <w:vAlign w:val="bottom"/>
          </w:tcPr>
          <w:p w14:paraId="47C8E16E"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(0.658)</w:t>
            </w:r>
          </w:p>
        </w:tc>
        <w:tc>
          <w:tcPr>
            <w:tcW w:w="0" w:type="auto"/>
            <w:tcBorders>
              <w:top w:val="nil"/>
              <w:left w:val="nil"/>
              <w:bottom w:val="nil"/>
              <w:right w:val="nil"/>
            </w:tcBorders>
            <w:shd w:val="clear" w:color="000000" w:fill="FFFFFF"/>
            <w:noWrap/>
            <w:vAlign w:val="bottom"/>
          </w:tcPr>
          <w:p w14:paraId="007D1B59"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5A8EC566" w14:textId="3E2F857E"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-0.037</w:t>
            </w:r>
          </w:p>
        </w:tc>
        <w:tc>
          <w:tcPr>
            <w:tcW w:w="0" w:type="auto"/>
            <w:tcBorders>
              <w:top w:val="nil"/>
              <w:left w:val="nil"/>
              <w:bottom w:val="nil"/>
              <w:right w:val="nil"/>
            </w:tcBorders>
            <w:shd w:val="clear" w:color="000000" w:fill="FFFFFF"/>
            <w:noWrap/>
            <w:vAlign w:val="bottom"/>
          </w:tcPr>
          <w:p w14:paraId="3237D05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(0.915)</w:t>
            </w:r>
          </w:p>
        </w:tc>
        <w:tc>
          <w:tcPr>
            <w:tcW w:w="0" w:type="auto"/>
            <w:tcBorders>
              <w:top w:val="nil"/>
              <w:left w:val="nil"/>
              <w:bottom w:val="nil"/>
              <w:right w:val="nil"/>
            </w:tcBorders>
            <w:shd w:val="clear" w:color="000000" w:fill="FFFFFF"/>
            <w:noWrap/>
            <w:vAlign w:val="bottom"/>
          </w:tcPr>
          <w:p w14:paraId="22418430"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4678D757" w14:textId="77777777" w:rsidR="00A315A8" w:rsidRPr="008A1435" w:rsidRDefault="00A315A8" w:rsidP="002D4DA3">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-0.225</w:t>
            </w:r>
          </w:p>
        </w:tc>
        <w:tc>
          <w:tcPr>
            <w:tcW w:w="0" w:type="auto"/>
            <w:tcBorders>
              <w:top w:val="nil"/>
              <w:left w:val="nil"/>
              <w:bottom w:val="nil"/>
              <w:right w:val="nil"/>
            </w:tcBorders>
            <w:shd w:val="clear" w:color="000000" w:fill="FFFFFF"/>
            <w:noWrap/>
            <w:vAlign w:val="bottom"/>
          </w:tcPr>
          <w:p w14:paraId="24E9FD66"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(0.616)</w:t>
            </w:r>
          </w:p>
        </w:tc>
      </w:tr>
      <w:tr w:rsidR="00FC54D4" w:rsidRPr="00322A7F" w14:paraId="7AFF09FF"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1B9BB3EA"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Foreign</w:t>
            </w:r>
          </w:p>
        </w:tc>
        <w:tc>
          <w:tcPr>
            <w:tcW w:w="0" w:type="auto"/>
            <w:tcBorders>
              <w:top w:val="nil"/>
              <w:left w:val="nil"/>
              <w:bottom w:val="nil"/>
              <w:right w:val="nil"/>
            </w:tcBorders>
            <w:shd w:val="clear" w:color="000000" w:fill="FFFFFF"/>
            <w:noWrap/>
            <w:vAlign w:val="bottom"/>
            <w:hideMark/>
          </w:tcPr>
          <w:p w14:paraId="3F51E0FD"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-0.134</w:t>
            </w:r>
          </w:p>
        </w:tc>
        <w:tc>
          <w:tcPr>
            <w:tcW w:w="0" w:type="auto"/>
            <w:tcBorders>
              <w:top w:val="nil"/>
              <w:left w:val="nil"/>
              <w:bottom w:val="nil"/>
              <w:right w:val="nil"/>
            </w:tcBorders>
            <w:shd w:val="clear" w:color="000000" w:fill="FFFFFF"/>
            <w:noWrap/>
            <w:vAlign w:val="bottom"/>
            <w:hideMark/>
          </w:tcPr>
          <w:p w14:paraId="4331209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(0.704)</w:t>
            </w:r>
          </w:p>
        </w:tc>
        <w:tc>
          <w:tcPr>
            <w:tcW w:w="0" w:type="auto"/>
            <w:tcBorders>
              <w:top w:val="nil"/>
              <w:left w:val="nil"/>
              <w:bottom w:val="nil"/>
              <w:right w:val="nil"/>
            </w:tcBorders>
            <w:shd w:val="clear" w:color="000000" w:fill="FFFFFF"/>
            <w:noWrap/>
            <w:vAlign w:val="bottom"/>
            <w:hideMark/>
          </w:tcPr>
          <w:p w14:paraId="4EBC93D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380FF38"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-0.984**</w:t>
            </w:r>
          </w:p>
        </w:tc>
        <w:tc>
          <w:tcPr>
            <w:tcW w:w="0" w:type="auto"/>
            <w:tcBorders>
              <w:top w:val="nil"/>
              <w:left w:val="nil"/>
              <w:bottom w:val="nil"/>
              <w:right w:val="nil"/>
            </w:tcBorders>
            <w:shd w:val="clear" w:color="000000" w:fill="FFFFFF"/>
            <w:noWrap/>
            <w:vAlign w:val="bottom"/>
            <w:hideMark/>
          </w:tcPr>
          <w:p w14:paraId="76CBC5D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(0.015)</w:t>
            </w:r>
          </w:p>
        </w:tc>
        <w:tc>
          <w:tcPr>
            <w:tcW w:w="0" w:type="auto"/>
            <w:tcBorders>
              <w:top w:val="nil"/>
              <w:left w:val="nil"/>
              <w:bottom w:val="nil"/>
              <w:right w:val="nil"/>
            </w:tcBorders>
            <w:shd w:val="clear" w:color="000000" w:fill="FFFFFF"/>
            <w:noWrap/>
            <w:vAlign w:val="bottom"/>
            <w:hideMark/>
          </w:tcPr>
          <w:p w14:paraId="027168F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53D413C2"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-0.277</w:t>
            </w:r>
          </w:p>
        </w:tc>
        <w:tc>
          <w:tcPr>
            <w:tcW w:w="0" w:type="auto"/>
            <w:tcBorders>
              <w:top w:val="nil"/>
              <w:left w:val="nil"/>
              <w:bottom w:val="nil"/>
              <w:right w:val="nil"/>
            </w:tcBorders>
            <w:shd w:val="clear" w:color="000000" w:fill="FFFFFF"/>
            <w:noWrap/>
            <w:vAlign w:val="bottom"/>
            <w:hideMark/>
          </w:tcPr>
          <w:p w14:paraId="0A06DF6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(0.436)</w:t>
            </w:r>
          </w:p>
        </w:tc>
        <w:tc>
          <w:tcPr>
            <w:tcW w:w="0" w:type="auto"/>
            <w:tcBorders>
              <w:top w:val="nil"/>
              <w:left w:val="nil"/>
              <w:bottom w:val="nil"/>
              <w:right w:val="nil"/>
            </w:tcBorders>
            <w:shd w:val="clear" w:color="000000" w:fill="FFFFFF"/>
            <w:noWrap/>
            <w:vAlign w:val="bottom"/>
            <w:hideMark/>
          </w:tcPr>
          <w:p w14:paraId="44B47E47"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B5D552A"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-1.262***</w:t>
            </w:r>
          </w:p>
        </w:tc>
        <w:tc>
          <w:tcPr>
            <w:tcW w:w="0" w:type="auto"/>
            <w:tcBorders>
              <w:top w:val="nil"/>
              <w:left w:val="nil"/>
              <w:bottom w:val="nil"/>
              <w:right w:val="nil"/>
            </w:tcBorders>
            <w:shd w:val="clear" w:color="000000" w:fill="FFFFFF"/>
            <w:noWrap/>
            <w:vAlign w:val="bottom"/>
            <w:hideMark/>
          </w:tcPr>
          <w:p w14:paraId="2699114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(0.001)</w:t>
            </w:r>
          </w:p>
        </w:tc>
        <w:tc>
          <w:tcPr>
            <w:tcW w:w="0" w:type="auto"/>
            <w:tcBorders>
              <w:top w:val="nil"/>
              <w:left w:val="nil"/>
              <w:bottom w:val="nil"/>
              <w:right w:val="nil"/>
            </w:tcBorders>
            <w:shd w:val="clear" w:color="000000" w:fill="FFFFFF"/>
            <w:noWrap/>
            <w:vAlign w:val="bottom"/>
            <w:hideMark/>
          </w:tcPr>
          <w:p w14:paraId="59380B7C"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61D6D36" w14:textId="4021105C"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-0.268</w:t>
            </w:r>
          </w:p>
        </w:tc>
        <w:tc>
          <w:tcPr>
            <w:tcW w:w="0" w:type="auto"/>
            <w:tcBorders>
              <w:top w:val="nil"/>
              <w:left w:val="nil"/>
              <w:bottom w:val="nil"/>
              <w:right w:val="nil"/>
            </w:tcBorders>
            <w:shd w:val="clear" w:color="000000" w:fill="FFFFFF"/>
            <w:noWrap/>
            <w:vAlign w:val="bottom"/>
            <w:hideMark/>
          </w:tcPr>
          <w:p w14:paraId="41F3904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(0.454)</w:t>
            </w:r>
          </w:p>
        </w:tc>
        <w:tc>
          <w:tcPr>
            <w:tcW w:w="0" w:type="auto"/>
            <w:tcBorders>
              <w:top w:val="nil"/>
              <w:left w:val="nil"/>
              <w:bottom w:val="nil"/>
              <w:right w:val="nil"/>
            </w:tcBorders>
            <w:shd w:val="clear" w:color="000000" w:fill="FFFFFF"/>
            <w:noWrap/>
            <w:vAlign w:val="bottom"/>
            <w:hideMark/>
          </w:tcPr>
          <w:p w14:paraId="37F3B217"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1B03E736" w14:textId="77777777" w:rsidR="00A315A8" w:rsidRPr="008A1435" w:rsidRDefault="00A315A8" w:rsidP="002D4DA3">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-1.193***</w:t>
            </w:r>
          </w:p>
        </w:tc>
        <w:tc>
          <w:tcPr>
            <w:tcW w:w="0" w:type="auto"/>
            <w:tcBorders>
              <w:top w:val="nil"/>
              <w:left w:val="nil"/>
              <w:bottom w:val="nil"/>
              <w:right w:val="nil"/>
            </w:tcBorders>
            <w:shd w:val="clear" w:color="000000" w:fill="FFFFFF"/>
            <w:noWrap/>
            <w:vAlign w:val="bottom"/>
            <w:hideMark/>
          </w:tcPr>
          <w:p w14:paraId="7FC9C7B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(0.002)</w:t>
            </w:r>
          </w:p>
        </w:tc>
      </w:tr>
      <w:tr w:rsidR="00FC54D4" w:rsidRPr="00322A7F" w14:paraId="3F1F1CBB" w14:textId="77777777" w:rsidTr="00991359">
        <w:trPr>
          <w:trHeight w:val="308"/>
          <w:jc w:val="center"/>
        </w:trPr>
        <w:tc>
          <w:tcPr>
            <w:tcW w:w="0" w:type="auto"/>
            <w:tcBorders>
              <w:top w:val="nil"/>
              <w:left w:val="nil"/>
              <w:bottom w:val="nil"/>
              <w:right w:val="nil"/>
            </w:tcBorders>
            <w:shd w:val="clear" w:color="000000" w:fill="FFFFFF"/>
            <w:noWrap/>
            <w:vAlign w:val="bottom"/>
          </w:tcPr>
          <w:p w14:paraId="252F721A"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IOR</w:t>
            </w:r>
          </w:p>
        </w:tc>
        <w:tc>
          <w:tcPr>
            <w:tcW w:w="0" w:type="auto"/>
            <w:tcBorders>
              <w:top w:val="nil"/>
              <w:left w:val="nil"/>
              <w:bottom w:val="nil"/>
              <w:right w:val="nil"/>
            </w:tcBorders>
            <w:shd w:val="clear" w:color="000000" w:fill="FFFFFF"/>
            <w:noWrap/>
            <w:vAlign w:val="bottom"/>
          </w:tcPr>
          <w:p w14:paraId="283909AB" w14:textId="77777777"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-0.396</w:t>
            </w:r>
          </w:p>
        </w:tc>
        <w:tc>
          <w:tcPr>
            <w:tcW w:w="0" w:type="auto"/>
            <w:tcBorders>
              <w:top w:val="nil"/>
              <w:left w:val="nil"/>
              <w:bottom w:val="nil"/>
              <w:right w:val="nil"/>
            </w:tcBorders>
            <w:shd w:val="clear" w:color="000000" w:fill="FFFFFF"/>
            <w:noWrap/>
            <w:vAlign w:val="bottom"/>
          </w:tcPr>
          <w:p w14:paraId="2F349DC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(0.447)</w:t>
            </w:r>
          </w:p>
        </w:tc>
        <w:tc>
          <w:tcPr>
            <w:tcW w:w="0" w:type="auto"/>
            <w:tcBorders>
              <w:top w:val="nil"/>
              <w:left w:val="nil"/>
              <w:bottom w:val="nil"/>
              <w:right w:val="nil"/>
            </w:tcBorders>
            <w:shd w:val="clear" w:color="000000" w:fill="FFFFFF"/>
            <w:noWrap/>
            <w:vAlign w:val="bottom"/>
          </w:tcPr>
          <w:p w14:paraId="10954E5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4AEADC75" w14:textId="3936B036" w:rsidR="00A315A8" w:rsidRPr="008A1435" w:rsidRDefault="00A315A8" w:rsidP="003350C5">
            <w:pPr>
              <w:rPr>
                <w:rFonts w:ascii="Times New Roman" w:hAnsi="Times New Roman" w:cs="Times New Roman"/>
                <w:color w:val="000000"/>
                <w:sz w:val="16"/>
                <w:szCs w:val="16"/>
              </w:rPr>
            </w:pPr>
            <w:r w:rsidRPr="008A1435">
              <w:rPr>
                <w:rFonts w:ascii="Times New Roman" w:hAnsi="Times New Roman" w:cs="Times New Roman"/>
                <w:color w:val="000000"/>
                <w:sz w:val="16"/>
                <w:szCs w:val="16"/>
              </w:rPr>
              <w:t>-1.115</w:t>
            </w:r>
          </w:p>
        </w:tc>
        <w:tc>
          <w:tcPr>
            <w:tcW w:w="0" w:type="auto"/>
            <w:tcBorders>
              <w:top w:val="nil"/>
              <w:left w:val="nil"/>
              <w:bottom w:val="nil"/>
              <w:right w:val="nil"/>
            </w:tcBorders>
            <w:shd w:val="clear" w:color="000000" w:fill="FFFFFF"/>
            <w:noWrap/>
            <w:vAlign w:val="bottom"/>
          </w:tcPr>
          <w:p w14:paraId="2F185C9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(0.144)</w:t>
            </w:r>
          </w:p>
        </w:tc>
        <w:tc>
          <w:tcPr>
            <w:tcW w:w="0" w:type="auto"/>
            <w:tcBorders>
              <w:top w:val="nil"/>
              <w:left w:val="nil"/>
              <w:bottom w:val="nil"/>
              <w:right w:val="nil"/>
            </w:tcBorders>
            <w:shd w:val="clear" w:color="000000" w:fill="FFFFFF"/>
            <w:noWrap/>
            <w:vAlign w:val="bottom"/>
          </w:tcPr>
          <w:p w14:paraId="54A47F1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45AB9F32"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-0.384</w:t>
            </w:r>
          </w:p>
        </w:tc>
        <w:tc>
          <w:tcPr>
            <w:tcW w:w="0" w:type="auto"/>
            <w:tcBorders>
              <w:top w:val="nil"/>
              <w:left w:val="nil"/>
              <w:bottom w:val="nil"/>
              <w:right w:val="nil"/>
            </w:tcBorders>
            <w:shd w:val="clear" w:color="000000" w:fill="FFFFFF"/>
            <w:noWrap/>
            <w:vAlign w:val="bottom"/>
          </w:tcPr>
          <w:p w14:paraId="640709D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(0.467)</w:t>
            </w:r>
          </w:p>
        </w:tc>
        <w:tc>
          <w:tcPr>
            <w:tcW w:w="0" w:type="auto"/>
            <w:tcBorders>
              <w:top w:val="nil"/>
              <w:left w:val="nil"/>
              <w:bottom w:val="nil"/>
              <w:right w:val="nil"/>
            </w:tcBorders>
            <w:shd w:val="clear" w:color="000000" w:fill="FFFFFF"/>
            <w:noWrap/>
            <w:vAlign w:val="bottom"/>
          </w:tcPr>
          <w:p w14:paraId="7D1184A6"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41AC4B3" w14:textId="77777777" w:rsidR="00A315A8" w:rsidRPr="008A1435" w:rsidRDefault="00A315A8" w:rsidP="003350C5">
            <w:pPr>
              <w:rPr>
                <w:rFonts w:ascii="Times New Roman" w:hAnsi="Times New Roman" w:cs="Times New Roman"/>
                <w:sz w:val="16"/>
                <w:szCs w:val="16"/>
              </w:rPr>
            </w:pPr>
            <w:r w:rsidRPr="008A1435">
              <w:rPr>
                <w:rFonts w:ascii="Times New Roman" w:hAnsi="Times New Roman" w:cs="Times New Roman"/>
                <w:sz w:val="16"/>
                <w:szCs w:val="16"/>
              </w:rPr>
              <w:t>-1.489**</w:t>
            </w:r>
          </w:p>
        </w:tc>
        <w:tc>
          <w:tcPr>
            <w:tcW w:w="0" w:type="auto"/>
            <w:tcBorders>
              <w:top w:val="nil"/>
              <w:left w:val="nil"/>
              <w:bottom w:val="nil"/>
              <w:right w:val="nil"/>
            </w:tcBorders>
            <w:shd w:val="clear" w:color="000000" w:fill="FFFFFF"/>
            <w:noWrap/>
            <w:vAlign w:val="bottom"/>
          </w:tcPr>
          <w:p w14:paraId="31F8CC3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(0.016)</w:t>
            </w:r>
          </w:p>
        </w:tc>
        <w:tc>
          <w:tcPr>
            <w:tcW w:w="0" w:type="auto"/>
            <w:tcBorders>
              <w:top w:val="nil"/>
              <w:left w:val="nil"/>
              <w:bottom w:val="nil"/>
              <w:right w:val="nil"/>
            </w:tcBorders>
            <w:shd w:val="clear" w:color="000000" w:fill="FFFFFF"/>
            <w:noWrap/>
            <w:vAlign w:val="bottom"/>
          </w:tcPr>
          <w:p w14:paraId="30BE1A04"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7F8D75C" w14:textId="4F7D6E3D"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-0.272</w:t>
            </w:r>
          </w:p>
        </w:tc>
        <w:tc>
          <w:tcPr>
            <w:tcW w:w="0" w:type="auto"/>
            <w:tcBorders>
              <w:top w:val="nil"/>
              <w:left w:val="nil"/>
              <w:bottom w:val="nil"/>
              <w:right w:val="nil"/>
            </w:tcBorders>
            <w:shd w:val="clear" w:color="000000" w:fill="FFFFFF"/>
            <w:noWrap/>
            <w:vAlign w:val="bottom"/>
          </w:tcPr>
          <w:p w14:paraId="706A97F8"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(0.604)</w:t>
            </w:r>
          </w:p>
        </w:tc>
        <w:tc>
          <w:tcPr>
            <w:tcW w:w="0" w:type="auto"/>
            <w:tcBorders>
              <w:top w:val="nil"/>
              <w:left w:val="nil"/>
              <w:bottom w:val="nil"/>
              <w:right w:val="nil"/>
            </w:tcBorders>
            <w:shd w:val="clear" w:color="000000" w:fill="FFFFFF"/>
            <w:noWrap/>
            <w:vAlign w:val="bottom"/>
          </w:tcPr>
          <w:p w14:paraId="44550419"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C8B086E" w14:textId="77777777" w:rsidR="00A315A8" w:rsidRPr="008A1435" w:rsidRDefault="00A315A8" w:rsidP="002D4DA3">
            <w:pPr>
              <w:rPr>
                <w:rFonts w:ascii="Times New Roman" w:hAnsi="Times New Roman" w:cs="Times New Roman"/>
                <w:color w:val="000000"/>
                <w:sz w:val="16"/>
                <w:szCs w:val="16"/>
              </w:rPr>
            </w:pPr>
            <w:r w:rsidRPr="008A1435">
              <w:rPr>
                <w:rFonts w:ascii="Times New Roman" w:hAnsi="Times New Roman" w:cs="Times New Roman"/>
                <w:color w:val="000000"/>
                <w:sz w:val="16"/>
                <w:szCs w:val="16"/>
              </w:rPr>
              <w:t>-1.448**</w:t>
            </w:r>
          </w:p>
        </w:tc>
        <w:tc>
          <w:tcPr>
            <w:tcW w:w="0" w:type="auto"/>
            <w:tcBorders>
              <w:top w:val="nil"/>
              <w:left w:val="nil"/>
              <w:bottom w:val="nil"/>
              <w:right w:val="nil"/>
            </w:tcBorders>
            <w:shd w:val="clear" w:color="000000" w:fill="FFFFFF"/>
            <w:noWrap/>
            <w:vAlign w:val="bottom"/>
          </w:tcPr>
          <w:p w14:paraId="4CCF132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(0.029)</w:t>
            </w:r>
          </w:p>
        </w:tc>
      </w:tr>
      <w:tr w:rsidR="00FC54D4" w:rsidRPr="00322A7F" w14:paraId="31E06B47" w14:textId="77777777" w:rsidTr="00991359">
        <w:trPr>
          <w:trHeight w:val="308"/>
          <w:jc w:val="center"/>
        </w:trPr>
        <w:tc>
          <w:tcPr>
            <w:tcW w:w="0" w:type="auto"/>
            <w:tcBorders>
              <w:top w:val="nil"/>
              <w:left w:val="nil"/>
              <w:bottom w:val="nil"/>
              <w:right w:val="nil"/>
            </w:tcBorders>
            <w:shd w:val="clear" w:color="000000" w:fill="FFFFFF"/>
            <w:noWrap/>
            <w:vAlign w:val="bottom"/>
          </w:tcPr>
          <w:p w14:paraId="279E100C"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Turnover</w:t>
            </w:r>
          </w:p>
        </w:tc>
        <w:tc>
          <w:tcPr>
            <w:tcW w:w="0" w:type="auto"/>
            <w:tcBorders>
              <w:top w:val="nil"/>
              <w:left w:val="nil"/>
              <w:bottom w:val="nil"/>
              <w:right w:val="nil"/>
            </w:tcBorders>
            <w:shd w:val="clear" w:color="000000" w:fill="FFFFFF"/>
            <w:noWrap/>
            <w:vAlign w:val="bottom"/>
          </w:tcPr>
          <w:p w14:paraId="75DA553A" w14:textId="6027C3AF"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0.022</w:t>
            </w:r>
          </w:p>
        </w:tc>
        <w:tc>
          <w:tcPr>
            <w:tcW w:w="0" w:type="auto"/>
            <w:tcBorders>
              <w:top w:val="nil"/>
              <w:left w:val="nil"/>
              <w:bottom w:val="nil"/>
              <w:right w:val="nil"/>
            </w:tcBorders>
            <w:shd w:val="clear" w:color="000000" w:fill="FFFFFF"/>
            <w:noWrap/>
            <w:vAlign w:val="bottom"/>
          </w:tcPr>
          <w:p w14:paraId="54048D1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(0.325)</w:t>
            </w:r>
          </w:p>
        </w:tc>
        <w:tc>
          <w:tcPr>
            <w:tcW w:w="0" w:type="auto"/>
            <w:tcBorders>
              <w:top w:val="nil"/>
              <w:left w:val="nil"/>
              <w:bottom w:val="nil"/>
              <w:right w:val="nil"/>
            </w:tcBorders>
            <w:shd w:val="clear" w:color="000000" w:fill="FFFFFF"/>
            <w:noWrap/>
            <w:vAlign w:val="bottom"/>
          </w:tcPr>
          <w:p w14:paraId="4DA6022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74AE491E" w14:textId="23777CA8" w:rsidR="00A315A8" w:rsidRPr="008A1435" w:rsidRDefault="003350C5" w:rsidP="003350C5">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0.071*</w:t>
            </w:r>
          </w:p>
        </w:tc>
        <w:tc>
          <w:tcPr>
            <w:tcW w:w="0" w:type="auto"/>
            <w:tcBorders>
              <w:top w:val="nil"/>
              <w:left w:val="nil"/>
              <w:bottom w:val="nil"/>
              <w:right w:val="nil"/>
            </w:tcBorders>
            <w:shd w:val="clear" w:color="000000" w:fill="FFFFFF"/>
            <w:noWrap/>
            <w:vAlign w:val="bottom"/>
          </w:tcPr>
          <w:p w14:paraId="5D37FCC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(0.051)</w:t>
            </w:r>
          </w:p>
        </w:tc>
        <w:tc>
          <w:tcPr>
            <w:tcW w:w="0" w:type="auto"/>
            <w:tcBorders>
              <w:top w:val="nil"/>
              <w:left w:val="nil"/>
              <w:bottom w:val="nil"/>
              <w:right w:val="nil"/>
            </w:tcBorders>
            <w:shd w:val="clear" w:color="000000" w:fill="FFFFFF"/>
            <w:noWrap/>
            <w:vAlign w:val="bottom"/>
          </w:tcPr>
          <w:p w14:paraId="47E877D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3C4B4DE0" w14:textId="7513C27D"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0.019</w:t>
            </w:r>
          </w:p>
        </w:tc>
        <w:tc>
          <w:tcPr>
            <w:tcW w:w="0" w:type="auto"/>
            <w:tcBorders>
              <w:top w:val="nil"/>
              <w:left w:val="nil"/>
              <w:bottom w:val="nil"/>
              <w:right w:val="nil"/>
            </w:tcBorders>
            <w:shd w:val="clear" w:color="000000" w:fill="FFFFFF"/>
            <w:noWrap/>
            <w:vAlign w:val="bottom"/>
          </w:tcPr>
          <w:p w14:paraId="2FF75621"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(0.392)</w:t>
            </w:r>
          </w:p>
        </w:tc>
        <w:tc>
          <w:tcPr>
            <w:tcW w:w="0" w:type="auto"/>
            <w:tcBorders>
              <w:top w:val="nil"/>
              <w:left w:val="nil"/>
              <w:bottom w:val="nil"/>
              <w:right w:val="nil"/>
            </w:tcBorders>
            <w:shd w:val="clear" w:color="000000" w:fill="FFFFFF"/>
            <w:noWrap/>
            <w:vAlign w:val="bottom"/>
          </w:tcPr>
          <w:p w14:paraId="3EAFFBF7"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0062139E" w14:textId="5B702B18" w:rsidR="00A315A8" w:rsidRPr="008A1435" w:rsidRDefault="003350C5" w:rsidP="003350C5">
            <w:pPr>
              <w:rPr>
                <w:rFonts w:ascii="Times New Roman" w:hAnsi="Times New Roman" w:cs="Times New Roman"/>
                <w:sz w:val="16"/>
                <w:szCs w:val="16"/>
              </w:rPr>
            </w:pPr>
            <w:r>
              <w:rPr>
                <w:rFonts w:ascii="Times New Roman" w:hAnsi="Times New Roman" w:cs="Times New Roman"/>
                <w:sz w:val="16"/>
                <w:szCs w:val="16"/>
              </w:rPr>
              <w:t xml:space="preserve"> </w:t>
            </w:r>
            <w:r w:rsidR="00A315A8" w:rsidRPr="008A1435">
              <w:rPr>
                <w:rFonts w:ascii="Times New Roman" w:hAnsi="Times New Roman" w:cs="Times New Roman"/>
                <w:sz w:val="16"/>
                <w:szCs w:val="16"/>
              </w:rPr>
              <w:t>0.044</w:t>
            </w:r>
          </w:p>
        </w:tc>
        <w:tc>
          <w:tcPr>
            <w:tcW w:w="0" w:type="auto"/>
            <w:tcBorders>
              <w:top w:val="nil"/>
              <w:left w:val="nil"/>
              <w:bottom w:val="nil"/>
              <w:right w:val="nil"/>
            </w:tcBorders>
            <w:shd w:val="clear" w:color="000000" w:fill="FFFFFF"/>
            <w:noWrap/>
            <w:vAlign w:val="bottom"/>
          </w:tcPr>
          <w:p w14:paraId="4D97428E"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(0.213)</w:t>
            </w:r>
          </w:p>
        </w:tc>
        <w:tc>
          <w:tcPr>
            <w:tcW w:w="0" w:type="auto"/>
            <w:tcBorders>
              <w:top w:val="nil"/>
              <w:left w:val="nil"/>
              <w:bottom w:val="nil"/>
              <w:right w:val="nil"/>
            </w:tcBorders>
            <w:shd w:val="clear" w:color="000000" w:fill="FFFFFF"/>
            <w:noWrap/>
            <w:vAlign w:val="bottom"/>
          </w:tcPr>
          <w:p w14:paraId="3EE1173B"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5C450BE6" w14:textId="7CEB5B4C"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0.018</w:t>
            </w:r>
          </w:p>
        </w:tc>
        <w:tc>
          <w:tcPr>
            <w:tcW w:w="0" w:type="auto"/>
            <w:tcBorders>
              <w:top w:val="nil"/>
              <w:left w:val="nil"/>
              <w:bottom w:val="nil"/>
              <w:right w:val="nil"/>
            </w:tcBorders>
            <w:shd w:val="clear" w:color="000000" w:fill="FFFFFF"/>
            <w:noWrap/>
            <w:vAlign w:val="bottom"/>
          </w:tcPr>
          <w:p w14:paraId="5FE64BB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(0.404)</w:t>
            </w:r>
          </w:p>
        </w:tc>
        <w:tc>
          <w:tcPr>
            <w:tcW w:w="0" w:type="auto"/>
            <w:tcBorders>
              <w:top w:val="nil"/>
              <w:left w:val="nil"/>
              <w:bottom w:val="nil"/>
              <w:right w:val="nil"/>
            </w:tcBorders>
            <w:shd w:val="clear" w:color="000000" w:fill="FFFFFF"/>
            <w:noWrap/>
            <w:vAlign w:val="bottom"/>
          </w:tcPr>
          <w:p w14:paraId="20F4CC62"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6A5197F4" w14:textId="7D6CCEEB" w:rsidR="00A315A8" w:rsidRPr="008A1435" w:rsidRDefault="002D4DA3" w:rsidP="002D4DA3">
            <w:pPr>
              <w:rPr>
                <w:rFonts w:ascii="Times New Roman" w:hAnsi="Times New Roman" w:cs="Times New Roman"/>
                <w:color w:val="000000"/>
                <w:sz w:val="16"/>
                <w:szCs w:val="16"/>
              </w:rPr>
            </w:pPr>
            <w:r>
              <w:rPr>
                <w:rFonts w:ascii="Times New Roman" w:hAnsi="Times New Roman" w:cs="Times New Roman"/>
                <w:color w:val="000000"/>
                <w:sz w:val="16"/>
                <w:szCs w:val="16"/>
              </w:rPr>
              <w:t xml:space="preserve"> </w:t>
            </w:r>
            <w:r w:rsidR="00A315A8" w:rsidRPr="008A1435">
              <w:rPr>
                <w:rFonts w:ascii="Times New Roman" w:hAnsi="Times New Roman" w:cs="Times New Roman"/>
                <w:color w:val="000000"/>
                <w:sz w:val="16"/>
                <w:szCs w:val="16"/>
              </w:rPr>
              <w:t>0.037</w:t>
            </w:r>
          </w:p>
        </w:tc>
        <w:tc>
          <w:tcPr>
            <w:tcW w:w="0" w:type="auto"/>
            <w:tcBorders>
              <w:top w:val="nil"/>
              <w:left w:val="nil"/>
              <w:bottom w:val="nil"/>
              <w:right w:val="nil"/>
            </w:tcBorders>
            <w:shd w:val="clear" w:color="000000" w:fill="FFFFFF"/>
            <w:noWrap/>
            <w:vAlign w:val="bottom"/>
          </w:tcPr>
          <w:p w14:paraId="573F490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(0.308)</w:t>
            </w:r>
          </w:p>
        </w:tc>
      </w:tr>
      <w:tr w:rsidR="00FC54D4" w:rsidRPr="00322A7F" w14:paraId="4B9EFBB5" w14:textId="77777777" w:rsidTr="00991359">
        <w:trPr>
          <w:trHeight w:val="308"/>
          <w:jc w:val="center"/>
        </w:trPr>
        <w:tc>
          <w:tcPr>
            <w:tcW w:w="0" w:type="auto"/>
            <w:tcBorders>
              <w:top w:val="nil"/>
              <w:left w:val="nil"/>
              <w:bottom w:val="nil"/>
              <w:right w:val="nil"/>
            </w:tcBorders>
            <w:shd w:val="clear" w:color="000000" w:fill="FFFFFF"/>
            <w:noWrap/>
            <w:vAlign w:val="bottom"/>
          </w:tcPr>
          <w:p w14:paraId="09805A50"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PriorAdopt</w:t>
            </w:r>
          </w:p>
        </w:tc>
        <w:tc>
          <w:tcPr>
            <w:tcW w:w="0" w:type="auto"/>
            <w:tcBorders>
              <w:top w:val="nil"/>
              <w:left w:val="nil"/>
              <w:bottom w:val="nil"/>
              <w:right w:val="nil"/>
            </w:tcBorders>
            <w:shd w:val="clear" w:color="000000" w:fill="FFFFFF"/>
            <w:noWrap/>
            <w:vAlign w:val="bottom"/>
          </w:tcPr>
          <w:p w14:paraId="1C156889"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5.992***</w:t>
            </w:r>
          </w:p>
        </w:tc>
        <w:tc>
          <w:tcPr>
            <w:tcW w:w="0" w:type="auto"/>
            <w:tcBorders>
              <w:top w:val="nil"/>
              <w:left w:val="nil"/>
              <w:bottom w:val="nil"/>
              <w:right w:val="nil"/>
            </w:tcBorders>
            <w:shd w:val="clear" w:color="000000" w:fill="FFFFFF"/>
            <w:noWrap/>
            <w:vAlign w:val="bottom"/>
          </w:tcPr>
          <w:p w14:paraId="7C580F7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tcPr>
          <w:p w14:paraId="5955E47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4F2B0897"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6.396***</w:t>
            </w:r>
          </w:p>
        </w:tc>
        <w:tc>
          <w:tcPr>
            <w:tcW w:w="0" w:type="auto"/>
            <w:tcBorders>
              <w:top w:val="nil"/>
              <w:left w:val="nil"/>
              <w:bottom w:val="nil"/>
              <w:right w:val="nil"/>
            </w:tcBorders>
            <w:shd w:val="clear" w:color="000000" w:fill="FFFFFF"/>
            <w:noWrap/>
            <w:vAlign w:val="bottom"/>
          </w:tcPr>
          <w:p w14:paraId="40F574C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tcPr>
          <w:p w14:paraId="238CD92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tcPr>
          <w:p w14:paraId="6D742447"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5.733***</w:t>
            </w:r>
          </w:p>
        </w:tc>
        <w:tc>
          <w:tcPr>
            <w:tcW w:w="0" w:type="auto"/>
            <w:tcBorders>
              <w:top w:val="nil"/>
              <w:left w:val="nil"/>
              <w:bottom w:val="nil"/>
              <w:right w:val="nil"/>
            </w:tcBorders>
            <w:shd w:val="clear" w:color="000000" w:fill="FFFFFF"/>
            <w:noWrap/>
            <w:vAlign w:val="bottom"/>
          </w:tcPr>
          <w:p w14:paraId="1BA0B9F2"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tcPr>
          <w:p w14:paraId="000A4006"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446E81E"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5.881***</w:t>
            </w:r>
          </w:p>
        </w:tc>
        <w:tc>
          <w:tcPr>
            <w:tcW w:w="0" w:type="auto"/>
            <w:tcBorders>
              <w:top w:val="nil"/>
              <w:left w:val="nil"/>
              <w:bottom w:val="nil"/>
              <w:right w:val="nil"/>
            </w:tcBorders>
            <w:shd w:val="clear" w:color="000000" w:fill="FFFFFF"/>
            <w:noWrap/>
            <w:vAlign w:val="bottom"/>
          </w:tcPr>
          <w:p w14:paraId="4F439ABE"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tcPr>
          <w:p w14:paraId="6F945C5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9A65B7B"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5.680***</w:t>
            </w:r>
          </w:p>
        </w:tc>
        <w:tc>
          <w:tcPr>
            <w:tcW w:w="0" w:type="auto"/>
            <w:tcBorders>
              <w:top w:val="nil"/>
              <w:left w:val="nil"/>
              <w:bottom w:val="nil"/>
              <w:right w:val="nil"/>
            </w:tcBorders>
            <w:shd w:val="clear" w:color="000000" w:fill="FFFFFF"/>
            <w:noWrap/>
            <w:vAlign w:val="bottom"/>
          </w:tcPr>
          <w:p w14:paraId="6E103F3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tcPr>
          <w:p w14:paraId="00572B42"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tcPr>
          <w:p w14:paraId="2B232EA9" w14:textId="77777777" w:rsidR="00A315A8" w:rsidRPr="008A1435" w:rsidRDefault="00A315A8" w:rsidP="002D4DA3">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5.676***</w:t>
            </w:r>
          </w:p>
        </w:tc>
        <w:tc>
          <w:tcPr>
            <w:tcW w:w="0" w:type="auto"/>
            <w:tcBorders>
              <w:top w:val="nil"/>
              <w:left w:val="nil"/>
              <w:bottom w:val="nil"/>
              <w:right w:val="nil"/>
            </w:tcBorders>
            <w:shd w:val="clear" w:color="000000" w:fill="FFFFFF"/>
            <w:noWrap/>
            <w:vAlign w:val="bottom"/>
          </w:tcPr>
          <w:p w14:paraId="7FC1DF4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r>
      <w:tr w:rsidR="00FC54D4" w:rsidRPr="00322A7F" w14:paraId="2516B2EB"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2D2B3E06"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PriorAdoptTradPP</w:t>
            </w:r>
          </w:p>
        </w:tc>
        <w:tc>
          <w:tcPr>
            <w:tcW w:w="0" w:type="auto"/>
            <w:tcBorders>
              <w:top w:val="nil"/>
              <w:left w:val="nil"/>
              <w:bottom w:val="nil"/>
              <w:right w:val="nil"/>
            </w:tcBorders>
            <w:shd w:val="clear" w:color="000000" w:fill="FFFFFF"/>
            <w:noWrap/>
            <w:vAlign w:val="bottom"/>
            <w:hideMark/>
          </w:tcPr>
          <w:p w14:paraId="6EF73BE7"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1.045***</w:t>
            </w:r>
          </w:p>
        </w:tc>
        <w:tc>
          <w:tcPr>
            <w:tcW w:w="0" w:type="auto"/>
            <w:tcBorders>
              <w:top w:val="nil"/>
              <w:left w:val="nil"/>
              <w:bottom w:val="nil"/>
              <w:right w:val="nil"/>
            </w:tcBorders>
            <w:shd w:val="clear" w:color="000000" w:fill="FFFFFF"/>
            <w:noWrap/>
            <w:vAlign w:val="bottom"/>
            <w:hideMark/>
          </w:tcPr>
          <w:p w14:paraId="1DC1F0F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(0.004)</w:t>
            </w:r>
          </w:p>
        </w:tc>
        <w:tc>
          <w:tcPr>
            <w:tcW w:w="0" w:type="auto"/>
            <w:tcBorders>
              <w:top w:val="nil"/>
              <w:left w:val="nil"/>
              <w:bottom w:val="nil"/>
              <w:right w:val="nil"/>
            </w:tcBorders>
            <w:shd w:val="clear" w:color="000000" w:fill="FFFFFF"/>
            <w:noWrap/>
            <w:vAlign w:val="bottom"/>
            <w:hideMark/>
          </w:tcPr>
          <w:p w14:paraId="344560A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64991631"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2.379***</w:t>
            </w:r>
          </w:p>
        </w:tc>
        <w:tc>
          <w:tcPr>
            <w:tcW w:w="0" w:type="auto"/>
            <w:tcBorders>
              <w:top w:val="nil"/>
              <w:left w:val="nil"/>
              <w:bottom w:val="nil"/>
              <w:right w:val="nil"/>
            </w:tcBorders>
            <w:shd w:val="clear" w:color="000000" w:fill="FFFFFF"/>
            <w:noWrap/>
            <w:vAlign w:val="bottom"/>
            <w:hideMark/>
          </w:tcPr>
          <w:p w14:paraId="5FF552D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61787B7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66257140"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0.970***</w:t>
            </w:r>
          </w:p>
        </w:tc>
        <w:tc>
          <w:tcPr>
            <w:tcW w:w="0" w:type="auto"/>
            <w:tcBorders>
              <w:top w:val="nil"/>
              <w:left w:val="nil"/>
              <w:bottom w:val="nil"/>
              <w:right w:val="nil"/>
            </w:tcBorders>
            <w:shd w:val="clear" w:color="000000" w:fill="FFFFFF"/>
            <w:noWrap/>
            <w:vAlign w:val="bottom"/>
            <w:hideMark/>
          </w:tcPr>
          <w:p w14:paraId="4576891A"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(0.007)</w:t>
            </w:r>
          </w:p>
        </w:tc>
        <w:tc>
          <w:tcPr>
            <w:tcW w:w="0" w:type="auto"/>
            <w:tcBorders>
              <w:top w:val="nil"/>
              <w:left w:val="nil"/>
              <w:bottom w:val="nil"/>
              <w:right w:val="nil"/>
            </w:tcBorders>
            <w:shd w:val="clear" w:color="000000" w:fill="FFFFFF"/>
            <w:noWrap/>
            <w:vAlign w:val="bottom"/>
            <w:hideMark/>
          </w:tcPr>
          <w:p w14:paraId="6F769704"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338C55DC"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2.097***</w:t>
            </w:r>
          </w:p>
        </w:tc>
        <w:tc>
          <w:tcPr>
            <w:tcW w:w="0" w:type="auto"/>
            <w:tcBorders>
              <w:top w:val="nil"/>
              <w:left w:val="nil"/>
              <w:bottom w:val="nil"/>
              <w:right w:val="nil"/>
            </w:tcBorders>
            <w:shd w:val="clear" w:color="000000" w:fill="FFFFFF"/>
            <w:noWrap/>
            <w:vAlign w:val="bottom"/>
            <w:hideMark/>
          </w:tcPr>
          <w:p w14:paraId="29C6B7DC"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hideMark/>
          </w:tcPr>
          <w:p w14:paraId="47882BB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4E01FF8B"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0.941***</w:t>
            </w:r>
          </w:p>
        </w:tc>
        <w:tc>
          <w:tcPr>
            <w:tcW w:w="0" w:type="auto"/>
            <w:tcBorders>
              <w:top w:val="nil"/>
              <w:left w:val="nil"/>
              <w:bottom w:val="nil"/>
              <w:right w:val="nil"/>
            </w:tcBorders>
            <w:shd w:val="clear" w:color="000000" w:fill="FFFFFF"/>
            <w:noWrap/>
            <w:vAlign w:val="bottom"/>
            <w:hideMark/>
          </w:tcPr>
          <w:p w14:paraId="3DB55F3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(0.010)</w:t>
            </w:r>
          </w:p>
        </w:tc>
        <w:tc>
          <w:tcPr>
            <w:tcW w:w="0" w:type="auto"/>
            <w:tcBorders>
              <w:top w:val="nil"/>
              <w:left w:val="nil"/>
              <w:bottom w:val="nil"/>
              <w:right w:val="nil"/>
            </w:tcBorders>
            <w:shd w:val="clear" w:color="000000" w:fill="FFFFFF"/>
            <w:noWrap/>
            <w:vAlign w:val="bottom"/>
            <w:hideMark/>
          </w:tcPr>
          <w:p w14:paraId="7211E9FC"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344A6D2C" w14:textId="77777777" w:rsidR="00A315A8" w:rsidRPr="008A1435" w:rsidRDefault="00A315A8" w:rsidP="002D4DA3">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2.039***</w:t>
            </w:r>
          </w:p>
        </w:tc>
        <w:tc>
          <w:tcPr>
            <w:tcW w:w="0" w:type="auto"/>
            <w:tcBorders>
              <w:top w:val="nil"/>
              <w:left w:val="nil"/>
              <w:bottom w:val="nil"/>
              <w:right w:val="nil"/>
            </w:tcBorders>
            <w:shd w:val="clear" w:color="000000" w:fill="FFFFFF"/>
            <w:noWrap/>
            <w:vAlign w:val="bottom"/>
            <w:hideMark/>
          </w:tcPr>
          <w:p w14:paraId="264AF7F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r>
      <w:tr w:rsidR="00FC54D4" w:rsidRPr="00322A7F" w14:paraId="5B0B1A22"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72DA9718" w14:textId="77777777" w:rsidR="00A315A8" w:rsidRPr="008A1435" w:rsidRDefault="00A315A8" w:rsidP="00991359">
            <w:pPr>
              <w:rPr>
                <w:rFonts w:ascii="Times New Roman" w:hAnsi="Times New Roman" w:cs="Times New Roman"/>
                <w:i/>
                <w:iCs/>
                <w:sz w:val="16"/>
                <w:szCs w:val="16"/>
              </w:rPr>
            </w:pPr>
            <w:r w:rsidRPr="008A1435">
              <w:rPr>
                <w:rFonts w:ascii="Times New Roman" w:hAnsi="Times New Roman" w:cs="Times New Roman"/>
                <w:i/>
                <w:iCs/>
                <w:sz w:val="16"/>
                <w:szCs w:val="16"/>
              </w:rPr>
              <w:t>Constant</w:t>
            </w:r>
          </w:p>
        </w:tc>
        <w:tc>
          <w:tcPr>
            <w:tcW w:w="0" w:type="auto"/>
            <w:tcBorders>
              <w:top w:val="nil"/>
              <w:left w:val="nil"/>
              <w:bottom w:val="nil"/>
              <w:right w:val="nil"/>
            </w:tcBorders>
            <w:shd w:val="clear" w:color="000000" w:fill="FFFFFF"/>
            <w:noWrap/>
            <w:vAlign w:val="bottom"/>
            <w:hideMark/>
          </w:tcPr>
          <w:p w14:paraId="46E356A0"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-7.416***</w:t>
            </w:r>
          </w:p>
        </w:tc>
        <w:tc>
          <w:tcPr>
            <w:tcW w:w="0" w:type="auto"/>
            <w:tcBorders>
              <w:top w:val="nil"/>
              <w:left w:val="nil"/>
              <w:bottom w:val="nil"/>
              <w:right w:val="nil"/>
            </w:tcBorders>
            <w:shd w:val="clear" w:color="000000" w:fill="FFFFFF"/>
            <w:noWrap/>
            <w:vAlign w:val="bottom"/>
            <w:hideMark/>
          </w:tcPr>
          <w:p w14:paraId="1A7F08F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168811E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7D245FED"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-8.066***</w:t>
            </w:r>
          </w:p>
        </w:tc>
        <w:tc>
          <w:tcPr>
            <w:tcW w:w="0" w:type="auto"/>
            <w:tcBorders>
              <w:top w:val="nil"/>
              <w:left w:val="nil"/>
              <w:bottom w:val="nil"/>
              <w:right w:val="nil"/>
            </w:tcBorders>
            <w:shd w:val="clear" w:color="000000" w:fill="FFFFFF"/>
            <w:noWrap/>
            <w:vAlign w:val="bottom"/>
            <w:hideMark/>
          </w:tcPr>
          <w:p w14:paraId="7780F51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(0.001)</w:t>
            </w:r>
          </w:p>
        </w:tc>
        <w:tc>
          <w:tcPr>
            <w:tcW w:w="0" w:type="auto"/>
            <w:tcBorders>
              <w:top w:val="nil"/>
              <w:left w:val="nil"/>
              <w:bottom w:val="nil"/>
              <w:right w:val="nil"/>
            </w:tcBorders>
            <w:shd w:val="clear" w:color="000000" w:fill="FFFFFF"/>
            <w:noWrap/>
            <w:vAlign w:val="bottom"/>
            <w:hideMark/>
          </w:tcPr>
          <w:p w14:paraId="2947661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tcBorders>
              <w:top w:val="nil"/>
              <w:left w:val="nil"/>
              <w:bottom w:val="nil"/>
              <w:right w:val="nil"/>
            </w:tcBorders>
            <w:shd w:val="clear" w:color="000000" w:fill="FFFFFF"/>
            <w:noWrap/>
            <w:vAlign w:val="bottom"/>
            <w:hideMark/>
          </w:tcPr>
          <w:p w14:paraId="33239DFA"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-6.764***</w:t>
            </w:r>
          </w:p>
        </w:tc>
        <w:tc>
          <w:tcPr>
            <w:tcW w:w="0" w:type="auto"/>
            <w:tcBorders>
              <w:top w:val="nil"/>
              <w:left w:val="nil"/>
              <w:bottom w:val="nil"/>
              <w:right w:val="nil"/>
            </w:tcBorders>
            <w:shd w:val="clear" w:color="000000" w:fill="FFFFFF"/>
            <w:noWrap/>
            <w:vAlign w:val="bottom"/>
            <w:hideMark/>
          </w:tcPr>
          <w:p w14:paraId="787046B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(0.000)</w:t>
            </w:r>
          </w:p>
        </w:tc>
        <w:tc>
          <w:tcPr>
            <w:tcW w:w="0" w:type="auto"/>
            <w:tcBorders>
              <w:top w:val="nil"/>
              <w:left w:val="nil"/>
              <w:bottom w:val="nil"/>
              <w:right w:val="nil"/>
            </w:tcBorders>
            <w:shd w:val="clear" w:color="000000" w:fill="FFFFFF"/>
            <w:noWrap/>
            <w:vAlign w:val="bottom"/>
            <w:hideMark/>
          </w:tcPr>
          <w:p w14:paraId="06553ACA"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0EBD114E" w14:textId="77777777" w:rsidR="00A315A8" w:rsidRPr="008A1435" w:rsidRDefault="00A315A8" w:rsidP="003350C5">
            <w:pPr>
              <w:jc w:val="right"/>
              <w:rPr>
                <w:rFonts w:ascii="Times New Roman" w:hAnsi="Times New Roman" w:cs="Times New Roman"/>
                <w:sz w:val="16"/>
                <w:szCs w:val="16"/>
              </w:rPr>
            </w:pPr>
            <w:r w:rsidRPr="008A1435">
              <w:rPr>
                <w:rFonts w:ascii="Times New Roman" w:hAnsi="Times New Roman" w:cs="Times New Roman"/>
                <w:sz w:val="16"/>
                <w:szCs w:val="16"/>
              </w:rPr>
              <w:t>-8.515***</w:t>
            </w:r>
          </w:p>
        </w:tc>
        <w:tc>
          <w:tcPr>
            <w:tcW w:w="0" w:type="auto"/>
            <w:tcBorders>
              <w:top w:val="nil"/>
              <w:left w:val="nil"/>
              <w:bottom w:val="nil"/>
              <w:right w:val="nil"/>
            </w:tcBorders>
            <w:shd w:val="clear" w:color="000000" w:fill="FFFFFF"/>
            <w:noWrap/>
            <w:vAlign w:val="bottom"/>
            <w:hideMark/>
          </w:tcPr>
          <w:p w14:paraId="064DA07A"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(0.001)</w:t>
            </w:r>
          </w:p>
        </w:tc>
        <w:tc>
          <w:tcPr>
            <w:tcW w:w="0" w:type="auto"/>
            <w:tcBorders>
              <w:top w:val="nil"/>
              <w:left w:val="nil"/>
              <w:bottom w:val="nil"/>
              <w:right w:val="nil"/>
            </w:tcBorders>
            <w:shd w:val="clear" w:color="000000" w:fill="FFFFFF"/>
            <w:noWrap/>
            <w:vAlign w:val="bottom"/>
            <w:hideMark/>
          </w:tcPr>
          <w:p w14:paraId="6B121234"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2F514356" w14:textId="77777777" w:rsidR="00A315A8" w:rsidRPr="008A1435" w:rsidRDefault="00A315A8" w:rsidP="003350C5">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-6.906***</w:t>
            </w:r>
          </w:p>
        </w:tc>
        <w:tc>
          <w:tcPr>
            <w:tcW w:w="0" w:type="auto"/>
            <w:tcBorders>
              <w:top w:val="nil"/>
              <w:left w:val="nil"/>
              <w:bottom w:val="nil"/>
              <w:right w:val="nil"/>
            </w:tcBorders>
            <w:shd w:val="clear" w:color="000000" w:fill="FFFFFF"/>
            <w:noWrap/>
            <w:vAlign w:val="bottom"/>
            <w:hideMark/>
          </w:tcPr>
          <w:p w14:paraId="5B910A3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c>
          <w:tcPr>
            <w:tcW w:w="0" w:type="auto"/>
            <w:tcBorders>
              <w:top w:val="nil"/>
              <w:left w:val="nil"/>
              <w:bottom w:val="nil"/>
              <w:right w:val="nil"/>
            </w:tcBorders>
            <w:shd w:val="clear" w:color="000000" w:fill="FFFFFF"/>
            <w:noWrap/>
            <w:vAlign w:val="bottom"/>
            <w:hideMark/>
          </w:tcPr>
          <w:p w14:paraId="6640CC5F"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tcBorders>
              <w:top w:val="nil"/>
              <w:left w:val="nil"/>
              <w:bottom w:val="nil"/>
              <w:right w:val="nil"/>
            </w:tcBorders>
            <w:shd w:val="clear" w:color="000000" w:fill="FFFFFF"/>
            <w:noWrap/>
            <w:vAlign w:val="bottom"/>
            <w:hideMark/>
          </w:tcPr>
          <w:p w14:paraId="5EED38CB" w14:textId="77777777" w:rsidR="00A315A8" w:rsidRPr="008A1435" w:rsidRDefault="00A315A8" w:rsidP="002D4DA3">
            <w:pPr>
              <w:jc w:val="right"/>
              <w:rPr>
                <w:rFonts w:ascii="Times New Roman" w:hAnsi="Times New Roman" w:cs="Times New Roman"/>
                <w:color w:val="000000"/>
                <w:sz w:val="16"/>
                <w:szCs w:val="16"/>
              </w:rPr>
            </w:pPr>
            <w:r w:rsidRPr="008A1435">
              <w:rPr>
                <w:rFonts w:ascii="Times New Roman" w:hAnsi="Times New Roman" w:cs="Times New Roman"/>
                <w:color w:val="000000"/>
                <w:sz w:val="16"/>
                <w:szCs w:val="16"/>
              </w:rPr>
              <w:t>-8.817***</w:t>
            </w:r>
          </w:p>
        </w:tc>
        <w:tc>
          <w:tcPr>
            <w:tcW w:w="0" w:type="auto"/>
            <w:tcBorders>
              <w:top w:val="nil"/>
              <w:left w:val="nil"/>
              <w:bottom w:val="nil"/>
              <w:right w:val="nil"/>
            </w:tcBorders>
            <w:shd w:val="clear" w:color="000000" w:fill="FFFFFF"/>
            <w:noWrap/>
            <w:vAlign w:val="bottom"/>
            <w:hideMark/>
          </w:tcPr>
          <w:p w14:paraId="4DA8AD3F"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(0.000)</w:t>
            </w:r>
          </w:p>
        </w:tc>
      </w:tr>
      <w:tr w:rsidR="008A1435" w:rsidRPr="00322A7F" w14:paraId="751C6C70" w14:textId="77777777" w:rsidTr="00991359">
        <w:trPr>
          <w:trHeight w:val="308"/>
          <w:jc w:val="center"/>
        </w:trPr>
        <w:tc>
          <w:tcPr>
            <w:tcW w:w="0" w:type="auto"/>
            <w:tcBorders>
              <w:top w:val="nil"/>
              <w:left w:val="nil"/>
              <w:bottom w:val="nil"/>
              <w:right w:val="nil"/>
            </w:tcBorders>
            <w:shd w:val="clear" w:color="000000" w:fill="FFFFFF"/>
            <w:noWrap/>
            <w:vAlign w:val="bottom"/>
          </w:tcPr>
          <w:p w14:paraId="3418495E"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22C37A02"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402C76EB"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4DAE732"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CE42A20"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830F9F9"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49F291F5"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9D64F4C"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DAD1B02"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64F1F411" w14:textId="77777777" w:rsidR="008A1435" w:rsidRPr="008A1435" w:rsidRDefault="008A1435" w:rsidP="00991359">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312D0FEF"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8C922E9"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474D0B60"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1BA4DB2"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13438E1E"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21AFD078"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0DD4E94" w14:textId="77777777" w:rsidR="008A1435" w:rsidRPr="008A1435" w:rsidRDefault="008A1435" w:rsidP="00991359">
            <w:pPr>
              <w:rPr>
                <w:rFonts w:ascii="Times New Roman" w:hAnsi="Times New Roman" w:cs="Times New Roman"/>
                <w:sz w:val="16"/>
                <w:szCs w:val="16"/>
              </w:rPr>
            </w:pPr>
          </w:p>
        </w:tc>
      </w:tr>
      <w:tr w:rsidR="008A1435" w:rsidRPr="00322A7F" w14:paraId="120A164D" w14:textId="77777777" w:rsidTr="00991359">
        <w:trPr>
          <w:trHeight w:val="308"/>
          <w:jc w:val="center"/>
        </w:trPr>
        <w:tc>
          <w:tcPr>
            <w:tcW w:w="0" w:type="auto"/>
            <w:tcBorders>
              <w:top w:val="nil"/>
              <w:left w:val="nil"/>
              <w:bottom w:val="nil"/>
              <w:right w:val="nil"/>
            </w:tcBorders>
            <w:shd w:val="clear" w:color="000000" w:fill="FFFFFF"/>
            <w:noWrap/>
            <w:vAlign w:val="bottom"/>
          </w:tcPr>
          <w:p w14:paraId="4E41AE14"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48C01A58"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CBF888D"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AE62FE3"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BC7E6D0"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EEEA11E"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43A7B06C"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32805BD"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170E9B9"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63C30B50" w14:textId="77777777" w:rsidR="008A1435" w:rsidRPr="008A1435" w:rsidRDefault="008A1435" w:rsidP="00991359">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4C95E33D"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D3B8509"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F6B76FF"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8C0EE7A"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5C898FFE"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2465DCAA"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2CF33FB" w14:textId="77777777" w:rsidR="008A1435" w:rsidRPr="008A1435" w:rsidRDefault="008A1435" w:rsidP="00991359">
            <w:pPr>
              <w:rPr>
                <w:rFonts w:ascii="Times New Roman" w:hAnsi="Times New Roman" w:cs="Times New Roman"/>
                <w:sz w:val="16"/>
                <w:szCs w:val="16"/>
              </w:rPr>
            </w:pPr>
          </w:p>
        </w:tc>
      </w:tr>
      <w:tr w:rsidR="008A1435" w:rsidRPr="00322A7F" w14:paraId="49BA4106" w14:textId="77777777" w:rsidTr="00991359">
        <w:trPr>
          <w:trHeight w:val="308"/>
          <w:jc w:val="center"/>
        </w:trPr>
        <w:tc>
          <w:tcPr>
            <w:tcW w:w="0" w:type="auto"/>
            <w:tcBorders>
              <w:top w:val="nil"/>
              <w:left w:val="nil"/>
              <w:bottom w:val="nil"/>
              <w:right w:val="nil"/>
            </w:tcBorders>
            <w:shd w:val="clear" w:color="000000" w:fill="FFFFFF"/>
            <w:noWrap/>
            <w:vAlign w:val="bottom"/>
          </w:tcPr>
          <w:p w14:paraId="7E85B624"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6AA990FD"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62C3B51"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69EC3A23"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67F34E5"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91D0968"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69FEE146"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2153C6D"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3BC276C"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4411D98" w14:textId="77777777" w:rsidR="008A1435" w:rsidRPr="008A1435" w:rsidRDefault="008A1435" w:rsidP="00991359">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6119355F"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F215F98"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E5D1B24"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4E71483"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200AB6AA"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560E5FC3"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07CAB0A" w14:textId="77777777" w:rsidR="008A1435" w:rsidRPr="008A1435" w:rsidRDefault="008A1435" w:rsidP="00991359">
            <w:pPr>
              <w:rPr>
                <w:rFonts w:ascii="Times New Roman" w:hAnsi="Times New Roman" w:cs="Times New Roman"/>
                <w:sz w:val="16"/>
                <w:szCs w:val="16"/>
              </w:rPr>
            </w:pPr>
          </w:p>
        </w:tc>
      </w:tr>
      <w:tr w:rsidR="008A1435" w:rsidRPr="00322A7F" w14:paraId="45590BEB" w14:textId="77777777" w:rsidTr="00991359">
        <w:trPr>
          <w:trHeight w:val="308"/>
          <w:jc w:val="center"/>
        </w:trPr>
        <w:tc>
          <w:tcPr>
            <w:tcW w:w="0" w:type="auto"/>
            <w:tcBorders>
              <w:top w:val="nil"/>
              <w:left w:val="nil"/>
              <w:bottom w:val="nil"/>
              <w:right w:val="nil"/>
            </w:tcBorders>
            <w:shd w:val="clear" w:color="000000" w:fill="FFFFFF"/>
            <w:noWrap/>
            <w:vAlign w:val="bottom"/>
          </w:tcPr>
          <w:p w14:paraId="683ED80C"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4DF33BCB"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749C91F"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34B54CBB"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2A4D6AB1"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7702CA16"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410F9A44"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E9DE851"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5AE61516"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47C3C688" w14:textId="77777777" w:rsidR="008A1435" w:rsidRPr="008A1435" w:rsidRDefault="008A1435" w:rsidP="00991359">
            <w:pPr>
              <w:jc w:val="center"/>
              <w:rPr>
                <w:rFonts w:ascii="Times New Roman" w:hAnsi="Times New Roman" w:cs="Times New Roman"/>
                <w:color w:val="000000"/>
                <w:sz w:val="16"/>
                <w:szCs w:val="16"/>
              </w:rPr>
            </w:pPr>
          </w:p>
        </w:tc>
        <w:tc>
          <w:tcPr>
            <w:tcW w:w="0" w:type="auto"/>
            <w:gridSpan w:val="2"/>
            <w:tcBorders>
              <w:top w:val="nil"/>
              <w:left w:val="nil"/>
              <w:bottom w:val="nil"/>
              <w:right w:val="nil"/>
            </w:tcBorders>
            <w:shd w:val="clear" w:color="000000" w:fill="FFFFFF"/>
            <w:noWrap/>
            <w:vAlign w:val="bottom"/>
          </w:tcPr>
          <w:p w14:paraId="3CA42B92"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128438E"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00B444F4"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EC5F81F"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2BCC7412" w14:textId="77777777" w:rsidR="008A1435" w:rsidRPr="008A1435" w:rsidRDefault="008A1435" w:rsidP="00991359">
            <w:pPr>
              <w:rPr>
                <w:rFonts w:ascii="Times New Roman" w:hAnsi="Times New Roman" w:cs="Times New Roman"/>
                <w:sz w:val="16"/>
                <w:szCs w:val="16"/>
              </w:rPr>
            </w:pPr>
          </w:p>
        </w:tc>
        <w:tc>
          <w:tcPr>
            <w:tcW w:w="0" w:type="auto"/>
            <w:tcBorders>
              <w:top w:val="nil"/>
              <w:left w:val="nil"/>
              <w:bottom w:val="nil"/>
              <w:right w:val="nil"/>
            </w:tcBorders>
            <w:shd w:val="clear" w:color="000000" w:fill="FFFFFF"/>
            <w:noWrap/>
            <w:vAlign w:val="bottom"/>
          </w:tcPr>
          <w:p w14:paraId="5D8DA793" w14:textId="77777777" w:rsidR="008A1435" w:rsidRPr="008A1435" w:rsidRDefault="008A1435" w:rsidP="00991359">
            <w:pPr>
              <w:jc w:val="center"/>
              <w:rPr>
                <w:rFonts w:ascii="Times New Roman" w:hAnsi="Times New Roman" w:cs="Times New Roman"/>
                <w:color w:val="000000"/>
                <w:sz w:val="16"/>
                <w:szCs w:val="16"/>
              </w:rPr>
            </w:pPr>
          </w:p>
        </w:tc>
        <w:tc>
          <w:tcPr>
            <w:tcW w:w="0" w:type="auto"/>
            <w:tcBorders>
              <w:top w:val="nil"/>
              <w:left w:val="nil"/>
              <w:bottom w:val="nil"/>
              <w:right w:val="nil"/>
            </w:tcBorders>
            <w:shd w:val="clear" w:color="000000" w:fill="FFFFFF"/>
            <w:noWrap/>
            <w:vAlign w:val="bottom"/>
          </w:tcPr>
          <w:p w14:paraId="1E628A1C" w14:textId="77777777" w:rsidR="008A1435" w:rsidRPr="008A1435" w:rsidRDefault="008A1435" w:rsidP="00991359">
            <w:pPr>
              <w:rPr>
                <w:rFonts w:ascii="Times New Roman" w:hAnsi="Times New Roman" w:cs="Times New Roman"/>
                <w:sz w:val="16"/>
                <w:szCs w:val="16"/>
              </w:rPr>
            </w:pPr>
          </w:p>
        </w:tc>
      </w:tr>
      <w:tr w:rsidR="008A1435" w:rsidRPr="00322A7F" w14:paraId="11482D5F" w14:textId="77777777" w:rsidTr="004171BC">
        <w:trPr>
          <w:trHeight w:val="308"/>
          <w:jc w:val="center"/>
        </w:trPr>
        <w:tc>
          <w:tcPr>
            <w:tcW w:w="0" w:type="auto"/>
            <w:gridSpan w:val="18"/>
            <w:tcBorders>
              <w:top w:val="nil"/>
              <w:left w:val="nil"/>
              <w:bottom w:val="nil"/>
              <w:right w:val="nil"/>
            </w:tcBorders>
            <w:shd w:val="clear" w:color="000000" w:fill="FFFFFF"/>
            <w:noWrap/>
            <w:vAlign w:val="bottom"/>
          </w:tcPr>
          <w:p w14:paraId="2466A802" w14:textId="137313AA" w:rsidR="008A1435" w:rsidRPr="008A1435" w:rsidRDefault="008A1435" w:rsidP="008A1435">
            <w:pPr>
              <w:jc w:val="center"/>
              <w:rPr>
                <w:rFonts w:ascii="Times New Roman" w:hAnsi="Times New Roman" w:cs="Times New Roman"/>
                <w:b/>
                <w:bCs/>
              </w:rPr>
            </w:pPr>
            <w:r>
              <w:rPr>
                <w:rFonts w:ascii="Times New Roman" w:hAnsi="Times New Roman" w:cs="Times New Roman"/>
                <w:b/>
                <w:bCs/>
              </w:rPr>
              <w:lastRenderedPageBreak/>
              <w:t>Table 1</w:t>
            </w:r>
            <w:r w:rsidR="0040646F">
              <w:rPr>
                <w:rFonts w:ascii="Times New Roman" w:hAnsi="Times New Roman" w:cs="Times New Roman"/>
                <w:b/>
                <w:bCs/>
              </w:rPr>
              <w:t>2</w:t>
            </w:r>
            <w:r>
              <w:rPr>
                <w:rFonts w:ascii="Times New Roman" w:hAnsi="Times New Roman" w:cs="Times New Roman"/>
                <w:b/>
                <w:bCs/>
              </w:rPr>
              <w:t>, continued</w:t>
            </w:r>
          </w:p>
        </w:tc>
      </w:tr>
      <w:tr w:rsidR="00FC54D4" w:rsidRPr="00322A7F" w14:paraId="5E387232"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53F678CC"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3184F9E9"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55742447"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63A0A051"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24332C2D"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5A3291A3"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610A0B81"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59684647"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105CF9A6"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59E1FF57"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gridSpan w:val="2"/>
            <w:tcBorders>
              <w:top w:val="nil"/>
              <w:left w:val="nil"/>
              <w:bottom w:val="nil"/>
              <w:right w:val="nil"/>
            </w:tcBorders>
            <w:shd w:val="clear" w:color="000000" w:fill="FFFFFF"/>
            <w:noWrap/>
            <w:vAlign w:val="bottom"/>
            <w:hideMark/>
          </w:tcPr>
          <w:p w14:paraId="4E0D829F"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7758FBAE"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2BBC2DF6"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6D3BF1A2"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2FB1C7B1"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5246A43F" w14:textId="77777777" w:rsidR="00A315A8" w:rsidRPr="008A1435" w:rsidRDefault="00A315A8" w:rsidP="008A1435">
            <w:pPr>
              <w:jc w:val="center"/>
              <w:rPr>
                <w:rFonts w:ascii="Times New Roman" w:hAnsi="Times New Roman" w:cs="Times New Roman"/>
                <w:b/>
                <w:bCs/>
              </w:rPr>
            </w:pPr>
            <w:r w:rsidRPr="008A1435">
              <w:rPr>
                <w:rFonts w:ascii="Times New Roman" w:hAnsi="Times New Roman" w:cs="Times New Roman"/>
                <w:b/>
                <w:bCs/>
              </w:rPr>
              <w:t> </w:t>
            </w:r>
          </w:p>
        </w:tc>
        <w:tc>
          <w:tcPr>
            <w:tcW w:w="0" w:type="auto"/>
            <w:tcBorders>
              <w:top w:val="nil"/>
              <w:left w:val="nil"/>
              <w:bottom w:val="nil"/>
              <w:right w:val="nil"/>
            </w:tcBorders>
            <w:shd w:val="clear" w:color="000000" w:fill="FFFFFF"/>
            <w:noWrap/>
            <w:vAlign w:val="bottom"/>
            <w:hideMark/>
          </w:tcPr>
          <w:p w14:paraId="7B17E1A5" w14:textId="77777777" w:rsidR="00A315A8" w:rsidRPr="008A1435" w:rsidRDefault="00A315A8" w:rsidP="00991359">
            <w:pPr>
              <w:rPr>
                <w:rFonts w:ascii="Times New Roman" w:hAnsi="Times New Roman" w:cs="Times New Roman"/>
                <w:b/>
                <w:bCs/>
              </w:rPr>
            </w:pPr>
            <w:r w:rsidRPr="008A1435">
              <w:rPr>
                <w:rFonts w:ascii="Times New Roman" w:hAnsi="Times New Roman" w:cs="Times New Roman"/>
                <w:b/>
                <w:bCs/>
              </w:rPr>
              <w:t> </w:t>
            </w:r>
          </w:p>
        </w:tc>
      </w:tr>
      <w:tr w:rsidR="008A1435" w:rsidRPr="00322A7F" w14:paraId="3A006EEA"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3681E0B9"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Observations</w:t>
            </w:r>
          </w:p>
        </w:tc>
        <w:tc>
          <w:tcPr>
            <w:tcW w:w="0" w:type="auto"/>
            <w:gridSpan w:val="2"/>
            <w:tcBorders>
              <w:top w:val="nil"/>
              <w:left w:val="nil"/>
              <w:bottom w:val="nil"/>
              <w:right w:val="nil"/>
            </w:tcBorders>
            <w:shd w:val="clear" w:color="000000" w:fill="FFFFFF"/>
            <w:noWrap/>
            <w:vAlign w:val="bottom"/>
            <w:hideMark/>
          </w:tcPr>
          <w:p w14:paraId="2F96FD0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6,304</w:t>
            </w:r>
          </w:p>
        </w:tc>
        <w:tc>
          <w:tcPr>
            <w:tcW w:w="0" w:type="auto"/>
            <w:tcBorders>
              <w:top w:val="nil"/>
              <w:left w:val="nil"/>
              <w:bottom w:val="nil"/>
              <w:right w:val="nil"/>
            </w:tcBorders>
            <w:shd w:val="clear" w:color="000000" w:fill="FFFFFF"/>
            <w:noWrap/>
            <w:vAlign w:val="bottom"/>
            <w:hideMark/>
          </w:tcPr>
          <w:p w14:paraId="4E7533D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015240C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17,583</w:t>
            </w:r>
          </w:p>
        </w:tc>
        <w:tc>
          <w:tcPr>
            <w:tcW w:w="0" w:type="auto"/>
            <w:tcBorders>
              <w:top w:val="nil"/>
              <w:left w:val="nil"/>
              <w:bottom w:val="nil"/>
              <w:right w:val="nil"/>
            </w:tcBorders>
            <w:shd w:val="clear" w:color="000000" w:fill="FFFFFF"/>
            <w:noWrap/>
            <w:vAlign w:val="bottom"/>
            <w:hideMark/>
          </w:tcPr>
          <w:p w14:paraId="4B8B05C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2F6A739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5,049</w:t>
            </w:r>
          </w:p>
        </w:tc>
        <w:tc>
          <w:tcPr>
            <w:tcW w:w="0" w:type="auto"/>
            <w:tcBorders>
              <w:top w:val="nil"/>
              <w:left w:val="nil"/>
              <w:bottom w:val="nil"/>
              <w:right w:val="nil"/>
            </w:tcBorders>
            <w:shd w:val="clear" w:color="000000" w:fill="FFFFFF"/>
            <w:noWrap/>
            <w:vAlign w:val="bottom"/>
            <w:hideMark/>
          </w:tcPr>
          <w:p w14:paraId="21E09523"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3FC6252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8,849</w:t>
            </w:r>
          </w:p>
        </w:tc>
        <w:tc>
          <w:tcPr>
            <w:tcW w:w="0" w:type="auto"/>
            <w:tcBorders>
              <w:top w:val="nil"/>
              <w:left w:val="nil"/>
              <w:bottom w:val="nil"/>
              <w:right w:val="nil"/>
            </w:tcBorders>
            <w:shd w:val="clear" w:color="000000" w:fill="FFFFFF"/>
            <w:noWrap/>
            <w:vAlign w:val="bottom"/>
            <w:hideMark/>
          </w:tcPr>
          <w:p w14:paraId="2F8CF17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4D17111B"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4,776</w:t>
            </w:r>
          </w:p>
        </w:tc>
        <w:tc>
          <w:tcPr>
            <w:tcW w:w="0" w:type="auto"/>
            <w:tcBorders>
              <w:top w:val="nil"/>
              <w:left w:val="nil"/>
              <w:bottom w:val="nil"/>
              <w:right w:val="nil"/>
            </w:tcBorders>
            <w:shd w:val="clear" w:color="000000" w:fill="FFFFFF"/>
            <w:noWrap/>
            <w:vAlign w:val="bottom"/>
            <w:hideMark/>
          </w:tcPr>
          <w:p w14:paraId="08F8143A"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302C994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5,826</w:t>
            </w:r>
          </w:p>
        </w:tc>
      </w:tr>
      <w:tr w:rsidR="008A1435" w:rsidRPr="00322A7F" w14:paraId="7D317731"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3DABDD1A"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Year &amp; Industry FE</w:t>
            </w:r>
          </w:p>
        </w:tc>
        <w:tc>
          <w:tcPr>
            <w:tcW w:w="0" w:type="auto"/>
            <w:gridSpan w:val="2"/>
            <w:tcBorders>
              <w:top w:val="nil"/>
              <w:left w:val="nil"/>
              <w:bottom w:val="nil"/>
              <w:right w:val="nil"/>
            </w:tcBorders>
            <w:shd w:val="clear" w:color="000000" w:fill="FFFFFF"/>
            <w:noWrap/>
            <w:vAlign w:val="bottom"/>
            <w:hideMark/>
          </w:tcPr>
          <w:p w14:paraId="054DFCF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1BEE9DB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2C257DB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35541E6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771F689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0AFBC5B8"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77DCD02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6D2942E0" w14:textId="77777777" w:rsidR="00A315A8" w:rsidRPr="008A1435" w:rsidRDefault="00A315A8" w:rsidP="00991359">
            <w:pPr>
              <w:jc w:val="cente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62F770E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Yes</w:t>
            </w:r>
          </w:p>
        </w:tc>
        <w:tc>
          <w:tcPr>
            <w:tcW w:w="0" w:type="auto"/>
            <w:tcBorders>
              <w:top w:val="nil"/>
              <w:left w:val="nil"/>
              <w:bottom w:val="nil"/>
              <w:right w:val="nil"/>
            </w:tcBorders>
            <w:shd w:val="clear" w:color="000000" w:fill="FFFFFF"/>
            <w:noWrap/>
            <w:vAlign w:val="bottom"/>
            <w:hideMark/>
          </w:tcPr>
          <w:p w14:paraId="49B32C8D"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79C106D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Yes</w:t>
            </w:r>
          </w:p>
        </w:tc>
      </w:tr>
      <w:tr w:rsidR="008A1435" w:rsidRPr="00322A7F" w14:paraId="2C2208CB" w14:textId="77777777" w:rsidTr="00991359">
        <w:trPr>
          <w:trHeight w:val="308"/>
          <w:jc w:val="center"/>
        </w:trPr>
        <w:tc>
          <w:tcPr>
            <w:tcW w:w="0" w:type="auto"/>
            <w:tcBorders>
              <w:top w:val="nil"/>
              <w:left w:val="nil"/>
              <w:bottom w:val="nil"/>
              <w:right w:val="nil"/>
            </w:tcBorders>
            <w:shd w:val="clear" w:color="000000" w:fill="FFFFFF"/>
            <w:noWrap/>
            <w:vAlign w:val="bottom"/>
            <w:hideMark/>
          </w:tcPr>
          <w:p w14:paraId="6DB69F70"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Pseudo R2</w:t>
            </w:r>
          </w:p>
        </w:tc>
        <w:tc>
          <w:tcPr>
            <w:tcW w:w="0" w:type="auto"/>
            <w:gridSpan w:val="2"/>
            <w:tcBorders>
              <w:top w:val="nil"/>
              <w:left w:val="nil"/>
              <w:bottom w:val="nil"/>
              <w:right w:val="nil"/>
            </w:tcBorders>
            <w:shd w:val="clear" w:color="000000" w:fill="FFFFFF"/>
            <w:noWrap/>
            <w:vAlign w:val="bottom"/>
            <w:hideMark/>
          </w:tcPr>
          <w:p w14:paraId="120F89A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0.242</w:t>
            </w:r>
          </w:p>
        </w:tc>
        <w:tc>
          <w:tcPr>
            <w:tcW w:w="0" w:type="auto"/>
            <w:tcBorders>
              <w:top w:val="nil"/>
              <w:left w:val="nil"/>
              <w:bottom w:val="nil"/>
              <w:right w:val="nil"/>
            </w:tcBorders>
            <w:shd w:val="clear" w:color="000000" w:fill="FFFFFF"/>
            <w:noWrap/>
            <w:vAlign w:val="bottom"/>
            <w:hideMark/>
          </w:tcPr>
          <w:p w14:paraId="79203F74"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652F2E0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0.298</w:t>
            </w:r>
          </w:p>
        </w:tc>
        <w:tc>
          <w:tcPr>
            <w:tcW w:w="0" w:type="auto"/>
            <w:tcBorders>
              <w:top w:val="nil"/>
              <w:left w:val="nil"/>
              <w:bottom w:val="nil"/>
              <w:right w:val="nil"/>
            </w:tcBorders>
            <w:shd w:val="clear" w:color="000000" w:fill="FFFFFF"/>
            <w:noWrap/>
            <w:vAlign w:val="bottom"/>
            <w:hideMark/>
          </w:tcPr>
          <w:p w14:paraId="5E061ADC"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2B4152F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0.249</w:t>
            </w:r>
          </w:p>
        </w:tc>
        <w:tc>
          <w:tcPr>
            <w:tcW w:w="0" w:type="auto"/>
            <w:tcBorders>
              <w:top w:val="nil"/>
              <w:left w:val="nil"/>
              <w:bottom w:val="nil"/>
              <w:right w:val="nil"/>
            </w:tcBorders>
            <w:shd w:val="clear" w:color="000000" w:fill="FFFFFF"/>
            <w:noWrap/>
            <w:vAlign w:val="bottom"/>
            <w:hideMark/>
          </w:tcPr>
          <w:p w14:paraId="0418E743"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4A6CAFC9"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0.319</w:t>
            </w:r>
          </w:p>
        </w:tc>
        <w:tc>
          <w:tcPr>
            <w:tcW w:w="0" w:type="auto"/>
            <w:tcBorders>
              <w:top w:val="nil"/>
              <w:left w:val="nil"/>
              <w:bottom w:val="nil"/>
              <w:right w:val="nil"/>
            </w:tcBorders>
            <w:shd w:val="clear" w:color="000000" w:fill="FFFFFF"/>
            <w:noWrap/>
            <w:vAlign w:val="bottom"/>
            <w:hideMark/>
          </w:tcPr>
          <w:p w14:paraId="46A07F92"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nil"/>
              <w:right w:val="nil"/>
            </w:tcBorders>
            <w:shd w:val="clear" w:color="000000" w:fill="FFFFFF"/>
            <w:noWrap/>
            <w:vAlign w:val="bottom"/>
            <w:hideMark/>
          </w:tcPr>
          <w:p w14:paraId="164ADDC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0.250</w:t>
            </w:r>
          </w:p>
        </w:tc>
        <w:tc>
          <w:tcPr>
            <w:tcW w:w="0" w:type="auto"/>
            <w:tcBorders>
              <w:top w:val="nil"/>
              <w:left w:val="nil"/>
              <w:bottom w:val="nil"/>
              <w:right w:val="nil"/>
            </w:tcBorders>
            <w:shd w:val="clear" w:color="000000" w:fill="FFFFFF"/>
            <w:noWrap/>
            <w:vAlign w:val="bottom"/>
            <w:hideMark/>
          </w:tcPr>
          <w:p w14:paraId="512BF28A"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nil"/>
              <w:right w:val="nil"/>
            </w:tcBorders>
            <w:shd w:val="clear" w:color="000000" w:fill="FFFFFF"/>
            <w:noWrap/>
            <w:vAlign w:val="bottom"/>
            <w:hideMark/>
          </w:tcPr>
          <w:p w14:paraId="1E0475A5"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0.303</w:t>
            </w:r>
          </w:p>
        </w:tc>
      </w:tr>
      <w:tr w:rsidR="008A1435" w:rsidRPr="00322A7F" w14:paraId="58EE4137" w14:textId="77777777" w:rsidTr="00991359">
        <w:trPr>
          <w:trHeight w:val="308"/>
          <w:jc w:val="center"/>
        </w:trPr>
        <w:tc>
          <w:tcPr>
            <w:tcW w:w="0" w:type="auto"/>
            <w:tcBorders>
              <w:top w:val="nil"/>
              <w:left w:val="nil"/>
              <w:bottom w:val="single" w:sz="4" w:space="0" w:color="auto"/>
              <w:right w:val="nil"/>
            </w:tcBorders>
            <w:shd w:val="clear" w:color="000000" w:fill="FFFFFF"/>
            <w:noWrap/>
            <w:vAlign w:val="bottom"/>
            <w:hideMark/>
          </w:tcPr>
          <w:p w14:paraId="30B82306"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ROC</w:t>
            </w:r>
          </w:p>
        </w:tc>
        <w:tc>
          <w:tcPr>
            <w:tcW w:w="0" w:type="auto"/>
            <w:gridSpan w:val="2"/>
            <w:tcBorders>
              <w:top w:val="nil"/>
              <w:left w:val="nil"/>
              <w:bottom w:val="single" w:sz="4" w:space="0" w:color="auto"/>
              <w:right w:val="nil"/>
            </w:tcBorders>
            <w:shd w:val="clear" w:color="000000" w:fill="FFFFFF"/>
            <w:noWrap/>
            <w:vAlign w:val="bottom"/>
            <w:hideMark/>
          </w:tcPr>
          <w:p w14:paraId="2324576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0.856</w:t>
            </w:r>
          </w:p>
        </w:tc>
        <w:tc>
          <w:tcPr>
            <w:tcW w:w="0" w:type="auto"/>
            <w:tcBorders>
              <w:top w:val="nil"/>
              <w:left w:val="nil"/>
              <w:bottom w:val="single" w:sz="4" w:space="0" w:color="auto"/>
              <w:right w:val="nil"/>
            </w:tcBorders>
            <w:shd w:val="clear" w:color="000000" w:fill="FFFFFF"/>
            <w:noWrap/>
            <w:vAlign w:val="bottom"/>
            <w:hideMark/>
          </w:tcPr>
          <w:p w14:paraId="4439C31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76FD22F0"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0.915</w:t>
            </w:r>
          </w:p>
        </w:tc>
        <w:tc>
          <w:tcPr>
            <w:tcW w:w="0" w:type="auto"/>
            <w:tcBorders>
              <w:top w:val="nil"/>
              <w:left w:val="nil"/>
              <w:bottom w:val="single" w:sz="4" w:space="0" w:color="auto"/>
              <w:right w:val="nil"/>
            </w:tcBorders>
            <w:shd w:val="clear" w:color="000000" w:fill="FFFFFF"/>
            <w:noWrap/>
            <w:vAlign w:val="bottom"/>
            <w:hideMark/>
          </w:tcPr>
          <w:p w14:paraId="68324121"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6AF97736"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0.857</w:t>
            </w:r>
          </w:p>
        </w:tc>
        <w:tc>
          <w:tcPr>
            <w:tcW w:w="0" w:type="auto"/>
            <w:tcBorders>
              <w:top w:val="nil"/>
              <w:left w:val="nil"/>
              <w:bottom w:val="single" w:sz="4" w:space="0" w:color="auto"/>
              <w:right w:val="nil"/>
            </w:tcBorders>
            <w:shd w:val="clear" w:color="000000" w:fill="FFFFFF"/>
            <w:noWrap/>
            <w:vAlign w:val="bottom"/>
            <w:hideMark/>
          </w:tcPr>
          <w:p w14:paraId="7F5F45DA"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0507CA7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0.921</w:t>
            </w:r>
          </w:p>
        </w:tc>
        <w:tc>
          <w:tcPr>
            <w:tcW w:w="0" w:type="auto"/>
            <w:tcBorders>
              <w:top w:val="nil"/>
              <w:left w:val="nil"/>
              <w:bottom w:val="single" w:sz="4" w:space="0" w:color="auto"/>
              <w:right w:val="nil"/>
            </w:tcBorders>
            <w:shd w:val="clear" w:color="000000" w:fill="FFFFFF"/>
            <w:noWrap/>
            <w:vAlign w:val="bottom"/>
            <w:hideMark/>
          </w:tcPr>
          <w:p w14:paraId="16EFCE7E"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08D16A47"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0.856</w:t>
            </w:r>
          </w:p>
        </w:tc>
        <w:tc>
          <w:tcPr>
            <w:tcW w:w="0" w:type="auto"/>
            <w:tcBorders>
              <w:top w:val="nil"/>
              <w:left w:val="nil"/>
              <w:bottom w:val="single" w:sz="4" w:space="0" w:color="auto"/>
              <w:right w:val="nil"/>
            </w:tcBorders>
            <w:shd w:val="clear" w:color="000000" w:fill="FFFFFF"/>
            <w:noWrap/>
            <w:vAlign w:val="bottom"/>
            <w:hideMark/>
          </w:tcPr>
          <w:p w14:paraId="64E6E99A" w14:textId="77777777" w:rsidR="00A315A8" w:rsidRPr="008A1435" w:rsidRDefault="00A315A8" w:rsidP="00991359">
            <w:pPr>
              <w:rPr>
                <w:rFonts w:ascii="Times New Roman" w:hAnsi="Times New Roman" w:cs="Times New Roman"/>
                <w:sz w:val="16"/>
                <w:szCs w:val="16"/>
              </w:rPr>
            </w:pPr>
            <w:r w:rsidRPr="008A1435">
              <w:rPr>
                <w:rFonts w:ascii="Times New Roman" w:hAnsi="Times New Roman" w:cs="Times New Roman"/>
                <w:sz w:val="16"/>
                <w:szCs w:val="16"/>
              </w:rPr>
              <w:t> </w:t>
            </w:r>
          </w:p>
        </w:tc>
        <w:tc>
          <w:tcPr>
            <w:tcW w:w="0" w:type="auto"/>
            <w:gridSpan w:val="2"/>
            <w:tcBorders>
              <w:top w:val="nil"/>
              <w:left w:val="nil"/>
              <w:bottom w:val="single" w:sz="4" w:space="0" w:color="auto"/>
              <w:right w:val="nil"/>
            </w:tcBorders>
            <w:shd w:val="clear" w:color="000000" w:fill="FFFFFF"/>
            <w:noWrap/>
            <w:vAlign w:val="bottom"/>
            <w:hideMark/>
          </w:tcPr>
          <w:p w14:paraId="099CA18D" w14:textId="77777777" w:rsidR="00A315A8" w:rsidRPr="008A1435" w:rsidRDefault="00A315A8" w:rsidP="00991359">
            <w:pPr>
              <w:jc w:val="center"/>
              <w:rPr>
                <w:rFonts w:ascii="Times New Roman" w:hAnsi="Times New Roman" w:cs="Times New Roman"/>
                <w:color w:val="000000"/>
                <w:sz w:val="16"/>
                <w:szCs w:val="16"/>
              </w:rPr>
            </w:pPr>
            <w:r w:rsidRPr="008A1435">
              <w:rPr>
                <w:rFonts w:ascii="Times New Roman" w:hAnsi="Times New Roman" w:cs="Times New Roman"/>
                <w:color w:val="000000"/>
                <w:sz w:val="16"/>
                <w:szCs w:val="16"/>
              </w:rPr>
              <w:t>0.908</w:t>
            </w:r>
          </w:p>
        </w:tc>
      </w:tr>
    </w:tbl>
    <w:p w14:paraId="13A9B622" w14:textId="756387A4" w:rsidR="00FC54D4" w:rsidRDefault="00C17114" w:rsidP="008A1435">
      <w:pPr>
        <w:ind w:left="360" w:right="360"/>
        <w:contextualSpacing/>
        <w:jc w:val="both"/>
        <w:rPr>
          <w:rFonts w:ascii="Times New Roman" w:hAnsi="Times New Roman" w:cs="Times New Roman"/>
          <w:sz w:val="16"/>
          <w:szCs w:val="16"/>
        </w:rPr>
        <w:sectPr w:rsidR="00FC54D4" w:rsidSect="0010155B">
          <w:pgSz w:w="15840" w:h="12240" w:orient="landscape" w:code="1"/>
          <w:pgMar w:top="1440" w:right="1440" w:bottom="1440" w:left="1440" w:header="720" w:footer="720" w:gutter="0"/>
          <w:cols w:space="720"/>
          <w:noEndnote/>
          <w:docGrid w:linePitch="360"/>
        </w:sectPr>
      </w:pPr>
      <w:r w:rsidRPr="00FC54D4">
        <w:rPr>
          <w:rFonts w:ascii="Times New Roman" w:hAnsi="Times New Roman" w:cs="Times New Roman"/>
          <w:sz w:val="16"/>
          <w:szCs w:val="16"/>
        </w:rPr>
        <w:t>Table 1</w:t>
      </w:r>
      <w:r w:rsidR="00257242">
        <w:rPr>
          <w:rFonts w:ascii="Times New Roman" w:hAnsi="Times New Roman" w:cs="Times New Roman"/>
          <w:sz w:val="16"/>
          <w:szCs w:val="16"/>
        </w:rPr>
        <w:t>2</w:t>
      </w:r>
      <w:r w:rsidRPr="00FC54D4">
        <w:rPr>
          <w:rFonts w:ascii="Times New Roman" w:hAnsi="Times New Roman" w:cs="Times New Roman"/>
          <w:sz w:val="16"/>
          <w:szCs w:val="16"/>
        </w:rPr>
        <w:t xml:space="preserve"> presents the results of re-estimating Equation </w:t>
      </w:r>
      <w:r w:rsidR="00257242">
        <w:rPr>
          <w:rFonts w:ascii="Times New Roman" w:hAnsi="Times New Roman" w:cs="Times New Roman"/>
          <w:sz w:val="16"/>
          <w:szCs w:val="16"/>
        </w:rPr>
        <w:t>(</w:t>
      </w:r>
      <w:r w:rsidRPr="00FC54D4">
        <w:rPr>
          <w:rFonts w:ascii="Times New Roman" w:hAnsi="Times New Roman" w:cs="Times New Roman"/>
          <w:sz w:val="16"/>
          <w:szCs w:val="16"/>
        </w:rPr>
        <w:t>2</w:t>
      </w:r>
      <w:r w:rsidR="00257242">
        <w:rPr>
          <w:rFonts w:ascii="Times New Roman" w:hAnsi="Times New Roman" w:cs="Times New Roman"/>
          <w:sz w:val="16"/>
          <w:szCs w:val="16"/>
        </w:rPr>
        <w:t>)</w:t>
      </w:r>
      <w:r w:rsidRPr="00FC54D4">
        <w:rPr>
          <w:rFonts w:ascii="Times New Roman" w:hAnsi="Times New Roman" w:cs="Times New Roman"/>
          <w:sz w:val="16"/>
          <w:szCs w:val="16"/>
        </w:rPr>
        <w:t xml:space="preserve"> splitting on future pretax income and loss. Column 1 presents results for the </w:t>
      </w:r>
      <w:r w:rsidRPr="00FC54D4">
        <w:rPr>
          <w:rFonts w:ascii="Times New Roman" w:hAnsi="Times New Roman" w:cs="Times New Roman"/>
          <w:i/>
          <w:iCs/>
          <w:sz w:val="16"/>
          <w:szCs w:val="16"/>
        </w:rPr>
        <w:t xml:space="preserve">Unrestricted </w:t>
      </w:r>
      <w:r w:rsidRPr="00FC54D4">
        <w:rPr>
          <w:rFonts w:ascii="Times New Roman" w:hAnsi="Times New Roman" w:cs="Times New Roman"/>
          <w:sz w:val="16"/>
          <w:szCs w:val="16"/>
        </w:rPr>
        <w:t xml:space="preserve">sample. Column 2 presents results for the </w:t>
      </w:r>
      <w:r w:rsidRPr="00FC54D4">
        <w:rPr>
          <w:rFonts w:ascii="Times New Roman" w:hAnsi="Times New Roman" w:cs="Times New Roman"/>
          <w:i/>
          <w:iCs/>
          <w:sz w:val="16"/>
          <w:szCs w:val="16"/>
        </w:rPr>
        <w:t xml:space="preserve">Restricted </w:t>
      </w:r>
      <w:r w:rsidRPr="00FC54D4">
        <w:rPr>
          <w:rFonts w:ascii="Times New Roman" w:hAnsi="Times New Roman" w:cs="Times New Roman"/>
          <w:sz w:val="16"/>
          <w:szCs w:val="16"/>
        </w:rPr>
        <w:t xml:space="preserve">sample and Column 3 presents results for the </w:t>
      </w:r>
      <w:r w:rsidRPr="00FC54D4">
        <w:rPr>
          <w:rFonts w:ascii="Times New Roman" w:hAnsi="Times New Roman" w:cs="Times New Roman"/>
          <w:i/>
          <w:iCs/>
          <w:sz w:val="16"/>
          <w:szCs w:val="16"/>
        </w:rPr>
        <w:t xml:space="preserve">Limit382 </w:t>
      </w:r>
      <w:r w:rsidRPr="00FC54D4">
        <w:rPr>
          <w:rFonts w:ascii="Times New Roman" w:hAnsi="Times New Roman" w:cs="Times New Roman"/>
          <w:sz w:val="16"/>
          <w:szCs w:val="16"/>
        </w:rPr>
        <w:t xml:space="preserve">sample. Loss firm year observations are on the left and income firm-year observations are on the right. Firm and year fixed effects </w:t>
      </w:r>
      <w:proofErr w:type="gramStart"/>
      <w:r w:rsidRPr="00FC54D4">
        <w:rPr>
          <w:rFonts w:ascii="Times New Roman" w:hAnsi="Times New Roman" w:cs="Times New Roman"/>
          <w:sz w:val="16"/>
          <w:szCs w:val="16"/>
        </w:rPr>
        <w:t>are used</w:t>
      </w:r>
      <w:proofErr w:type="gramEnd"/>
      <w:r w:rsidRPr="00FC54D4">
        <w:rPr>
          <w:rFonts w:ascii="Times New Roman" w:hAnsi="Times New Roman" w:cs="Times New Roman"/>
          <w:sz w:val="16"/>
          <w:szCs w:val="16"/>
        </w:rPr>
        <w:t xml:space="preserve">, and standard errors are clustered at the firm level. *, **, and *** denote statistical significance at the 10%, 5%, and 1% significance levels, respectively, using two-sided tests. All variables </w:t>
      </w:r>
      <w:proofErr w:type="gramStart"/>
      <w:r w:rsidRPr="00FC54D4">
        <w:rPr>
          <w:rFonts w:ascii="Times New Roman" w:hAnsi="Times New Roman" w:cs="Times New Roman"/>
          <w:sz w:val="16"/>
          <w:szCs w:val="16"/>
        </w:rPr>
        <w:t>are defined</w:t>
      </w:r>
      <w:proofErr w:type="gramEnd"/>
      <w:r w:rsidRPr="00FC54D4">
        <w:rPr>
          <w:rFonts w:ascii="Times New Roman" w:hAnsi="Times New Roman" w:cs="Times New Roman"/>
          <w:sz w:val="16"/>
          <w:szCs w:val="16"/>
        </w:rPr>
        <w:t xml:space="preserve"> in Appendix A</w:t>
      </w:r>
      <w:bookmarkStart w:id="34" w:name="_Toc420995913"/>
      <w:bookmarkStart w:id="35" w:name="_Toc422997500"/>
      <w:bookmarkStart w:id="36" w:name="_Toc427156485"/>
    </w:p>
    <w:p w14:paraId="3D5D0ACA" w14:textId="7B9FBC94" w:rsidR="00191DD7" w:rsidRPr="00FC54D4" w:rsidRDefault="004C4246" w:rsidP="002861E2">
      <w:pPr>
        <w:pStyle w:val="Heading1"/>
        <w:rPr>
          <w:sz w:val="16"/>
          <w:szCs w:val="16"/>
        </w:rPr>
      </w:pPr>
      <w:bookmarkStart w:id="37" w:name="_Toc98679149"/>
      <w:bookmarkEnd w:id="34"/>
      <w:bookmarkEnd w:id="35"/>
      <w:bookmarkEnd w:id="36"/>
      <w:r w:rsidRPr="00FC54D4">
        <w:lastRenderedPageBreak/>
        <w:t>Vita</w:t>
      </w:r>
      <w:bookmarkEnd w:id="37"/>
    </w:p>
    <w:p w14:paraId="792D2A05" w14:textId="77777777" w:rsidR="00D044F4" w:rsidRDefault="003D63DF" w:rsidP="00D044F4">
      <w:pPr>
        <w:spacing w:line="480" w:lineRule="auto"/>
        <w:contextualSpacing/>
        <w:rPr>
          <w:rFonts w:ascii="Times New Roman" w:hAnsi="Times New Roman" w:cs="Times New Roman"/>
        </w:rPr>
      </w:pPr>
      <w:r w:rsidRPr="009D2AA9">
        <w:rPr>
          <w:rFonts w:ascii="Times New Roman" w:hAnsi="Times New Roman" w:cs="Times New Roman"/>
        </w:rPr>
        <w:tab/>
      </w:r>
    </w:p>
    <w:p w14:paraId="3573C964" w14:textId="212FDF9E" w:rsidR="00AE125E" w:rsidRPr="009D2AA9" w:rsidRDefault="00C17114" w:rsidP="00D044F4">
      <w:pPr>
        <w:spacing w:line="480" w:lineRule="auto"/>
        <w:ind w:firstLine="720"/>
        <w:rPr>
          <w:rFonts w:ascii="Times New Roman" w:hAnsi="Times New Roman" w:cs="Times New Roman"/>
        </w:rPr>
      </w:pPr>
      <w:r>
        <w:rPr>
          <w:rFonts w:ascii="Times New Roman" w:hAnsi="Times New Roman" w:cs="Times New Roman"/>
        </w:rPr>
        <w:t xml:space="preserve">Danielle Stanley </w:t>
      </w:r>
      <w:r w:rsidR="00D044F4">
        <w:rPr>
          <w:rFonts w:ascii="Times New Roman" w:hAnsi="Times New Roman" w:cs="Times New Roman"/>
        </w:rPr>
        <w:t xml:space="preserve">is from Chocowinity, North Carolina. She </w:t>
      </w:r>
      <w:r>
        <w:rPr>
          <w:rFonts w:ascii="Times New Roman" w:hAnsi="Times New Roman" w:cs="Times New Roman"/>
        </w:rPr>
        <w:t xml:space="preserve">earned her </w:t>
      </w:r>
      <w:r w:rsidR="00D044F4">
        <w:rPr>
          <w:rFonts w:ascii="Times New Roman" w:hAnsi="Times New Roman" w:cs="Times New Roman"/>
        </w:rPr>
        <w:t>Bachelor of Science</w:t>
      </w:r>
      <w:r>
        <w:rPr>
          <w:rFonts w:ascii="Times New Roman" w:hAnsi="Times New Roman" w:cs="Times New Roman"/>
        </w:rPr>
        <w:t xml:space="preserve"> in Business Administration and her </w:t>
      </w:r>
      <w:r w:rsidR="00D044F4">
        <w:rPr>
          <w:rFonts w:ascii="Times New Roman" w:hAnsi="Times New Roman" w:cs="Times New Roman"/>
        </w:rPr>
        <w:t>Master of Science</w:t>
      </w:r>
      <w:r>
        <w:rPr>
          <w:rFonts w:ascii="Times New Roman" w:hAnsi="Times New Roman" w:cs="Times New Roman"/>
        </w:rPr>
        <w:t xml:space="preserve"> in Accounting </w:t>
      </w:r>
      <w:r w:rsidR="00D044F4">
        <w:rPr>
          <w:rFonts w:ascii="Times New Roman" w:hAnsi="Times New Roman" w:cs="Times New Roman"/>
        </w:rPr>
        <w:t xml:space="preserve">degrees </w:t>
      </w:r>
      <w:r>
        <w:rPr>
          <w:rFonts w:ascii="Times New Roman" w:hAnsi="Times New Roman" w:cs="Times New Roman"/>
        </w:rPr>
        <w:t xml:space="preserve">from East Carolina University. She worked in public accounting at Dixon Hughes Goodman </w:t>
      </w:r>
      <w:r w:rsidR="00D044F4">
        <w:rPr>
          <w:rFonts w:ascii="Times New Roman" w:hAnsi="Times New Roman" w:cs="Times New Roman"/>
        </w:rPr>
        <w:t xml:space="preserve">assisting clients with tax preparation and financial statement compilations </w:t>
      </w:r>
      <w:r>
        <w:rPr>
          <w:rFonts w:ascii="Times New Roman" w:hAnsi="Times New Roman" w:cs="Times New Roman"/>
        </w:rPr>
        <w:t xml:space="preserve">before beginning the doctoral program. </w:t>
      </w:r>
      <w:r w:rsidR="00D044F4">
        <w:rPr>
          <w:rFonts w:ascii="Times New Roman" w:hAnsi="Times New Roman" w:cs="Times New Roman"/>
        </w:rPr>
        <w:t>She is a licensed CPA in the state of North Carolina</w:t>
      </w:r>
      <w:r w:rsidR="00273E75">
        <w:rPr>
          <w:rFonts w:ascii="Times New Roman" w:hAnsi="Times New Roman" w:cs="Times New Roman"/>
        </w:rPr>
        <w:t xml:space="preserve"> and</w:t>
      </w:r>
      <w:r w:rsidR="00D044F4">
        <w:rPr>
          <w:rFonts w:ascii="Times New Roman" w:hAnsi="Times New Roman" w:cs="Times New Roman"/>
        </w:rPr>
        <w:t xml:space="preserve"> joined the doctoral program in 2018</w:t>
      </w:r>
      <w:r w:rsidR="00273E75">
        <w:rPr>
          <w:rFonts w:ascii="Times New Roman" w:hAnsi="Times New Roman" w:cs="Times New Roman"/>
        </w:rPr>
        <w:t>. She</w:t>
      </w:r>
      <w:r w:rsidR="00D044F4">
        <w:rPr>
          <w:rFonts w:ascii="Times New Roman" w:hAnsi="Times New Roman" w:cs="Times New Roman"/>
        </w:rPr>
        <w:t xml:space="preserve"> has research interests in taxation, corporate governance, and financial reporting and disclosure. </w:t>
      </w:r>
      <w:r w:rsidR="00F8574F">
        <w:rPr>
          <w:rFonts w:ascii="Times New Roman" w:hAnsi="Times New Roman" w:cs="Times New Roman"/>
        </w:rPr>
        <w:t>Danielle</w:t>
      </w:r>
      <w:r w:rsidR="00D044F4">
        <w:rPr>
          <w:rFonts w:ascii="Times New Roman" w:hAnsi="Times New Roman" w:cs="Times New Roman"/>
        </w:rPr>
        <w:t xml:space="preserve"> will begin her academic career as a tenure-track assistant professor at Coastal Carolina University in the fall of 2022. </w:t>
      </w:r>
    </w:p>
    <w:sectPr w:rsidR="00AE125E" w:rsidRPr="009D2AA9" w:rsidSect="00FC54D4">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4C200" w14:textId="77777777" w:rsidR="00336135" w:rsidRDefault="00336135">
      <w:r>
        <w:separator/>
      </w:r>
    </w:p>
  </w:endnote>
  <w:endnote w:type="continuationSeparator" w:id="0">
    <w:p w14:paraId="147A627F" w14:textId="77777777" w:rsidR="00336135" w:rsidRDefault="00336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6353A45D"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C317E9">
          <w:rPr>
            <w:rFonts w:ascii="Times New Roman" w:hAnsi="Times New Roman" w:cs="Times New Roman"/>
            <w:noProof/>
          </w:rPr>
          <w:t>vi</w:t>
        </w:r>
        <w:r w:rsidRPr="009D2AA9">
          <w:rPr>
            <w:rFonts w:ascii="Times New Roman" w:hAnsi="Times New Roman" w:cs="Times New Roman"/>
            <w:noProof/>
          </w:rPr>
          <w:fldChar w:fldCharType="end"/>
        </w:r>
      </w:p>
    </w:sdtContent>
  </w:sdt>
  <w:p w14:paraId="1AD56F4F"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09AB6" w14:textId="77777777" w:rsidR="00336135" w:rsidRDefault="00336135">
      <w:r>
        <w:separator/>
      </w:r>
    </w:p>
  </w:footnote>
  <w:footnote w:type="continuationSeparator" w:id="0">
    <w:p w14:paraId="71AEAC91" w14:textId="77777777" w:rsidR="00336135" w:rsidRDefault="00336135">
      <w:r>
        <w:continuationSeparator/>
      </w:r>
    </w:p>
  </w:footnote>
  <w:footnote w:id="1">
    <w:p w14:paraId="0624738C" w14:textId="77777777" w:rsidR="00563B74" w:rsidRPr="00445B6F" w:rsidRDefault="00563B74" w:rsidP="00563B74">
      <w:pPr>
        <w:pStyle w:val="FootnoteText"/>
        <w:rPr>
          <w:rFonts w:ascii="Times New Roman" w:hAnsi="Times New Roman" w:cs="Times New Roman"/>
        </w:rPr>
      </w:pPr>
      <w:r w:rsidRPr="00445B6F">
        <w:rPr>
          <w:rStyle w:val="FootnoteReference"/>
          <w:rFonts w:ascii="Times New Roman" w:hAnsi="Times New Roman" w:cs="Times New Roman"/>
        </w:rPr>
        <w:footnoteRef/>
      </w:r>
      <w:r w:rsidRPr="00445B6F">
        <w:rPr>
          <w:rFonts w:ascii="Times New Roman" w:hAnsi="Times New Roman" w:cs="Times New Roman"/>
        </w:rPr>
        <w:t xml:space="preserve"> IRC Section 382 was adopted to limit loss trafficking, where profitable firms purchase loss firms with NOL carryforwards</w:t>
      </w:r>
      <w:r>
        <w:rPr>
          <w:rFonts w:ascii="Times New Roman" w:hAnsi="Times New Roman" w:cs="Times New Roman"/>
        </w:rPr>
        <w:t xml:space="preserve"> </w:t>
      </w:r>
      <w:r w:rsidRPr="00445B6F">
        <w:rPr>
          <w:rFonts w:ascii="Times New Roman" w:hAnsi="Times New Roman" w:cs="Times New Roman"/>
        </w:rPr>
        <w:t xml:space="preserve">to reduce their future tax liabilities. </w:t>
      </w:r>
    </w:p>
  </w:footnote>
  <w:footnote w:id="2">
    <w:p w14:paraId="3F717F87" w14:textId="77777777" w:rsidR="00563B74" w:rsidRDefault="00563B74" w:rsidP="00563B74">
      <w:pPr>
        <w:pStyle w:val="FootnoteText"/>
      </w:pPr>
      <w:r w:rsidRPr="009372E1">
        <w:rPr>
          <w:rStyle w:val="FootnoteReference"/>
          <w:rFonts w:ascii="Times New Roman" w:hAnsi="Times New Roman" w:cs="Times New Roman"/>
        </w:rPr>
        <w:footnoteRef/>
      </w:r>
      <w:r w:rsidRPr="009372E1">
        <w:rPr>
          <w:rFonts w:ascii="Times New Roman" w:hAnsi="Times New Roman" w:cs="Times New Roman"/>
        </w:rPr>
        <w:t xml:space="preserve"> The basic IRC Section 382 limitation is the product of the market value of the firm immediately prior to the ownership change</w:t>
      </w:r>
      <w:r>
        <w:rPr>
          <w:rFonts w:ascii="Times New Roman" w:hAnsi="Times New Roman" w:cs="Times New Roman"/>
        </w:rPr>
        <w:t xml:space="preserve"> that triggered IRC Section 382</w:t>
      </w:r>
      <w:r w:rsidRPr="009372E1">
        <w:rPr>
          <w:rFonts w:ascii="Times New Roman" w:hAnsi="Times New Roman" w:cs="Times New Roman"/>
        </w:rPr>
        <w:t xml:space="preserve"> and the current federal long-term tax-exempt interest rate. Other adjustments to the limitation exist and </w:t>
      </w:r>
      <w:r w:rsidRPr="009372E1">
        <w:rPr>
          <w:rFonts w:ascii="Times New Roman" w:hAnsi="Times New Roman" w:cs="Times New Roman"/>
        </w:rPr>
        <w:t>are discussed in more depth in Section II.</w:t>
      </w:r>
      <w:r>
        <w:t xml:space="preserve"> </w:t>
      </w:r>
    </w:p>
  </w:footnote>
  <w:footnote w:id="3">
    <w:p w14:paraId="4E19F7F4" w14:textId="77777777" w:rsidR="00563B74" w:rsidRDefault="00563B74" w:rsidP="00563B74">
      <w:pPr>
        <w:pStyle w:val="FootnoteText"/>
      </w:pPr>
      <w:r w:rsidRPr="003D63CB">
        <w:rPr>
          <w:rStyle w:val="FootnoteReference"/>
          <w:rFonts w:ascii="Times New Roman" w:hAnsi="Times New Roman" w:cs="Times New Roman"/>
        </w:rPr>
        <w:footnoteRef/>
      </w:r>
      <w:r w:rsidRPr="003D63CB">
        <w:rPr>
          <w:rFonts w:ascii="Times New Roman" w:hAnsi="Times New Roman" w:cs="Times New Roman"/>
        </w:rPr>
        <w:t xml:space="preserve"> In 2010, a landmark court case </w:t>
      </w:r>
      <w:r w:rsidRPr="003D63CB">
        <w:rPr>
          <w:rFonts w:ascii="Times New Roman" w:hAnsi="Times New Roman" w:cs="Times New Roman"/>
          <w:i/>
          <w:iCs/>
        </w:rPr>
        <w:t>Selectica, Inc. v. Verstata Enterprises, Inc., and Trilogy, Inc.,</w:t>
      </w:r>
      <w:r w:rsidRPr="003D63CB">
        <w:rPr>
          <w:rFonts w:ascii="Times New Roman" w:hAnsi="Times New Roman" w:cs="Times New Roman"/>
        </w:rPr>
        <w:t xml:space="preserve"> held in favor of the defendant, Selectica, and cited the potential consequences of triggering IRC Section 382 as sufficient reason to establish an NOL poison pill. Selectica’s NOL poison pill </w:t>
      </w:r>
      <w:r w:rsidRPr="003D63CB">
        <w:rPr>
          <w:rFonts w:ascii="Times New Roman" w:hAnsi="Times New Roman" w:cs="Times New Roman"/>
        </w:rPr>
        <w:t>was triggered</w:t>
      </w:r>
      <w:r>
        <w:rPr>
          <w:rFonts w:ascii="Times New Roman" w:hAnsi="Times New Roman" w:cs="Times New Roman"/>
        </w:rPr>
        <w:t xml:space="preserve"> in 2008,</w:t>
      </w:r>
      <w:r w:rsidRPr="003D63CB">
        <w:rPr>
          <w:rFonts w:ascii="Times New Roman" w:hAnsi="Times New Roman" w:cs="Times New Roman"/>
        </w:rPr>
        <w:t xml:space="preserve"> reducing the acquirer, Trilogy, Inc’s, stake in the company from 6.7% to 3.3% (Erickson and Heitzman, 2010). Among the factors in the court’s ruling, the court cited the low trigger threshold for the NOL poison pill as reasonable because it “..was driven by our tax laws and regulations: the threshold, low as it is, was measured by reference to an external standard, one created neither by the Board nor by the Court.” (Delaware Court of Chancery, 2010).  </w:t>
      </w:r>
    </w:p>
  </w:footnote>
  <w:footnote w:id="4">
    <w:p w14:paraId="554A2B7A" w14:textId="77777777" w:rsidR="00563B74" w:rsidRPr="00C944A4" w:rsidRDefault="00563B74" w:rsidP="00563B74">
      <w:pPr>
        <w:pStyle w:val="FootnoteText"/>
        <w:rPr>
          <w:rFonts w:ascii="Times New Roman" w:hAnsi="Times New Roman" w:cs="Times New Roman"/>
        </w:rPr>
      </w:pPr>
      <w:r w:rsidRPr="00C944A4">
        <w:rPr>
          <w:rStyle w:val="FootnoteReference"/>
          <w:rFonts w:ascii="Times New Roman" w:hAnsi="Times New Roman" w:cs="Times New Roman"/>
        </w:rPr>
        <w:footnoteRef/>
      </w:r>
      <w:r w:rsidRPr="00C944A4">
        <w:rPr>
          <w:rFonts w:ascii="Times New Roman" w:hAnsi="Times New Roman" w:cs="Times New Roman"/>
        </w:rPr>
        <w:t xml:space="preserve"> The board may cite other tax attributes in addition to net operating losses, however an examination of other tax attributes, such as the Section 163(j) interest expense limitation, is beyond the scope of this study.</w:t>
      </w:r>
      <w:r>
        <w:rPr>
          <w:rFonts w:ascii="Times New Roman" w:hAnsi="Times New Roman" w:cs="Times New Roman"/>
        </w:rPr>
        <w:t xml:space="preserve"> Net operating loss carryforwards are the most frequently cited tax benefit that boards assert they need to protect. </w:t>
      </w:r>
    </w:p>
  </w:footnote>
  <w:footnote w:id="5">
    <w:p w14:paraId="1972BE04" w14:textId="77777777" w:rsidR="00563B74" w:rsidRPr="00BA58E2" w:rsidRDefault="00563B74" w:rsidP="00563B74">
      <w:pPr>
        <w:pStyle w:val="FootnoteText"/>
        <w:rPr>
          <w:rFonts w:ascii="Times New Roman" w:hAnsi="Times New Roman" w:cs="Times New Roman"/>
        </w:rPr>
      </w:pPr>
      <w:r w:rsidRPr="00162B90">
        <w:rPr>
          <w:rStyle w:val="FootnoteReference"/>
          <w:rFonts w:ascii="Times New Roman" w:hAnsi="Times New Roman" w:cs="Times New Roman"/>
        </w:rPr>
        <w:footnoteRef/>
      </w:r>
      <w:r w:rsidRPr="00162B90">
        <w:rPr>
          <w:rFonts w:ascii="Times New Roman" w:hAnsi="Times New Roman" w:cs="Times New Roman"/>
        </w:rPr>
        <w:t xml:space="preserve"> Computed as: $337 million* 0.21, where 21% is the marginal tax rate for corporations in the United States in 2019. Note that this estimate does not take into account the impact of earnings subject to other tax jurisdictions, such as states and foreign countries.</w:t>
      </w:r>
    </w:p>
  </w:footnote>
  <w:footnote w:id="6">
    <w:p w14:paraId="61F058FF" w14:textId="77777777" w:rsidR="00563B74" w:rsidRPr="00427733" w:rsidRDefault="00563B74" w:rsidP="00563B74">
      <w:pPr>
        <w:pStyle w:val="FootnoteText"/>
        <w:rPr>
          <w:rFonts w:ascii="Times New Roman" w:hAnsi="Times New Roman" w:cs="Times New Roman"/>
        </w:rPr>
      </w:pPr>
      <w:r w:rsidRPr="00427733">
        <w:rPr>
          <w:rStyle w:val="FootnoteReference"/>
          <w:rFonts w:ascii="Times New Roman" w:hAnsi="Times New Roman" w:cs="Times New Roman"/>
        </w:rPr>
        <w:footnoteRef/>
      </w:r>
      <w:r w:rsidRPr="00427733">
        <w:rPr>
          <w:rFonts w:ascii="Times New Roman" w:hAnsi="Times New Roman" w:cs="Times New Roman"/>
        </w:rPr>
        <w:t xml:space="preserve"> An owner shift would occur when there is any change in the ownership of </w:t>
      </w:r>
      <w:r>
        <w:rPr>
          <w:rFonts w:ascii="Times New Roman" w:hAnsi="Times New Roman" w:cs="Times New Roman"/>
        </w:rPr>
        <w:t xml:space="preserve">5% </w:t>
      </w:r>
      <w:r w:rsidRPr="00427733">
        <w:rPr>
          <w:rFonts w:ascii="Times New Roman" w:hAnsi="Times New Roman" w:cs="Times New Roman"/>
        </w:rPr>
        <w:t>common stock shareholders. Equity structure shifts occur when the firm undergoes a tax-free reorganization, excluding Type F, Type D, and Type G restructurings</w:t>
      </w:r>
      <w:r>
        <w:rPr>
          <w:rFonts w:ascii="Times New Roman" w:hAnsi="Times New Roman" w:cs="Times New Roman"/>
        </w:rPr>
        <w:t xml:space="preserve"> (26 U.S. Code § 382 (g)(3)(a)). There is no distinction in the treatment between the two types of ownership changes. </w:t>
      </w:r>
    </w:p>
  </w:footnote>
  <w:footnote w:id="7">
    <w:p w14:paraId="5C931BA8" w14:textId="77777777" w:rsidR="00563B74" w:rsidRPr="007D2214" w:rsidRDefault="00563B74" w:rsidP="00563B74">
      <w:pPr>
        <w:pStyle w:val="FootnoteText"/>
        <w:rPr>
          <w:rFonts w:ascii="Times New Roman" w:hAnsi="Times New Roman" w:cs="Times New Roman"/>
        </w:rPr>
      </w:pPr>
      <w:r w:rsidRPr="007D2214">
        <w:rPr>
          <w:rStyle w:val="FootnoteReference"/>
          <w:rFonts w:ascii="Times New Roman" w:hAnsi="Times New Roman" w:cs="Times New Roman"/>
        </w:rPr>
        <w:footnoteRef/>
      </w:r>
      <w:r w:rsidRPr="007D2214">
        <w:rPr>
          <w:rFonts w:ascii="Times New Roman" w:hAnsi="Times New Roman" w:cs="Times New Roman"/>
        </w:rPr>
        <w:t xml:space="preserve"> Governed by 26 U.S. Code § 382(h). </w:t>
      </w:r>
    </w:p>
  </w:footnote>
  <w:footnote w:id="8">
    <w:p w14:paraId="1298E0E3" w14:textId="77777777" w:rsidR="00563B74" w:rsidRPr="00A03717" w:rsidRDefault="00563B74" w:rsidP="00563B74">
      <w:pPr>
        <w:pStyle w:val="FootnoteText"/>
        <w:rPr>
          <w:rFonts w:ascii="Times New Roman" w:hAnsi="Times New Roman" w:cs="Times New Roman"/>
        </w:rPr>
      </w:pPr>
      <w:r w:rsidRPr="007D2214">
        <w:rPr>
          <w:rStyle w:val="FootnoteReference"/>
          <w:rFonts w:ascii="Times New Roman" w:hAnsi="Times New Roman" w:cs="Times New Roman"/>
        </w:rPr>
        <w:footnoteRef/>
      </w:r>
      <w:r w:rsidRPr="007D2214">
        <w:rPr>
          <w:rFonts w:ascii="Times New Roman" w:hAnsi="Times New Roman" w:cs="Times New Roman"/>
        </w:rPr>
        <w:t xml:space="preserve"> Specifically, following the passage of TCJA, firms are only able to use their NOLs to reduce taxable income by 80%. Additional changes to NOL carryforward usage have occurred with the CARES Act of 2020, but they are outside the scope of this study.</w:t>
      </w:r>
      <w:r w:rsidRPr="00A03717">
        <w:rPr>
          <w:rFonts w:ascii="Times New Roman" w:hAnsi="Times New Roman" w:cs="Times New Roman"/>
        </w:rPr>
        <w:t xml:space="preserve"> </w:t>
      </w:r>
    </w:p>
  </w:footnote>
  <w:footnote w:id="9">
    <w:p w14:paraId="0DF82AAD" w14:textId="77777777" w:rsidR="00563B74" w:rsidRPr="00584994" w:rsidRDefault="00563B74" w:rsidP="00563B74">
      <w:pPr>
        <w:pStyle w:val="FootnoteText"/>
        <w:rPr>
          <w:rFonts w:ascii="Times New Roman" w:hAnsi="Times New Roman" w:cs="Times New Roman"/>
        </w:rPr>
      </w:pPr>
      <w:r w:rsidRPr="00584994">
        <w:rPr>
          <w:rStyle w:val="FootnoteReference"/>
          <w:rFonts w:ascii="Times New Roman" w:hAnsi="Times New Roman" w:cs="Times New Roman"/>
        </w:rPr>
        <w:footnoteRef/>
      </w:r>
      <w:r w:rsidRPr="00584994">
        <w:rPr>
          <w:rFonts w:ascii="Times New Roman" w:hAnsi="Times New Roman" w:cs="Times New Roman"/>
        </w:rPr>
        <w:t xml:space="preserve">Increases in NOL carryforwards (or other tax assets) due to the acquisition of a target firm are not automatically subject to Section 382 (see footnote 3). </w:t>
      </w:r>
      <w:r>
        <w:rPr>
          <w:rFonts w:ascii="Times New Roman" w:hAnsi="Times New Roman" w:cs="Times New Roman"/>
        </w:rPr>
        <w:t>IRC Section 269 governs t</w:t>
      </w:r>
      <w:r w:rsidRPr="00584994">
        <w:rPr>
          <w:rFonts w:ascii="Times New Roman" w:hAnsi="Times New Roman" w:cs="Times New Roman"/>
        </w:rPr>
        <w:t xml:space="preserve">he eligibility of a firm to </w:t>
      </w:r>
      <w:r>
        <w:rPr>
          <w:rFonts w:ascii="Times New Roman" w:hAnsi="Times New Roman" w:cs="Times New Roman"/>
        </w:rPr>
        <w:t>use</w:t>
      </w:r>
      <w:r w:rsidRPr="00584994">
        <w:rPr>
          <w:rFonts w:ascii="Times New Roman" w:hAnsi="Times New Roman" w:cs="Times New Roman"/>
        </w:rPr>
        <w:t xml:space="preserve"> acquired NOL carryforwards. In general, IRC Section 269 enables the IRS to disallow the use of NOL carryforwards from acquired companies if the</w:t>
      </w:r>
      <w:r>
        <w:rPr>
          <w:rFonts w:ascii="Times New Roman" w:hAnsi="Times New Roman" w:cs="Times New Roman"/>
        </w:rPr>
        <w:t xml:space="preserve"> IRS deems the</w:t>
      </w:r>
      <w:r w:rsidRPr="00584994">
        <w:rPr>
          <w:rFonts w:ascii="Times New Roman" w:hAnsi="Times New Roman" w:cs="Times New Roman"/>
        </w:rPr>
        <w:t xml:space="preserve"> principal purpose of the acquisitio</w:t>
      </w:r>
      <w:r>
        <w:rPr>
          <w:rFonts w:ascii="Times New Roman" w:hAnsi="Times New Roman" w:cs="Times New Roman"/>
        </w:rPr>
        <w:t>n</w:t>
      </w:r>
      <w:r w:rsidRPr="00584994">
        <w:rPr>
          <w:rFonts w:ascii="Times New Roman" w:hAnsi="Times New Roman" w:cs="Times New Roman"/>
        </w:rPr>
        <w:t xml:space="preserve"> to be for the avoidance of income tax. Further discussion of the complexities of IRC Section 269 are outside the scope of this paper. </w:t>
      </w:r>
    </w:p>
  </w:footnote>
  <w:footnote w:id="10">
    <w:p w14:paraId="0489E9E5" w14:textId="77777777" w:rsidR="00563B74" w:rsidRDefault="00563B74" w:rsidP="00563B74">
      <w:pPr>
        <w:pStyle w:val="FootnoteText"/>
      </w:pPr>
      <w:r w:rsidRPr="00584994">
        <w:rPr>
          <w:rStyle w:val="FootnoteReference"/>
          <w:rFonts w:ascii="Times New Roman" w:hAnsi="Times New Roman" w:cs="Times New Roman"/>
        </w:rPr>
        <w:footnoteRef/>
      </w:r>
      <w:r w:rsidRPr="00584994">
        <w:rPr>
          <w:rFonts w:ascii="Times New Roman" w:hAnsi="Times New Roman" w:cs="Times New Roman"/>
        </w:rPr>
        <w:t xml:space="preserve"> Prior to the Tax Cuts and Jobs Act of 2017, Federal NOL carryforwards were subject to a 20 year carryover limit. </w:t>
      </w:r>
      <w:r>
        <w:rPr>
          <w:rFonts w:ascii="Times New Roman" w:hAnsi="Times New Roman" w:cs="Times New Roman"/>
        </w:rPr>
        <w:t xml:space="preserve">The carryforward </w:t>
      </w:r>
      <w:r>
        <w:rPr>
          <w:rFonts w:ascii="Times New Roman" w:hAnsi="Times New Roman" w:cs="Times New Roman"/>
        </w:rPr>
        <w:t>was lost if it was not used completely by the end of 20 years.</w:t>
      </w:r>
      <w:r w:rsidRPr="00584994">
        <w:rPr>
          <w:rFonts w:ascii="Times New Roman" w:hAnsi="Times New Roman" w:cs="Times New Roman"/>
        </w:rPr>
        <w:t xml:space="preserve"> Following the Tax Cuts and Jobs Act of 2017, NOL carryforwards are no longer subject to the 20 year limitation.</w:t>
      </w:r>
      <w:r>
        <w:t xml:space="preserve"> </w:t>
      </w:r>
    </w:p>
  </w:footnote>
  <w:footnote w:id="11">
    <w:p w14:paraId="39DEAEC3" w14:textId="08E02D6B" w:rsidR="00563B74" w:rsidRPr="009C219E" w:rsidRDefault="00563B74" w:rsidP="00563B74">
      <w:pPr>
        <w:pStyle w:val="FootnoteText"/>
        <w:rPr>
          <w:rFonts w:ascii="Times New Roman" w:hAnsi="Times New Roman" w:cs="Times New Roman"/>
        </w:rPr>
      </w:pPr>
      <w:r w:rsidRPr="009C219E">
        <w:rPr>
          <w:rStyle w:val="FootnoteReference"/>
          <w:rFonts w:ascii="Times New Roman" w:hAnsi="Times New Roman" w:cs="Times New Roman"/>
        </w:rPr>
        <w:footnoteRef/>
      </w:r>
      <w:r w:rsidRPr="009C219E">
        <w:rPr>
          <w:rFonts w:ascii="Times New Roman" w:hAnsi="Times New Roman" w:cs="Times New Roman"/>
        </w:rPr>
        <w:t xml:space="preserve"> </w:t>
      </w:r>
      <w:r>
        <w:rPr>
          <w:rFonts w:ascii="Times New Roman" w:hAnsi="Times New Roman" w:cs="Times New Roman"/>
        </w:rPr>
        <w:t>I</w:t>
      </w:r>
      <w:r w:rsidRPr="009C219E">
        <w:rPr>
          <w:rFonts w:ascii="Times New Roman" w:hAnsi="Times New Roman" w:cs="Times New Roman"/>
        </w:rPr>
        <w:t xml:space="preserve">t is possible that firms with worse corporate governance adopt NOL poison pills for their stated purpose. </w:t>
      </w:r>
      <w:r>
        <w:rPr>
          <w:rFonts w:ascii="Times New Roman" w:hAnsi="Times New Roman" w:cs="Times New Roman"/>
        </w:rPr>
        <w:t>It</w:t>
      </w:r>
      <w:r w:rsidRPr="009C219E">
        <w:rPr>
          <w:rFonts w:ascii="Times New Roman" w:hAnsi="Times New Roman" w:cs="Times New Roman"/>
        </w:rPr>
        <w:t xml:space="preserve"> is also possible that firms with perceived levels of good corporate governance adopt NOL poison pills as a means to increase future managerial entrenchment. </w:t>
      </w:r>
    </w:p>
  </w:footnote>
  <w:footnote w:id="12">
    <w:p w14:paraId="2EE34E00" w14:textId="77777777" w:rsidR="00563B74" w:rsidRPr="00195D55" w:rsidRDefault="00563B74" w:rsidP="00563B74">
      <w:pPr>
        <w:pStyle w:val="FootnoteText"/>
        <w:rPr>
          <w:rFonts w:ascii="Times New Roman" w:hAnsi="Times New Roman" w:cs="Times New Roman"/>
        </w:rPr>
      </w:pPr>
      <w:r w:rsidRPr="00DD51EF">
        <w:rPr>
          <w:rStyle w:val="FootnoteReference"/>
          <w:rFonts w:ascii="Times New Roman" w:hAnsi="Times New Roman" w:cs="Times New Roman"/>
        </w:rPr>
        <w:footnoteRef/>
      </w:r>
      <w:r w:rsidRPr="00DD51EF">
        <w:rPr>
          <w:rFonts w:ascii="Times New Roman" w:hAnsi="Times New Roman" w:cs="Times New Roman"/>
        </w:rPr>
        <w:t xml:space="preserve"> Malette and Fowler (1992) focus their study on manufacturing firms, </w:t>
      </w:r>
      <w:r w:rsidRPr="00DD51EF">
        <w:rPr>
          <w:rFonts w:ascii="Times New Roman" w:hAnsi="Times New Roman" w:cs="Times New Roman"/>
        </w:rPr>
        <w:t>Field and Karpoff</w:t>
      </w:r>
      <w:r>
        <w:rPr>
          <w:rFonts w:ascii="Times New Roman" w:hAnsi="Times New Roman" w:cs="Times New Roman"/>
        </w:rPr>
        <w:t xml:space="preserve"> </w:t>
      </w:r>
      <w:r w:rsidRPr="00DD51EF">
        <w:rPr>
          <w:rFonts w:ascii="Times New Roman" w:hAnsi="Times New Roman" w:cs="Times New Roman"/>
        </w:rPr>
        <w:t xml:space="preserve">(2002) </w:t>
      </w:r>
      <w:r>
        <w:rPr>
          <w:rFonts w:ascii="Times New Roman" w:hAnsi="Times New Roman" w:cs="Times New Roman"/>
        </w:rPr>
        <w:t xml:space="preserve">focus </w:t>
      </w:r>
      <w:r w:rsidRPr="00DD51EF">
        <w:rPr>
          <w:rFonts w:ascii="Times New Roman" w:hAnsi="Times New Roman" w:cs="Times New Roman"/>
        </w:rPr>
        <w:t xml:space="preserve">on IPO </w:t>
      </w:r>
      <w:r w:rsidRPr="00195D55">
        <w:rPr>
          <w:rFonts w:ascii="Times New Roman" w:hAnsi="Times New Roman" w:cs="Times New Roman"/>
        </w:rPr>
        <w:t xml:space="preserve">firms, and Heron and Lie (2006) focus on firms that were subject to an unsolicited takeover. </w:t>
      </w:r>
    </w:p>
  </w:footnote>
  <w:footnote w:id="13">
    <w:p w14:paraId="613423B3" w14:textId="77777777" w:rsidR="00563B74" w:rsidRDefault="00563B74" w:rsidP="00563B74">
      <w:pPr>
        <w:pStyle w:val="FootnoteText"/>
      </w:pPr>
      <w:r w:rsidRPr="00195D55">
        <w:rPr>
          <w:rStyle w:val="FootnoteReference"/>
          <w:rFonts w:ascii="Times New Roman" w:hAnsi="Times New Roman" w:cs="Times New Roman"/>
        </w:rPr>
        <w:footnoteRef/>
      </w:r>
      <w:r w:rsidRPr="00195D55">
        <w:rPr>
          <w:rFonts w:ascii="Times New Roman" w:hAnsi="Times New Roman" w:cs="Times New Roman"/>
        </w:rPr>
        <w:t xml:space="preserve"> Huang and Hilary (2018) find an inverted U-shape pattern on the relation between firm performance and board tenure. Specifically they find an increase in firm performance in younger boards, but that this reverses after approximately ten years.</w:t>
      </w:r>
      <w:r>
        <w:t xml:space="preserve"> </w:t>
      </w:r>
    </w:p>
  </w:footnote>
  <w:footnote w:id="14">
    <w:p w14:paraId="284A71BB" w14:textId="77777777" w:rsidR="00563B74" w:rsidRPr="00C32774" w:rsidRDefault="00563B74" w:rsidP="00563B74">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I perform additional, untabulated analyses examining insider ownership as well</w:t>
      </w:r>
      <w:r>
        <w:rPr>
          <w:rFonts w:ascii="Times New Roman" w:hAnsi="Times New Roman" w:cs="Times New Roman"/>
        </w:rPr>
        <w:t xml:space="preserve"> by separating ownership into independent board members, executive board members, and non-board member executives. I find some evidence that independent board members’ ownership percentage is positively associated with the likelihood of adoption, but this is inconsistent across the domestic-only and prior adopt subsamples. </w:t>
      </w:r>
    </w:p>
  </w:footnote>
  <w:footnote w:id="15">
    <w:p w14:paraId="4AF9D565" w14:textId="77777777" w:rsidR="00563B74" w:rsidRPr="00966066" w:rsidRDefault="00563B74" w:rsidP="00563B74">
      <w:pPr>
        <w:pStyle w:val="FootnoteText"/>
        <w:rPr>
          <w:rFonts w:ascii="Times New Roman" w:hAnsi="Times New Roman" w:cs="Times New Roman"/>
        </w:rPr>
      </w:pPr>
      <w:r w:rsidRPr="00966066">
        <w:rPr>
          <w:rStyle w:val="FootnoteReference"/>
          <w:rFonts w:ascii="Times New Roman" w:hAnsi="Times New Roman" w:cs="Times New Roman"/>
        </w:rPr>
        <w:footnoteRef/>
      </w:r>
      <w:r w:rsidRPr="00966066">
        <w:rPr>
          <w:rFonts w:ascii="Times New Roman" w:hAnsi="Times New Roman" w:cs="Times New Roman"/>
        </w:rPr>
        <w:t xml:space="preserve"> While a hostile takeover and an IRC Section 382 ownership change are not the same, if investors and acquiring entities perceive firm value similarly, </w:t>
      </w:r>
      <w:r>
        <w:rPr>
          <w:rFonts w:ascii="Times New Roman" w:hAnsi="Times New Roman" w:cs="Times New Roman"/>
        </w:rPr>
        <w:t xml:space="preserve">characteristics that are associated with the likelihood of a takeover occurring could also be associated with the likelihood of triggering an IRC Section 382 ownership change. </w:t>
      </w:r>
      <w:r w:rsidRPr="00966066">
        <w:rPr>
          <w:rFonts w:ascii="Times New Roman" w:hAnsi="Times New Roman" w:cs="Times New Roman"/>
        </w:rPr>
        <w:t xml:space="preserve"> </w:t>
      </w:r>
    </w:p>
  </w:footnote>
  <w:footnote w:id="16">
    <w:p w14:paraId="673E5643" w14:textId="77777777" w:rsidR="00E02C9D" w:rsidRPr="003D63CB" w:rsidRDefault="00E02C9D" w:rsidP="00E02C9D">
      <w:pPr>
        <w:pStyle w:val="FootnoteText"/>
        <w:rPr>
          <w:rFonts w:ascii="Times New Roman" w:hAnsi="Times New Roman" w:cs="Times New Roman"/>
        </w:rPr>
      </w:pPr>
      <w:r w:rsidRPr="00AA2933">
        <w:rPr>
          <w:rStyle w:val="FootnoteReference"/>
          <w:rFonts w:ascii="Times New Roman" w:hAnsi="Times New Roman" w:cs="Times New Roman"/>
        </w:rPr>
        <w:footnoteRef/>
      </w:r>
      <w:r w:rsidRPr="00AA2933">
        <w:rPr>
          <w:rFonts w:ascii="Times New Roman" w:hAnsi="Times New Roman" w:cs="Times New Roman"/>
        </w:rPr>
        <w:t xml:space="preserve">It is important to note that the use of a perfect foresight variable makes strong assumptions about management’s ability to accurately assess the future performance of a firm. If management’s expectations are inaccurate then this is a noisy approximation of the information available to decision makers. To provide comfort that </w:t>
      </w:r>
      <w:r w:rsidRPr="00AA2933">
        <w:rPr>
          <w:rFonts w:ascii="Times New Roman" w:hAnsi="Times New Roman" w:cs="Times New Roman"/>
          <w:i/>
          <w:iCs/>
        </w:rPr>
        <w:t>ChangeTLCF</w:t>
      </w:r>
      <w:r w:rsidRPr="00AA2933">
        <w:rPr>
          <w:rFonts w:ascii="Times New Roman" w:hAnsi="Times New Roman" w:cs="Times New Roman"/>
        </w:rPr>
        <w:t xml:space="preserve"> is capturing aspects of future taxable income I examine the correlation between </w:t>
      </w:r>
      <w:r w:rsidRPr="00AA2933">
        <w:rPr>
          <w:rFonts w:ascii="Times New Roman" w:hAnsi="Times New Roman" w:cs="Times New Roman"/>
          <w:i/>
          <w:iCs/>
        </w:rPr>
        <w:t>ChangeTLCF</w:t>
      </w:r>
      <w:r w:rsidRPr="00AA2933">
        <w:rPr>
          <w:rFonts w:ascii="Times New Roman" w:hAnsi="Times New Roman" w:cs="Times New Roman"/>
        </w:rPr>
        <w:t xml:space="preserve"> and several measures including: increases in a firm’s valuation allowance, which suggests that firm management believes there will not be enough taxable income to capture the deferred tax benefits recorded, analyst’s estimates of tax expense</w:t>
      </w:r>
      <w:r w:rsidRPr="00C32774">
        <w:rPr>
          <w:rFonts w:ascii="Times New Roman" w:hAnsi="Times New Roman" w:cs="Times New Roman"/>
        </w:rPr>
        <w:t>,</w:t>
      </w:r>
      <w:r w:rsidRPr="00AA2933">
        <w:rPr>
          <w:rFonts w:ascii="Times New Roman" w:hAnsi="Times New Roman" w:cs="Times New Roman"/>
        </w:rPr>
        <w:t xml:space="preserve"> and </w:t>
      </w:r>
      <w:r w:rsidRPr="00C32774">
        <w:rPr>
          <w:rFonts w:ascii="Times New Roman" w:hAnsi="Times New Roman" w:cs="Times New Roman"/>
        </w:rPr>
        <w:t xml:space="preserve">analyst’s estimates of </w:t>
      </w:r>
      <w:r w:rsidRPr="00AA2933">
        <w:rPr>
          <w:rFonts w:ascii="Times New Roman" w:hAnsi="Times New Roman" w:cs="Times New Roman"/>
        </w:rPr>
        <w:t xml:space="preserve">earnings per share. I find a positive(negative) correlation between increases in the valuation allowance (analyst tax expense and earnings per share estimates) suggesting that increases in </w:t>
      </w:r>
      <w:r w:rsidRPr="00AA2933">
        <w:rPr>
          <w:rFonts w:ascii="Times New Roman" w:hAnsi="Times New Roman" w:cs="Times New Roman"/>
          <w:i/>
          <w:iCs/>
        </w:rPr>
        <w:t>ChangeTLCF</w:t>
      </w:r>
      <w:r w:rsidRPr="00AA2933">
        <w:rPr>
          <w:rFonts w:ascii="Times New Roman" w:hAnsi="Times New Roman" w:cs="Times New Roman"/>
        </w:rPr>
        <w:t xml:space="preserve"> do in fact capture decreased future firm performance.</w:t>
      </w:r>
    </w:p>
  </w:footnote>
  <w:footnote w:id="17">
    <w:p w14:paraId="5D8026E6" w14:textId="77777777" w:rsidR="00E02C9D" w:rsidRPr="00B45977" w:rsidRDefault="00E02C9D" w:rsidP="00E02C9D">
      <w:pPr>
        <w:pStyle w:val="FootnoteText"/>
        <w:rPr>
          <w:rFonts w:ascii="Times New Roman" w:hAnsi="Times New Roman" w:cs="Times New Roman"/>
        </w:rPr>
      </w:pPr>
      <w:r w:rsidRPr="00672A22">
        <w:rPr>
          <w:rStyle w:val="FootnoteReference"/>
          <w:rFonts w:ascii="Times New Roman" w:hAnsi="Times New Roman" w:cs="Times New Roman"/>
        </w:rPr>
        <w:footnoteRef/>
      </w:r>
      <w:r w:rsidRPr="00672A22">
        <w:rPr>
          <w:rFonts w:ascii="Times New Roman" w:hAnsi="Times New Roman" w:cs="Times New Roman"/>
        </w:rPr>
        <w:t xml:space="preserve"> </w:t>
      </w:r>
      <w:r>
        <w:rPr>
          <w:rFonts w:ascii="Times New Roman" w:hAnsi="Times New Roman" w:cs="Times New Roman"/>
        </w:rPr>
        <w:t xml:space="preserve">The federal long-term tax exempt interest rate is a key component of this measure. </w:t>
      </w:r>
      <w:r w:rsidRPr="00672A22">
        <w:rPr>
          <w:rFonts w:ascii="Times New Roman" w:hAnsi="Times New Roman" w:cs="Times New Roman"/>
        </w:rPr>
        <w:t xml:space="preserve">Over the period 2010 – 2019, the federal long-term tax-exempt interest rate has </w:t>
      </w:r>
      <w:r w:rsidRPr="00584994">
        <w:rPr>
          <w:rFonts w:ascii="Times New Roman" w:hAnsi="Times New Roman" w:cs="Times New Roman"/>
        </w:rPr>
        <w:t>ranged between 1.47% and 4.55%</w:t>
      </w:r>
      <w:r>
        <w:rPr>
          <w:rFonts w:ascii="Times New Roman" w:hAnsi="Times New Roman" w:cs="Times New Roman"/>
        </w:rPr>
        <w:t xml:space="preserve"> and has generally declined over time. </w:t>
      </w:r>
    </w:p>
  </w:footnote>
  <w:footnote w:id="18">
    <w:p w14:paraId="302E4721" w14:textId="3AD83B01" w:rsidR="00DF1041" w:rsidRDefault="00DF1041">
      <w:pPr>
        <w:pStyle w:val="FootnoteText"/>
      </w:pPr>
      <w:r>
        <w:rPr>
          <w:rStyle w:val="FootnoteReference"/>
        </w:rPr>
        <w:footnoteRef/>
      </w:r>
      <w:r>
        <w:t xml:space="preserve"> </w:t>
      </w:r>
      <w:r w:rsidR="003C00C9">
        <w:rPr>
          <w:rFonts w:ascii="Times New Roman" w:hAnsi="Times New Roman" w:cs="Times New Roman"/>
        </w:rPr>
        <w:t xml:space="preserve">In </w:t>
      </w:r>
      <w:r w:rsidR="003C00C9" w:rsidRPr="003D63CB">
        <w:rPr>
          <w:rFonts w:ascii="Times New Roman" w:hAnsi="Times New Roman" w:cs="Times New Roman"/>
          <w:i/>
          <w:iCs/>
        </w:rPr>
        <w:t>Selectica, Inc. v. Verstata Enterprises, Inc., and Trilogy, Inc.,</w:t>
      </w:r>
      <w:r w:rsidR="003C00C9" w:rsidRPr="003D63CB">
        <w:rPr>
          <w:rFonts w:ascii="Times New Roman" w:hAnsi="Times New Roman" w:cs="Times New Roman"/>
        </w:rPr>
        <w:t xml:space="preserve"> </w:t>
      </w:r>
      <w:r w:rsidR="003C00C9">
        <w:rPr>
          <w:rFonts w:ascii="Times New Roman" w:hAnsi="Times New Roman" w:cs="Times New Roman"/>
        </w:rPr>
        <w:t>the court ruled</w:t>
      </w:r>
      <w:r w:rsidR="003C00C9" w:rsidRPr="003D63CB">
        <w:rPr>
          <w:rFonts w:ascii="Times New Roman" w:hAnsi="Times New Roman" w:cs="Times New Roman"/>
        </w:rPr>
        <w:t xml:space="preserve"> in favor of the defendant, Selectica, and cited the potential consequences of triggering IRC Section 382 as sufficient reason to establish an NOL poison pill</w:t>
      </w:r>
      <w:r w:rsidR="003C00C9">
        <w:rPr>
          <w:rFonts w:ascii="Times New Roman" w:hAnsi="Times New Roman" w:cs="Times New Roman"/>
        </w:rPr>
        <w:t xml:space="preserve">. </w:t>
      </w:r>
    </w:p>
  </w:footnote>
  <w:footnote w:id="19">
    <w:p w14:paraId="1861283D" w14:textId="77777777" w:rsidR="00E02C9D" w:rsidRDefault="00E02C9D" w:rsidP="00E02C9D">
      <w:pPr>
        <w:pStyle w:val="FootnoteText"/>
      </w:pPr>
      <w:r w:rsidRPr="00C32774">
        <w:rPr>
          <w:rStyle w:val="FootnoteReference"/>
          <w:rFonts w:ascii="Times New Roman" w:hAnsi="Times New Roman" w:cs="Times New Roman"/>
        </w:rPr>
        <w:footnoteRef/>
      </w:r>
      <w:r w:rsidRPr="00C32774">
        <w:rPr>
          <w:rFonts w:ascii="Times New Roman" w:hAnsi="Times New Roman" w:cs="Times New Roman"/>
        </w:rPr>
        <w:t xml:space="preserve"> BoardEx also has board ownership information, however in many instances board members' ownership </w:t>
      </w:r>
      <w:r w:rsidRPr="00C32774">
        <w:rPr>
          <w:rFonts w:ascii="Times New Roman" w:hAnsi="Times New Roman" w:cs="Times New Roman"/>
        </w:rPr>
        <w:t>is designated as missing when ownership was below 1 percent.</w:t>
      </w:r>
      <w:r>
        <w:t xml:space="preserve"> </w:t>
      </w:r>
    </w:p>
  </w:footnote>
  <w:footnote w:id="20">
    <w:p w14:paraId="6251681A" w14:textId="77777777" w:rsidR="00E02C9D" w:rsidRPr="00D4076C" w:rsidRDefault="00E02C9D" w:rsidP="00E02C9D">
      <w:pPr>
        <w:pStyle w:val="FootnoteText"/>
        <w:rPr>
          <w:rFonts w:ascii="Times New Roman" w:hAnsi="Times New Roman" w:cs="Times New Roman"/>
        </w:rPr>
      </w:pPr>
      <w:r w:rsidRPr="00D4076C">
        <w:rPr>
          <w:rStyle w:val="FootnoteReference"/>
          <w:rFonts w:ascii="Times New Roman" w:hAnsi="Times New Roman" w:cs="Times New Roman"/>
        </w:rPr>
        <w:footnoteRef/>
      </w:r>
      <w:r w:rsidRPr="00D4076C">
        <w:rPr>
          <w:rFonts w:ascii="Times New Roman" w:hAnsi="Times New Roman" w:cs="Times New Roman"/>
        </w:rPr>
        <w:t xml:space="preserve"> Restricting the sample to those firm-years with prior year NOL carryforwards greater than zero does not capture the effect of firms that generate NOL carryforwards in the current year or that expect to in a future year. That is, firms could choose to adopt an NOL poison pill in periods preceding tax losses. Therefore, I consider the first sample, </w:t>
      </w:r>
      <w:r w:rsidRPr="00D4076C">
        <w:rPr>
          <w:rFonts w:ascii="Times New Roman" w:hAnsi="Times New Roman" w:cs="Times New Roman"/>
          <w:i/>
          <w:iCs/>
        </w:rPr>
        <w:t>Unrestricted</w:t>
      </w:r>
      <w:r w:rsidRPr="00D4076C">
        <w:rPr>
          <w:rFonts w:ascii="Times New Roman" w:hAnsi="Times New Roman" w:cs="Times New Roman"/>
        </w:rPr>
        <w:t xml:space="preserve">, necessary. </w:t>
      </w:r>
    </w:p>
  </w:footnote>
  <w:footnote w:id="21">
    <w:p w14:paraId="68139345" w14:textId="77777777" w:rsidR="00E02C9D" w:rsidRDefault="00E02C9D" w:rsidP="00E02C9D">
      <w:pPr>
        <w:pStyle w:val="FootnoteText"/>
      </w:pPr>
      <w:r w:rsidRPr="00D4076C">
        <w:rPr>
          <w:rStyle w:val="FootnoteReference"/>
          <w:rFonts w:ascii="Times New Roman" w:hAnsi="Times New Roman" w:cs="Times New Roman"/>
        </w:rPr>
        <w:footnoteRef/>
      </w:r>
      <w:r w:rsidRPr="00D4076C">
        <w:rPr>
          <w:rFonts w:ascii="Times New Roman" w:hAnsi="Times New Roman" w:cs="Times New Roman"/>
        </w:rPr>
        <w:t xml:space="preserve"> If a firm’s NOL carryforward is lower than its estimated IRC Section 382 limitation, then the limitation would not limit the firm’s NOL carryforward </w:t>
      </w:r>
      <w:r>
        <w:rPr>
          <w:rFonts w:ascii="Times New Roman" w:hAnsi="Times New Roman" w:cs="Times New Roman"/>
        </w:rPr>
        <w:t>usage</w:t>
      </w:r>
      <w:r w:rsidRPr="00D4076C">
        <w:rPr>
          <w:rFonts w:ascii="Times New Roman" w:hAnsi="Times New Roman" w:cs="Times New Roman"/>
        </w:rPr>
        <w:t>.</w:t>
      </w:r>
    </w:p>
  </w:footnote>
  <w:footnote w:id="22">
    <w:p w14:paraId="6B23A02C" w14:textId="77777777" w:rsidR="00E02C9D" w:rsidRPr="00C32774" w:rsidRDefault="00E02C9D" w:rsidP="00E02C9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I identify confounding events as any 10-K, 10-Q, DEF 14A, or 8-K filings announcing firm operations (2.02), a change in certifying accountant (4.01), </w:t>
      </w:r>
      <w:r>
        <w:rPr>
          <w:rFonts w:ascii="Times New Roman" w:hAnsi="Times New Roman" w:cs="Times New Roman"/>
        </w:rPr>
        <w:t xml:space="preserve">or </w:t>
      </w:r>
      <w:r w:rsidRPr="00C32774">
        <w:rPr>
          <w:rFonts w:ascii="Times New Roman" w:hAnsi="Times New Roman" w:cs="Times New Roman"/>
        </w:rPr>
        <w:t xml:space="preserve">a restatement (4.02) for a Regulation FD disclosure (7.01) </w:t>
      </w:r>
      <w:r>
        <w:rPr>
          <w:rFonts w:ascii="Times New Roman" w:hAnsi="Times New Roman" w:cs="Times New Roman"/>
        </w:rPr>
        <w:t xml:space="preserve">submitted </w:t>
      </w:r>
      <w:r w:rsidRPr="00C32774">
        <w:rPr>
          <w:rFonts w:ascii="Times New Roman" w:hAnsi="Times New Roman" w:cs="Times New Roman"/>
        </w:rPr>
        <w:t>during the event window.</w:t>
      </w:r>
    </w:p>
  </w:footnote>
  <w:footnote w:id="23">
    <w:p w14:paraId="50C4ABD3" w14:textId="77777777" w:rsidR="00E02C9D" w:rsidRPr="00C32774" w:rsidRDefault="00E02C9D" w:rsidP="00E02C9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These provisions include</w:t>
      </w:r>
      <w:r>
        <w:rPr>
          <w:rFonts w:ascii="Times New Roman" w:hAnsi="Times New Roman" w:cs="Times New Roman"/>
        </w:rPr>
        <w:t xml:space="preserve"> </w:t>
      </w:r>
      <w:r w:rsidRPr="00C32774">
        <w:rPr>
          <w:rFonts w:ascii="Times New Roman" w:hAnsi="Times New Roman" w:cs="Times New Roman"/>
        </w:rPr>
        <w:t>loopholes for non-repatriated foreign earnings and foreign tax credits</w:t>
      </w:r>
      <w:r>
        <w:rPr>
          <w:rFonts w:ascii="Times New Roman" w:hAnsi="Times New Roman" w:cs="Times New Roman"/>
        </w:rPr>
        <w:t>, among others.</w:t>
      </w:r>
      <w:r w:rsidRPr="00C32774">
        <w:rPr>
          <w:rFonts w:ascii="Times New Roman" w:hAnsi="Times New Roman" w:cs="Times New Roman"/>
        </w:rPr>
        <w:t xml:space="preserve">   </w:t>
      </w:r>
    </w:p>
  </w:footnote>
  <w:footnote w:id="24">
    <w:p w14:paraId="2400909A" w14:textId="77777777" w:rsidR="00E02C9D" w:rsidRPr="0060783F" w:rsidRDefault="00E02C9D" w:rsidP="00E02C9D">
      <w:pPr>
        <w:pStyle w:val="FootnoteText"/>
        <w:rPr>
          <w:rFonts w:ascii="Times New Roman" w:hAnsi="Times New Roman" w:cs="Times New Roman"/>
        </w:rPr>
      </w:pPr>
      <w:r w:rsidRPr="00141190">
        <w:rPr>
          <w:rStyle w:val="FootnoteReference"/>
          <w:rFonts w:ascii="Times New Roman" w:hAnsi="Times New Roman" w:cs="Times New Roman"/>
        </w:rPr>
        <w:footnoteRef/>
      </w:r>
      <w:r w:rsidRPr="00141190">
        <w:rPr>
          <w:rFonts w:ascii="Times New Roman" w:hAnsi="Times New Roman" w:cs="Times New Roman"/>
        </w:rPr>
        <w:t xml:space="preserve"> Rare events could bias logit estimates. To address this concern, I re-estimate the determinants model specifications using a penalized likelihood approach following the correction in Firth(1993) by using the firthlogit command in Stata. Results are robust.</w:t>
      </w:r>
      <w:r w:rsidRPr="0060783F">
        <w:rPr>
          <w:rFonts w:ascii="Times New Roman" w:hAnsi="Times New Roman" w:cs="Times New Roman"/>
        </w:rPr>
        <w:t xml:space="preserve">  </w:t>
      </w:r>
    </w:p>
  </w:footnote>
  <w:footnote w:id="25">
    <w:p w14:paraId="3CD9866D" w14:textId="1995237A" w:rsidR="00E02C9D" w:rsidRPr="004C2017" w:rsidRDefault="00E02C9D" w:rsidP="00E02C9D">
      <w:pPr>
        <w:pStyle w:val="FootnoteText"/>
        <w:rPr>
          <w:rFonts w:ascii="Times New Roman" w:hAnsi="Times New Roman" w:cs="Times New Roman"/>
        </w:rPr>
      </w:pPr>
      <w:r w:rsidRPr="004C2017">
        <w:rPr>
          <w:rStyle w:val="FootnoteReference"/>
          <w:rFonts w:ascii="Times New Roman" w:hAnsi="Times New Roman" w:cs="Times New Roman"/>
        </w:rPr>
        <w:footnoteRef/>
      </w:r>
      <w:r w:rsidRPr="004C2017">
        <w:rPr>
          <w:rFonts w:ascii="Times New Roman" w:hAnsi="Times New Roman" w:cs="Times New Roman"/>
        </w:rPr>
        <w:t xml:space="preserve"> That is, if a firm adopts an NOL poison pill at any time during my sample </w:t>
      </w:r>
      <w:r>
        <w:rPr>
          <w:rFonts w:ascii="Times New Roman" w:hAnsi="Times New Roman" w:cs="Times New Roman"/>
        </w:rPr>
        <w:t xml:space="preserve">I do not include it in </w:t>
      </w:r>
      <w:r w:rsidRPr="004C2017">
        <w:rPr>
          <w:rFonts w:ascii="Times New Roman" w:hAnsi="Times New Roman" w:cs="Times New Roman"/>
        </w:rPr>
        <w:t xml:space="preserve">the </w:t>
      </w:r>
      <w:r>
        <w:rPr>
          <w:rFonts w:ascii="Times New Roman" w:hAnsi="Times New Roman" w:cs="Times New Roman"/>
        </w:rPr>
        <w:t>traditional</w:t>
      </w:r>
      <w:r w:rsidRPr="004C2017">
        <w:rPr>
          <w:rFonts w:ascii="Times New Roman" w:hAnsi="Times New Roman" w:cs="Times New Roman"/>
        </w:rPr>
        <w:t xml:space="preserve"> poison pill sample and vice versa. This helps to eliminate any noise in estimat</w:t>
      </w:r>
      <w:r>
        <w:rPr>
          <w:rFonts w:ascii="Times New Roman" w:hAnsi="Times New Roman" w:cs="Times New Roman"/>
        </w:rPr>
        <w:t>ion</w:t>
      </w:r>
      <w:r w:rsidRPr="004C2017">
        <w:rPr>
          <w:rFonts w:ascii="Times New Roman" w:hAnsi="Times New Roman" w:cs="Times New Roman"/>
        </w:rPr>
        <w:t xml:space="preserve"> that might arise from a firm decid</w:t>
      </w:r>
      <w:r>
        <w:rPr>
          <w:rFonts w:ascii="Times New Roman" w:hAnsi="Times New Roman" w:cs="Times New Roman"/>
        </w:rPr>
        <w:t>ing</w:t>
      </w:r>
      <w:r w:rsidRPr="004C2017">
        <w:rPr>
          <w:rFonts w:ascii="Times New Roman" w:hAnsi="Times New Roman" w:cs="Times New Roman"/>
        </w:rPr>
        <w:t xml:space="preserve"> to adopt a poison pill that differs from their previous poison pill choices, if any. </w:t>
      </w:r>
    </w:p>
  </w:footnote>
  <w:footnote w:id="26">
    <w:p w14:paraId="00C32E6B" w14:textId="3E06A2D5" w:rsidR="001F5DC6" w:rsidRPr="002D1B70" w:rsidRDefault="001F5DC6">
      <w:pPr>
        <w:pStyle w:val="FootnoteText"/>
        <w:rPr>
          <w:rFonts w:ascii="Times New Roman" w:hAnsi="Times New Roman" w:cs="Times New Roman"/>
        </w:rPr>
      </w:pPr>
      <w:r w:rsidRPr="002D1B70">
        <w:rPr>
          <w:rStyle w:val="FootnoteReference"/>
          <w:rFonts w:ascii="Times New Roman" w:hAnsi="Times New Roman" w:cs="Times New Roman"/>
        </w:rPr>
        <w:footnoteRef/>
      </w:r>
      <w:r w:rsidRPr="002D1B70">
        <w:rPr>
          <w:rFonts w:ascii="Times New Roman" w:hAnsi="Times New Roman" w:cs="Times New Roman"/>
        </w:rPr>
        <w:t xml:space="preserve"> I note that the ROC of my traditional poison pill adoption tests do exceed those of the NOL poison pill adoption</w:t>
      </w:r>
      <w:r w:rsidR="00597354" w:rsidRPr="002D1B70">
        <w:rPr>
          <w:rFonts w:ascii="Times New Roman" w:hAnsi="Times New Roman" w:cs="Times New Roman"/>
        </w:rPr>
        <w:t xml:space="preserve"> tests</w:t>
      </w:r>
      <w:r w:rsidRPr="002D1B70">
        <w:rPr>
          <w:rFonts w:ascii="Times New Roman" w:hAnsi="Times New Roman" w:cs="Times New Roman"/>
        </w:rPr>
        <w:t xml:space="preserve"> by </w:t>
      </w:r>
      <w:r w:rsidR="00597354" w:rsidRPr="002D1B70">
        <w:rPr>
          <w:rFonts w:ascii="Times New Roman" w:hAnsi="Times New Roman" w:cs="Times New Roman"/>
        </w:rPr>
        <w:t xml:space="preserve">approximately 3 percentage points. </w:t>
      </w:r>
      <w:r w:rsidR="00D1257C" w:rsidRPr="002D1B70">
        <w:rPr>
          <w:rFonts w:ascii="Times New Roman" w:hAnsi="Times New Roman" w:cs="Times New Roman"/>
        </w:rPr>
        <w:t>This could be in part due to the larger number of traditional poison pill adoptions, relative to NOL poison pill adoptions. However, to verify that the tax characteristics included in my determinants model do capture additional information for the NOL poison pill ad</w:t>
      </w:r>
      <w:r w:rsidR="00D136FB" w:rsidRPr="002D1B70">
        <w:rPr>
          <w:rFonts w:ascii="Times New Roman" w:hAnsi="Times New Roman" w:cs="Times New Roman"/>
        </w:rPr>
        <w:t xml:space="preserve">options </w:t>
      </w:r>
      <w:r w:rsidR="008A03A6" w:rsidRPr="002D1B70">
        <w:rPr>
          <w:rFonts w:ascii="Times New Roman" w:hAnsi="Times New Roman" w:cs="Times New Roman"/>
        </w:rPr>
        <w:t xml:space="preserve">and by a greater factor than traditional poison pill adoptions, I re-estimate both the NOL poison pill adoption and traditional poison pill adoption comparison tests without the tax characteristics (i.e., </w:t>
      </w:r>
      <w:r w:rsidR="008A03A6" w:rsidRPr="002D1B70">
        <w:rPr>
          <w:rFonts w:ascii="Times New Roman" w:hAnsi="Times New Roman" w:cs="Times New Roman"/>
          <w:i/>
          <w:iCs/>
        </w:rPr>
        <w:t xml:space="preserve">TLCF, ChangeTLCF, NOLCB, </w:t>
      </w:r>
      <w:r w:rsidR="008A03A6" w:rsidRPr="002D1B70">
        <w:rPr>
          <w:rFonts w:ascii="Times New Roman" w:hAnsi="Times New Roman" w:cs="Times New Roman"/>
        </w:rPr>
        <w:t xml:space="preserve">and </w:t>
      </w:r>
      <w:r w:rsidR="008A03A6" w:rsidRPr="002D1B70">
        <w:rPr>
          <w:rFonts w:ascii="Times New Roman" w:hAnsi="Times New Roman" w:cs="Times New Roman"/>
          <w:i/>
          <w:iCs/>
        </w:rPr>
        <w:t xml:space="preserve">Limit382). </w:t>
      </w:r>
      <w:r w:rsidR="008A03A6" w:rsidRPr="002D1B70">
        <w:rPr>
          <w:rFonts w:ascii="Times New Roman" w:hAnsi="Times New Roman" w:cs="Times New Roman"/>
        </w:rPr>
        <w:t xml:space="preserve">I find </w:t>
      </w:r>
      <w:r w:rsidR="009B7627" w:rsidRPr="002D1B70">
        <w:rPr>
          <w:rFonts w:ascii="Times New Roman" w:hAnsi="Times New Roman" w:cs="Times New Roman"/>
        </w:rPr>
        <w:t xml:space="preserve">(untabulated) </w:t>
      </w:r>
      <w:r w:rsidR="008A03A6" w:rsidRPr="002D1B70">
        <w:rPr>
          <w:rFonts w:ascii="Times New Roman" w:hAnsi="Times New Roman" w:cs="Times New Roman"/>
        </w:rPr>
        <w:t xml:space="preserve">that </w:t>
      </w:r>
      <w:r w:rsidR="009B7627" w:rsidRPr="002D1B70">
        <w:rPr>
          <w:rFonts w:ascii="Times New Roman" w:hAnsi="Times New Roman" w:cs="Times New Roman"/>
        </w:rPr>
        <w:t xml:space="preserve">the inclusion of tax characteristics increases the ROC for NOL poison pill adoptions by approximately </w:t>
      </w:r>
      <w:r w:rsidR="007B6E47">
        <w:rPr>
          <w:rFonts w:ascii="Times New Roman" w:hAnsi="Times New Roman" w:cs="Times New Roman"/>
        </w:rPr>
        <w:t>2</w:t>
      </w:r>
      <w:r w:rsidR="009B7627" w:rsidRPr="002D1B70">
        <w:rPr>
          <w:rFonts w:ascii="Times New Roman" w:hAnsi="Times New Roman" w:cs="Times New Roman"/>
        </w:rPr>
        <w:t xml:space="preserve"> percentage points</w:t>
      </w:r>
      <w:r w:rsidR="00FA49CF" w:rsidRPr="002D1B70">
        <w:rPr>
          <w:rFonts w:ascii="Times New Roman" w:hAnsi="Times New Roman" w:cs="Times New Roman"/>
        </w:rPr>
        <w:t xml:space="preserve"> </w:t>
      </w:r>
      <w:r w:rsidR="00C46E17" w:rsidRPr="002D1B70">
        <w:rPr>
          <w:rFonts w:ascii="Times New Roman" w:hAnsi="Times New Roman" w:cs="Times New Roman"/>
        </w:rPr>
        <w:t xml:space="preserve">with no corresponding change for the traditional poison pill adoptions. This provides further comfort that the tax characteristics do provide additional information in the NOL poison pill adoption decision. </w:t>
      </w:r>
      <w:r w:rsidR="009B7627" w:rsidRPr="002D1B70">
        <w:rPr>
          <w:rFonts w:ascii="Times New Roman" w:hAnsi="Times New Roman" w:cs="Times New Roman"/>
        </w:rPr>
        <w:t xml:space="preserve"> </w:t>
      </w:r>
    </w:p>
  </w:footnote>
  <w:footnote w:id="27">
    <w:p w14:paraId="62A1E672" w14:textId="77777777" w:rsidR="00596ABD" w:rsidRPr="00C32774" w:rsidRDefault="00596ABD" w:rsidP="00596AB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There is an intrinsic link between income(loss) and decreases(increases) to the NOL carryforward balances. To the extent that pretax earnings are positively correlated with taxable income, pretax income(loss) should lead to decreases(increases) in the NOL carryforward, with few exceptions. However, pretax earnings will not always be indicative of taxable income due to book-tax differences. Thus, it is important to understand the actual relation between NOL poison pill adoptions and pretax earnings. </w:t>
      </w:r>
    </w:p>
  </w:footnote>
  <w:footnote w:id="28">
    <w:p w14:paraId="78128B7D" w14:textId="77777777" w:rsidR="00596ABD" w:rsidRPr="00C32774" w:rsidRDefault="00596ABD" w:rsidP="00596AB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I also estimate this using pretax domestic earnings. Results are consistent. </w:t>
      </w:r>
    </w:p>
  </w:footnote>
  <w:footnote w:id="29">
    <w:p w14:paraId="7A7E1FB6" w14:textId="77777777" w:rsidR="00596ABD" w:rsidRPr="00E875C4" w:rsidRDefault="00596ABD" w:rsidP="00596ABD">
      <w:pPr>
        <w:pStyle w:val="FootnoteText"/>
        <w:rPr>
          <w:rFonts w:ascii="Times New Roman" w:hAnsi="Times New Roman" w:cs="Times New Roman"/>
        </w:rPr>
      </w:pPr>
      <w:r w:rsidRPr="00E875C4">
        <w:rPr>
          <w:rStyle w:val="FootnoteReference"/>
          <w:rFonts w:ascii="Times New Roman" w:hAnsi="Times New Roman" w:cs="Times New Roman"/>
        </w:rPr>
        <w:footnoteRef/>
      </w:r>
      <w:r w:rsidRPr="00E875C4">
        <w:rPr>
          <w:rFonts w:ascii="Times New Roman" w:hAnsi="Times New Roman" w:cs="Times New Roman"/>
        </w:rPr>
        <w:t xml:space="preserve"> Dhaliwal et al. (201</w:t>
      </w:r>
      <w:r>
        <w:rPr>
          <w:rFonts w:ascii="Times New Roman" w:hAnsi="Times New Roman" w:cs="Times New Roman"/>
        </w:rPr>
        <w:t>3</w:t>
      </w:r>
      <w:r w:rsidRPr="00E875C4">
        <w:rPr>
          <w:rFonts w:ascii="Times New Roman" w:hAnsi="Times New Roman" w:cs="Times New Roman"/>
        </w:rPr>
        <w:t xml:space="preserve">) focuses on loss firms. I include both profitable and loss firms in my sample, so consider </w:t>
      </w:r>
      <w:r>
        <w:rPr>
          <w:rFonts w:ascii="Times New Roman" w:hAnsi="Times New Roman" w:cs="Times New Roman"/>
        </w:rPr>
        <w:t>the controls used in this model the most appropriate</w:t>
      </w:r>
      <w:r w:rsidRPr="00E875C4">
        <w:rPr>
          <w:rFonts w:ascii="Times New Roman" w:hAnsi="Times New Roman" w:cs="Times New Roman"/>
        </w:rPr>
        <w:t xml:space="preserve">. </w:t>
      </w:r>
    </w:p>
  </w:footnote>
  <w:footnote w:id="30">
    <w:p w14:paraId="53937922" w14:textId="77777777" w:rsidR="00596ABD" w:rsidRPr="00C32774" w:rsidRDefault="00596ABD" w:rsidP="00596AB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I ensure that I only retain firms that were in my original sample for consistency. </w:t>
      </w:r>
    </w:p>
  </w:footnote>
  <w:footnote w:id="31">
    <w:p w14:paraId="5B9AFC78" w14:textId="77777777" w:rsidR="00596ABD" w:rsidRPr="00C32774" w:rsidRDefault="00596ABD" w:rsidP="00596AB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This assumes that pretax earnings and taxable income </w:t>
      </w:r>
      <w:r>
        <w:rPr>
          <w:rFonts w:ascii="Times New Roman" w:hAnsi="Times New Roman" w:cs="Times New Roman"/>
        </w:rPr>
        <w:t>have similar coefficient signs</w:t>
      </w:r>
      <w:r w:rsidRPr="00C32774">
        <w:rPr>
          <w:rFonts w:ascii="Times New Roman" w:hAnsi="Times New Roman" w:cs="Times New Roman"/>
        </w:rPr>
        <w:t xml:space="preserve"> in all instances. There could be some instances in which pretax earnings are positive but there is a taxable loss due to deferred taxes and vice versa. However, in general, as pretax earnings increase so should taxable income. </w:t>
      </w:r>
    </w:p>
  </w:footnote>
  <w:footnote w:id="32">
    <w:p w14:paraId="63D46FBE" w14:textId="77777777" w:rsidR="00596ABD" w:rsidRDefault="00596ABD" w:rsidP="00596ABD">
      <w:pPr>
        <w:pStyle w:val="FootnoteText"/>
      </w:pPr>
      <w:r w:rsidRPr="00C32774">
        <w:rPr>
          <w:rStyle w:val="FootnoteReference"/>
          <w:rFonts w:ascii="Times New Roman" w:hAnsi="Times New Roman" w:cs="Times New Roman"/>
        </w:rPr>
        <w:footnoteRef/>
      </w:r>
      <w:r w:rsidRPr="00C32774">
        <w:rPr>
          <w:rFonts w:ascii="Times New Roman" w:hAnsi="Times New Roman" w:cs="Times New Roman"/>
        </w:rPr>
        <w:t xml:space="preserve"> There are instances in which the NOL carryforward could increase or decrease for reasons unrelated to pretax earnings. Specifically, a firm could acquire additional NOL carryforwards through an acquisition or NOL carryforwards can expire.</w:t>
      </w:r>
      <w:r>
        <w:t xml:space="preserve"> </w:t>
      </w:r>
    </w:p>
  </w:footnote>
  <w:footnote w:id="33">
    <w:p w14:paraId="1E4097A3" w14:textId="77777777" w:rsidR="00596ABD" w:rsidRPr="00C32774" w:rsidRDefault="00596ABD" w:rsidP="00596AB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Because I cluster standard errors at the firm level, I must have a constant propensity score weight for each firm over the entire sample period. Therefore, I estimate the probability of a firm ever adopting an NOL poison pill in the sampl</w:t>
      </w:r>
      <w:r w:rsidRPr="00856797">
        <w:rPr>
          <w:rFonts w:ascii="Times New Roman" w:hAnsi="Times New Roman" w:cs="Times New Roman"/>
        </w:rPr>
        <w:t xml:space="preserve">e to estimate the propensity scores. </w:t>
      </w:r>
    </w:p>
  </w:footnote>
  <w:footnote w:id="34">
    <w:p w14:paraId="2F0609B4" w14:textId="77777777" w:rsidR="00596ABD" w:rsidRPr="00C32774" w:rsidRDefault="00596ABD" w:rsidP="00596ABD">
      <w:pPr>
        <w:pStyle w:val="FootnoteText"/>
        <w:rPr>
          <w:rFonts w:ascii="Times New Roman" w:hAnsi="Times New Roman" w:cs="Times New Roman"/>
        </w:rPr>
      </w:pPr>
      <w:r w:rsidRPr="00C32774">
        <w:rPr>
          <w:rStyle w:val="FootnoteReference"/>
          <w:rFonts w:ascii="Times New Roman" w:hAnsi="Times New Roman" w:cs="Times New Roman"/>
        </w:rPr>
        <w:footnoteRef/>
      </w:r>
      <w:r w:rsidRPr="00C32774">
        <w:rPr>
          <w:rFonts w:ascii="Times New Roman" w:hAnsi="Times New Roman" w:cs="Times New Roman"/>
        </w:rPr>
        <w:t xml:space="preserve"> I use the Stata command, psacalc, to estimate the relative degree of selection (i.e., delta). </w:t>
      </w:r>
    </w:p>
  </w:footnote>
  <w:footnote w:id="35">
    <w:p w14:paraId="15AF0ECB" w14:textId="77777777" w:rsidR="00596ABD" w:rsidRDefault="00596ABD" w:rsidP="00596ABD">
      <w:pPr>
        <w:pStyle w:val="FootnoteText"/>
      </w:pPr>
      <w:r w:rsidRPr="00C32774">
        <w:rPr>
          <w:rStyle w:val="FootnoteReference"/>
          <w:rFonts w:ascii="Times New Roman" w:hAnsi="Times New Roman" w:cs="Times New Roman"/>
        </w:rPr>
        <w:footnoteRef/>
      </w:r>
      <w:r w:rsidRPr="00C32774">
        <w:rPr>
          <w:rFonts w:ascii="Times New Roman" w:hAnsi="Times New Roman" w:cs="Times New Roman"/>
        </w:rPr>
        <w:t xml:space="preserve"> In fact, a negative delta </w:t>
      </w:r>
      <w:r>
        <w:rPr>
          <w:rFonts w:ascii="Times New Roman" w:hAnsi="Times New Roman" w:cs="Times New Roman"/>
        </w:rPr>
        <w:t>indicates</w:t>
      </w:r>
      <w:r w:rsidRPr="00C32774">
        <w:rPr>
          <w:rFonts w:ascii="Times New Roman" w:hAnsi="Times New Roman" w:cs="Times New Roman"/>
        </w:rPr>
        <w:t xml:space="preserve"> that the inclusion of unobservables would be more likely to shift the coefficient of interest away from, not towards, zero.</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CF78"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4D835"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4D44387"/>
    <w:multiLevelType w:val="hybridMultilevel"/>
    <w:tmpl w:val="DDA6D628"/>
    <w:lvl w:ilvl="0" w:tplc="025A964E">
      <w:start w:val="3"/>
      <w:numFmt w:val="upperRoman"/>
      <w:lvlText w:val="%1&gt;"/>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E8B85B7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70332316"/>
    <w:multiLevelType w:val="hybridMultilevel"/>
    <w:tmpl w:val="90E044D2"/>
    <w:lvl w:ilvl="0" w:tplc="C3AE6D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DC4FEB"/>
    <w:multiLevelType w:val="hybridMultilevel"/>
    <w:tmpl w:val="1B64530C"/>
    <w:lvl w:ilvl="0" w:tplc="92AA1118">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E44EEA"/>
    <w:multiLevelType w:val="multilevel"/>
    <w:tmpl w:val="B486248E"/>
    <w:lvl w:ilvl="0">
      <w:start w:val="1"/>
      <w:numFmt w:val="upperRoman"/>
      <w:lvlText w:val="%1."/>
      <w:lvlJc w:val="left"/>
      <w:pPr>
        <w:ind w:left="720" w:hanging="720"/>
      </w:pPr>
      <w:rPr>
        <w:rFonts w:hint="default"/>
      </w:rPr>
    </w:lvl>
    <w:lvl w:ilvl="1">
      <w:start w:val="1"/>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8"/>
  </w:num>
  <w:num w:numId="3">
    <w:abstractNumId w:val="3"/>
  </w:num>
  <w:num w:numId="4">
    <w:abstractNumId w:val="14"/>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1"/>
  </w:num>
  <w:num w:numId="8">
    <w:abstractNumId w:val="5"/>
  </w:num>
  <w:num w:numId="9">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6450"/>
    <w:rsid w:val="000066EC"/>
    <w:rsid w:val="00013432"/>
    <w:rsid w:val="00014A3E"/>
    <w:rsid w:val="000166A9"/>
    <w:rsid w:val="0002037F"/>
    <w:rsid w:val="00021D43"/>
    <w:rsid w:val="00027201"/>
    <w:rsid w:val="00032057"/>
    <w:rsid w:val="0003493D"/>
    <w:rsid w:val="0004144A"/>
    <w:rsid w:val="00057004"/>
    <w:rsid w:val="0006272B"/>
    <w:rsid w:val="00062F8B"/>
    <w:rsid w:val="00071FB8"/>
    <w:rsid w:val="000722F9"/>
    <w:rsid w:val="00076A95"/>
    <w:rsid w:val="00082AD5"/>
    <w:rsid w:val="00093F46"/>
    <w:rsid w:val="00094602"/>
    <w:rsid w:val="000957C1"/>
    <w:rsid w:val="000B0A40"/>
    <w:rsid w:val="000B5C42"/>
    <w:rsid w:val="000C778E"/>
    <w:rsid w:val="000D780E"/>
    <w:rsid w:val="000F6C77"/>
    <w:rsid w:val="0010155B"/>
    <w:rsid w:val="0010217F"/>
    <w:rsid w:val="00112F00"/>
    <w:rsid w:val="00124F36"/>
    <w:rsid w:val="00162B90"/>
    <w:rsid w:val="001669A7"/>
    <w:rsid w:val="001675A3"/>
    <w:rsid w:val="00173751"/>
    <w:rsid w:val="00177D09"/>
    <w:rsid w:val="00180044"/>
    <w:rsid w:val="001854FB"/>
    <w:rsid w:val="00191DD7"/>
    <w:rsid w:val="00193642"/>
    <w:rsid w:val="001A0D20"/>
    <w:rsid w:val="001A7BF8"/>
    <w:rsid w:val="001B0E4E"/>
    <w:rsid w:val="001B7400"/>
    <w:rsid w:val="001C39F6"/>
    <w:rsid w:val="001C66FE"/>
    <w:rsid w:val="001D4908"/>
    <w:rsid w:val="001D66E4"/>
    <w:rsid w:val="001D6904"/>
    <w:rsid w:val="001E0413"/>
    <w:rsid w:val="001E4DDE"/>
    <w:rsid w:val="001F522F"/>
    <w:rsid w:val="001F5DC6"/>
    <w:rsid w:val="00207219"/>
    <w:rsid w:val="00214FE0"/>
    <w:rsid w:val="00225C4C"/>
    <w:rsid w:val="00236E6D"/>
    <w:rsid w:val="002429E5"/>
    <w:rsid w:val="002452DD"/>
    <w:rsid w:val="00246A1C"/>
    <w:rsid w:val="00257242"/>
    <w:rsid w:val="0026353B"/>
    <w:rsid w:val="00265711"/>
    <w:rsid w:val="002676E9"/>
    <w:rsid w:val="00271966"/>
    <w:rsid w:val="00273E75"/>
    <w:rsid w:val="00280CEF"/>
    <w:rsid w:val="00284FAE"/>
    <w:rsid w:val="002861E2"/>
    <w:rsid w:val="0028757A"/>
    <w:rsid w:val="00296B6D"/>
    <w:rsid w:val="002A1183"/>
    <w:rsid w:val="002A57E2"/>
    <w:rsid w:val="002A7306"/>
    <w:rsid w:val="002C794D"/>
    <w:rsid w:val="002D1B70"/>
    <w:rsid w:val="002D1FE4"/>
    <w:rsid w:val="002D470F"/>
    <w:rsid w:val="002D4DA3"/>
    <w:rsid w:val="002E2492"/>
    <w:rsid w:val="002E6E4F"/>
    <w:rsid w:val="002F15D8"/>
    <w:rsid w:val="002F1F4D"/>
    <w:rsid w:val="002F1F5B"/>
    <w:rsid w:val="00304BD0"/>
    <w:rsid w:val="00307D77"/>
    <w:rsid w:val="00311D57"/>
    <w:rsid w:val="00311F1A"/>
    <w:rsid w:val="00313CFC"/>
    <w:rsid w:val="00313E9E"/>
    <w:rsid w:val="003150D5"/>
    <w:rsid w:val="00320F78"/>
    <w:rsid w:val="003255B1"/>
    <w:rsid w:val="00334B9D"/>
    <w:rsid w:val="003350C5"/>
    <w:rsid w:val="00335D06"/>
    <w:rsid w:val="00336135"/>
    <w:rsid w:val="00340E25"/>
    <w:rsid w:val="00346D72"/>
    <w:rsid w:val="0035768F"/>
    <w:rsid w:val="00360CC8"/>
    <w:rsid w:val="00373921"/>
    <w:rsid w:val="0038177C"/>
    <w:rsid w:val="003836EB"/>
    <w:rsid w:val="003840BC"/>
    <w:rsid w:val="00387024"/>
    <w:rsid w:val="00390311"/>
    <w:rsid w:val="0039365D"/>
    <w:rsid w:val="003963D3"/>
    <w:rsid w:val="003B2E47"/>
    <w:rsid w:val="003B7D50"/>
    <w:rsid w:val="003C00C9"/>
    <w:rsid w:val="003C1575"/>
    <w:rsid w:val="003D07F7"/>
    <w:rsid w:val="003D28A5"/>
    <w:rsid w:val="003D4928"/>
    <w:rsid w:val="003D5275"/>
    <w:rsid w:val="003D63DF"/>
    <w:rsid w:val="003D737F"/>
    <w:rsid w:val="003D74BC"/>
    <w:rsid w:val="003E2944"/>
    <w:rsid w:val="003E5EA7"/>
    <w:rsid w:val="003F7474"/>
    <w:rsid w:val="003F7FED"/>
    <w:rsid w:val="00404616"/>
    <w:rsid w:val="00404846"/>
    <w:rsid w:val="0040646F"/>
    <w:rsid w:val="00407B6A"/>
    <w:rsid w:val="00412855"/>
    <w:rsid w:val="00412D37"/>
    <w:rsid w:val="00414400"/>
    <w:rsid w:val="0041597E"/>
    <w:rsid w:val="00420910"/>
    <w:rsid w:val="00421CD4"/>
    <w:rsid w:val="00425E03"/>
    <w:rsid w:val="00427833"/>
    <w:rsid w:val="00427DA4"/>
    <w:rsid w:val="0044196E"/>
    <w:rsid w:val="004603F0"/>
    <w:rsid w:val="004609A3"/>
    <w:rsid w:val="00460B57"/>
    <w:rsid w:val="004646EE"/>
    <w:rsid w:val="00465EC5"/>
    <w:rsid w:val="00474210"/>
    <w:rsid w:val="00477D67"/>
    <w:rsid w:val="00480B96"/>
    <w:rsid w:val="0048303E"/>
    <w:rsid w:val="0048427A"/>
    <w:rsid w:val="00491EB4"/>
    <w:rsid w:val="004920F6"/>
    <w:rsid w:val="004A1B3F"/>
    <w:rsid w:val="004A67E8"/>
    <w:rsid w:val="004C3D65"/>
    <w:rsid w:val="004C4246"/>
    <w:rsid w:val="004D05F5"/>
    <w:rsid w:val="004D6472"/>
    <w:rsid w:val="004D6A00"/>
    <w:rsid w:val="004E59C9"/>
    <w:rsid w:val="004E76E7"/>
    <w:rsid w:val="004F08CE"/>
    <w:rsid w:val="004F78E3"/>
    <w:rsid w:val="00510DC2"/>
    <w:rsid w:val="005121FB"/>
    <w:rsid w:val="00513BB6"/>
    <w:rsid w:val="00516241"/>
    <w:rsid w:val="00516CA2"/>
    <w:rsid w:val="00525B50"/>
    <w:rsid w:val="005262C6"/>
    <w:rsid w:val="00530084"/>
    <w:rsid w:val="00560E23"/>
    <w:rsid w:val="00562EB1"/>
    <w:rsid w:val="00563B74"/>
    <w:rsid w:val="00583DEA"/>
    <w:rsid w:val="00593CBB"/>
    <w:rsid w:val="00596ABD"/>
    <w:rsid w:val="00597354"/>
    <w:rsid w:val="00597D3F"/>
    <w:rsid w:val="005A0EB0"/>
    <w:rsid w:val="005B75AB"/>
    <w:rsid w:val="005B79E9"/>
    <w:rsid w:val="005C11B0"/>
    <w:rsid w:val="005D19A6"/>
    <w:rsid w:val="005E4912"/>
    <w:rsid w:val="005E6ACE"/>
    <w:rsid w:val="005E6F1F"/>
    <w:rsid w:val="005F2B0B"/>
    <w:rsid w:val="005F44D1"/>
    <w:rsid w:val="0060341B"/>
    <w:rsid w:val="00612E75"/>
    <w:rsid w:val="00621129"/>
    <w:rsid w:val="00633916"/>
    <w:rsid w:val="00641D2B"/>
    <w:rsid w:val="00646493"/>
    <w:rsid w:val="0065123B"/>
    <w:rsid w:val="00662D3E"/>
    <w:rsid w:val="00665C7E"/>
    <w:rsid w:val="00672DDD"/>
    <w:rsid w:val="00676C91"/>
    <w:rsid w:val="00683A4A"/>
    <w:rsid w:val="00683F5B"/>
    <w:rsid w:val="00690B77"/>
    <w:rsid w:val="00693334"/>
    <w:rsid w:val="006C4000"/>
    <w:rsid w:val="006C51A3"/>
    <w:rsid w:val="006D474B"/>
    <w:rsid w:val="006D5FC9"/>
    <w:rsid w:val="006D78AC"/>
    <w:rsid w:val="006E1E6D"/>
    <w:rsid w:val="006E2F20"/>
    <w:rsid w:val="006E4BDD"/>
    <w:rsid w:val="006E56E8"/>
    <w:rsid w:val="006F0853"/>
    <w:rsid w:val="006F21D4"/>
    <w:rsid w:val="006F5A02"/>
    <w:rsid w:val="00706AE7"/>
    <w:rsid w:val="00711200"/>
    <w:rsid w:val="00722303"/>
    <w:rsid w:val="0072397F"/>
    <w:rsid w:val="007241AF"/>
    <w:rsid w:val="00731922"/>
    <w:rsid w:val="00731ACB"/>
    <w:rsid w:val="007368AD"/>
    <w:rsid w:val="00737F54"/>
    <w:rsid w:val="00740482"/>
    <w:rsid w:val="0074133D"/>
    <w:rsid w:val="0074293C"/>
    <w:rsid w:val="0075196D"/>
    <w:rsid w:val="00753EAD"/>
    <w:rsid w:val="00753F29"/>
    <w:rsid w:val="0075558C"/>
    <w:rsid w:val="00761EFA"/>
    <w:rsid w:val="00764873"/>
    <w:rsid w:val="00765D32"/>
    <w:rsid w:val="00766977"/>
    <w:rsid w:val="007778DD"/>
    <w:rsid w:val="0078637F"/>
    <w:rsid w:val="0079001F"/>
    <w:rsid w:val="00790B6C"/>
    <w:rsid w:val="00790D2E"/>
    <w:rsid w:val="00792393"/>
    <w:rsid w:val="00793C54"/>
    <w:rsid w:val="00795D03"/>
    <w:rsid w:val="00796693"/>
    <w:rsid w:val="00797D36"/>
    <w:rsid w:val="007A4879"/>
    <w:rsid w:val="007B03A9"/>
    <w:rsid w:val="007B6E47"/>
    <w:rsid w:val="007C7591"/>
    <w:rsid w:val="007C7796"/>
    <w:rsid w:val="007D538B"/>
    <w:rsid w:val="007D5CD5"/>
    <w:rsid w:val="007E2E90"/>
    <w:rsid w:val="007F6AE9"/>
    <w:rsid w:val="00826D54"/>
    <w:rsid w:val="00831AC4"/>
    <w:rsid w:val="00834CBF"/>
    <w:rsid w:val="00836F89"/>
    <w:rsid w:val="0084175A"/>
    <w:rsid w:val="0084322C"/>
    <w:rsid w:val="00844DE3"/>
    <w:rsid w:val="00846459"/>
    <w:rsid w:val="008502AA"/>
    <w:rsid w:val="00852266"/>
    <w:rsid w:val="00861CAB"/>
    <w:rsid w:val="00863435"/>
    <w:rsid w:val="008674B3"/>
    <w:rsid w:val="00872827"/>
    <w:rsid w:val="0087349A"/>
    <w:rsid w:val="00874CA8"/>
    <w:rsid w:val="008865B6"/>
    <w:rsid w:val="00890782"/>
    <w:rsid w:val="00893AAB"/>
    <w:rsid w:val="00895DF4"/>
    <w:rsid w:val="0089787A"/>
    <w:rsid w:val="008A03A6"/>
    <w:rsid w:val="008A1435"/>
    <w:rsid w:val="008A4219"/>
    <w:rsid w:val="008A4E30"/>
    <w:rsid w:val="008B1A4D"/>
    <w:rsid w:val="008B599C"/>
    <w:rsid w:val="008D589C"/>
    <w:rsid w:val="008E38D4"/>
    <w:rsid w:val="008E4FA2"/>
    <w:rsid w:val="008E7085"/>
    <w:rsid w:val="008F2A6C"/>
    <w:rsid w:val="008F60C3"/>
    <w:rsid w:val="009254D6"/>
    <w:rsid w:val="0092669B"/>
    <w:rsid w:val="0093163E"/>
    <w:rsid w:val="00932E3F"/>
    <w:rsid w:val="00936436"/>
    <w:rsid w:val="0094721A"/>
    <w:rsid w:val="00951501"/>
    <w:rsid w:val="00957B92"/>
    <w:rsid w:val="00963700"/>
    <w:rsid w:val="0096438A"/>
    <w:rsid w:val="00965FBD"/>
    <w:rsid w:val="00966BAC"/>
    <w:rsid w:val="00972CC4"/>
    <w:rsid w:val="0098436F"/>
    <w:rsid w:val="009A2ABE"/>
    <w:rsid w:val="009A516E"/>
    <w:rsid w:val="009A6A2F"/>
    <w:rsid w:val="009B6EF9"/>
    <w:rsid w:val="009B7627"/>
    <w:rsid w:val="009C28B6"/>
    <w:rsid w:val="009C755C"/>
    <w:rsid w:val="009C780F"/>
    <w:rsid w:val="009D2408"/>
    <w:rsid w:val="009D2AA9"/>
    <w:rsid w:val="009E4F4C"/>
    <w:rsid w:val="009F3BC0"/>
    <w:rsid w:val="009F52A4"/>
    <w:rsid w:val="00A14A7A"/>
    <w:rsid w:val="00A25353"/>
    <w:rsid w:val="00A26945"/>
    <w:rsid w:val="00A30051"/>
    <w:rsid w:val="00A315A8"/>
    <w:rsid w:val="00A34ABE"/>
    <w:rsid w:val="00A34F5F"/>
    <w:rsid w:val="00A46A68"/>
    <w:rsid w:val="00A50EE9"/>
    <w:rsid w:val="00A5188E"/>
    <w:rsid w:val="00A56B44"/>
    <w:rsid w:val="00A63EE3"/>
    <w:rsid w:val="00A72769"/>
    <w:rsid w:val="00A86F48"/>
    <w:rsid w:val="00AA13E1"/>
    <w:rsid w:val="00AA3F03"/>
    <w:rsid w:val="00AA4A51"/>
    <w:rsid w:val="00AC61B1"/>
    <w:rsid w:val="00AC77E3"/>
    <w:rsid w:val="00AD0872"/>
    <w:rsid w:val="00AD0A33"/>
    <w:rsid w:val="00AD4CA9"/>
    <w:rsid w:val="00AE0982"/>
    <w:rsid w:val="00AE125E"/>
    <w:rsid w:val="00B00D9F"/>
    <w:rsid w:val="00B07524"/>
    <w:rsid w:val="00B113E7"/>
    <w:rsid w:val="00B16D94"/>
    <w:rsid w:val="00B2379C"/>
    <w:rsid w:val="00B239D7"/>
    <w:rsid w:val="00B31D9B"/>
    <w:rsid w:val="00B3272F"/>
    <w:rsid w:val="00B35B7C"/>
    <w:rsid w:val="00B35EF6"/>
    <w:rsid w:val="00B36962"/>
    <w:rsid w:val="00B373B5"/>
    <w:rsid w:val="00B42CDC"/>
    <w:rsid w:val="00B5219F"/>
    <w:rsid w:val="00B53C15"/>
    <w:rsid w:val="00B62466"/>
    <w:rsid w:val="00B76533"/>
    <w:rsid w:val="00B76967"/>
    <w:rsid w:val="00B76E7C"/>
    <w:rsid w:val="00B90095"/>
    <w:rsid w:val="00B9351C"/>
    <w:rsid w:val="00B955BD"/>
    <w:rsid w:val="00BB1C5C"/>
    <w:rsid w:val="00BB468A"/>
    <w:rsid w:val="00BD3522"/>
    <w:rsid w:val="00BD43E6"/>
    <w:rsid w:val="00BE7A7C"/>
    <w:rsid w:val="00BF0832"/>
    <w:rsid w:val="00BF53B1"/>
    <w:rsid w:val="00BF7846"/>
    <w:rsid w:val="00C067FC"/>
    <w:rsid w:val="00C0799A"/>
    <w:rsid w:val="00C11D0D"/>
    <w:rsid w:val="00C17114"/>
    <w:rsid w:val="00C317E9"/>
    <w:rsid w:val="00C3242E"/>
    <w:rsid w:val="00C37FF8"/>
    <w:rsid w:val="00C4020F"/>
    <w:rsid w:val="00C46E17"/>
    <w:rsid w:val="00C47470"/>
    <w:rsid w:val="00C509C3"/>
    <w:rsid w:val="00C50A17"/>
    <w:rsid w:val="00C53ED4"/>
    <w:rsid w:val="00C62580"/>
    <w:rsid w:val="00C65186"/>
    <w:rsid w:val="00C66E4E"/>
    <w:rsid w:val="00C70EAE"/>
    <w:rsid w:val="00C72D98"/>
    <w:rsid w:val="00C738E4"/>
    <w:rsid w:val="00C83B65"/>
    <w:rsid w:val="00C91A4F"/>
    <w:rsid w:val="00C95581"/>
    <w:rsid w:val="00CB4C25"/>
    <w:rsid w:val="00CB77EA"/>
    <w:rsid w:val="00CD50B5"/>
    <w:rsid w:val="00CD73A9"/>
    <w:rsid w:val="00D044F4"/>
    <w:rsid w:val="00D06F12"/>
    <w:rsid w:val="00D1257C"/>
    <w:rsid w:val="00D136FB"/>
    <w:rsid w:val="00D21EF3"/>
    <w:rsid w:val="00D355F9"/>
    <w:rsid w:val="00D37063"/>
    <w:rsid w:val="00D46790"/>
    <w:rsid w:val="00D51B1F"/>
    <w:rsid w:val="00D56EA9"/>
    <w:rsid w:val="00D81B0C"/>
    <w:rsid w:val="00D83B30"/>
    <w:rsid w:val="00D86A03"/>
    <w:rsid w:val="00D91C27"/>
    <w:rsid w:val="00DA53D7"/>
    <w:rsid w:val="00DB3CF8"/>
    <w:rsid w:val="00DB524B"/>
    <w:rsid w:val="00DB7429"/>
    <w:rsid w:val="00DC5925"/>
    <w:rsid w:val="00DC60FA"/>
    <w:rsid w:val="00DE23AF"/>
    <w:rsid w:val="00DE5031"/>
    <w:rsid w:val="00DE510B"/>
    <w:rsid w:val="00DF1041"/>
    <w:rsid w:val="00DF3B9A"/>
    <w:rsid w:val="00E02C9D"/>
    <w:rsid w:val="00E042DD"/>
    <w:rsid w:val="00E11089"/>
    <w:rsid w:val="00E16B31"/>
    <w:rsid w:val="00E17598"/>
    <w:rsid w:val="00E46C6F"/>
    <w:rsid w:val="00E716B8"/>
    <w:rsid w:val="00E75291"/>
    <w:rsid w:val="00E85F0F"/>
    <w:rsid w:val="00E86B76"/>
    <w:rsid w:val="00E9176B"/>
    <w:rsid w:val="00E91931"/>
    <w:rsid w:val="00E97FDB"/>
    <w:rsid w:val="00EA5199"/>
    <w:rsid w:val="00EA5479"/>
    <w:rsid w:val="00EA5993"/>
    <w:rsid w:val="00EB1710"/>
    <w:rsid w:val="00EB5B0E"/>
    <w:rsid w:val="00ED7A05"/>
    <w:rsid w:val="00EE334C"/>
    <w:rsid w:val="00EF11A4"/>
    <w:rsid w:val="00EF32C2"/>
    <w:rsid w:val="00F02153"/>
    <w:rsid w:val="00F04C23"/>
    <w:rsid w:val="00F058DF"/>
    <w:rsid w:val="00F12567"/>
    <w:rsid w:val="00F15675"/>
    <w:rsid w:val="00F21250"/>
    <w:rsid w:val="00F2398D"/>
    <w:rsid w:val="00F24A9B"/>
    <w:rsid w:val="00F33905"/>
    <w:rsid w:val="00F46E18"/>
    <w:rsid w:val="00F51D80"/>
    <w:rsid w:val="00F52E3F"/>
    <w:rsid w:val="00F634A3"/>
    <w:rsid w:val="00F67661"/>
    <w:rsid w:val="00F710F9"/>
    <w:rsid w:val="00F73E91"/>
    <w:rsid w:val="00F74B5B"/>
    <w:rsid w:val="00F7620F"/>
    <w:rsid w:val="00F83A5F"/>
    <w:rsid w:val="00F8462C"/>
    <w:rsid w:val="00F8574F"/>
    <w:rsid w:val="00F87F40"/>
    <w:rsid w:val="00FA0AE4"/>
    <w:rsid w:val="00FA49CF"/>
    <w:rsid w:val="00FB3EF0"/>
    <w:rsid w:val="00FB4DBA"/>
    <w:rsid w:val="00FB667E"/>
    <w:rsid w:val="00FC54D4"/>
    <w:rsid w:val="00FE552D"/>
    <w:rsid w:val="00FF195C"/>
    <w:rsid w:val="00FF5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7A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2861E2"/>
    <w:pPr>
      <w:autoSpaceDE w:val="0"/>
      <w:autoSpaceDN w:val="0"/>
      <w:adjustRightInd w:val="0"/>
      <w:spacing w:line="360" w:lineRule="auto"/>
      <w:contextualSpacing/>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B62466"/>
    <w:pPr>
      <w:keepNext/>
      <w:spacing w:before="240" w:after="60"/>
      <w:outlineLvl w:val="1"/>
    </w:pPr>
    <w:rPr>
      <w:rFonts w:ascii="Times New Roman" w:hAnsi="Times New Roman" w:cs="Times New Roman"/>
      <w:i/>
    </w:rPr>
  </w:style>
  <w:style w:type="paragraph" w:styleId="Heading3">
    <w:name w:val="heading 3"/>
    <w:basedOn w:val="Normal"/>
    <w:next w:val="Normal"/>
    <w:autoRedefine/>
    <w:qFormat/>
    <w:rsid w:val="008A4219"/>
    <w:pPr>
      <w:keepNext/>
      <w:numPr>
        <w:ilvl w:val="2"/>
        <w:numId w:val="2"/>
      </w:numPr>
      <w:spacing w:before="240" w:after="60"/>
      <w:outlineLvl w:val="2"/>
    </w:pPr>
    <w:rPr>
      <w:rFonts w:ascii="Times New Roman" w:hAnsi="Times New Roman" w:cs="Times New Roman"/>
      <w:i/>
      <w:iCs/>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311D57"/>
    <w:pPr>
      <w:tabs>
        <w:tab w:val="right" w:leader="dot" w:pos="8630"/>
      </w:tabs>
      <w:spacing w:line="480" w:lineRule="auto"/>
    </w:pPr>
  </w:style>
  <w:style w:type="paragraph" w:styleId="TOC2">
    <w:name w:val="toc 2"/>
    <w:basedOn w:val="Normal"/>
    <w:next w:val="Normal"/>
    <w:autoRedefine/>
    <w:uiPriority w:val="39"/>
    <w:rsid w:val="003D28A5"/>
    <w:pPr>
      <w:tabs>
        <w:tab w:val="right" w:leader="dot" w:pos="8630"/>
      </w:tabs>
      <w:spacing w:line="480" w:lineRule="auto"/>
      <w:ind w:left="245"/>
      <w:contextualSpacing/>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2861E2"/>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0D780E"/>
    <w:pPr>
      <w:keepNext/>
      <w:keepLines/>
      <w:autoSpaceDE/>
      <w:autoSpaceDN/>
      <w:adjustRightInd/>
      <w:spacing w:before="240" w:line="480"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F52E3F"/>
    <w:pPr>
      <w:keepNext/>
      <w:spacing w:before="120" w:after="120"/>
      <w:contextualSpacing/>
    </w:pPr>
    <w:rPr>
      <w:rFonts w:ascii="Times New Roman" w:hAnsi="Times New Roman" w:cs="Times New Roman"/>
      <w:iCs/>
      <w:color w:val="000000" w:themeColor="text1"/>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paragraph" w:styleId="FootnoteText">
    <w:name w:val="footnote text"/>
    <w:basedOn w:val="Normal"/>
    <w:link w:val="FootnoteTextChar"/>
    <w:uiPriority w:val="99"/>
    <w:semiHidden/>
    <w:unhideWhenUsed/>
    <w:rsid w:val="00563B7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63B74"/>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563B74"/>
    <w:rPr>
      <w:vertAlign w:val="superscript"/>
    </w:rPr>
  </w:style>
  <w:style w:type="character" w:styleId="UnresolvedMention">
    <w:name w:val="Unresolved Mention"/>
    <w:basedOn w:val="DefaultParagraphFont"/>
    <w:uiPriority w:val="99"/>
    <w:semiHidden/>
    <w:unhideWhenUsed/>
    <w:rsid w:val="00A315A8"/>
    <w:rPr>
      <w:color w:val="605E5C"/>
      <w:shd w:val="clear" w:color="auto" w:fill="E1DFDD"/>
    </w:rPr>
  </w:style>
  <w:style w:type="character" w:styleId="CommentReference">
    <w:name w:val="annotation reference"/>
    <w:basedOn w:val="DefaultParagraphFont"/>
    <w:uiPriority w:val="99"/>
    <w:semiHidden/>
    <w:unhideWhenUsed/>
    <w:rsid w:val="00A315A8"/>
    <w:rPr>
      <w:sz w:val="16"/>
      <w:szCs w:val="16"/>
    </w:rPr>
  </w:style>
  <w:style w:type="paragraph" w:styleId="CommentText">
    <w:name w:val="annotation text"/>
    <w:basedOn w:val="Normal"/>
    <w:link w:val="CommentTextChar"/>
    <w:uiPriority w:val="99"/>
    <w:unhideWhenUsed/>
    <w:rsid w:val="00A315A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315A8"/>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A315A8"/>
    <w:rPr>
      <w:b/>
      <w:bCs/>
    </w:rPr>
  </w:style>
  <w:style w:type="character" w:customStyle="1" w:styleId="CommentSubjectChar">
    <w:name w:val="Comment Subject Char"/>
    <w:basedOn w:val="CommentTextChar"/>
    <w:link w:val="CommentSubject"/>
    <w:uiPriority w:val="99"/>
    <w:semiHidden/>
    <w:rsid w:val="00A315A8"/>
    <w:rPr>
      <w:rFonts w:asciiTheme="minorHAnsi" w:eastAsiaTheme="minorHAnsi" w:hAnsiTheme="minorHAnsi" w:cstheme="minorBidi"/>
      <w:b/>
      <w:bCs/>
      <w:sz w:val="20"/>
      <w:szCs w:val="20"/>
    </w:rPr>
  </w:style>
  <w:style w:type="character" w:styleId="PlaceholderText">
    <w:name w:val="Placeholder Text"/>
    <w:basedOn w:val="DefaultParagraphFont"/>
    <w:uiPriority w:val="99"/>
    <w:semiHidden/>
    <w:rsid w:val="00A315A8"/>
    <w:rPr>
      <w:color w:val="808080"/>
    </w:rPr>
  </w:style>
  <w:style w:type="character" w:customStyle="1" w:styleId="HeaderChar">
    <w:name w:val="Header Char"/>
    <w:basedOn w:val="DefaultParagraphFont"/>
    <w:link w:val="Header"/>
    <w:uiPriority w:val="99"/>
    <w:rsid w:val="00A315A8"/>
    <w:rPr>
      <w:rFonts w:ascii="Arial" w:hAnsi="Arial"/>
    </w:rPr>
  </w:style>
  <w:style w:type="paragraph" w:styleId="Revision">
    <w:name w:val="Revision"/>
    <w:hidden/>
    <w:uiPriority w:val="99"/>
    <w:semiHidden/>
    <w:rsid w:val="00A315A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rpgov.law.harvard.edu/wp-content/uploads/2018/08/2018-08-16-the-misplaced-focus-of-the-iss-policy-on-nol-poison-pill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satoday.com/story/money/2020/04/07/gannett-poison-pill-taxes-coronavirus-covid-19/296455500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uters.com/article/us-sinovac-biotech-poisonpill-idUSKCN1QB2IA" TargetMode="External"/><Relationship Id="rId5" Type="http://schemas.openxmlformats.org/officeDocument/2006/relationships/webSettings" Target="webSettings.xml"/><Relationship Id="rId15" Type="http://schemas.openxmlformats.org/officeDocument/2006/relationships/image" Target="media/image1.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sec.gov/Archives/edgar/data/1121142/000155837019004939/maxr-20190512x8k.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18670</Words>
  <Characters>111869</Characters>
  <Application>Microsoft Office Word</Application>
  <DocSecurity>0</DocSecurity>
  <Lines>932</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2022-03-28T17:41:00Z</dcterms:created>
  <dcterms:modified xsi:type="dcterms:W3CDTF">2022-03-28T17:50:00Z</dcterms:modified>
</cp:coreProperties>
</file>