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03238" w14:textId="11C396BE" w:rsidR="008E28B6" w:rsidRPr="00252FC5" w:rsidRDefault="00762F58" w:rsidP="00252FC5">
      <w:pPr>
        <w:pStyle w:val="paragraph"/>
        <w:spacing w:before="0" w:beforeAutospacing="0" w:after="0" w:afterAutospacing="0" w:line="480" w:lineRule="auto"/>
        <w:jc w:val="center"/>
        <w:textAlignment w:val="baseline"/>
      </w:pPr>
      <w:r w:rsidRPr="00252FC5">
        <w:rPr>
          <w:rStyle w:val="normaltextrun"/>
          <w:rFonts w:eastAsiaTheme="majorEastAsia"/>
        </w:rPr>
        <w:t>THE UTILITY OF SOCIAL MOBILITY DATA FOR UNDERSTANDING VISITOR USE ON A LONG-DISTANCE TRAIL</w:t>
      </w:r>
      <w:r w:rsidR="008E28B6" w:rsidRPr="00252FC5">
        <w:rPr>
          <w:rStyle w:val="eop"/>
          <w:rFonts w:eastAsiaTheme="majorEastAsia"/>
        </w:rPr>
        <w:t> </w:t>
      </w:r>
    </w:p>
    <w:p w14:paraId="05E7FD29" w14:textId="60451860" w:rsidR="008E28B6" w:rsidRPr="00252FC5" w:rsidRDefault="008E28B6" w:rsidP="00252FC5">
      <w:pPr>
        <w:pStyle w:val="paragraph"/>
        <w:spacing w:before="0" w:beforeAutospacing="0" w:after="0" w:afterAutospacing="0" w:line="480" w:lineRule="auto"/>
        <w:jc w:val="center"/>
        <w:textAlignment w:val="baseline"/>
        <w:rPr>
          <w:rStyle w:val="normaltextrun"/>
        </w:rPr>
      </w:pPr>
      <w:r w:rsidRPr="00252FC5">
        <w:rPr>
          <w:rStyle w:val="normaltextrun"/>
          <w:rFonts w:eastAsiaTheme="majorEastAsia"/>
        </w:rPr>
        <w:t> </w:t>
      </w:r>
      <w:r w:rsidRPr="00252FC5">
        <w:rPr>
          <w:rStyle w:val="eop"/>
          <w:rFonts w:eastAsiaTheme="majorEastAsia"/>
        </w:rPr>
        <w:t> </w:t>
      </w:r>
    </w:p>
    <w:p w14:paraId="68A4A5AB"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01AF5021"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356D1CE7"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6B1B7EA3"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31A3952D" w14:textId="35FAA1BC" w:rsidR="008E28B6" w:rsidRPr="00252FC5" w:rsidRDefault="008E28B6" w:rsidP="00252FC5">
      <w:pPr>
        <w:pStyle w:val="paragraph"/>
        <w:spacing w:before="0" w:beforeAutospacing="0" w:after="0" w:afterAutospacing="0" w:line="480" w:lineRule="auto"/>
        <w:jc w:val="center"/>
        <w:textAlignment w:val="baseline"/>
      </w:pPr>
      <w:r w:rsidRPr="00252FC5">
        <w:rPr>
          <w:rStyle w:val="normaltextrun"/>
          <w:rFonts w:eastAsiaTheme="majorEastAsia"/>
        </w:rPr>
        <w:t>A Thesis Presented for the</w:t>
      </w:r>
      <w:r w:rsidRPr="00252FC5">
        <w:rPr>
          <w:rStyle w:val="eop"/>
          <w:rFonts w:eastAsiaTheme="majorEastAsia"/>
        </w:rPr>
        <w:t> </w:t>
      </w:r>
    </w:p>
    <w:p w14:paraId="2EE7DB28" w14:textId="77777777" w:rsidR="002B238D" w:rsidRDefault="008E28B6" w:rsidP="00252FC5">
      <w:pPr>
        <w:pStyle w:val="paragraph"/>
        <w:spacing w:before="0" w:beforeAutospacing="0" w:after="0" w:afterAutospacing="0" w:line="480" w:lineRule="auto"/>
        <w:jc w:val="center"/>
        <w:textAlignment w:val="baseline"/>
        <w:rPr>
          <w:rStyle w:val="normaltextrun"/>
          <w:rFonts w:eastAsiaTheme="majorEastAsia"/>
        </w:rPr>
      </w:pPr>
      <w:r w:rsidRPr="00252FC5">
        <w:rPr>
          <w:rStyle w:val="normaltextrun"/>
          <w:rFonts w:eastAsiaTheme="majorEastAsia"/>
        </w:rPr>
        <w:t xml:space="preserve">Master of Science </w:t>
      </w:r>
    </w:p>
    <w:p w14:paraId="6B9EBA02" w14:textId="612A4D64" w:rsidR="008E28B6" w:rsidRPr="00252FC5" w:rsidRDefault="008E28B6" w:rsidP="00252FC5">
      <w:pPr>
        <w:pStyle w:val="paragraph"/>
        <w:spacing w:before="0" w:beforeAutospacing="0" w:after="0" w:afterAutospacing="0" w:line="480" w:lineRule="auto"/>
        <w:jc w:val="center"/>
        <w:textAlignment w:val="baseline"/>
      </w:pPr>
      <w:r w:rsidRPr="00252FC5">
        <w:rPr>
          <w:rStyle w:val="normaltextrun"/>
          <w:rFonts w:eastAsiaTheme="majorEastAsia"/>
        </w:rPr>
        <w:t>Degree</w:t>
      </w:r>
      <w:r w:rsidRPr="00252FC5">
        <w:rPr>
          <w:rStyle w:val="eop"/>
          <w:rFonts w:eastAsiaTheme="majorEastAsia"/>
        </w:rPr>
        <w:t> </w:t>
      </w:r>
    </w:p>
    <w:p w14:paraId="4352D6B0"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normaltextrun"/>
          <w:rFonts w:eastAsiaTheme="majorEastAsia"/>
        </w:rPr>
        <w:t>The University of Tennessee, Knoxville</w:t>
      </w:r>
      <w:r w:rsidRPr="00252FC5">
        <w:rPr>
          <w:rStyle w:val="eop"/>
          <w:rFonts w:eastAsiaTheme="majorEastAsia"/>
        </w:rPr>
        <w:t> </w:t>
      </w:r>
    </w:p>
    <w:p w14:paraId="5C02F06F"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normaltextrun"/>
          <w:rFonts w:eastAsiaTheme="majorEastAsia"/>
        </w:rPr>
        <w:t> </w:t>
      </w:r>
      <w:r w:rsidRPr="00252FC5">
        <w:rPr>
          <w:rStyle w:val="eop"/>
          <w:rFonts w:eastAsiaTheme="majorEastAsia"/>
        </w:rPr>
        <w:t> </w:t>
      </w:r>
    </w:p>
    <w:p w14:paraId="77CEABA3"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4E9B79D6"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3D9DD6B1"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6B4216DF"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6174494B"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68E01907" w14:textId="4226A13D" w:rsidR="008E28B6" w:rsidRPr="00252FC5" w:rsidRDefault="008E28B6" w:rsidP="00252FC5">
      <w:pPr>
        <w:pStyle w:val="paragraph"/>
        <w:spacing w:before="0" w:beforeAutospacing="0" w:after="0" w:afterAutospacing="0" w:line="480" w:lineRule="auto"/>
        <w:jc w:val="center"/>
        <w:textAlignment w:val="baseline"/>
        <w:rPr>
          <w:rStyle w:val="normaltextrun"/>
        </w:rPr>
      </w:pPr>
      <w:r w:rsidRPr="00252FC5">
        <w:rPr>
          <w:rStyle w:val="eop"/>
          <w:rFonts w:eastAsiaTheme="majorEastAsia"/>
        </w:rPr>
        <w:t> </w:t>
      </w:r>
    </w:p>
    <w:p w14:paraId="73219456"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65A22020"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716024D1" w14:textId="77777777"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pPr>
    </w:p>
    <w:p w14:paraId="6CB9429C" w14:textId="4C0446B1" w:rsidR="008E28B6" w:rsidRPr="00252FC5" w:rsidRDefault="008E28B6" w:rsidP="00252FC5">
      <w:pPr>
        <w:pStyle w:val="paragraph"/>
        <w:spacing w:before="0" w:beforeAutospacing="0" w:after="0" w:afterAutospacing="0" w:line="480" w:lineRule="auto"/>
        <w:jc w:val="center"/>
        <w:textAlignment w:val="baseline"/>
      </w:pPr>
      <w:r w:rsidRPr="00252FC5">
        <w:rPr>
          <w:rStyle w:val="normaltextrun"/>
          <w:rFonts w:eastAsiaTheme="majorEastAsia"/>
        </w:rPr>
        <w:t xml:space="preserve">Taylor </w:t>
      </w:r>
      <w:r w:rsidR="005811CC">
        <w:rPr>
          <w:rStyle w:val="normaltextrun"/>
          <w:rFonts w:eastAsiaTheme="majorEastAsia"/>
        </w:rPr>
        <w:t xml:space="preserve">E. </w:t>
      </w:r>
      <w:r w:rsidRPr="00252FC5">
        <w:rPr>
          <w:rStyle w:val="normaltextrun"/>
          <w:rFonts w:eastAsiaTheme="majorEastAsia"/>
        </w:rPr>
        <w:t>Bogucki</w:t>
      </w:r>
      <w:r w:rsidRPr="00252FC5">
        <w:rPr>
          <w:rStyle w:val="eop"/>
          <w:rFonts w:eastAsiaTheme="majorEastAsia"/>
        </w:rPr>
        <w:t> </w:t>
      </w:r>
    </w:p>
    <w:p w14:paraId="6DC10541" w14:textId="256582BE" w:rsidR="008E28B6" w:rsidRPr="00252FC5" w:rsidRDefault="008E28B6" w:rsidP="00252FC5">
      <w:pPr>
        <w:pStyle w:val="paragraph"/>
        <w:spacing w:before="0" w:beforeAutospacing="0" w:after="0" w:afterAutospacing="0" w:line="480" w:lineRule="auto"/>
        <w:jc w:val="center"/>
        <w:textAlignment w:val="baseline"/>
        <w:rPr>
          <w:rStyle w:val="normaltextrun"/>
          <w:rFonts w:eastAsiaTheme="majorEastAsia"/>
        </w:rPr>
        <w:sectPr w:rsidR="008E28B6" w:rsidRPr="00252FC5" w:rsidSect="008E28B6">
          <w:footerReference w:type="even" r:id="rId8"/>
          <w:footerReference w:type="default" r:id="rId9"/>
          <w:pgSz w:w="12240" w:h="15840"/>
          <w:pgMar w:top="1440" w:right="1440" w:bottom="1440" w:left="1440" w:header="720" w:footer="720" w:gutter="0"/>
          <w:pgNumType w:fmt="lowerRoman"/>
          <w:cols w:space="720"/>
          <w:titlePg/>
          <w:docGrid w:linePitch="360"/>
        </w:sectPr>
      </w:pPr>
      <w:r w:rsidRPr="00252FC5">
        <w:rPr>
          <w:rStyle w:val="normaltextrun"/>
          <w:rFonts w:eastAsiaTheme="majorEastAsia"/>
        </w:rPr>
        <w:t>December 202</w:t>
      </w:r>
      <w:r w:rsidR="000558C0">
        <w:rPr>
          <w:rStyle w:val="normaltextrun"/>
          <w:rFonts w:eastAsiaTheme="majorEastAsia"/>
        </w:rPr>
        <w:t>5</w:t>
      </w:r>
    </w:p>
    <w:p w14:paraId="3B253F8B" w14:textId="42558AC4" w:rsidR="008E28B6" w:rsidRPr="00252FC5" w:rsidRDefault="008E28B6" w:rsidP="000558C0">
      <w:pPr>
        <w:pStyle w:val="paragraph"/>
        <w:spacing w:before="0" w:beforeAutospacing="0" w:after="0" w:afterAutospacing="0" w:line="480" w:lineRule="auto"/>
        <w:jc w:val="center"/>
        <w:textAlignment w:val="baseline"/>
      </w:pPr>
      <w:r w:rsidRPr="00252FC5">
        <w:rPr>
          <w:rStyle w:val="normaltextrun"/>
          <w:rFonts w:eastAsiaTheme="majorEastAsia"/>
        </w:rPr>
        <w:lastRenderedPageBreak/>
        <w:t>© 2025 Taylor Bogucki</w:t>
      </w:r>
    </w:p>
    <w:p w14:paraId="1F037A7C"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normaltextrun"/>
          <w:rFonts w:eastAsiaTheme="majorEastAsia"/>
        </w:rPr>
        <w:t>All Rights Reserved</w:t>
      </w:r>
      <w:r w:rsidRPr="00252FC5">
        <w:rPr>
          <w:rStyle w:val="eop"/>
          <w:rFonts w:eastAsiaTheme="majorEastAsia"/>
        </w:rPr>
        <w:t> </w:t>
      </w:r>
    </w:p>
    <w:p w14:paraId="637EA95B"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0D33FEC0"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1EC0B470"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61D6F85D"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0F02F329"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7F372A88"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02679DEB"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5C21F33F"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1D7D9E8B"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7737FF21"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3A437D84"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4A32F36A"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1FB107C5"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6583D75F"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0DEA4A4E"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7031504D" w14:textId="77777777" w:rsidR="008E28B6" w:rsidRPr="00252FC5" w:rsidRDefault="008E28B6" w:rsidP="00252FC5">
      <w:pPr>
        <w:pStyle w:val="paragraph"/>
        <w:spacing w:before="0" w:beforeAutospacing="0" w:after="0" w:afterAutospacing="0" w:line="480" w:lineRule="auto"/>
        <w:jc w:val="center"/>
        <w:textAlignment w:val="baseline"/>
      </w:pPr>
      <w:r w:rsidRPr="00252FC5">
        <w:rPr>
          <w:rStyle w:val="eop"/>
          <w:rFonts w:eastAsiaTheme="majorEastAsia"/>
        </w:rPr>
        <w:t> </w:t>
      </w:r>
    </w:p>
    <w:p w14:paraId="211042D6" w14:textId="77777777" w:rsidR="000558C0" w:rsidRDefault="008E28B6" w:rsidP="000558C0">
      <w:pPr>
        <w:pStyle w:val="paragraph"/>
        <w:spacing w:before="0" w:beforeAutospacing="0" w:after="0" w:afterAutospacing="0" w:line="480" w:lineRule="auto"/>
        <w:jc w:val="center"/>
        <w:textAlignment w:val="baseline"/>
        <w:rPr>
          <w:rStyle w:val="normaltextrun"/>
        </w:rPr>
      </w:pPr>
      <w:r w:rsidRPr="00252FC5">
        <w:rPr>
          <w:rStyle w:val="eop"/>
          <w:rFonts w:eastAsiaTheme="majorEastAsia"/>
        </w:rPr>
        <w:t> </w:t>
      </w:r>
    </w:p>
    <w:p w14:paraId="6E2EBA74" w14:textId="77777777" w:rsidR="000558C0" w:rsidRDefault="000558C0" w:rsidP="000558C0">
      <w:pPr>
        <w:pStyle w:val="paragraph"/>
        <w:spacing w:before="0" w:beforeAutospacing="0" w:after="0" w:afterAutospacing="0" w:line="480" w:lineRule="auto"/>
        <w:jc w:val="center"/>
        <w:textAlignment w:val="baseline"/>
        <w:rPr>
          <w:rStyle w:val="normaltextrun"/>
          <w:rFonts w:eastAsiaTheme="majorEastAsia"/>
          <w:b/>
          <w:bCs/>
        </w:rPr>
      </w:pPr>
    </w:p>
    <w:p w14:paraId="3C61ABCB" w14:textId="77777777" w:rsidR="000558C0" w:rsidRDefault="000558C0" w:rsidP="000558C0">
      <w:pPr>
        <w:pStyle w:val="paragraph"/>
        <w:spacing w:before="0" w:beforeAutospacing="0" w:after="0" w:afterAutospacing="0" w:line="480" w:lineRule="auto"/>
        <w:jc w:val="center"/>
        <w:textAlignment w:val="baseline"/>
        <w:rPr>
          <w:rStyle w:val="normaltextrun"/>
          <w:rFonts w:eastAsiaTheme="majorEastAsia"/>
          <w:b/>
          <w:bCs/>
        </w:rPr>
      </w:pPr>
    </w:p>
    <w:p w14:paraId="7D2D5580" w14:textId="77777777" w:rsidR="000558C0" w:rsidRDefault="000558C0" w:rsidP="000558C0">
      <w:pPr>
        <w:pStyle w:val="paragraph"/>
        <w:spacing w:before="0" w:beforeAutospacing="0" w:after="0" w:afterAutospacing="0" w:line="480" w:lineRule="auto"/>
        <w:jc w:val="center"/>
        <w:textAlignment w:val="baseline"/>
        <w:rPr>
          <w:rStyle w:val="normaltextrun"/>
          <w:rFonts w:eastAsiaTheme="majorEastAsia"/>
          <w:b/>
          <w:bCs/>
        </w:rPr>
      </w:pPr>
    </w:p>
    <w:p w14:paraId="78474E07" w14:textId="0A08583A" w:rsidR="008E28B6" w:rsidRPr="000558C0" w:rsidRDefault="008E28B6" w:rsidP="000558C0">
      <w:pPr>
        <w:pStyle w:val="paragraph"/>
        <w:spacing w:before="0" w:beforeAutospacing="0" w:after="0" w:afterAutospacing="0" w:line="480" w:lineRule="auto"/>
        <w:jc w:val="center"/>
        <w:textAlignment w:val="baseline"/>
      </w:pPr>
      <w:r w:rsidRPr="005811CC">
        <w:rPr>
          <w:rStyle w:val="normaltextrun"/>
          <w:rFonts w:eastAsiaTheme="majorEastAsia"/>
          <w:b/>
          <w:bCs/>
        </w:rPr>
        <w:lastRenderedPageBreak/>
        <w:t>Acknowledgments</w:t>
      </w:r>
    </w:p>
    <w:p w14:paraId="6289618B" w14:textId="60348942" w:rsidR="008E28B6" w:rsidRDefault="008E28B6" w:rsidP="00496DDD">
      <w:pPr>
        <w:pStyle w:val="paragraph"/>
        <w:spacing w:before="0" w:beforeAutospacing="0" w:after="0" w:afterAutospacing="0" w:line="480" w:lineRule="auto"/>
        <w:ind w:firstLine="720"/>
        <w:textAlignment w:val="baseline"/>
        <w:rPr>
          <w:rStyle w:val="normaltextrun"/>
          <w:rFonts w:eastAsiaTheme="majorEastAsia"/>
        </w:rPr>
      </w:pPr>
      <w:r w:rsidRPr="00252FC5">
        <w:rPr>
          <w:rStyle w:val="normaltextrun"/>
          <w:rFonts w:eastAsiaTheme="majorEastAsia"/>
        </w:rPr>
        <w:t>I would like to thank</w:t>
      </w:r>
      <w:r w:rsidR="00750F94">
        <w:rPr>
          <w:rStyle w:val="normaltextrun"/>
          <w:rFonts w:eastAsiaTheme="majorEastAsia"/>
        </w:rPr>
        <w:t xml:space="preserve"> all those who have supported me throughout this journey. Specific thanks are given to my family, my friends, and my </w:t>
      </w:r>
      <w:r w:rsidR="008B69B7">
        <w:rPr>
          <w:rStyle w:val="normaltextrun"/>
          <w:rFonts w:eastAsiaTheme="majorEastAsia"/>
        </w:rPr>
        <w:t>lab mates</w:t>
      </w:r>
      <w:r w:rsidR="00750F94">
        <w:rPr>
          <w:rStyle w:val="normaltextrun"/>
          <w:rFonts w:eastAsiaTheme="majorEastAsia"/>
        </w:rPr>
        <w:t xml:space="preserve">. I would like to thank my advisor, Ryan Sharp for making this a possibility. Thank you to my committee members- Neelam Poudyal and Jack Swab. Thank you to those that sparked my interest in this field, John Gordon, Will Gillmore, Dani Dagan, </w:t>
      </w:r>
      <w:r w:rsidR="00496DDD">
        <w:rPr>
          <w:rStyle w:val="normaltextrun"/>
          <w:rFonts w:eastAsiaTheme="majorEastAsia"/>
        </w:rPr>
        <w:t xml:space="preserve">Phil Gaines, and Matt Brownlee. Lastly, thank you to those that helped on this project- James Maples and Russell Hicks. </w:t>
      </w:r>
    </w:p>
    <w:p w14:paraId="2B6E5172" w14:textId="19FFD189" w:rsidR="00496DDD" w:rsidRPr="00252FC5" w:rsidRDefault="00496DDD" w:rsidP="00496DDD">
      <w:pPr>
        <w:pStyle w:val="paragraph"/>
        <w:spacing w:before="0" w:beforeAutospacing="0" w:after="0" w:afterAutospacing="0" w:line="480" w:lineRule="auto"/>
        <w:ind w:firstLine="720"/>
        <w:textAlignment w:val="baseline"/>
      </w:pPr>
      <w:r>
        <w:rPr>
          <w:rStyle w:val="normaltextrun"/>
          <w:rFonts w:eastAsiaTheme="majorEastAsia"/>
        </w:rPr>
        <w:t>This project was made possible through collaborations with the Lewis and Clark National Historic Trail, the Outdoor Recreation and Conservation Lab, and the UT School of Natural Resources.</w:t>
      </w:r>
    </w:p>
    <w:p w14:paraId="4B700D34"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4B7597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8EFC7FB"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1D79FEF"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81F4CB3"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3CE1D5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548297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C6B56B5"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CEA122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AC6548F"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5A699E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F7F42E4" w14:textId="07E0C5E4" w:rsidR="00496DDD" w:rsidRPr="00252FC5" w:rsidRDefault="008E28B6" w:rsidP="00252FC5">
      <w:pPr>
        <w:pStyle w:val="paragraph"/>
        <w:spacing w:before="0" w:beforeAutospacing="0" w:after="0" w:afterAutospacing="0" w:line="480" w:lineRule="auto"/>
        <w:textAlignment w:val="baseline"/>
        <w:rPr>
          <w:rStyle w:val="normaltextrun"/>
        </w:rPr>
      </w:pPr>
      <w:r w:rsidRPr="00252FC5">
        <w:rPr>
          <w:rStyle w:val="eop"/>
          <w:rFonts w:eastAsiaTheme="majorEastAsia"/>
        </w:rPr>
        <w:t> </w:t>
      </w:r>
    </w:p>
    <w:p w14:paraId="1E1BEC1F" w14:textId="2BE4BA2B" w:rsidR="008E28B6" w:rsidRPr="00ED1A24" w:rsidRDefault="008E28B6" w:rsidP="00ED1A24">
      <w:pPr>
        <w:pStyle w:val="paragraph"/>
        <w:spacing w:before="0" w:beforeAutospacing="0" w:after="0" w:afterAutospacing="0" w:line="480" w:lineRule="auto"/>
        <w:jc w:val="center"/>
        <w:textAlignment w:val="baseline"/>
        <w:rPr>
          <w:rStyle w:val="normaltextrun"/>
          <w:color w:val="0F4761"/>
        </w:rPr>
      </w:pPr>
      <w:r w:rsidRPr="00252FC5">
        <w:rPr>
          <w:rStyle w:val="normaltextrun"/>
          <w:rFonts w:eastAsiaTheme="majorEastAsia"/>
          <w:b/>
          <w:bCs/>
        </w:rPr>
        <w:lastRenderedPageBreak/>
        <w:t>Abstract</w:t>
      </w:r>
      <w:r w:rsidRPr="00252FC5">
        <w:rPr>
          <w:rStyle w:val="eop"/>
          <w:rFonts w:eastAsiaTheme="majorEastAsia"/>
        </w:rPr>
        <w:t> </w:t>
      </w:r>
    </w:p>
    <w:p w14:paraId="0F675BFC" w14:textId="041ABBDA" w:rsidR="008E28B6" w:rsidRPr="00252FC5" w:rsidRDefault="008E28B6" w:rsidP="00252FC5">
      <w:pPr>
        <w:pStyle w:val="paragraph"/>
        <w:spacing w:before="0" w:beforeAutospacing="0" w:after="0" w:afterAutospacing="0" w:line="480" w:lineRule="auto"/>
        <w:textAlignment w:val="baseline"/>
      </w:pPr>
      <w:r w:rsidRPr="00252FC5">
        <w:rPr>
          <w:rStyle w:val="normaltextrun"/>
          <w:rFonts w:eastAsiaTheme="majorEastAsia"/>
        </w:rPr>
        <w:t xml:space="preserve">This thesis evaluates the applicability of anonymized cell phone mobility data in understanding visitor use patterns, tested along the Lewis and Clark National Historic Trail (LECL). By combining on-site visitor surveys with third-party provider location data from six key Missouri and Nebraska sites, the study examines the accuracy, benefits, and limitations of </w:t>
      </w:r>
      <w:r w:rsidR="00EA092B">
        <w:rPr>
          <w:rStyle w:val="normaltextrun"/>
          <w:rFonts w:eastAsiaTheme="majorEastAsia"/>
        </w:rPr>
        <w:t xml:space="preserve">using </w:t>
      </w:r>
      <w:r w:rsidRPr="00252FC5">
        <w:rPr>
          <w:rStyle w:val="normaltextrun"/>
          <w:rFonts w:eastAsiaTheme="majorEastAsia"/>
        </w:rPr>
        <w:t xml:space="preserve">mobility data </w:t>
      </w:r>
      <w:r w:rsidR="00EA092B">
        <w:rPr>
          <w:rStyle w:val="normaltextrun"/>
          <w:rFonts w:eastAsiaTheme="majorEastAsia"/>
        </w:rPr>
        <w:t>in predicting</w:t>
      </w:r>
      <w:r w:rsidRPr="00252FC5">
        <w:rPr>
          <w:rStyle w:val="normaltextrun"/>
          <w:rFonts w:eastAsiaTheme="majorEastAsia"/>
        </w:rPr>
        <w:t xml:space="preserve"> long-distance, multi-site recreational s</w:t>
      </w:r>
      <w:r w:rsidR="00EA092B">
        <w:rPr>
          <w:rStyle w:val="normaltextrun"/>
          <w:rFonts w:eastAsiaTheme="majorEastAsia"/>
        </w:rPr>
        <w:t>ite visitor use</w:t>
      </w:r>
      <w:r w:rsidRPr="00252FC5">
        <w:rPr>
          <w:rStyle w:val="normaltextrun"/>
          <w:rFonts w:eastAsiaTheme="majorEastAsia"/>
        </w:rPr>
        <w:t xml:space="preserve">. Analysis includes quantifying stops within defined polygons for July 2024, comparing these results to survey data, and identifying discrepancies and consistencies. </w:t>
      </w:r>
      <w:r w:rsidR="00043CC5" w:rsidRPr="00252FC5">
        <w:rPr>
          <w:rStyle w:val="normaltextrun"/>
          <w:rFonts w:eastAsiaTheme="majorEastAsia"/>
        </w:rPr>
        <w:t xml:space="preserve">Results show low consistency in the ability of social mobility data to be used as a practical tool for management. </w:t>
      </w:r>
      <w:r w:rsidRPr="00252FC5">
        <w:rPr>
          <w:rStyle w:val="normaltextrun"/>
          <w:rFonts w:eastAsiaTheme="majorEastAsia"/>
        </w:rPr>
        <w:t>Findings contribute to recreation management by illustrating how emerging data sources can complement traditional visitor monitoring methods, while also discussing representativeness and methodological considerations for the application of cell phone mobility data. This work strives to advance approaches to public land management through data-driven decision-making where managers act.</w:t>
      </w:r>
      <w:r w:rsidRPr="00252FC5">
        <w:rPr>
          <w:rStyle w:val="eop"/>
          <w:rFonts w:eastAsiaTheme="majorEastAsia"/>
        </w:rPr>
        <w:t> </w:t>
      </w:r>
      <w:r w:rsidR="00043CC5" w:rsidRPr="00252FC5">
        <w:rPr>
          <w:rStyle w:val="eop"/>
          <w:rFonts w:eastAsiaTheme="majorEastAsia"/>
        </w:rPr>
        <w:t>Chapter 1 traces the evolution of visitation monitoring on U.S. public lands and situates the Lewis and Clark National Historic Trail (LECL) as a resource that challenges site-centric methods. Chapter 2 presents an empirical case study integrating on-site surveys with commercially sourced MDD across six LECL locations in Missouri and Nebraska. Chapter 3 synthesizes methodological lessons and proposes a practical playbook to move MDD from promise to practice.</w:t>
      </w:r>
    </w:p>
    <w:p w14:paraId="0B409649"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7D229CA"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A937310" w14:textId="73A499BD" w:rsidR="008E28B6" w:rsidRPr="00252FC5" w:rsidRDefault="008E28B6" w:rsidP="00252FC5">
      <w:pPr>
        <w:pStyle w:val="paragraph"/>
        <w:spacing w:before="0" w:beforeAutospacing="0" w:after="0" w:afterAutospacing="0" w:line="480" w:lineRule="auto"/>
        <w:textAlignment w:val="baseline"/>
        <w:rPr>
          <w:rStyle w:val="normaltextrun"/>
        </w:rPr>
      </w:pPr>
    </w:p>
    <w:sdt>
      <w:sdtPr>
        <w:rPr>
          <w:rFonts w:ascii="Times New Roman" w:eastAsiaTheme="minorHAnsi" w:hAnsi="Times New Roman" w:cs="Times New Roman"/>
          <w:b w:val="0"/>
          <w:bCs w:val="0"/>
          <w:color w:val="auto"/>
          <w:kern w:val="2"/>
          <w:sz w:val="24"/>
          <w:szCs w:val="24"/>
          <w14:ligatures w14:val="standardContextual"/>
        </w:rPr>
        <w:id w:val="-1167244195"/>
        <w:docPartObj>
          <w:docPartGallery w:val="Table of Contents"/>
          <w:docPartUnique/>
        </w:docPartObj>
      </w:sdtPr>
      <w:sdtEndPr>
        <w:rPr>
          <w:rFonts w:asciiTheme="minorHAnsi" w:hAnsiTheme="minorHAnsi" w:cstheme="minorBidi"/>
          <w:noProof/>
        </w:rPr>
      </w:sdtEndPr>
      <w:sdtContent>
        <w:p w14:paraId="6DAF3860" w14:textId="317E8166" w:rsidR="0022598C" w:rsidRPr="00F149E1" w:rsidRDefault="0022598C" w:rsidP="00F149E1">
          <w:pPr>
            <w:pStyle w:val="TOCHeading"/>
            <w:spacing w:before="0" w:line="480" w:lineRule="auto"/>
            <w:jc w:val="center"/>
            <w:rPr>
              <w:rFonts w:ascii="Times New Roman" w:hAnsi="Times New Roman" w:cs="Times New Roman"/>
              <w:color w:val="000000" w:themeColor="text1"/>
              <w:sz w:val="24"/>
              <w:szCs w:val="24"/>
            </w:rPr>
          </w:pPr>
          <w:r w:rsidRPr="00F149E1">
            <w:rPr>
              <w:rFonts w:ascii="Times New Roman" w:hAnsi="Times New Roman" w:cs="Times New Roman"/>
              <w:color w:val="000000" w:themeColor="text1"/>
              <w:sz w:val="24"/>
              <w:szCs w:val="24"/>
            </w:rPr>
            <w:t>Table of Contents</w:t>
          </w:r>
        </w:p>
        <w:p w14:paraId="6ED0CF86" w14:textId="4C8E1365" w:rsidR="00E670A2" w:rsidRPr="00F149E1" w:rsidRDefault="0022598C" w:rsidP="00F149E1">
          <w:pPr>
            <w:pStyle w:val="TOC1"/>
            <w:spacing w:before="0" w:line="480" w:lineRule="auto"/>
            <w:rPr>
              <w:rFonts w:eastAsiaTheme="minorEastAsia"/>
              <w:i/>
              <w:iCs/>
            </w:rPr>
          </w:pPr>
          <w:r w:rsidRPr="00F149E1">
            <w:rPr>
              <w:i/>
              <w:iCs/>
              <w:noProof w:val="0"/>
            </w:rPr>
            <w:fldChar w:fldCharType="begin"/>
          </w:r>
          <w:r w:rsidRPr="00F149E1">
            <w:instrText xml:space="preserve"> TOC \o "1-3" \h \z \u </w:instrText>
          </w:r>
          <w:r w:rsidRPr="00F149E1">
            <w:rPr>
              <w:i/>
              <w:iCs/>
              <w:noProof w:val="0"/>
            </w:rPr>
            <w:fldChar w:fldCharType="separate"/>
          </w:r>
          <w:hyperlink w:anchor="_Toc214021455" w:history="1">
            <w:r w:rsidR="00E670A2" w:rsidRPr="00F149E1">
              <w:rPr>
                <w:rStyle w:val="Hyperlink"/>
              </w:rPr>
              <w:t>Chapter 1: The Evolution of Visitation Monitoring on U.S. Public Lands: A Case Study at the Lewis and Clark National Historic Trail</w:t>
            </w:r>
            <w:r w:rsidR="00E670A2" w:rsidRPr="00F149E1">
              <w:rPr>
                <w:b w:val="0"/>
                <w:bCs w:val="0"/>
                <w:webHidden/>
              </w:rPr>
              <w:tab/>
            </w:r>
            <w:r w:rsidR="00E670A2" w:rsidRPr="00F149E1">
              <w:rPr>
                <w:b w:val="0"/>
                <w:bCs w:val="0"/>
                <w:webHidden/>
              </w:rPr>
              <w:fldChar w:fldCharType="begin"/>
            </w:r>
            <w:r w:rsidR="00E670A2" w:rsidRPr="00F149E1">
              <w:rPr>
                <w:b w:val="0"/>
                <w:bCs w:val="0"/>
                <w:webHidden/>
              </w:rPr>
              <w:instrText xml:space="preserve"> PAGEREF _Toc214021455 \h </w:instrText>
            </w:r>
            <w:r w:rsidR="00E670A2" w:rsidRPr="00F149E1">
              <w:rPr>
                <w:b w:val="0"/>
                <w:bCs w:val="0"/>
                <w:webHidden/>
              </w:rPr>
            </w:r>
            <w:r w:rsidR="00E670A2" w:rsidRPr="00F149E1">
              <w:rPr>
                <w:b w:val="0"/>
                <w:bCs w:val="0"/>
                <w:webHidden/>
              </w:rPr>
              <w:fldChar w:fldCharType="separate"/>
            </w:r>
            <w:r w:rsidR="00777BF1">
              <w:rPr>
                <w:b w:val="0"/>
                <w:bCs w:val="0"/>
                <w:webHidden/>
              </w:rPr>
              <w:t>1</w:t>
            </w:r>
            <w:r w:rsidR="00E670A2" w:rsidRPr="00F149E1">
              <w:rPr>
                <w:b w:val="0"/>
                <w:bCs w:val="0"/>
                <w:webHidden/>
              </w:rPr>
              <w:fldChar w:fldCharType="end"/>
            </w:r>
          </w:hyperlink>
        </w:p>
        <w:p w14:paraId="5BB63CF1" w14:textId="0E2BC5A5" w:rsidR="00E670A2" w:rsidRPr="00F149E1" w:rsidRDefault="00E670A2" w:rsidP="00F149E1">
          <w:pPr>
            <w:pStyle w:val="TOC2"/>
            <w:spacing w:before="0" w:line="480" w:lineRule="auto"/>
            <w:rPr>
              <w:rFonts w:eastAsiaTheme="minorEastAsia"/>
            </w:rPr>
          </w:pPr>
          <w:hyperlink w:anchor="_Toc214021456" w:history="1">
            <w:r w:rsidRPr="00F149E1">
              <w:rPr>
                <w:rStyle w:val="Hyperlink"/>
                <w:b/>
                <w:bCs/>
              </w:rPr>
              <w:t>Introduction</w:t>
            </w:r>
            <w:r w:rsidRPr="00F149E1">
              <w:rPr>
                <w:webHidden/>
              </w:rPr>
              <w:tab/>
            </w:r>
            <w:r w:rsidRPr="00F149E1">
              <w:rPr>
                <w:webHidden/>
              </w:rPr>
              <w:fldChar w:fldCharType="begin"/>
            </w:r>
            <w:r w:rsidRPr="00F149E1">
              <w:rPr>
                <w:webHidden/>
              </w:rPr>
              <w:instrText xml:space="preserve"> PAGEREF _Toc214021456 \h </w:instrText>
            </w:r>
            <w:r w:rsidRPr="00F149E1">
              <w:rPr>
                <w:webHidden/>
              </w:rPr>
            </w:r>
            <w:r w:rsidRPr="00F149E1">
              <w:rPr>
                <w:webHidden/>
              </w:rPr>
              <w:fldChar w:fldCharType="separate"/>
            </w:r>
            <w:r w:rsidR="00777BF1">
              <w:rPr>
                <w:webHidden/>
              </w:rPr>
              <w:t>2</w:t>
            </w:r>
            <w:r w:rsidRPr="00F149E1">
              <w:rPr>
                <w:webHidden/>
              </w:rPr>
              <w:fldChar w:fldCharType="end"/>
            </w:r>
          </w:hyperlink>
        </w:p>
        <w:p w14:paraId="794CCDBA" w14:textId="1F14AB66" w:rsidR="00E670A2" w:rsidRPr="00F149E1" w:rsidRDefault="00E670A2" w:rsidP="00F149E1">
          <w:pPr>
            <w:pStyle w:val="TOC2"/>
            <w:spacing w:before="0" w:line="480" w:lineRule="auto"/>
            <w:rPr>
              <w:rFonts w:eastAsiaTheme="minorEastAsia"/>
            </w:rPr>
          </w:pPr>
          <w:hyperlink w:anchor="_Toc214021457" w:history="1">
            <w:r w:rsidRPr="00F149E1">
              <w:rPr>
                <w:rStyle w:val="Hyperlink"/>
                <w:b/>
                <w:bCs/>
              </w:rPr>
              <w:t>References</w:t>
            </w:r>
            <w:r w:rsidRPr="00F149E1">
              <w:rPr>
                <w:webHidden/>
              </w:rPr>
              <w:tab/>
            </w:r>
            <w:r w:rsidRPr="00F149E1">
              <w:rPr>
                <w:webHidden/>
              </w:rPr>
              <w:fldChar w:fldCharType="begin"/>
            </w:r>
            <w:r w:rsidRPr="00F149E1">
              <w:rPr>
                <w:webHidden/>
              </w:rPr>
              <w:instrText xml:space="preserve"> PAGEREF _Toc214021457 \h </w:instrText>
            </w:r>
            <w:r w:rsidRPr="00F149E1">
              <w:rPr>
                <w:webHidden/>
              </w:rPr>
            </w:r>
            <w:r w:rsidRPr="00F149E1">
              <w:rPr>
                <w:webHidden/>
              </w:rPr>
              <w:fldChar w:fldCharType="separate"/>
            </w:r>
            <w:r w:rsidR="00777BF1">
              <w:rPr>
                <w:webHidden/>
              </w:rPr>
              <w:t>7</w:t>
            </w:r>
            <w:r w:rsidRPr="00F149E1">
              <w:rPr>
                <w:webHidden/>
              </w:rPr>
              <w:fldChar w:fldCharType="end"/>
            </w:r>
          </w:hyperlink>
        </w:p>
        <w:p w14:paraId="127D5328" w14:textId="1236286E" w:rsidR="00E670A2" w:rsidRPr="00F149E1" w:rsidRDefault="00E670A2" w:rsidP="00F149E1">
          <w:pPr>
            <w:pStyle w:val="TOC1"/>
            <w:spacing w:before="0" w:line="480" w:lineRule="auto"/>
            <w:rPr>
              <w:rFonts w:eastAsiaTheme="minorEastAsia"/>
              <w:i/>
              <w:iCs/>
            </w:rPr>
          </w:pPr>
          <w:hyperlink w:anchor="_Toc214021458" w:history="1">
            <w:r w:rsidRPr="00F149E1">
              <w:rPr>
                <w:rStyle w:val="Hyperlink"/>
                <w:rFonts w:eastAsia="Times New Roman"/>
                <w:kern w:val="0"/>
                <w14:ligatures w14:val="none"/>
              </w:rPr>
              <w:t>Chapter Two: Pings to People: Exploratory Study of Social Mobility Data on The Lewis and Clark National Historic Trail</w:t>
            </w:r>
            <w:r w:rsidRPr="00F149E1">
              <w:rPr>
                <w:b w:val="0"/>
                <w:bCs w:val="0"/>
                <w:webHidden/>
              </w:rPr>
              <w:tab/>
            </w:r>
            <w:r w:rsidRPr="00F149E1">
              <w:rPr>
                <w:b w:val="0"/>
                <w:bCs w:val="0"/>
                <w:webHidden/>
              </w:rPr>
              <w:fldChar w:fldCharType="begin"/>
            </w:r>
            <w:r w:rsidRPr="00F149E1">
              <w:rPr>
                <w:b w:val="0"/>
                <w:bCs w:val="0"/>
                <w:webHidden/>
              </w:rPr>
              <w:instrText xml:space="preserve"> PAGEREF _Toc214021458 \h </w:instrText>
            </w:r>
            <w:r w:rsidRPr="00F149E1">
              <w:rPr>
                <w:b w:val="0"/>
                <w:bCs w:val="0"/>
                <w:webHidden/>
              </w:rPr>
            </w:r>
            <w:r w:rsidRPr="00F149E1">
              <w:rPr>
                <w:b w:val="0"/>
                <w:bCs w:val="0"/>
                <w:webHidden/>
              </w:rPr>
              <w:fldChar w:fldCharType="separate"/>
            </w:r>
            <w:r w:rsidR="00777BF1">
              <w:rPr>
                <w:b w:val="0"/>
                <w:bCs w:val="0"/>
                <w:webHidden/>
              </w:rPr>
              <w:t>9</w:t>
            </w:r>
            <w:r w:rsidRPr="00F149E1">
              <w:rPr>
                <w:b w:val="0"/>
                <w:bCs w:val="0"/>
                <w:webHidden/>
              </w:rPr>
              <w:fldChar w:fldCharType="end"/>
            </w:r>
          </w:hyperlink>
        </w:p>
        <w:p w14:paraId="6CEBDF4C" w14:textId="28559017" w:rsidR="00E670A2" w:rsidRPr="00F149E1" w:rsidRDefault="00E670A2" w:rsidP="00F149E1">
          <w:pPr>
            <w:pStyle w:val="TOC2"/>
            <w:spacing w:before="0" w:line="480" w:lineRule="auto"/>
            <w:rPr>
              <w:rFonts w:eastAsiaTheme="minorEastAsia"/>
            </w:rPr>
          </w:pPr>
          <w:hyperlink w:anchor="_Toc214021459" w:history="1">
            <w:r w:rsidRPr="00F149E1">
              <w:rPr>
                <w:rStyle w:val="Hyperlink"/>
                <w:rFonts w:eastAsia="Times New Roman"/>
                <w:b/>
                <w:bCs/>
                <w:kern w:val="0"/>
                <w14:ligatures w14:val="none"/>
              </w:rPr>
              <w:t>2.1. Introduction</w:t>
            </w:r>
            <w:r w:rsidRPr="00F149E1">
              <w:rPr>
                <w:webHidden/>
              </w:rPr>
              <w:tab/>
            </w:r>
            <w:r w:rsidRPr="00F149E1">
              <w:rPr>
                <w:webHidden/>
              </w:rPr>
              <w:fldChar w:fldCharType="begin"/>
            </w:r>
            <w:r w:rsidRPr="00F149E1">
              <w:rPr>
                <w:webHidden/>
              </w:rPr>
              <w:instrText xml:space="preserve"> PAGEREF _Toc214021459 \h </w:instrText>
            </w:r>
            <w:r w:rsidRPr="00F149E1">
              <w:rPr>
                <w:webHidden/>
              </w:rPr>
            </w:r>
            <w:r w:rsidRPr="00F149E1">
              <w:rPr>
                <w:webHidden/>
              </w:rPr>
              <w:fldChar w:fldCharType="separate"/>
            </w:r>
            <w:r w:rsidR="00777BF1">
              <w:rPr>
                <w:webHidden/>
              </w:rPr>
              <w:t>10</w:t>
            </w:r>
            <w:r w:rsidRPr="00F149E1">
              <w:rPr>
                <w:webHidden/>
              </w:rPr>
              <w:fldChar w:fldCharType="end"/>
            </w:r>
          </w:hyperlink>
        </w:p>
        <w:p w14:paraId="2FE26889" w14:textId="78D986FD" w:rsidR="00E670A2" w:rsidRPr="00F149E1" w:rsidRDefault="00E670A2" w:rsidP="00F149E1">
          <w:pPr>
            <w:pStyle w:val="TOC2"/>
            <w:spacing w:before="0" w:line="480" w:lineRule="auto"/>
            <w:rPr>
              <w:rFonts w:eastAsiaTheme="minorEastAsia"/>
            </w:rPr>
          </w:pPr>
          <w:hyperlink w:anchor="_Toc214021460" w:history="1">
            <w:r w:rsidRPr="00F149E1">
              <w:rPr>
                <w:rStyle w:val="Hyperlink"/>
                <w:rFonts w:eastAsia="Times New Roman"/>
                <w:b/>
                <w:bCs/>
                <w:kern w:val="0"/>
                <w14:ligatures w14:val="none"/>
              </w:rPr>
              <w:t>2.2. Literature Review</w:t>
            </w:r>
            <w:r w:rsidRPr="00F149E1">
              <w:rPr>
                <w:webHidden/>
              </w:rPr>
              <w:tab/>
            </w:r>
            <w:r w:rsidRPr="00F149E1">
              <w:rPr>
                <w:webHidden/>
              </w:rPr>
              <w:fldChar w:fldCharType="begin"/>
            </w:r>
            <w:r w:rsidRPr="00F149E1">
              <w:rPr>
                <w:webHidden/>
              </w:rPr>
              <w:instrText xml:space="preserve"> PAGEREF _Toc214021460 \h </w:instrText>
            </w:r>
            <w:r w:rsidRPr="00F149E1">
              <w:rPr>
                <w:webHidden/>
              </w:rPr>
            </w:r>
            <w:r w:rsidRPr="00F149E1">
              <w:rPr>
                <w:webHidden/>
              </w:rPr>
              <w:fldChar w:fldCharType="separate"/>
            </w:r>
            <w:r w:rsidR="00777BF1">
              <w:rPr>
                <w:webHidden/>
              </w:rPr>
              <w:t>12</w:t>
            </w:r>
            <w:r w:rsidRPr="00F149E1">
              <w:rPr>
                <w:webHidden/>
              </w:rPr>
              <w:fldChar w:fldCharType="end"/>
            </w:r>
          </w:hyperlink>
        </w:p>
        <w:p w14:paraId="1BD1286A" w14:textId="29ABA425" w:rsidR="00E670A2" w:rsidRPr="00F149E1" w:rsidRDefault="00E670A2" w:rsidP="00F149E1">
          <w:pPr>
            <w:pStyle w:val="TOC2"/>
            <w:spacing w:before="0" w:line="480" w:lineRule="auto"/>
            <w:rPr>
              <w:rFonts w:eastAsiaTheme="minorEastAsia"/>
            </w:rPr>
          </w:pPr>
          <w:hyperlink w:anchor="_Toc214021461" w:history="1">
            <w:r w:rsidRPr="00F149E1">
              <w:rPr>
                <w:rStyle w:val="Hyperlink"/>
                <w:rFonts w:eastAsia="Times New Roman"/>
                <w:b/>
                <w:bCs/>
                <w:kern w:val="0"/>
                <w14:ligatures w14:val="none"/>
              </w:rPr>
              <w:t>2.3. Research Questions</w:t>
            </w:r>
            <w:r w:rsidRPr="00F149E1">
              <w:rPr>
                <w:webHidden/>
              </w:rPr>
              <w:tab/>
            </w:r>
            <w:r w:rsidRPr="00F149E1">
              <w:rPr>
                <w:webHidden/>
              </w:rPr>
              <w:fldChar w:fldCharType="begin"/>
            </w:r>
            <w:r w:rsidRPr="00F149E1">
              <w:rPr>
                <w:webHidden/>
              </w:rPr>
              <w:instrText xml:space="preserve"> PAGEREF _Toc214021461 \h </w:instrText>
            </w:r>
            <w:r w:rsidRPr="00F149E1">
              <w:rPr>
                <w:webHidden/>
              </w:rPr>
            </w:r>
            <w:r w:rsidRPr="00F149E1">
              <w:rPr>
                <w:webHidden/>
              </w:rPr>
              <w:fldChar w:fldCharType="separate"/>
            </w:r>
            <w:r w:rsidR="00777BF1">
              <w:rPr>
                <w:webHidden/>
              </w:rPr>
              <w:t>17</w:t>
            </w:r>
            <w:r w:rsidRPr="00F149E1">
              <w:rPr>
                <w:webHidden/>
              </w:rPr>
              <w:fldChar w:fldCharType="end"/>
            </w:r>
          </w:hyperlink>
        </w:p>
        <w:p w14:paraId="4208196A" w14:textId="64C68E98" w:rsidR="00E670A2" w:rsidRPr="00F149E1" w:rsidRDefault="00E670A2" w:rsidP="00F149E1">
          <w:pPr>
            <w:pStyle w:val="TOC2"/>
            <w:spacing w:before="0" w:line="480" w:lineRule="auto"/>
            <w:rPr>
              <w:rFonts w:eastAsiaTheme="minorEastAsia"/>
            </w:rPr>
          </w:pPr>
          <w:hyperlink w:anchor="_Toc214021462" w:history="1">
            <w:r w:rsidRPr="00F149E1">
              <w:rPr>
                <w:rStyle w:val="Hyperlink"/>
                <w:rFonts w:eastAsia="Times New Roman"/>
                <w:b/>
                <w:bCs/>
                <w:kern w:val="0"/>
                <w14:ligatures w14:val="none"/>
              </w:rPr>
              <w:t>2.4. Methods</w:t>
            </w:r>
            <w:r w:rsidRPr="00F149E1">
              <w:rPr>
                <w:webHidden/>
              </w:rPr>
              <w:tab/>
            </w:r>
            <w:r w:rsidRPr="00F149E1">
              <w:rPr>
                <w:webHidden/>
              </w:rPr>
              <w:fldChar w:fldCharType="begin"/>
            </w:r>
            <w:r w:rsidRPr="00F149E1">
              <w:rPr>
                <w:webHidden/>
              </w:rPr>
              <w:instrText xml:space="preserve"> PAGEREF _Toc214021462 \h </w:instrText>
            </w:r>
            <w:r w:rsidRPr="00F149E1">
              <w:rPr>
                <w:webHidden/>
              </w:rPr>
            </w:r>
            <w:r w:rsidRPr="00F149E1">
              <w:rPr>
                <w:webHidden/>
              </w:rPr>
              <w:fldChar w:fldCharType="separate"/>
            </w:r>
            <w:r w:rsidR="00777BF1">
              <w:rPr>
                <w:webHidden/>
              </w:rPr>
              <w:t>17</w:t>
            </w:r>
            <w:r w:rsidRPr="00F149E1">
              <w:rPr>
                <w:webHidden/>
              </w:rPr>
              <w:fldChar w:fldCharType="end"/>
            </w:r>
          </w:hyperlink>
        </w:p>
        <w:p w14:paraId="4BC3C61B" w14:textId="4C85EA5A" w:rsidR="00E670A2" w:rsidRPr="00F149E1" w:rsidRDefault="00E670A2" w:rsidP="00F149E1">
          <w:pPr>
            <w:pStyle w:val="TOC2"/>
            <w:spacing w:before="0" w:line="480" w:lineRule="auto"/>
            <w:rPr>
              <w:rFonts w:eastAsiaTheme="minorEastAsia"/>
            </w:rPr>
          </w:pPr>
          <w:hyperlink w:anchor="_Toc214021463" w:history="1">
            <w:r w:rsidRPr="00F149E1">
              <w:rPr>
                <w:rStyle w:val="Hyperlink"/>
                <w:rFonts w:eastAsia="Times New Roman"/>
                <w:b/>
                <w:bCs/>
                <w:kern w:val="0"/>
                <w14:ligatures w14:val="none"/>
              </w:rPr>
              <w:t>2.5. Site Selection</w:t>
            </w:r>
            <w:r w:rsidRPr="00F149E1">
              <w:rPr>
                <w:webHidden/>
              </w:rPr>
              <w:tab/>
            </w:r>
            <w:r w:rsidRPr="00F149E1">
              <w:rPr>
                <w:webHidden/>
              </w:rPr>
              <w:fldChar w:fldCharType="begin"/>
            </w:r>
            <w:r w:rsidRPr="00F149E1">
              <w:rPr>
                <w:webHidden/>
              </w:rPr>
              <w:instrText xml:space="preserve"> PAGEREF _Toc214021463 \h </w:instrText>
            </w:r>
            <w:r w:rsidRPr="00F149E1">
              <w:rPr>
                <w:webHidden/>
              </w:rPr>
            </w:r>
            <w:r w:rsidRPr="00F149E1">
              <w:rPr>
                <w:webHidden/>
              </w:rPr>
              <w:fldChar w:fldCharType="separate"/>
            </w:r>
            <w:r w:rsidR="00777BF1">
              <w:rPr>
                <w:webHidden/>
              </w:rPr>
              <w:t>17</w:t>
            </w:r>
            <w:r w:rsidRPr="00F149E1">
              <w:rPr>
                <w:webHidden/>
              </w:rPr>
              <w:fldChar w:fldCharType="end"/>
            </w:r>
          </w:hyperlink>
        </w:p>
        <w:p w14:paraId="3093E867" w14:textId="5DDAA795" w:rsidR="00E670A2" w:rsidRPr="00F149E1" w:rsidRDefault="00E670A2" w:rsidP="00F149E1">
          <w:pPr>
            <w:pStyle w:val="TOC2"/>
            <w:spacing w:before="0" w:line="480" w:lineRule="auto"/>
            <w:rPr>
              <w:rFonts w:eastAsiaTheme="minorEastAsia"/>
            </w:rPr>
          </w:pPr>
          <w:hyperlink w:anchor="_Toc214021464" w:history="1">
            <w:r w:rsidRPr="00F149E1">
              <w:rPr>
                <w:rStyle w:val="Hyperlink"/>
                <w:rFonts w:eastAsia="Times New Roman"/>
                <w:b/>
                <w:bCs/>
                <w:kern w:val="0"/>
                <w14:ligatures w14:val="none"/>
              </w:rPr>
              <w:t>2.6. Survey Methods</w:t>
            </w:r>
            <w:r w:rsidRPr="00F149E1">
              <w:rPr>
                <w:webHidden/>
              </w:rPr>
              <w:tab/>
            </w:r>
            <w:r w:rsidRPr="00F149E1">
              <w:rPr>
                <w:webHidden/>
              </w:rPr>
              <w:fldChar w:fldCharType="begin"/>
            </w:r>
            <w:r w:rsidRPr="00F149E1">
              <w:rPr>
                <w:webHidden/>
              </w:rPr>
              <w:instrText xml:space="preserve"> PAGEREF _Toc214021464 \h </w:instrText>
            </w:r>
            <w:r w:rsidRPr="00F149E1">
              <w:rPr>
                <w:webHidden/>
              </w:rPr>
            </w:r>
            <w:r w:rsidRPr="00F149E1">
              <w:rPr>
                <w:webHidden/>
              </w:rPr>
              <w:fldChar w:fldCharType="separate"/>
            </w:r>
            <w:r w:rsidR="00777BF1">
              <w:rPr>
                <w:webHidden/>
              </w:rPr>
              <w:t>19</w:t>
            </w:r>
            <w:r w:rsidRPr="00F149E1">
              <w:rPr>
                <w:webHidden/>
              </w:rPr>
              <w:fldChar w:fldCharType="end"/>
            </w:r>
          </w:hyperlink>
        </w:p>
        <w:p w14:paraId="35479527" w14:textId="33F06D2F" w:rsidR="00E670A2" w:rsidRPr="00F149E1" w:rsidRDefault="00E670A2" w:rsidP="00F149E1">
          <w:pPr>
            <w:pStyle w:val="TOC2"/>
            <w:spacing w:before="0" w:line="480" w:lineRule="auto"/>
            <w:rPr>
              <w:rFonts w:eastAsiaTheme="minorEastAsia"/>
            </w:rPr>
          </w:pPr>
          <w:hyperlink w:anchor="_Toc214021465" w:history="1">
            <w:r w:rsidRPr="00F149E1">
              <w:rPr>
                <w:rStyle w:val="Hyperlink"/>
                <w:rFonts w:eastAsia="Times New Roman"/>
                <w:b/>
                <w:bCs/>
                <w:kern w:val="0"/>
                <w14:ligatures w14:val="none"/>
              </w:rPr>
              <w:t>2.7. Data cleaning and organization</w:t>
            </w:r>
            <w:r w:rsidRPr="00F149E1">
              <w:rPr>
                <w:webHidden/>
              </w:rPr>
              <w:tab/>
            </w:r>
            <w:r w:rsidRPr="00F149E1">
              <w:rPr>
                <w:webHidden/>
              </w:rPr>
              <w:fldChar w:fldCharType="begin"/>
            </w:r>
            <w:r w:rsidRPr="00F149E1">
              <w:rPr>
                <w:webHidden/>
              </w:rPr>
              <w:instrText xml:space="preserve"> PAGEREF _Toc214021465 \h </w:instrText>
            </w:r>
            <w:r w:rsidRPr="00F149E1">
              <w:rPr>
                <w:webHidden/>
              </w:rPr>
            </w:r>
            <w:r w:rsidRPr="00F149E1">
              <w:rPr>
                <w:webHidden/>
              </w:rPr>
              <w:fldChar w:fldCharType="separate"/>
            </w:r>
            <w:r w:rsidR="00777BF1">
              <w:rPr>
                <w:webHidden/>
              </w:rPr>
              <w:t>19</w:t>
            </w:r>
            <w:r w:rsidRPr="00F149E1">
              <w:rPr>
                <w:webHidden/>
              </w:rPr>
              <w:fldChar w:fldCharType="end"/>
            </w:r>
          </w:hyperlink>
        </w:p>
        <w:p w14:paraId="1631DBED" w14:textId="1B2F7EAF" w:rsidR="00E670A2" w:rsidRPr="00F149E1" w:rsidRDefault="00E670A2" w:rsidP="00F149E1">
          <w:pPr>
            <w:pStyle w:val="TOC2"/>
            <w:spacing w:before="0" w:line="480" w:lineRule="auto"/>
            <w:rPr>
              <w:rFonts w:eastAsiaTheme="minorEastAsia"/>
            </w:rPr>
          </w:pPr>
          <w:hyperlink w:anchor="_Toc214021466" w:history="1">
            <w:r w:rsidRPr="00F149E1">
              <w:rPr>
                <w:rStyle w:val="Hyperlink"/>
                <w:rFonts w:eastAsia="Times New Roman"/>
                <w:b/>
                <w:bCs/>
                <w:kern w:val="0"/>
                <w14:ligatures w14:val="none"/>
              </w:rPr>
              <w:t>2.8. MDD methods</w:t>
            </w:r>
            <w:r w:rsidRPr="00F149E1">
              <w:rPr>
                <w:webHidden/>
              </w:rPr>
              <w:tab/>
            </w:r>
            <w:r w:rsidRPr="00F149E1">
              <w:rPr>
                <w:webHidden/>
              </w:rPr>
              <w:fldChar w:fldCharType="begin"/>
            </w:r>
            <w:r w:rsidRPr="00F149E1">
              <w:rPr>
                <w:webHidden/>
              </w:rPr>
              <w:instrText xml:space="preserve"> PAGEREF _Toc214021466 \h </w:instrText>
            </w:r>
            <w:r w:rsidRPr="00F149E1">
              <w:rPr>
                <w:webHidden/>
              </w:rPr>
            </w:r>
            <w:r w:rsidRPr="00F149E1">
              <w:rPr>
                <w:webHidden/>
              </w:rPr>
              <w:fldChar w:fldCharType="separate"/>
            </w:r>
            <w:r w:rsidR="00777BF1">
              <w:rPr>
                <w:webHidden/>
              </w:rPr>
              <w:t>20</w:t>
            </w:r>
            <w:r w:rsidRPr="00F149E1">
              <w:rPr>
                <w:webHidden/>
              </w:rPr>
              <w:fldChar w:fldCharType="end"/>
            </w:r>
          </w:hyperlink>
        </w:p>
        <w:p w14:paraId="11CED603" w14:textId="0E2385C0" w:rsidR="00E670A2" w:rsidRPr="00F149E1" w:rsidRDefault="00E670A2" w:rsidP="00F149E1">
          <w:pPr>
            <w:pStyle w:val="TOC2"/>
            <w:spacing w:before="0" w:line="480" w:lineRule="auto"/>
            <w:rPr>
              <w:rFonts w:eastAsiaTheme="minorEastAsia"/>
            </w:rPr>
          </w:pPr>
          <w:hyperlink w:anchor="_Toc214021467" w:history="1">
            <w:r w:rsidRPr="00F149E1">
              <w:rPr>
                <w:rStyle w:val="Hyperlink"/>
                <w:rFonts w:eastAsia="Times New Roman"/>
                <w:b/>
                <w:bCs/>
                <w:kern w:val="0"/>
                <w14:ligatures w14:val="none"/>
              </w:rPr>
              <w:t>2.9. Results</w:t>
            </w:r>
            <w:r w:rsidRPr="00F149E1">
              <w:rPr>
                <w:webHidden/>
              </w:rPr>
              <w:tab/>
            </w:r>
            <w:r w:rsidRPr="00F149E1">
              <w:rPr>
                <w:webHidden/>
              </w:rPr>
              <w:fldChar w:fldCharType="begin"/>
            </w:r>
            <w:r w:rsidRPr="00F149E1">
              <w:rPr>
                <w:webHidden/>
              </w:rPr>
              <w:instrText xml:space="preserve"> PAGEREF _Toc214021467 \h </w:instrText>
            </w:r>
            <w:r w:rsidRPr="00F149E1">
              <w:rPr>
                <w:webHidden/>
              </w:rPr>
            </w:r>
            <w:r w:rsidRPr="00F149E1">
              <w:rPr>
                <w:webHidden/>
              </w:rPr>
              <w:fldChar w:fldCharType="separate"/>
            </w:r>
            <w:r w:rsidR="00777BF1">
              <w:rPr>
                <w:webHidden/>
              </w:rPr>
              <w:t>23</w:t>
            </w:r>
            <w:r w:rsidRPr="00F149E1">
              <w:rPr>
                <w:webHidden/>
              </w:rPr>
              <w:fldChar w:fldCharType="end"/>
            </w:r>
          </w:hyperlink>
        </w:p>
        <w:p w14:paraId="46F4EC6F" w14:textId="44556C2C" w:rsidR="00E670A2" w:rsidRPr="00F149E1" w:rsidRDefault="00E670A2" w:rsidP="00F149E1">
          <w:pPr>
            <w:pStyle w:val="TOC2"/>
            <w:spacing w:before="0" w:line="480" w:lineRule="auto"/>
            <w:rPr>
              <w:rFonts w:eastAsiaTheme="minorEastAsia"/>
            </w:rPr>
          </w:pPr>
          <w:hyperlink w:anchor="_Toc214021468" w:history="1">
            <w:r w:rsidRPr="00F149E1">
              <w:rPr>
                <w:rStyle w:val="Hyperlink"/>
                <w:rFonts w:eastAsia="Times New Roman"/>
                <w:b/>
                <w:bCs/>
                <w:kern w:val="0"/>
                <w14:ligatures w14:val="none"/>
              </w:rPr>
              <w:t>2.10. Discussion</w:t>
            </w:r>
            <w:r w:rsidRPr="00F149E1">
              <w:rPr>
                <w:webHidden/>
              </w:rPr>
              <w:tab/>
            </w:r>
            <w:r w:rsidRPr="00F149E1">
              <w:rPr>
                <w:webHidden/>
              </w:rPr>
              <w:fldChar w:fldCharType="begin"/>
            </w:r>
            <w:r w:rsidRPr="00F149E1">
              <w:rPr>
                <w:webHidden/>
              </w:rPr>
              <w:instrText xml:space="preserve"> PAGEREF _Toc214021468 \h </w:instrText>
            </w:r>
            <w:r w:rsidRPr="00F149E1">
              <w:rPr>
                <w:webHidden/>
              </w:rPr>
            </w:r>
            <w:r w:rsidRPr="00F149E1">
              <w:rPr>
                <w:webHidden/>
              </w:rPr>
              <w:fldChar w:fldCharType="separate"/>
            </w:r>
            <w:r w:rsidR="00777BF1">
              <w:rPr>
                <w:webHidden/>
              </w:rPr>
              <w:t>27</w:t>
            </w:r>
            <w:r w:rsidRPr="00F149E1">
              <w:rPr>
                <w:webHidden/>
              </w:rPr>
              <w:fldChar w:fldCharType="end"/>
            </w:r>
          </w:hyperlink>
        </w:p>
        <w:p w14:paraId="3D1F32C5" w14:textId="38DC55DD" w:rsidR="00E670A2" w:rsidRPr="00F149E1" w:rsidRDefault="00E670A2" w:rsidP="00F149E1">
          <w:pPr>
            <w:pStyle w:val="TOC2"/>
            <w:spacing w:before="0" w:line="480" w:lineRule="auto"/>
            <w:rPr>
              <w:rFonts w:eastAsiaTheme="minorEastAsia"/>
            </w:rPr>
          </w:pPr>
          <w:hyperlink w:anchor="_Toc214021469" w:history="1">
            <w:r w:rsidRPr="00F149E1">
              <w:rPr>
                <w:rStyle w:val="Hyperlink"/>
                <w:rFonts w:eastAsia="Times New Roman"/>
                <w:b/>
                <w:bCs/>
                <w:kern w:val="0"/>
                <w14:ligatures w14:val="none"/>
              </w:rPr>
              <w:t>2.11. Conclusions</w:t>
            </w:r>
            <w:r w:rsidRPr="00F149E1">
              <w:rPr>
                <w:webHidden/>
              </w:rPr>
              <w:tab/>
            </w:r>
            <w:r w:rsidRPr="00F149E1">
              <w:rPr>
                <w:webHidden/>
              </w:rPr>
              <w:fldChar w:fldCharType="begin"/>
            </w:r>
            <w:r w:rsidRPr="00F149E1">
              <w:rPr>
                <w:webHidden/>
              </w:rPr>
              <w:instrText xml:space="preserve"> PAGEREF _Toc214021469 \h </w:instrText>
            </w:r>
            <w:r w:rsidRPr="00F149E1">
              <w:rPr>
                <w:webHidden/>
              </w:rPr>
            </w:r>
            <w:r w:rsidRPr="00F149E1">
              <w:rPr>
                <w:webHidden/>
              </w:rPr>
              <w:fldChar w:fldCharType="separate"/>
            </w:r>
            <w:r w:rsidR="00777BF1">
              <w:rPr>
                <w:webHidden/>
              </w:rPr>
              <w:t>29</w:t>
            </w:r>
            <w:r w:rsidRPr="00F149E1">
              <w:rPr>
                <w:webHidden/>
              </w:rPr>
              <w:fldChar w:fldCharType="end"/>
            </w:r>
          </w:hyperlink>
        </w:p>
        <w:p w14:paraId="70EB7E3D" w14:textId="1B529ABD" w:rsidR="00E670A2" w:rsidRPr="00F149E1" w:rsidRDefault="00E670A2" w:rsidP="00F149E1">
          <w:pPr>
            <w:pStyle w:val="TOC2"/>
            <w:spacing w:before="0" w:line="480" w:lineRule="auto"/>
            <w:rPr>
              <w:rFonts w:eastAsiaTheme="minorEastAsia"/>
            </w:rPr>
          </w:pPr>
          <w:hyperlink w:anchor="_Toc214021470" w:history="1">
            <w:r w:rsidRPr="00F149E1">
              <w:rPr>
                <w:rStyle w:val="Hyperlink"/>
                <w:rFonts w:eastAsia="Times New Roman"/>
                <w:b/>
                <w:bCs/>
                <w:kern w:val="0"/>
                <w14:ligatures w14:val="none"/>
              </w:rPr>
              <w:t>References</w:t>
            </w:r>
            <w:r w:rsidRPr="00F149E1">
              <w:rPr>
                <w:webHidden/>
              </w:rPr>
              <w:tab/>
            </w:r>
            <w:r w:rsidRPr="00F149E1">
              <w:rPr>
                <w:webHidden/>
              </w:rPr>
              <w:fldChar w:fldCharType="begin"/>
            </w:r>
            <w:r w:rsidRPr="00F149E1">
              <w:rPr>
                <w:webHidden/>
              </w:rPr>
              <w:instrText xml:space="preserve"> PAGEREF _Toc214021470 \h </w:instrText>
            </w:r>
            <w:r w:rsidRPr="00F149E1">
              <w:rPr>
                <w:webHidden/>
              </w:rPr>
            </w:r>
            <w:r w:rsidRPr="00F149E1">
              <w:rPr>
                <w:webHidden/>
              </w:rPr>
              <w:fldChar w:fldCharType="separate"/>
            </w:r>
            <w:r w:rsidR="00777BF1">
              <w:rPr>
                <w:webHidden/>
              </w:rPr>
              <w:t>31</w:t>
            </w:r>
            <w:r w:rsidRPr="00F149E1">
              <w:rPr>
                <w:webHidden/>
              </w:rPr>
              <w:fldChar w:fldCharType="end"/>
            </w:r>
          </w:hyperlink>
        </w:p>
        <w:p w14:paraId="40D195E5" w14:textId="0A1383AA" w:rsidR="00E670A2" w:rsidRPr="00F149E1" w:rsidRDefault="00E670A2" w:rsidP="00F149E1">
          <w:pPr>
            <w:pStyle w:val="TOC1"/>
            <w:spacing w:before="0" w:line="480" w:lineRule="auto"/>
            <w:rPr>
              <w:rFonts w:eastAsiaTheme="minorEastAsia"/>
              <w:i/>
              <w:iCs/>
            </w:rPr>
          </w:pPr>
          <w:hyperlink w:anchor="_Toc214021471" w:history="1">
            <w:r w:rsidRPr="00F149E1">
              <w:rPr>
                <w:rStyle w:val="Hyperlink"/>
              </w:rPr>
              <w:t>Chapter 3: Where Managers Act: Operationalizing Cell Phone Data</w:t>
            </w:r>
          </w:hyperlink>
          <w:r w:rsidR="00F149E1">
            <w:rPr>
              <w:rFonts w:eastAsiaTheme="minorEastAsia"/>
              <w:i/>
              <w:iCs/>
            </w:rPr>
            <w:t xml:space="preserve"> </w:t>
          </w:r>
          <w:hyperlink w:anchor="_Toc214021472" w:history="1">
            <w:r w:rsidRPr="00F149E1">
              <w:rPr>
                <w:rStyle w:val="Hyperlink"/>
              </w:rPr>
              <w:t>for Visitor-Use Monitoring</w:t>
            </w:r>
            <w:r w:rsidRPr="00F149E1">
              <w:rPr>
                <w:b w:val="0"/>
                <w:bCs w:val="0"/>
                <w:webHidden/>
              </w:rPr>
              <w:tab/>
            </w:r>
            <w:r w:rsidRPr="00F149E1">
              <w:rPr>
                <w:b w:val="0"/>
                <w:bCs w:val="0"/>
                <w:webHidden/>
              </w:rPr>
              <w:fldChar w:fldCharType="begin"/>
            </w:r>
            <w:r w:rsidRPr="00F149E1">
              <w:rPr>
                <w:b w:val="0"/>
                <w:bCs w:val="0"/>
                <w:webHidden/>
              </w:rPr>
              <w:instrText xml:space="preserve"> PAGEREF _Toc214021472 \h </w:instrText>
            </w:r>
            <w:r w:rsidRPr="00F149E1">
              <w:rPr>
                <w:b w:val="0"/>
                <w:bCs w:val="0"/>
                <w:webHidden/>
              </w:rPr>
            </w:r>
            <w:r w:rsidRPr="00F149E1">
              <w:rPr>
                <w:b w:val="0"/>
                <w:bCs w:val="0"/>
                <w:webHidden/>
              </w:rPr>
              <w:fldChar w:fldCharType="separate"/>
            </w:r>
            <w:r w:rsidR="00777BF1">
              <w:rPr>
                <w:b w:val="0"/>
                <w:bCs w:val="0"/>
                <w:webHidden/>
              </w:rPr>
              <w:t>36</w:t>
            </w:r>
            <w:r w:rsidRPr="00F149E1">
              <w:rPr>
                <w:b w:val="0"/>
                <w:bCs w:val="0"/>
                <w:webHidden/>
              </w:rPr>
              <w:fldChar w:fldCharType="end"/>
            </w:r>
          </w:hyperlink>
        </w:p>
        <w:p w14:paraId="43705C4A" w14:textId="32349059" w:rsidR="00E670A2" w:rsidRPr="00F149E1" w:rsidRDefault="00E670A2" w:rsidP="00F149E1">
          <w:pPr>
            <w:pStyle w:val="TOC2"/>
            <w:spacing w:before="0" w:line="480" w:lineRule="auto"/>
            <w:rPr>
              <w:rFonts w:eastAsiaTheme="minorEastAsia"/>
            </w:rPr>
          </w:pPr>
          <w:hyperlink w:anchor="_Toc214021473" w:history="1">
            <w:r w:rsidRPr="00F149E1">
              <w:rPr>
                <w:rStyle w:val="Hyperlink"/>
                <w:b/>
                <w:bCs/>
              </w:rPr>
              <w:t>3.1. Introduction</w:t>
            </w:r>
            <w:r w:rsidRPr="00F149E1">
              <w:rPr>
                <w:webHidden/>
              </w:rPr>
              <w:tab/>
            </w:r>
            <w:r w:rsidRPr="00F149E1">
              <w:rPr>
                <w:webHidden/>
              </w:rPr>
              <w:fldChar w:fldCharType="begin"/>
            </w:r>
            <w:r w:rsidRPr="00F149E1">
              <w:rPr>
                <w:webHidden/>
              </w:rPr>
              <w:instrText xml:space="preserve"> PAGEREF _Toc214021473 \h </w:instrText>
            </w:r>
            <w:r w:rsidRPr="00F149E1">
              <w:rPr>
                <w:webHidden/>
              </w:rPr>
            </w:r>
            <w:r w:rsidRPr="00F149E1">
              <w:rPr>
                <w:webHidden/>
              </w:rPr>
              <w:fldChar w:fldCharType="separate"/>
            </w:r>
            <w:r w:rsidR="00777BF1">
              <w:rPr>
                <w:webHidden/>
              </w:rPr>
              <w:t>37</w:t>
            </w:r>
            <w:r w:rsidRPr="00F149E1">
              <w:rPr>
                <w:webHidden/>
              </w:rPr>
              <w:fldChar w:fldCharType="end"/>
            </w:r>
          </w:hyperlink>
        </w:p>
        <w:p w14:paraId="48916484" w14:textId="2DDF138F" w:rsidR="00E670A2" w:rsidRPr="00F149E1" w:rsidRDefault="00E670A2" w:rsidP="00F149E1">
          <w:pPr>
            <w:pStyle w:val="TOC2"/>
            <w:spacing w:before="0" w:line="480" w:lineRule="auto"/>
            <w:rPr>
              <w:rFonts w:eastAsiaTheme="minorEastAsia"/>
            </w:rPr>
          </w:pPr>
          <w:hyperlink w:anchor="_Toc214021474" w:history="1">
            <w:r w:rsidRPr="00F149E1">
              <w:rPr>
                <w:rStyle w:val="Hyperlink"/>
                <w:b/>
                <w:bCs/>
              </w:rPr>
              <w:t>3.2. Varying Approaches in MDD</w:t>
            </w:r>
            <w:r w:rsidRPr="00F149E1">
              <w:rPr>
                <w:webHidden/>
              </w:rPr>
              <w:tab/>
            </w:r>
            <w:r w:rsidRPr="00F149E1">
              <w:rPr>
                <w:webHidden/>
              </w:rPr>
              <w:fldChar w:fldCharType="begin"/>
            </w:r>
            <w:r w:rsidRPr="00F149E1">
              <w:rPr>
                <w:webHidden/>
              </w:rPr>
              <w:instrText xml:space="preserve"> PAGEREF _Toc214021474 \h </w:instrText>
            </w:r>
            <w:r w:rsidRPr="00F149E1">
              <w:rPr>
                <w:webHidden/>
              </w:rPr>
            </w:r>
            <w:r w:rsidRPr="00F149E1">
              <w:rPr>
                <w:webHidden/>
              </w:rPr>
              <w:fldChar w:fldCharType="separate"/>
            </w:r>
            <w:r w:rsidR="00777BF1">
              <w:rPr>
                <w:webHidden/>
              </w:rPr>
              <w:t>37</w:t>
            </w:r>
            <w:r w:rsidRPr="00F149E1">
              <w:rPr>
                <w:webHidden/>
              </w:rPr>
              <w:fldChar w:fldCharType="end"/>
            </w:r>
          </w:hyperlink>
        </w:p>
        <w:p w14:paraId="0CC9E96F" w14:textId="43EA7089" w:rsidR="00E670A2" w:rsidRPr="00F149E1" w:rsidRDefault="00E670A2" w:rsidP="00F149E1">
          <w:pPr>
            <w:pStyle w:val="TOC2"/>
            <w:spacing w:before="0" w:line="480" w:lineRule="auto"/>
            <w:rPr>
              <w:rFonts w:eastAsiaTheme="minorEastAsia"/>
            </w:rPr>
          </w:pPr>
          <w:hyperlink w:anchor="_Toc214021475" w:history="1">
            <w:r w:rsidRPr="00F149E1">
              <w:rPr>
                <w:rStyle w:val="Hyperlink"/>
                <w:b/>
                <w:bCs/>
              </w:rPr>
              <w:t>3.3. Why MDD is Not Yet Practical</w:t>
            </w:r>
            <w:r w:rsidRPr="00F149E1">
              <w:rPr>
                <w:webHidden/>
              </w:rPr>
              <w:tab/>
            </w:r>
            <w:r w:rsidRPr="00F149E1">
              <w:rPr>
                <w:webHidden/>
              </w:rPr>
              <w:fldChar w:fldCharType="begin"/>
            </w:r>
            <w:r w:rsidRPr="00F149E1">
              <w:rPr>
                <w:webHidden/>
              </w:rPr>
              <w:instrText xml:space="preserve"> PAGEREF _Toc214021475 \h </w:instrText>
            </w:r>
            <w:r w:rsidRPr="00F149E1">
              <w:rPr>
                <w:webHidden/>
              </w:rPr>
            </w:r>
            <w:r w:rsidRPr="00F149E1">
              <w:rPr>
                <w:webHidden/>
              </w:rPr>
              <w:fldChar w:fldCharType="separate"/>
            </w:r>
            <w:r w:rsidR="00777BF1">
              <w:rPr>
                <w:webHidden/>
              </w:rPr>
              <w:t>40</w:t>
            </w:r>
            <w:r w:rsidRPr="00F149E1">
              <w:rPr>
                <w:webHidden/>
              </w:rPr>
              <w:fldChar w:fldCharType="end"/>
            </w:r>
          </w:hyperlink>
        </w:p>
        <w:p w14:paraId="390CF3C2" w14:textId="74B20BE7" w:rsidR="00E670A2" w:rsidRPr="00F149E1" w:rsidRDefault="00E670A2" w:rsidP="00F149E1">
          <w:pPr>
            <w:pStyle w:val="TOC2"/>
            <w:spacing w:before="0" w:line="480" w:lineRule="auto"/>
            <w:rPr>
              <w:rFonts w:eastAsiaTheme="minorEastAsia"/>
            </w:rPr>
          </w:pPr>
          <w:hyperlink w:anchor="_Toc214021476" w:history="1">
            <w:r w:rsidRPr="00F149E1">
              <w:rPr>
                <w:rStyle w:val="Hyperlink"/>
                <w:b/>
                <w:bCs/>
              </w:rPr>
              <w:t>3.4. Research Agenda to Make MDD Practical for PPA</w:t>
            </w:r>
            <w:r w:rsidRPr="00F149E1">
              <w:rPr>
                <w:webHidden/>
              </w:rPr>
              <w:tab/>
            </w:r>
            <w:r w:rsidRPr="00F149E1">
              <w:rPr>
                <w:webHidden/>
              </w:rPr>
              <w:fldChar w:fldCharType="begin"/>
            </w:r>
            <w:r w:rsidRPr="00F149E1">
              <w:rPr>
                <w:webHidden/>
              </w:rPr>
              <w:instrText xml:space="preserve"> PAGEREF _Toc214021476 \h </w:instrText>
            </w:r>
            <w:r w:rsidRPr="00F149E1">
              <w:rPr>
                <w:webHidden/>
              </w:rPr>
            </w:r>
            <w:r w:rsidRPr="00F149E1">
              <w:rPr>
                <w:webHidden/>
              </w:rPr>
              <w:fldChar w:fldCharType="separate"/>
            </w:r>
            <w:r w:rsidR="00777BF1">
              <w:rPr>
                <w:webHidden/>
              </w:rPr>
              <w:t>42</w:t>
            </w:r>
            <w:r w:rsidRPr="00F149E1">
              <w:rPr>
                <w:webHidden/>
              </w:rPr>
              <w:fldChar w:fldCharType="end"/>
            </w:r>
          </w:hyperlink>
        </w:p>
        <w:p w14:paraId="40F0284D" w14:textId="1605A80A" w:rsidR="00E670A2" w:rsidRPr="00F149E1" w:rsidRDefault="00E670A2" w:rsidP="00F149E1">
          <w:pPr>
            <w:pStyle w:val="TOC2"/>
            <w:spacing w:before="0" w:line="480" w:lineRule="auto"/>
            <w:rPr>
              <w:rFonts w:eastAsiaTheme="minorEastAsia"/>
            </w:rPr>
          </w:pPr>
          <w:hyperlink w:anchor="_Toc214021477" w:history="1">
            <w:r w:rsidRPr="00F149E1">
              <w:rPr>
                <w:rStyle w:val="Hyperlink"/>
                <w:b/>
                <w:bCs/>
              </w:rPr>
              <w:t>3.5. Conclusion</w:t>
            </w:r>
            <w:r w:rsidRPr="00F149E1">
              <w:rPr>
                <w:webHidden/>
              </w:rPr>
              <w:tab/>
            </w:r>
            <w:r w:rsidRPr="00F149E1">
              <w:rPr>
                <w:webHidden/>
              </w:rPr>
              <w:fldChar w:fldCharType="begin"/>
            </w:r>
            <w:r w:rsidRPr="00F149E1">
              <w:rPr>
                <w:webHidden/>
              </w:rPr>
              <w:instrText xml:space="preserve"> PAGEREF _Toc214021477 \h </w:instrText>
            </w:r>
            <w:r w:rsidRPr="00F149E1">
              <w:rPr>
                <w:webHidden/>
              </w:rPr>
            </w:r>
            <w:r w:rsidRPr="00F149E1">
              <w:rPr>
                <w:webHidden/>
              </w:rPr>
              <w:fldChar w:fldCharType="separate"/>
            </w:r>
            <w:r w:rsidR="00777BF1">
              <w:rPr>
                <w:webHidden/>
              </w:rPr>
              <w:t>43</w:t>
            </w:r>
            <w:r w:rsidRPr="00F149E1">
              <w:rPr>
                <w:webHidden/>
              </w:rPr>
              <w:fldChar w:fldCharType="end"/>
            </w:r>
          </w:hyperlink>
        </w:p>
        <w:p w14:paraId="5846EF1B" w14:textId="351DF3C6" w:rsidR="00E670A2" w:rsidRPr="00F149E1" w:rsidRDefault="00E670A2" w:rsidP="00F149E1">
          <w:pPr>
            <w:pStyle w:val="TOC2"/>
            <w:spacing w:before="0" w:line="480" w:lineRule="auto"/>
            <w:rPr>
              <w:rFonts w:eastAsiaTheme="minorEastAsia"/>
            </w:rPr>
          </w:pPr>
          <w:hyperlink w:anchor="_Toc214021478" w:history="1">
            <w:r w:rsidRPr="00F149E1">
              <w:rPr>
                <w:rStyle w:val="Hyperlink"/>
                <w:b/>
                <w:bCs/>
              </w:rPr>
              <w:t>References</w:t>
            </w:r>
            <w:r w:rsidRPr="00F149E1">
              <w:rPr>
                <w:webHidden/>
              </w:rPr>
              <w:tab/>
            </w:r>
            <w:r w:rsidRPr="00F149E1">
              <w:rPr>
                <w:webHidden/>
              </w:rPr>
              <w:fldChar w:fldCharType="begin"/>
            </w:r>
            <w:r w:rsidRPr="00F149E1">
              <w:rPr>
                <w:webHidden/>
              </w:rPr>
              <w:instrText xml:space="preserve"> PAGEREF _Toc214021478 \h </w:instrText>
            </w:r>
            <w:r w:rsidRPr="00F149E1">
              <w:rPr>
                <w:webHidden/>
              </w:rPr>
            </w:r>
            <w:r w:rsidRPr="00F149E1">
              <w:rPr>
                <w:webHidden/>
              </w:rPr>
              <w:fldChar w:fldCharType="separate"/>
            </w:r>
            <w:r w:rsidR="00777BF1">
              <w:rPr>
                <w:webHidden/>
              </w:rPr>
              <w:t>45</w:t>
            </w:r>
            <w:r w:rsidRPr="00F149E1">
              <w:rPr>
                <w:webHidden/>
              </w:rPr>
              <w:fldChar w:fldCharType="end"/>
            </w:r>
          </w:hyperlink>
        </w:p>
        <w:p w14:paraId="344FD68C" w14:textId="10340E67" w:rsidR="00E670A2" w:rsidRPr="00F149E1" w:rsidRDefault="00F149E1" w:rsidP="00F149E1">
          <w:pPr>
            <w:pStyle w:val="TOC1"/>
            <w:spacing w:before="0" w:line="480" w:lineRule="auto"/>
            <w:rPr>
              <w:rFonts w:eastAsiaTheme="minorEastAsia"/>
            </w:rPr>
          </w:pPr>
          <w:hyperlink w:anchor="_Toc214021479" w:history="1">
            <w:r>
              <w:rPr>
                <w:rStyle w:val="Hyperlink"/>
                <w:u w:val="none"/>
              </w:rPr>
              <w:t>Vita</w:t>
            </w:r>
            <w:r w:rsidR="00E670A2" w:rsidRPr="00F149E1">
              <w:rPr>
                <w:b w:val="0"/>
                <w:bCs w:val="0"/>
                <w:webHidden/>
              </w:rPr>
              <w:tab/>
            </w:r>
            <w:r w:rsidR="00E670A2" w:rsidRPr="00F149E1">
              <w:rPr>
                <w:b w:val="0"/>
                <w:bCs w:val="0"/>
                <w:webHidden/>
              </w:rPr>
              <w:fldChar w:fldCharType="begin"/>
            </w:r>
            <w:r w:rsidR="00E670A2" w:rsidRPr="00F149E1">
              <w:rPr>
                <w:b w:val="0"/>
                <w:bCs w:val="0"/>
                <w:webHidden/>
              </w:rPr>
              <w:instrText xml:space="preserve"> PAGEREF _Toc214021479 \h </w:instrText>
            </w:r>
            <w:r w:rsidR="00E670A2" w:rsidRPr="00F149E1">
              <w:rPr>
                <w:b w:val="0"/>
                <w:bCs w:val="0"/>
                <w:webHidden/>
              </w:rPr>
            </w:r>
            <w:r w:rsidR="00E670A2" w:rsidRPr="00F149E1">
              <w:rPr>
                <w:b w:val="0"/>
                <w:bCs w:val="0"/>
                <w:webHidden/>
              </w:rPr>
              <w:fldChar w:fldCharType="separate"/>
            </w:r>
            <w:r w:rsidR="00777BF1">
              <w:rPr>
                <w:b w:val="0"/>
                <w:bCs w:val="0"/>
                <w:webHidden/>
              </w:rPr>
              <w:t>48</w:t>
            </w:r>
            <w:r w:rsidR="00E670A2" w:rsidRPr="00F149E1">
              <w:rPr>
                <w:b w:val="0"/>
                <w:bCs w:val="0"/>
                <w:webHidden/>
              </w:rPr>
              <w:fldChar w:fldCharType="end"/>
            </w:r>
          </w:hyperlink>
        </w:p>
        <w:p w14:paraId="326A1353" w14:textId="58AEC382" w:rsidR="006B00B7" w:rsidRPr="00DC2445" w:rsidRDefault="0022598C" w:rsidP="00F149E1">
          <w:pPr>
            <w:spacing w:after="0" w:line="480" w:lineRule="auto"/>
            <w:rPr>
              <w:rStyle w:val="normaltextrun"/>
              <w:b/>
              <w:bCs/>
              <w:noProof/>
            </w:rPr>
          </w:pPr>
          <w:r w:rsidRPr="00F149E1">
            <w:rPr>
              <w:rFonts w:ascii="Times New Roman" w:hAnsi="Times New Roman" w:cs="Times New Roman"/>
              <w:b/>
              <w:bCs/>
              <w:noProof/>
            </w:rPr>
            <w:fldChar w:fldCharType="end"/>
          </w:r>
          <w:r w:rsidR="00777BF1">
            <w:rPr>
              <w:noProof/>
            </w:rPr>
            <w:t xml:space="preserve"> </w:t>
          </w:r>
        </w:p>
      </w:sdtContent>
    </w:sdt>
    <w:p w14:paraId="114E7260" w14:textId="77777777" w:rsidR="00F149E1" w:rsidRDefault="00F149E1">
      <w:pPr>
        <w:rPr>
          <w:rStyle w:val="normaltextrun"/>
          <w:rFonts w:eastAsiaTheme="majorEastAsia"/>
          <w:b/>
          <w:bCs/>
        </w:rPr>
      </w:pPr>
      <w:r>
        <w:rPr>
          <w:rStyle w:val="normaltextrun"/>
          <w:rFonts w:eastAsiaTheme="majorEastAsia"/>
          <w:b/>
          <w:bCs/>
        </w:rPr>
        <w:br w:type="page"/>
      </w:r>
    </w:p>
    <w:p w14:paraId="1227D8B1" w14:textId="77B2615F" w:rsidR="0022598C" w:rsidRPr="00F149E1" w:rsidRDefault="0022598C" w:rsidP="006B00B7">
      <w:pPr>
        <w:jc w:val="center"/>
        <w:rPr>
          <w:rFonts w:ascii="Times New Roman" w:hAnsi="Times New Roman" w:cs="Times New Roman"/>
        </w:rPr>
      </w:pPr>
      <w:r w:rsidRPr="00F149E1">
        <w:rPr>
          <w:rStyle w:val="normaltextrun"/>
          <w:rFonts w:ascii="Times New Roman" w:eastAsiaTheme="majorEastAsia" w:hAnsi="Times New Roman" w:cs="Times New Roman"/>
          <w:b/>
          <w:bCs/>
        </w:rPr>
        <w:lastRenderedPageBreak/>
        <w:t>List of Tables</w:t>
      </w:r>
    </w:p>
    <w:p w14:paraId="72405DD7" w14:textId="05B70B5F" w:rsidR="008E28B6" w:rsidRPr="00446887" w:rsidRDefault="00446887" w:rsidP="00446887">
      <w:pPr>
        <w:pStyle w:val="paragraph"/>
        <w:spacing w:before="0" w:beforeAutospacing="0" w:after="0" w:afterAutospacing="0" w:line="480" w:lineRule="auto"/>
        <w:textAlignment w:val="baseline"/>
        <w:rPr>
          <w:color w:val="0F4761"/>
        </w:rPr>
      </w:pPr>
      <w:r w:rsidRPr="00446887">
        <w:rPr>
          <w:rStyle w:val="normaltextrun"/>
          <w:rFonts w:eastAsiaTheme="majorEastAsia"/>
          <w:b/>
          <w:bCs/>
        </w:rPr>
        <w:t>Table 1.</w:t>
      </w:r>
      <w:r w:rsidR="008E28B6" w:rsidRPr="00252FC5">
        <w:rPr>
          <w:rStyle w:val="normaltextrun"/>
          <w:rFonts w:eastAsiaTheme="majorEastAsia"/>
        </w:rPr>
        <w:t xml:space="preserve"> </w:t>
      </w:r>
      <w:r w:rsidRPr="00446887">
        <w:rPr>
          <w:rStyle w:val="normaltextrun"/>
          <w:rFonts w:eastAsiaTheme="majorEastAsia"/>
        </w:rPr>
        <w:t>Survey Dates at Sites on the Lewis and Clark National Historic Trail</w:t>
      </w:r>
      <w:r>
        <w:rPr>
          <w:rStyle w:val="normaltextrun"/>
          <w:rFonts w:eastAsiaTheme="majorEastAsia"/>
        </w:rPr>
        <w:t xml:space="preserve"> </w:t>
      </w:r>
      <w:r w:rsidR="008E28B6" w:rsidRPr="00252FC5">
        <w:rPr>
          <w:rStyle w:val="normaltextrun"/>
          <w:rFonts w:eastAsiaTheme="majorEastAsia"/>
        </w:rPr>
        <w:t>...........</w:t>
      </w:r>
      <w:r w:rsidRPr="00252FC5">
        <w:rPr>
          <w:rStyle w:val="normaltextrun"/>
          <w:rFonts w:eastAsiaTheme="majorEastAsia"/>
        </w:rPr>
        <w:t>...</w:t>
      </w:r>
      <w:r w:rsidR="008E28B6" w:rsidRPr="00252FC5">
        <w:rPr>
          <w:rStyle w:val="normaltextrun"/>
          <w:rFonts w:eastAsiaTheme="majorEastAsia"/>
        </w:rPr>
        <w:t xml:space="preserve">........ </w:t>
      </w:r>
      <w:r w:rsidR="00F149E1">
        <w:rPr>
          <w:rStyle w:val="normaltextrun"/>
          <w:rFonts w:eastAsiaTheme="majorEastAsia"/>
        </w:rPr>
        <w:t>20</w:t>
      </w:r>
      <w:r w:rsidR="008E28B6" w:rsidRPr="00252FC5">
        <w:rPr>
          <w:rStyle w:val="scxw184582203"/>
          <w:rFonts w:eastAsiaTheme="majorEastAsia"/>
        </w:rPr>
        <w:t> </w:t>
      </w:r>
      <w:r w:rsidR="008E28B6" w:rsidRPr="00252FC5">
        <w:br/>
      </w:r>
      <w:r w:rsidRPr="00446887">
        <w:rPr>
          <w:rStyle w:val="normaltextrun"/>
          <w:rFonts w:eastAsiaTheme="majorEastAsia"/>
          <w:b/>
          <w:bCs/>
        </w:rPr>
        <w:t>Table 2.</w:t>
      </w:r>
      <w:r>
        <w:rPr>
          <w:rStyle w:val="normaltextrun"/>
          <w:rFonts w:eastAsiaTheme="majorEastAsia"/>
        </w:rPr>
        <w:t xml:space="preserve">  </w:t>
      </w:r>
      <w:r w:rsidRPr="00446887">
        <w:rPr>
          <w:rStyle w:val="normaltextrun"/>
          <w:rFonts w:eastAsiaTheme="majorEastAsia"/>
        </w:rPr>
        <w:t>Observed stops versus actual visitation at select location along the LECL</w:t>
      </w:r>
      <w:r w:rsidR="008E28B6" w:rsidRPr="00252FC5">
        <w:rPr>
          <w:rStyle w:val="normaltextrun"/>
          <w:rFonts w:eastAsiaTheme="majorEastAsia"/>
        </w:rPr>
        <w:t>.....</w:t>
      </w:r>
      <w:r w:rsidRPr="00252FC5">
        <w:rPr>
          <w:rStyle w:val="normaltextrun"/>
          <w:rFonts w:eastAsiaTheme="majorEastAsia"/>
        </w:rPr>
        <w:t>...</w:t>
      </w:r>
      <w:r w:rsidR="008E28B6" w:rsidRPr="00252FC5">
        <w:rPr>
          <w:rStyle w:val="normaltextrun"/>
          <w:rFonts w:eastAsiaTheme="majorEastAsia"/>
        </w:rPr>
        <w:t xml:space="preserve">....... </w:t>
      </w:r>
      <w:r>
        <w:rPr>
          <w:rStyle w:val="normaltextrun"/>
          <w:rFonts w:eastAsiaTheme="majorEastAsia"/>
        </w:rPr>
        <w:t>2</w:t>
      </w:r>
      <w:r w:rsidR="00F149E1">
        <w:rPr>
          <w:rStyle w:val="normaltextrun"/>
          <w:rFonts w:eastAsiaTheme="majorEastAsia"/>
        </w:rPr>
        <w:t>4</w:t>
      </w:r>
      <w:r w:rsidR="008E28B6" w:rsidRPr="00252FC5">
        <w:rPr>
          <w:rStyle w:val="eop"/>
          <w:rFonts w:eastAsiaTheme="majorEastAsia"/>
        </w:rPr>
        <w:t> </w:t>
      </w:r>
    </w:p>
    <w:p w14:paraId="05F1B5A6" w14:textId="3ABC7E52" w:rsidR="00446887" w:rsidRPr="00252FC5" w:rsidRDefault="00446887" w:rsidP="00446887">
      <w:pPr>
        <w:pStyle w:val="paragraph"/>
        <w:spacing w:before="0" w:beforeAutospacing="0" w:after="0" w:afterAutospacing="0" w:line="480" w:lineRule="auto"/>
        <w:textAlignment w:val="baseline"/>
      </w:pPr>
      <w:r w:rsidRPr="00446887">
        <w:rPr>
          <w:rStyle w:val="normaltextrun"/>
          <w:rFonts w:eastAsiaTheme="majorEastAsia"/>
          <w:b/>
          <w:bCs/>
        </w:rPr>
        <w:t>Table 3.</w:t>
      </w:r>
      <w:r w:rsidRPr="00252FC5">
        <w:rPr>
          <w:rStyle w:val="normaltextrun"/>
          <w:rFonts w:eastAsiaTheme="majorEastAsia"/>
        </w:rPr>
        <w:t xml:space="preserve"> </w:t>
      </w:r>
      <w:r w:rsidRPr="00446887">
        <w:rPr>
          <w:rStyle w:val="normaltextrun"/>
          <w:rFonts w:eastAsiaTheme="majorEastAsia"/>
        </w:rPr>
        <w:t>Comparison of home locations with surveys at select location along the</w:t>
      </w:r>
      <w:r>
        <w:rPr>
          <w:rStyle w:val="normaltextrun"/>
          <w:rFonts w:eastAsiaTheme="majorEastAsia"/>
        </w:rPr>
        <w:t xml:space="preserve"> </w:t>
      </w:r>
      <w:r w:rsidRPr="00446887">
        <w:rPr>
          <w:rStyle w:val="normaltextrun"/>
          <w:rFonts w:eastAsiaTheme="majorEastAsia"/>
        </w:rPr>
        <w:t>LECL</w:t>
      </w:r>
      <w:r w:rsidRPr="00252FC5">
        <w:rPr>
          <w:rStyle w:val="normaltextrun"/>
          <w:rFonts w:eastAsiaTheme="majorEastAsia"/>
        </w:rPr>
        <w:t xml:space="preserve">........ </w:t>
      </w:r>
      <w:r>
        <w:rPr>
          <w:rStyle w:val="normaltextrun"/>
          <w:rFonts w:eastAsiaTheme="majorEastAsia"/>
        </w:rPr>
        <w:t>2</w:t>
      </w:r>
      <w:r w:rsidR="00F149E1">
        <w:rPr>
          <w:rStyle w:val="normaltextrun"/>
          <w:rFonts w:eastAsiaTheme="majorEastAsia"/>
        </w:rPr>
        <w:t>5</w:t>
      </w:r>
      <w:r w:rsidRPr="00252FC5">
        <w:rPr>
          <w:rStyle w:val="scxw184582203"/>
          <w:rFonts w:eastAsiaTheme="majorEastAsia"/>
        </w:rPr>
        <w:t> </w:t>
      </w:r>
      <w:r w:rsidRPr="00252FC5">
        <w:br/>
      </w:r>
      <w:r w:rsidRPr="00446887">
        <w:rPr>
          <w:rStyle w:val="normaltextrun"/>
          <w:rFonts w:eastAsiaTheme="majorEastAsia"/>
          <w:b/>
          <w:bCs/>
        </w:rPr>
        <w:t>Table 4.</w:t>
      </w:r>
      <w:r>
        <w:rPr>
          <w:rStyle w:val="normaltextrun"/>
          <w:rFonts w:eastAsiaTheme="majorEastAsia"/>
        </w:rPr>
        <w:t xml:space="preserve"> </w:t>
      </w:r>
      <w:r w:rsidRPr="00252FC5">
        <w:rPr>
          <w:rStyle w:val="normaltextrun"/>
          <w:rFonts w:eastAsiaTheme="majorEastAsia"/>
        </w:rPr>
        <w:t xml:space="preserve"> </w:t>
      </w:r>
      <w:r w:rsidRPr="00446887">
        <w:rPr>
          <w:rStyle w:val="normaltextrun"/>
          <w:rFonts w:eastAsiaTheme="majorEastAsia"/>
        </w:rPr>
        <w:t>MDD Multi-Site Visitors for 2024 along the LECL</w:t>
      </w:r>
      <w:r w:rsidRPr="00252FC5">
        <w:rPr>
          <w:rStyle w:val="normaltextrun"/>
          <w:rFonts w:eastAsiaTheme="majorEastAsia"/>
        </w:rPr>
        <w:t xml:space="preserve">.................................................. </w:t>
      </w:r>
      <w:r w:rsidR="005811CC">
        <w:rPr>
          <w:rStyle w:val="normaltextrun"/>
          <w:rFonts w:eastAsiaTheme="majorEastAsia"/>
        </w:rPr>
        <w:t>2</w:t>
      </w:r>
      <w:r w:rsidR="00F149E1">
        <w:rPr>
          <w:rStyle w:val="normaltextrun"/>
          <w:rFonts w:eastAsiaTheme="majorEastAsia"/>
        </w:rPr>
        <w:t>6</w:t>
      </w:r>
      <w:r w:rsidRPr="00252FC5">
        <w:rPr>
          <w:rStyle w:val="eop"/>
          <w:rFonts w:eastAsiaTheme="majorEastAsia"/>
        </w:rPr>
        <w:t> </w:t>
      </w:r>
    </w:p>
    <w:p w14:paraId="2A5CFA6B" w14:textId="24D24C04" w:rsidR="008E28B6" w:rsidRPr="00252FC5" w:rsidRDefault="008E28B6" w:rsidP="00446887">
      <w:pPr>
        <w:pStyle w:val="paragraph"/>
        <w:spacing w:before="0" w:beforeAutospacing="0" w:after="0" w:afterAutospacing="0" w:line="480" w:lineRule="auto"/>
        <w:textAlignment w:val="baseline"/>
      </w:pPr>
    </w:p>
    <w:p w14:paraId="4BFF9158"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677B8D5"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9FA9161"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CA8137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6FEFB1E"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EF48DBC"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6EE24FC"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90DC08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6F9F9A83"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8F77884"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8D7539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67ADC5EE"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08F16A7"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C64BA51"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7F39624" w14:textId="3B8DA59A" w:rsidR="00252FC5" w:rsidRPr="002C682C" w:rsidRDefault="008E28B6" w:rsidP="002C682C">
      <w:pPr>
        <w:pStyle w:val="paragraph"/>
        <w:spacing w:before="0" w:beforeAutospacing="0" w:after="0" w:afterAutospacing="0" w:line="480" w:lineRule="auto"/>
        <w:textAlignment w:val="baseline"/>
        <w:rPr>
          <w:rStyle w:val="normaltextrun"/>
        </w:rPr>
      </w:pPr>
      <w:r w:rsidRPr="00252FC5">
        <w:rPr>
          <w:rStyle w:val="eop"/>
          <w:rFonts w:eastAsiaTheme="majorEastAsia"/>
        </w:rPr>
        <w:t> </w:t>
      </w:r>
    </w:p>
    <w:p w14:paraId="1F912F8C" w14:textId="775B18B6" w:rsidR="008E28B6" w:rsidRPr="005811CC" w:rsidRDefault="008E28B6" w:rsidP="005811CC">
      <w:pPr>
        <w:pStyle w:val="paragraph"/>
        <w:spacing w:before="0" w:beforeAutospacing="0" w:after="0" w:afterAutospacing="0" w:line="480" w:lineRule="auto"/>
        <w:jc w:val="center"/>
        <w:textAlignment w:val="baseline"/>
        <w:rPr>
          <w:rFonts w:eastAsiaTheme="majorEastAsia"/>
        </w:rPr>
      </w:pPr>
      <w:r w:rsidRPr="00252FC5">
        <w:rPr>
          <w:rStyle w:val="normaltextrun"/>
          <w:rFonts w:eastAsiaTheme="majorEastAsia"/>
          <w:b/>
          <w:bCs/>
        </w:rPr>
        <w:lastRenderedPageBreak/>
        <w:t>List of Figures</w:t>
      </w:r>
      <w:r w:rsidRPr="00252FC5">
        <w:rPr>
          <w:rStyle w:val="eop"/>
          <w:rFonts w:eastAsiaTheme="majorEastAsia"/>
        </w:rPr>
        <w:t> </w:t>
      </w:r>
      <w:r w:rsidRPr="00252FC5">
        <w:br/>
      </w:r>
      <w:r w:rsidRPr="00252FC5">
        <w:rPr>
          <w:rStyle w:val="normaltextrun"/>
          <w:rFonts w:eastAsiaTheme="majorEastAsia"/>
        </w:rPr>
        <w:t>  </w:t>
      </w:r>
      <w:r w:rsidR="00446887" w:rsidRPr="00446887">
        <w:rPr>
          <w:rStyle w:val="normaltextrun"/>
          <w:rFonts w:eastAsiaTheme="majorEastAsia"/>
          <w:b/>
          <w:bCs/>
        </w:rPr>
        <w:t>Figure 1:</w:t>
      </w:r>
      <w:r w:rsidR="00446887">
        <w:rPr>
          <w:rStyle w:val="normaltextrun"/>
          <w:rFonts w:eastAsiaTheme="majorEastAsia"/>
        </w:rPr>
        <w:t xml:space="preserve"> </w:t>
      </w:r>
      <w:r w:rsidR="00446887" w:rsidRPr="00446887">
        <w:t>Study locations in Missouri and Nebraska along the LECL</w:t>
      </w:r>
      <w:r w:rsidRPr="00446887">
        <w:rPr>
          <w:rStyle w:val="normaltextrun"/>
          <w:rFonts w:eastAsiaTheme="majorEastAsia"/>
        </w:rPr>
        <w:t xml:space="preserve"> </w:t>
      </w:r>
      <w:r w:rsidRPr="00252FC5">
        <w:rPr>
          <w:rStyle w:val="normaltextrun"/>
          <w:rFonts w:eastAsiaTheme="majorEastAsia"/>
        </w:rPr>
        <w:t>...</w:t>
      </w:r>
      <w:r w:rsidR="005811CC" w:rsidRPr="00252FC5">
        <w:rPr>
          <w:rStyle w:val="normaltextrun"/>
          <w:rFonts w:eastAsiaTheme="majorEastAsia"/>
        </w:rPr>
        <w:t>..............................</w:t>
      </w:r>
      <w:r w:rsidRPr="00252FC5">
        <w:rPr>
          <w:rStyle w:val="normaltextrun"/>
          <w:rFonts w:eastAsiaTheme="majorEastAsia"/>
        </w:rPr>
        <w:t xml:space="preserve">... </w:t>
      </w:r>
      <w:r w:rsidR="00446887">
        <w:rPr>
          <w:rStyle w:val="normaltextrun"/>
          <w:rFonts w:eastAsiaTheme="majorEastAsia"/>
        </w:rPr>
        <w:t>1</w:t>
      </w:r>
      <w:r w:rsidR="00F149E1">
        <w:rPr>
          <w:rStyle w:val="normaltextrun"/>
          <w:rFonts w:eastAsiaTheme="majorEastAsia"/>
        </w:rPr>
        <w:t>8</w:t>
      </w:r>
      <w:r w:rsidRPr="00252FC5">
        <w:rPr>
          <w:rStyle w:val="scxw184582203"/>
          <w:rFonts w:eastAsiaTheme="majorEastAsia"/>
        </w:rPr>
        <w:t> </w:t>
      </w:r>
      <w:r w:rsidRPr="00252FC5">
        <w:br/>
      </w:r>
    </w:p>
    <w:p w14:paraId="1FD9D857"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34D4A37"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724D3D5"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6ADF6087"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6871D3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877CE45"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731155F"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10D8AFF"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F9A15ED"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5481544"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964B3EF"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3757B6AF"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3B082FC4"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41D440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31C7818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DC01E3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E53CA1E"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F7DCC32" w14:textId="77777777" w:rsidR="008E28B6" w:rsidRDefault="008E28B6" w:rsidP="00252FC5">
      <w:pPr>
        <w:pStyle w:val="paragraph"/>
        <w:spacing w:before="0" w:beforeAutospacing="0" w:after="0" w:afterAutospacing="0" w:line="480" w:lineRule="auto"/>
        <w:textAlignment w:val="baseline"/>
        <w:rPr>
          <w:rStyle w:val="eop"/>
          <w:rFonts w:eastAsiaTheme="majorEastAsia"/>
        </w:rPr>
      </w:pPr>
      <w:r w:rsidRPr="00252FC5">
        <w:rPr>
          <w:rStyle w:val="eop"/>
          <w:rFonts w:eastAsiaTheme="majorEastAsia"/>
        </w:rPr>
        <w:t> </w:t>
      </w:r>
    </w:p>
    <w:p w14:paraId="3229DA7F" w14:textId="77777777" w:rsidR="00A7722F" w:rsidRDefault="00A7722F" w:rsidP="00A7722F">
      <w:pPr>
        <w:pStyle w:val="paragraph"/>
        <w:spacing w:before="0" w:beforeAutospacing="0" w:after="0" w:afterAutospacing="0" w:line="480" w:lineRule="auto"/>
        <w:textAlignment w:val="baseline"/>
        <w:rPr>
          <w:rStyle w:val="normaltextrun"/>
          <w:rFonts w:eastAsiaTheme="majorEastAsia"/>
          <w:b/>
          <w:bCs/>
        </w:rPr>
      </w:pPr>
    </w:p>
    <w:p w14:paraId="280F7833" w14:textId="6AAD51A5" w:rsidR="008E28B6" w:rsidRPr="00252FC5" w:rsidRDefault="008E28B6" w:rsidP="00A7722F">
      <w:pPr>
        <w:pStyle w:val="paragraph"/>
        <w:spacing w:before="0" w:beforeAutospacing="0" w:after="0" w:afterAutospacing="0" w:line="480" w:lineRule="auto"/>
        <w:jc w:val="center"/>
        <w:textAlignment w:val="baseline"/>
        <w:rPr>
          <w:color w:val="0F4761"/>
        </w:rPr>
      </w:pPr>
      <w:r w:rsidRPr="00252FC5">
        <w:rPr>
          <w:rStyle w:val="normaltextrun"/>
          <w:rFonts w:eastAsiaTheme="majorEastAsia"/>
          <w:b/>
          <w:bCs/>
        </w:rPr>
        <w:lastRenderedPageBreak/>
        <w:t>List of Abbreviations</w:t>
      </w:r>
    </w:p>
    <w:p w14:paraId="748314CA" w14:textId="77777777" w:rsidR="008E28B6" w:rsidRPr="00252FC5" w:rsidRDefault="008E28B6" w:rsidP="00252FC5">
      <w:pPr>
        <w:pStyle w:val="paragraph"/>
        <w:spacing w:before="0" w:beforeAutospacing="0" w:after="0" w:afterAutospacing="0" w:line="480" w:lineRule="auto"/>
        <w:textAlignment w:val="baseline"/>
      </w:pPr>
      <w:r w:rsidRPr="00252FC5">
        <w:rPr>
          <w:rStyle w:val="normaltextrun"/>
          <w:rFonts w:eastAsiaTheme="majorEastAsia"/>
        </w:rPr>
        <w:t>LECL – Lewis and Clark National Historic Trail</w:t>
      </w:r>
      <w:r w:rsidRPr="00252FC5">
        <w:rPr>
          <w:rStyle w:val="scxw184582203"/>
          <w:rFonts w:eastAsiaTheme="majorEastAsia"/>
        </w:rPr>
        <w:t> </w:t>
      </w:r>
      <w:r w:rsidRPr="00252FC5">
        <w:br/>
      </w:r>
      <w:r w:rsidRPr="00252FC5">
        <w:rPr>
          <w:rStyle w:val="normaltextrun"/>
          <w:rFonts w:eastAsiaTheme="majorEastAsia"/>
        </w:rPr>
        <w:t>NPS – National Park Service</w:t>
      </w:r>
      <w:r w:rsidRPr="00252FC5">
        <w:rPr>
          <w:rStyle w:val="eop"/>
          <w:rFonts w:eastAsiaTheme="majorEastAsia"/>
        </w:rPr>
        <w:t> </w:t>
      </w:r>
    </w:p>
    <w:p w14:paraId="63C18889" w14:textId="4DD845D3" w:rsidR="008E28B6" w:rsidRDefault="008E28B6" w:rsidP="00252FC5">
      <w:pPr>
        <w:pStyle w:val="paragraph"/>
        <w:spacing w:before="0" w:beforeAutospacing="0" w:after="0" w:afterAutospacing="0" w:line="480" w:lineRule="auto"/>
        <w:textAlignment w:val="baseline"/>
        <w:rPr>
          <w:rStyle w:val="eop"/>
          <w:rFonts w:eastAsiaTheme="majorEastAsia"/>
        </w:rPr>
      </w:pPr>
      <w:r w:rsidRPr="00252FC5">
        <w:rPr>
          <w:rStyle w:val="normaltextrun"/>
          <w:rFonts w:eastAsiaTheme="majorEastAsia"/>
        </w:rPr>
        <w:t>MDD</w:t>
      </w:r>
      <w:r w:rsidR="00736B59">
        <w:rPr>
          <w:rStyle w:val="normaltextrun"/>
          <w:rFonts w:eastAsiaTheme="majorEastAsia"/>
        </w:rPr>
        <w:t xml:space="preserve"> - </w:t>
      </w:r>
      <w:r w:rsidRPr="00252FC5">
        <w:rPr>
          <w:rStyle w:val="normaltextrun"/>
          <w:rFonts w:eastAsiaTheme="majorEastAsia"/>
        </w:rPr>
        <w:t>Mobile Device Data</w:t>
      </w:r>
      <w:r w:rsidRPr="00252FC5">
        <w:rPr>
          <w:rStyle w:val="eop"/>
          <w:rFonts w:eastAsiaTheme="majorEastAsia"/>
        </w:rPr>
        <w:t> </w:t>
      </w:r>
    </w:p>
    <w:p w14:paraId="7957B4F4" w14:textId="34AC770C" w:rsidR="00736B59" w:rsidRDefault="00736B59" w:rsidP="00252FC5">
      <w:pPr>
        <w:pStyle w:val="paragraph"/>
        <w:spacing w:before="0" w:beforeAutospacing="0" w:after="0" w:afterAutospacing="0" w:line="480" w:lineRule="auto"/>
        <w:textAlignment w:val="baseline"/>
        <w:rPr>
          <w:rStyle w:val="eop"/>
          <w:rFonts w:eastAsiaTheme="majorEastAsia"/>
        </w:rPr>
      </w:pPr>
      <w:r>
        <w:rPr>
          <w:rStyle w:val="eop"/>
          <w:rFonts w:eastAsiaTheme="majorEastAsia"/>
        </w:rPr>
        <w:t>LBS – Location-Based Services</w:t>
      </w:r>
    </w:p>
    <w:p w14:paraId="44B7072E" w14:textId="482EBC3F" w:rsidR="00E670A2" w:rsidRPr="00252FC5" w:rsidRDefault="00E670A2" w:rsidP="00252FC5">
      <w:pPr>
        <w:pStyle w:val="paragraph"/>
        <w:spacing w:before="0" w:beforeAutospacing="0" w:after="0" w:afterAutospacing="0" w:line="480" w:lineRule="auto"/>
        <w:textAlignment w:val="baseline"/>
      </w:pPr>
      <w:r>
        <w:rPr>
          <w:rStyle w:val="eop"/>
          <w:rFonts w:eastAsiaTheme="majorEastAsia"/>
        </w:rPr>
        <w:t>POI – Polygon of Interest</w:t>
      </w:r>
    </w:p>
    <w:p w14:paraId="129FD30D"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870670D"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B2E2295"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23F18533"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38FAB8E" w14:textId="2AC090C6" w:rsidR="008E28B6" w:rsidRPr="00252FC5" w:rsidRDefault="008E28B6" w:rsidP="0022598C">
      <w:pPr>
        <w:pStyle w:val="paragraph"/>
        <w:spacing w:before="0" w:beforeAutospacing="0" w:after="0" w:afterAutospacing="0" w:line="480" w:lineRule="auto"/>
        <w:textAlignment w:val="baseline"/>
        <w:rPr>
          <w:noProof/>
        </w:rPr>
      </w:pPr>
      <w:r w:rsidRPr="00252FC5">
        <w:rPr>
          <w:rStyle w:val="eop"/>
          <w:rFonts w:eastAsiaTheme="majorEastAsia"/>
        </w:rPr>
        <w:t> </w:t>
      </w:r>
      <w:r w:rsidR="0022598C">
        <w:rPr>
          <w:rStyle w:val="eop"/>
          <w:rFonts w:eastAsiaTheme="majorEastAsia"/>
        </w:rPr>
        <w:fldChar w:fldCharType="begin"/>
      </w:r>
      <w:r w:rsidR="0022598C">
        <w:rPr>
          <w:rStyle w:val="eop"/>
          <w:rFonts w:eastAsiaTheme="majorEastAsia"/>
        </w:rPr>
        <w:instrText xml:space="preserve"> TOC \o "1-3" \h \z \u </w:instrText>
      </w:r>
      <w:r w:rsidR="0022598C">
        <w:rPr>
          <w:rStyle w:val="eop"/>
          <w:rFonts w:eastAsiaTheme="majorEastAsia"/>
        </w:rPr>
        <w:fldChar w:fldCharType="separate"/>
      </w:r>
      <w:r w:rsidR="0022598C">
        <w:rPr>
          <w:rStyle w:val="eop"/>
          <w:rFonts w:eastAsiaTheme="majorEastAsia"/>
        </w:rPr>
        <w:fldChar w:fldCharType="end"/>
      </w:r>
    </w:p>
    <w:p w14:paraId="39B518A4"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37F0BF0"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6BF9F783"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6F994A35"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66C0C990"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0D019253"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10573B0B"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D80D402"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525247B6"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3995FC0A"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49F2ED30"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p w14:paraId="71C15F68" w14:textId="1393E11F" w:rsidR="008E28B6" w:rsidRPr="00055B62" w:rsidRDefault="008E28B6" w:rsidP="00055B62">
      <w:pPr>
        <w:pStyle w:val="paragraph"/>
        <w:spacing w:before="0" w:beforeAutospacing="0" w:after="0" w:afterAutospacing="0" w:line="480" w:lineRule="auto"/>
        <w:textAlignment w:val="baseline"/>
        <w:rPr>
          <w:rStyle w:val="normaltextrun"/>
        </w:rPr>
        <w:sectPr w:rsidR="008E28B6" w:rsidRPr="00055B62" w:rsidSect="000558C0">
          <w:pgSz w:w="12240" w:h="15840"/>
          <w:pgMar w:top="1440" w:right="1440" w:bottom="1440" w:left="1440" w:header="720" w:footer="1440" w:gutter="0"/>
          <w:pgNumType w:fmt="lowerRoman" w:start="2"/>
          <w:cols w:space="720"/>
          <w:docGrid w:linePitch="360"/>
        </w:sectPr>
      </w:pPr>
    </w:p>
    <w:p w14:paraId="0AA600F0" w14:textId="03258453" w:rsidR="00252FC5" w:rsidRPr="00252FC5" w:rsidRDefault="008E28B6" w:rsidP="00A7722F">
      <w:pPr>
        <w:pStyle w:val="paragraph"/>
        <w:spacing w:before="0" w:beforeAutospacing="0" w:after="0" w:afterAutospacing="0" w:line="480" w:lineRule="auto"/>
        <w:jc w:val="center"/>
        <w:textAlignment w:val="baseline"/>
        <w:outlineLvl w:val="0"/>
        <w:rPr>
          <w:rFonts w:eastAsiaTheme="majorEastAsia"/>
          <w:b/>
          <w:bCs/>
        </w:rPr>
      </w:pPr>
      <w:bookmarkStart w:id="0" w:name="_Toc214019389"/>
      <w:bookmarkStart w:id="1" w:name="_Toc214019564"/>
      <w:bookmarkStart w:id="2" w:name="_Toc214021455"/>
      <w:r w:rsidRPr="00252FC5">
        <w:rPr>
          <w:rStyle w:val="normaltextrun"/>
          <w:rFonts w:eastAsiaTheme="majorEastAsia"/>
          <w:b/>
          <w:bCs/>
        </w:rPr>
        <w:lastRenderedPageBreak/>
        <w:t>Chapter 1: The Evolution of Visitation Monitoring on U.S. Public Lands: A Case Study at the Lewis and Clark National Historic Trail</w:t>
      </w:r>
      <w:bookmarkEnd w:id="0"/>
      <w:bookmarkEnd w:id="1"/>
      <w:bookmarkEnd w:id="2"/>
    </w:p>
    <w:p w14:paraId="721E017A" w14:textId="6EFF5F36" w:rsidR="00C3781E" w:rsidRDefault="00C3781E" w:rsidP="00A7722F">
      <w:pPr>
        <w:pStyle w:val="paragraph"/>
        <w:spacing w:before="0" w:beforeAutospacing="0" w:after="0" w:afterAutospacing="0" w:line="480" w:lineRule="auto"/>
        <w:jc w:val="center"/>
        <w:textAlignment w:val="baseline"/>
        <w:rPr>
          <w:rStyle w:val="eop"/>
          <w:rFonts w:eastAsiaTheme="majorEastAsia"/>
        </w:rPr>
      </w:pPr>
    </w:p>
    <w:p w14:paraId="183F158E"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47C90DF6"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59F9677D"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44EF0465"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2EA233F3"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32BA55FB"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497C96F7"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7A056890"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7ADA7AB4"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2C581947"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719FC53D"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5D081481"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2E012FF3"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56D9034F"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437D37AA"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20D14F4F"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5468B5EA"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39841A59" w14:textId="77777777" w:rsidR="00C3781E" w:rsidRDefault="00C3781E" w:rsidP="00252FC5">
      <w:pPr>
        <w:pStyle w:val="paragraph"/>
        <w:spacing w:before="0" w:beforeAutospacing="0" w:after="0" w:afterAutospacing="0" w:line="480" w:lineRule="auto"/>
        <w:textAlignment w:val="baseline"/>
        <w:rPr>
          <w:rStyle w:val="eop"/>
          <w:rFonts w:eastAsiaTheme="majorEastAsia"/>
        </w:rPr>
      </w:pPr>
    </w:p>
    <w:p w14:paraId="0B8B38F1" w14:textId="77777777" w:rsidR="006B00B7" w:rsidRDefault="006B00B7" w:rsidP="00C3781E">
      <w:pPr>
        <w:pStyle w:val="paragraph"/>
        <w:spacing w:before="0" w:beforeAutospacing="0" w:after="0" w:afterAutospacing="0" w:line="480" w:lineRule="auto"/>
        <w:ind w:firstLine="720"/>
        <w:textAlignment w:val="baseline"/>
        <w:rPr>
          <w:rStyle w:val="normaltextrun"/>
          <w:rFonts w:eastAsiaTheme="majorEastAsia"/>
        </w:rPr>
      </w:pPr>
    </w:p>
    <w:p w14:paraId="5B79A316" w14:textId="3FFE726F" w:rsidR="006B00B7" w:rsidRPr="006B00B7" w:rsidRDefault="006B00B7" w:rsidP="00E670A2">
      <w:pPr>
        <w:pStyle w:val="paragraph"/>
        <w:spacing w:before="0" w:beforeAutospacing="0" w:after="0" w:afterAutospacing="0" w:line="480" w:lineRule="auto"/>
        <w:textAlignment w:val="baseline"/>
        <w:outlineLvl w:val="1"/>
        <w:rPr>
          <w:rStyle w:val="normaltextrun"/>
          <w:rFonts w:eastAsiaTheme="majorEastAsia"/>
          <w:b/>
          <w:bCs/>
        </w:rPr>
      </w:pPr>
      <w:bookmarkStart w:id="3" w:name="_Toc214021456"/>
      <w:r>
        <w:rPr>
          <w:rStyle w:val="normaltextrun"/>
          <w:rFonts w:eastAsiaTheme="majorEastAsia"/>
          <w:b/>
          <w:bCs/>
        </w:rPr>
        <w:lastRenderedPageBreak/>
        <w:t>Introduction</w:t>
      </w:r>
      <w:bookmarkEnd w:id="3"/>
    </w:p>
    <w:p w14:paraId="1CDCA2B3" w14:textId="77142919" w:rsidR="008E28B6" w:rsidRPr="00252FC5" w:rsidRDefault="008E28B6" w:rsidP="00C3781E">
      <w:pPr>
        <w:pStyle w:val="paragraph"/>
        <w:spacing w:before="0" w:beforeAutospacing="0" w:after="0" w:afterAutospacing="0" w:line="480" w:lineRule="auto"/>
        <w:ind w:firstLine="720"/>
        <w:textAlignment w:val="baseline"/>
      </w:pPr>
      <w:r w:rsidRPr="00252FC5">
        <w:rPr>
          <w:rStyle w:val="normaltextrun"/>
          <w:rFonts w:eastAsiaTheme="majorEastAsia"/>
        </w:rPr>
        <w:t xml:space="preserve">Since the inception of public lands, understanding human use in these areas has been a primary focus for land managers. Understanding patterns of visitation to public lands is foundational to nearly every aspect of land management. Information on recreation use and users was recognized early as potentially important for </w:t>
      </w:r>
      <w:r w:rsidR="00EF3174" w:rsidRPr="00252FC5">
        <w:rPr>
          <w:rStyle w:val="normaltextrun"/>
          <w:rFonts w:eastAsiaTheme="majorEastAsia"/>
        </w:rPr>
        <w:t>several</w:t>
      </w:r>
      <w:r w:rsidRPr="00252FC5">
        <w:rPr>
          <w:rStyle w:val="normaltextrun"/>
          <w:rFonts w:eastAsiaTheme="majorEastAsia"/>
        </w:rPr>
        <w:t xml:space="preserve"> reasons (Bury, 1964) including planning for infrastructure, allocating funding, protecting sensitive resources, and designing visitor services. Without accurate data on who is visiting, when, where, and why, managers are left to make decisions without proper information or guidance. These longstanding concerns with how, when, and why people visit public lands provide the foundation for this study on the Lewis and Clark National Historic Trail. </w:t>
      </w:r>
      <w:r w:rsidRPr="00252FC5">
        <w:rPr>
          <w:rStyle w:val="eop"/>
          <w:rFonts w:eastAsiaTheme="majorEastAsia"/>
        </w:rPr>
        <w:t> </w:t>
      </w:r>
    </w:p>
    <w:p w14:paraId="298DE085" w14:textId="67303E33" w:rsidR="008E28B6" w:rsidRPr="00252FC5" w:rsidRDefault="00043CC5" w:rsidP="00252FC5">
      <w:pPr>
        <w:pStyle w:val="paragraph"/>
        <w:spacing w:before="0" w:beforeAutospacing="0" w:after="0" w:afterAutospacing="0" w:line="480" w:lineRule="auto"/>
        <w:ind w:firstLine="720"/>
        <w:textAlignment w:val="baseline"/>
      </w:pPr>
      <w:r w:rsidRPr="00252FC5">
        <w:rPr>
          <w:rStyle w:val="normaltextrun"/>
          <w:rFonts w:eastAsiaTheme="majorEastAsia"/>
        </w:rPr>
        <w:t xml:space="preserve">Important to understanding the Lewis and Clark National Historic Trail (LECL) is the expedition itself. </w:t>
      </w:r>
      <w:r w:rsidR="008E28B6" w:rsidRPr="00252FC5">
        <w:rPr>
          <w:rStyle w:val="normaltextrun"/>
          <w:rFonts w:eastAsiaTheme="majorEastAsia"/>
        </w:rPr>
        <w:t>The Lewis and Clark Expedition, also known as the Corps of Discovery, took place between 1804 and 1806 under the direction of Meriwether Lewis and William Clark. Commissioned by President Thomas Jefferson following the Louisiana Purchase, the expedition sought to map the newly acquired territory, establish trade and diplomatic relations with Indigenous nations, and identify natural resources of the American West. Along their nearly 8,000-mile journey from St. Louis to the Pacific Ocean and back, the Corps documented hundreds of plant and animal species, mapped rivers and landscapes, and recorded detailed observations that remain invaluable to historians and scientists. The expedition also engaged with more than 50 Native tribes, encounters that were complex and consequential, shaping both the success of the journey and its legacy in American history.</w:t>
      </w:r>
      <w:r w:rsidR="008E28B6" w:rsidRPr="00252FC5">
        <w:rPr>
          <w:rStyle w:val="eop"/>
          <w:rFonts w:eastAsiaTheme="majorEastAsia"/>
        </w:rPr>
        <w:t> </w:t>
      </w:r>
    </w:p>
    <w:p w14:paraId="3F5DF5F1" w14:textId="73F3A976"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lastRenderedPageBreak/>
        <w:t xml:space="preserve">To commemorate this expedition and its enduring significance, Congress established the </w:t>
      </w:r>
      <w:r w:rsidR="00EF3174">
        <w:rPr>
          <w:rStyle w:val="normaltextrun"/>
          <w:rFonts w:eastAsiaTheme="majorEastAsia"/>
        </w:rPr>
        <w:t>LECL</w:t>
      </w:r>
      <w:r w:rsidRPr="00252FC5">
        <w:rPr>
          <w:rStyle w:val="normaltextrun"/>
          <w:rFonts w:eastAsiaTheme="majorEastAsia"/>
        </w:rPr>
        <w:t xml:space="preserve"> in 1978. Stretching approximately 4,900 miles across 16 states, the trail follows the original outbound and return routes of the Corps of Discovery. Today, it is one of the longest national historic trails in the United States, administered by the National Park Service in partnership with federal, state, tribal, and local entities. Unlike traditional national parks with defined boundaries, the trail is a corridor of landscapes, waterways, museums, and historic sites that together interpret the story of the expedition. This dispersed geography presents unique management challenges. Visitation is spread across diverse jurisdictions, settings, and communities, requiring coordinated strategies for resource protection, interpretation, and recreation planning.</w:t>
      </w:r>
      <w:r w:rsidRPr="00252FC5">
        <w:rPr>
          <w:rStyle w:val="eop"/>
          <w:rFonts w:eastAsiaTheme="majorEastAsia"/>
        </w:rPr>
        <w:t> </w:t>
      </w:r>
    </w:p>
    <w:p w14:paraId="68AD62B4" w14:textId="7BA19205"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The Organic Act of 1916, which established the National Park Service, requires the agency to both preserve resources and provide for their enjoyment by the public.</w:t>
      </w:r>
      <w:r w:rsidR="00EA092B">
        <w:rPr>
          <w:rStyle w:val="normaltextrun"/>
          <w:rFonts w:eastAsiaTheme="majorEastAsia"/>
        </w:rPr>
        <w:t xml:space="preserve"> </w:t>
      </w:r>
      <w:r w:rsidRPr="00252FC5">
        <w:rPr>
          <w:rStyle w:val="normaltextrun"/>
          <w:rFonts w:eastAsiaTheme="majorEastAsia"/>
        </w:rPr>
        <w:t>Without understanding where high-use areas are, or how visitor pressure fluctuates, resource damage can go unmitigated until it becomes severe (Leung &amp; Marion, 2000).</w:t>
      </w:r>
      <w:r w:rsidRPr="00252FC5">
        <w:rPr>
          <w:rStyle w:val="eop"/>
          <w:rFonts w:eastAsiaTheme="majorEastAsia"/>
        </w:rPr>
        <w:t> </w:t>
      </w:r>
      <w:r w:rsidR="00EA092B" w:rsidRPr="00EA092B">
        <w:rPr>
          <w:rStyle w:val="eop"/>
          <w:rFonts w:eastAsiaTheme="majorEastAsia"/>
        </w:rPr>
        <w:t>While this thesis focuses on NPS examples, the principles apply broadly to public lands across the United States. These dual mandates can often be in tension with each other.</w:t>
      </w:r>
    </w:p>
    <w:p w14:paraId="27E9AABB" w14:textId="7514891C"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 xml:space="preserve">Since the establishment of public lands in the United States, land managers have sought to understand human use </w:t>
      </w:r>
      <w:r w:rsidR="00EF3174" w:rsidRPr="00252FC5">
        <w:rPr>
          <w:rStyle w:val="normaltextrun"/>
          <w:rFonts w:eastAsiaTheme="majorEastAsia"/>
        </w:rPr>
        <w:t>to</w:t>
      </w:r>
      <w:r w:rsidRPr="00252FC5">
        <w:rPr>
          <w:rStyle w:val="normaltextrun"/>
          <w:rFonts w:eastAsiaTheme="majorEastAsia"/>
        </w:rPr>
        <w:t xml:space="preserve"> interpret and fulfill dual mandates. Early monitoring techniques were largely anecdotal, but over the last </w:t>
      </w:r>
      <w:r w:rsidR="00EF3174">
        <w:rPr>
          <w:rStyle w:val="normaltextrun"/>
          <w:rFonts w:eastAsiaTheme="majorEastAsia"/>
        </w:rPr>
        <w:t>fifty years</w:t>
      </w:r>
      <w:r w:rsidR="00EF3174" w:rsidRPr="00252FC5">
        <w:rPr>
          <w:rStyle w:val="normaltextrun"/>
          <w:rFonts w:eastAsiaTheme="majorEastAsia"/>
        </w:rPr>
        <w:t xml:space="preserve"> </w:t>
      </w:r>
      <w:r w:rsidRPr="00252FC5">
        <w:rPr>
          <w:rStyle w:val="normaltextrun"/>
          <w:rFonts w:eastAsiaTheme="majorEastAsia"/>
        </w:rPr>
        <w:t>they have evolved into systematic programs such as the</w:t>
      </w:r>
      <w:r w:rsidR="00EF3174">
        <w:rPr>
          <w:rStyle w:val="normaltextrun"/>
          <w:rFonts w:eastAsiaTheme="majorEastAsia"/>
        </w:rPr>
        <w:t xml:space="preserve"> U.S. Forest Service</w:t>
      </w:r>
      <w:r w:rsidRPr="00252FC5">
        <w:rPr>
          <w:rStyle w:val="normaltextrun"/>
          <w:rFonts w:eastAsiaTheme="majorEastAsia"/>
        </w:rPr>
        <w:t xml:space="preserve"> National Visitor Use Monitoring program (NVUM</w:t>
      </w:r>
      <w:r w:rsidR="00EA092B">
        <w:rPr>
          <w:rStyle w:val="normaltextrun"/>
          <w:rFonts w:eastAsiaTheme="majorEastAsia"/>
        </w:rPr>
        <w:t>)</w:t>
      </w:r>
      <w:r w:rsidRPr="00252FC5">
        <w:rPr>
          <w:rStyle w:val="normaltextrun"/>
          <w:rFonts w:eastAsiaTheme="majorEastAsia"/>
        </w:rPr>
        <w:t xml:space="preserve"> and the </w:t>
      </w:r>
      <w:r w:rsidR="00EF3174">
        <w:rPr>
          <w:rStyle w:val="normaltextrun"/>
          <w:rFonts w:eastAsiaTheme="majorEastAsia"/>
        </w:rPr>
        <w:t>National Park Service Socioeconomic Monitoring program (SEM)</w:t>
      </w:r>
      <w:r w:rsidR="00043CC5" w:rsidRPr="00252FC5">
        <w:rPr>
          <w:rStyle w:val="normaltextrun"/>
          <w:rFonts w:eastAsiaTheme="majorEastAsia"/>
        </w:rPr>
        <w:t xml:space="preserve"> (Manning, 2022)</w:t>
      </w:r>
      <w:r w:rsidRPr="00252FC5">
        <w:rPr>
          <w:rStyle w:val="normaltextrun"/>
          <w:rFonts w:eastAsiaTheme="majorEastAsia"/>
        </w:rPr>
        <w:t xml:space="preserve">. Even with the </w:t>
      </w:r>
      <w:r w:rsidRPr="00252FC5">
        <w:rPr>
          <w:rStyle w:val="normaltextrun"/>
          <w:rFonts w:eastAsiaTheme="majorEastAsia"/>
        </w:rPr>
        <w:lastRenderedPageBreak/>
        <w:t>advancement of visitor monitoring, these systems still struggle due to the resources required and lack of spatial precision across dispersed landscapes.</w:t>
      </w:r>
      <w:r w:rsidRPr="00252FC5">
        <w:rPr>
          <w:rStyle w:val="eop"/>
          <w:rFonts w:eastAsiaTheme="majorEastAsia"/>
        </w:rPr>
        <w:t> </w:t>
      </w:r>
    </w:p>
    <w:p w14:paraId="01C77BDE" w14:textId="584D91A0"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To address lack of resources and spatial precision</w:t>
      </w:r>
      <w:r w:rsidR="00EF3174">
        <w:rPr>
          <w:rStyle w:val="normaltextrun"/>
          <w:rFonts w:eastAsiaTheme="majorEastAsia"/>
        </w:rPr>
        <w:t>,</w:t>
      </w:r>
      <w:r w:rsidRPr="00252FC5">
        <w:rPr>
          <w:rStyle w:val="normaltextrun"/>
          <w:rFonts w:eastAsiaTheme="majorEastAsia"/>
        </w:rPr>
        <w:t xml:space="preserve"> a new age of visitor monitoring has emerged. Tools such as GPS trackers, Wi-Fi sensors, and anonymized cell phone mobility data (MDD) now offer opportunities to track visitation at finer spatial and temporal scales. These approaches have been tested across a wide variety of park systems, but new questions about accuracy, representativeness, and ethics have risen</w:t>
      </w:r>
      <w:r w:rsidR="00043CC5" w:rsidRPr="00252FC5">
        <w:rPr>
          <w:rStyle w:val="normaltextrun"/>
          <w:rFonts w:eastAsiaTheme="majorEastAsia"/>
        </w:rPr>
        <w:t xml:space="preserve"> (Whitney et al., 2023)</w:t>
      </w:r>
      <w:r w:rsidRPr="00252FC5">
        <w:rPr>
          <w:rStyle w:val="normaltextrun"/>
          <w:rFonts w:eastAsiaTheme="majorEastAsia"/>
        </w:rPr>
        <w:t>. Importantly, most research has been focused within the confines of singular locations</w:t>
      </w:r>
      <w:r w:rsidR="00043CC5" w:rsidRPr="00252FC5">
        <w:rPr>
          <w:rStyle w:val="normaltextrun"/>
          <w:rFonts w:eastAsiaTheme="majorEastAsia"/>
        </w:rPr>
        <w:t xml:space="preserve"> (e.g. specific locations within a park, or broadly within a well-defined park boundary)</w:t>
      </w:r>
      <w:r w:rsidRPr="00252FC5">
        <w:rPr>
          <w:rStyle w:val="normaltextrun"/>
          <w:rFonts w:eastAsiaTheme="majorEastAsia"/>
        </w:rPr>
        <w:t xml:space="preserve">, </w:t>
      </w:r>
      <w:r w:rsidR="00EA092B">
        <w:rPr>
          <w:rStyle w:val="normaltextrun"/>
          <w:rFonts w:eastAsiaTheme="majorEastAsia"/>
        </w:rPr>
        <w:t>and their utility in the context of</w:t>
      </w:r>
      <w:r w:rsidRPr="00252FC5">
        <w:rPr>
          <w:rStyle w:val="normaltextrun"/>
          <w:rFonts w:eastAsiaTheme="majorEastAsia"/>
        </w:rPr>
        <w:t xml:space="preserve"> long-distance resources like the </w:t>
      </w:r>
      <w:r w:rsidR="00EF3174">
        <w:rPr>
          <w:rStyle w:val="normaltextrun"/>
          <w:rFonts w:eastAsiaTheme="majorEastAsia"/>
        </w:rPr>
        <w:t>LECL</w:t>
      </w:r>
      <w:r w:rsidR="00EA092B">
        <w:rPr>
          <w:rStyle w:val="normaltextrun"/>
          <w:rFonts w:eastAsiaTheme="majorEastAsia"/>
        </w:rPr>
        <w:t xml:space="preserve"> is unknown</w:t>
      </w:r>
      <w:r w:rsidRPr="00252FC5">
        <w:rPr>
          <w:rStyle w:val="normaltextrun"/>
          <w:rFonts w:eastAsiaTheme="majorEastAsia"/>
        </w:rPr>
        <w:t>. This gap underscores the necessity to identify the applicability of MDD to provide reliable information for dispersed landscapes.</w:t>
      </w:r>
      <w:r w:rsidRPr="00252FC5">
        <w:rPr>
          <w:rStyle w:val="eop"/>
          <w:rFonts w:eastAsiaTheme="majorEastAsia"/>
        </w:rPr>
        <w:t> </w:t>
      </w:r>
    </w:p>
    <w:p w14:paraId="67E5D59C" w14:textId="1D410868"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For land managers facing rising visitation and constrained resources, MDD offers an appealing possibility. At face value, MDD could potentially offer a cost-effective, scalable, and near-continuous source of information about visitor flows across space and time. However, limitations and lack of research on the validity and reliability of this method hinder the effectiveness of MDD. For example, the sheer number of third-party providers makes it difficult to obtain the same data sets. Winder (2025) stated that no one has compared the performance of mobile device location data products from multiple vendors prior to their paper.</w:t>
      </w:r>
      <w:r w:rsidRPr="00252FC5">
        <w:rPr>
          <w:rStyle w:val="eop"/>
          <w:rFonts w:eastAsiaTheme="majorEastAsia"/>
        </w:rPr>
        <w:t> </w:t>
      </w:r>
    </w:p>
    <w:p w14:paraId="55A2BC0A" w14:textId="7E26C169"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 xml:space="preserve">Although there is much enthusiasm about the potential of MDD, it has also been met with considerable skepticism. While MDD often shows strong correlation with survey-based and GPS-tracked movement, recent studies highlight significant limitations when applied to finer spatial and temporal resolution. </w:t>
      </w:r>
      <w:r w:rsidR="00EA092B">
        <w:rPr>
          <w:rStyle w:val="normaltextrun"/>
          <w:rFonts w:eastAsiaTheme="majorEastAsia"/>
        </w:rPr>
        <w:t xml:space="preserve">For example, </w:t>
      </w:r>
      <w:r w:rsidRPr="00252FC5">
        <w:rPr>
          <w:rStyle w:val="normaltextrun"/>
          <w:rFonts w:eastAsiaTheme="majorEastAsia"/>
        </w:rPr>
        <w:t xml:space="preserve">Parkinson et al. (2025) found that mobile data </w:t>
      </w:r>
      <w:r w:rsidRPr="00252FC5">
        <w:rPr>
          <w:rStyle w:val="normaltextrun"/>
          <w:rFonts w:eastAsiaTheme="majorEastAsia"/>
        </w:rPr>
        <w:lastRenderedPageBreak/>
        <w:t>sources consistently underestimated the number of distinct points of interest visited and the time spent at each location, especially in low-density areas or when movement occurred off major roads. These discrepancies stem from a combination of sparse sampling intervals, inconsistent GPS signal acquisition, and vendor-specific issues with the datasets. Specifically, issues have been seen when comparing visitation volume between different years based on agreements with third-party providers (Mike White, personal communication, Clemson University, March 23, 2025).</w:t>
      </w:r>
      <w:r w:rsidRPr="00252FC5">
        <w:rPr>
          <w:rStyle w:val="eop"/>
          <w:rFonts w:eastAsiaTheme="majorEastAsia"/>
        </w:rPr>
        <w:t> </w:t>
      </w:r>
    </w:p>
    <w:p w14:paraId="794DB846" w14:textId="3E76CD48" w:rsidR="00043CC5"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In practice, these limitations can lead to misinterpretation of actual behavior and make it near impossible to monitor use long term, particularly when managers seek to assess how visitors use trails, move between sites, or dwell at select locations. In addition to the technical shortcomings, MDD inherently has conceptual and ethical challenges. Representativeness remains a major concern, as device ownership and data sharing permissions vary by age, income, region, and cultural background (Li et al. 2024).  Studies have shown that certain demographic groups such as rural users, older adults, and individuals with privacy concerns are underrepresented in MDD datasets (Monz et al. 2019). Furthermore, the nature of commercial data sources makes it difficult for researchers to understand how sampling biases are introduced or how raw data are filtered and aggregated. The sheer number of third-party providers raises questions as to the accuracy of the dataset being purchased. As a result, many scholars have called for MDD to be used in tandem with traditional methods such as on-site surveys, GPS trackers, and trail counters, rather than as a standalone tool (Winder et al. 2025).</w:t>
      </w:r>
    </w:p>
    <w:p w14:paraId="6B0844B9" w14:textId="75AE2230" w:rsidR="00762F58"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 xml:space="preserve">Given both the promises and shortcomings of MDD, its application to long-distance or corridor-based resources remains an open question. While urban parks and destination-oriented </w:t>
      </w:r>
      <w:r w:rsidRPr="00252FC5">
        <w:rPr>
          <w:rStyle w:val="normaltextrun"/>
          <w:rFonts w:eastAsiaTheme="majorEastAsia"/>
        </w:rPr>
        <w:lastRenderedPageBreak/>
        <w:t xml:space="preserve">sites have shown encouraging results, few studies have tested the viability of mobility data on extended trail systems or dispersed-use landscapes. This thesis seeks to address that gap. The following chapter presents a case study of the </w:t>
      </w:r>
      <w:r w:rsidR="000B2BC9">
        <w:rPr>
          <w:rStyle w:val="normaltextrun"/>
          <w:rFonts w:eastAsiaTheme="majorEastAsia"/>
        </w:rPr>
        <w:t>LECL</w:t>
      </w:r>
      <w:r w:rsidRPr="00252FC5">
        <w:rPr>
          <w:rStyle w:val="normaltextrun"/>
          <w:rFonts w:eastAsiaTheme="majorEastAsia"/>
        </w:rPr>
        <w:t>, using mobility data and visitor survey results to evaluate the distribution of visitation, assess the reliability of MDD in capturing trail use, test the applicability of MDD to follow visitors along a trail, and offer recommendations for future research and monitoring strategies.</w:t>
      </w:r>
      <w:r w:rsidRPr="00252FC5">
        <w:rPr>
          <w:rStyle w:val="eop"/>
          <w:rFonts w:eastAsiaTheme="majorEastAsia"/>
        </w:rPr>
        <w:t> </w:t>
      </w:r>
    </w:p>
    <w:p w14:paraId="61E56BEE" w14:textId="77777777" w:rsidR="00252FC5" w:rsidRPr="00252FC5" w:rsidRDefault="00252FC5" w:rsidP="00252FC5">
      <w:pPr>
        <w:pStyle w:val="paragraph"/>
        <w:spacing w:before="0" w:beforeAutospacing="0" w:after="0" w:afterAutospacing="0" w:line="480" w:lineRule="auto"/>
        <w:ind w:firstLine="720"/>
        <w:textAlignment w:val="baseline"/>
        <w:rPr>
          <w:rStyle w:val="normaltextrun"/>
        </w:rPr>
      </w:pPr>
    </w:p>
    <w:p w14:paraId="027257EB"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5791E4A9"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36CF9D78"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7922794A"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5C897AC6"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7688904C"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61AE0D7D"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0B6A2DDB"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27D7DD5C"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6D96864F"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45E60865"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475DBC6B"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3CF040CD"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68392737" w14:textId="77777777" w:rsidR="00496DDD" w:rsidRDefault="00496DDD" w:rsidP="00252FC5">
      <w:pPr>
        <w:pStyle w:val="paragraph"/>
        <w:spacing w:before="0" w:beforeAutospacing="0" w:after="0" w:afterAutospacing="0" w:line="480" w:lineRule="auto"/>
        <w:textAlignment w:val="baseline"/>
        <w:rPr>
          <w:rStyle w:val="normaltextrun"/>
          <w:rFonts w:eastAsiaTheme="majorEastAsia"/>
          <w:b/>
          <w:bCs/>
        </w:rPr>
      </w:pPr>
    </w:p>
    <w:p w14:paraId="38127F29" w14:textId="77777777" w:rsidR="00DC2445" w:rsidRDefault="00DC2445" w:rsidP="006B00B7">
      <w:pPr>
        <w:pStyle w:val="paragraph"/>
        <w:spacing w:before="0" w:beforeAutospacing="0" w:after="0" w:afterAutospacing="0" w:line="480" w:lineRule="auto"/>
        <w:textAlignment w:val="baseline"/>
        <w:outlineLvl w:val="1"/>
        <w:rPr>
          <w:rStyle w:val="normaltextrun"/>
          <w:rFonts w:eastAsiaTheme="majorEastAsia"/>
          <w:b/>
          <w:bCs/>
        </w:rPr>
      </w:pPr>
      <w:bookmarkStart w:id="4" w:name="_Toc214021457"/>
    </w:p>
    <w:p w14:paraId="0C2301CE" w14:textId="7DFB9866" w:rsidR="008E28B6" w:rsidRPr="00E43D2F" w:rsidRDefault="008E28B6" w:rsidP="006B00B7">
      <w:pPr>
        <w:pStyle w:val="paragraph"/>
        <w:spacing w:before="0" w:beforeAutospacing="0" w:after="0" w:afterAutospacing="0" w:line="480" w:lineRule="auto"/>
        <w:textAlignment w:val="baseline"/>
        <w:outlineLvl w:val="1"/>
        <w:rPr>
          <w:rStyle w:val="normaltextrun"/>
          <w:rFonts w:eastAsiaTheme="majorEastAsia"/>
          <w:b/>
          <w:bCs/>
          <w:color w:val="000000" w:themeColor="text1"/>
        </w:rPr>
      </w:pPr>
      <w:r w:rsidRPr="00E43D2F">
        <w:rPr>
          <w:rStyle w:val="normaltextrun"/>
          <w:rFonts w:eastAsiaTheme="majorEastAsia"/>
          <w:b/>
          <w:bCs/>
          <w:color w:val="000000" w:themeColor="text1"/>
        </w:rPr>
        <w:lastRenderedPageBreak/>
        <w:t>References</w:t>
      </w:r>
      <w:bookmarkEnd w:id="4"/>
      <w:r w:rsidRPr="00E43D2F">
        <w:rPr>
          <w:rStyle w:val="normaltextrun"/>
          <w:rFonts w:eastAsiaTheme="majorEastAsia"/>
          <w:b/>
          <w:bCs/>
          <w:color w:val="000000" w:themeColor="text1"/>
        </w:rPr>
        <w:t> </w:t>
      </w:r>
    </w:p>
    <w:p w14:paraId="3608F05D"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Bury, R. (1964). </w:t>
      </w:r>
      <w:r w:rsidRPr="00E43D2F">
        <w:rPr>
          <w:rStyle w:val="normaltextrun"/>
          <w:rFonts w:eastAsiaTheme="majorEastAsia"/>
          <w:i/>
          <w:iCs/>
          <w:color w:val="000000" w:themeColor="text1"/>
        </w:rPr>
        <w:t xml:space="preserve">Information on Campground Use and Visitor Characteristics. </w:t>
      </w:r>
      <w:r w:rsidRPr="00E43D2F">
        <w:rPr>
          <w:rStyle w:val="normaltextrun"/>
          <w:rFonts w:eastAsiaTheme="majorEastAsia"/>
          <w:color w:val="000000" w:themeColor="text1"/>
        </w:rPr>
        <w:t>USDA Forest Service Research Note PSW-43.</w:t>
      </w:r>
      <w:r w:rsidRPr="00E43D2F">
        <w:rPr>
          <w:rStyle w:val="eop"/>
          <w:rFonts w:eastAsiaTheme="majorEastAsia"/>
          <w:color w:val="000000" w:themeColor="text1"/>
        </w:rPr>
        <w:t> </w:t>
      </w:r>
    </w:p>
    <w:p w14:paraId="0FF9DFED" w14:textId="5AD75ADB"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Li, Z</w:t>
      </w:r>
      <w:r w:rsidR="000B2BC9"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&amp; Ning, H</w:t>
      </w:r>
      <w:r w:rsidR="000B2BC9"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&amp; Jing, F</w:t>
      </w:r>
      <w:r w:rsidR="000B2BC9" w:rsidRPr="00E43D2F">
        <w:rPr>
          <w:rStyle w:val="normaltextrun"/>
          <w:rFonts w:eastAsiaTheme="majorEastAsia"/>
          <w:color w:val="000000" w:themeColor="text1"/>
        </w:rPr>
        <w:t>.</w:t>
      </w:r>
      <w:r w:rsidRPr="00E43D2F">
        <w:rPr>
          <w:rStyle w:val="normaltextrun"/>
          <w:rFonts w:eastAsiaTheme="majorEastAsia"/>
          <w:color w:val="000000" w:themeColor="text1"/>
        </w:rPr>
        <w:t xml:space="preserve">&amp; </w:t>
      </w:r>
      <w:proofErr w:type="spellStart"/>
      <w:r w:rsidRPr="00E43D2F">
        <w:rPr>
          <w:rStyle w:val="normaltextrun"/>
          <w:rFonts w:eastAsiaTheme="majorEastAsia"/>
          <w:color w:val="000000" w:themeColor="text1"/>
        </w:rPr>
        <w:t>Lessani</w:t>
      </w:r>
      <w:proofErr w:type="spellEnd"/>
      <w:r w:rsidRPr="00E43D2F">
        <w:rPr>
          <w:rStyle w:val="normaltextrun"/>
          <w:rFonts w:eastAsiaTheme="majorEastAsia"/>
          <w:color w:val="000000" w:themeColor="text1"/>
        </w:rPr>
        <w:t xml:space="preserve">, </w:t>
      </w:r>
      <w:proofErr w:type="gramStart"/>
      <w:r w:rsidRPr="00E43D2F">
        <w:rPr>
          <w:rStyle w:val="normaltextrun"/>
          <w:rFonts w:eastAsiaTheme="majorEastAsia"/>
          <w:color w:val="000000" w:themeColor="text1"/>
        </w:rPr>
        <w:t>M.</w:t>
      </w:r>
      <w:r w:rsidR="000B2BC9" w:rsidRPr="00E43D2F">
        <w:rPr>
          <w:rStyle w:val="normaltextrun"/>
          <w:rFonts w:eastAsiaTheme="majorEastAsia"/>
          <w:color w:val="000000" w:themeColor="text1"/>
        </w:rPr>
        <w:t>N.</w:t>
      </w:r>
      <w:r w:rsidRPr="00E43D2F">
        <w:rPr>
          <w:rStyle w:val="normaltextrun"/>
          <w:rFonts w:eastAsiaTheme="majorEastAsia"/>
          <w:color w:val="000000" w:themeColor="text1"/>
        </w:rPr>
        <w:t>.</w:t>
      </w:r>
      <w:proofErr w:type="gramEnd"/>
      <w:r w:rsidRPr="00E43D2F">
        <w:rPr>
          <w:rStyle w:val="normaltextrun"/>
          <w:rFonts w:eastAsiaTheme="majorEastAsia"/>
          <w:color w:val="000000" w:themeColor="text1"/>
        </w:rPr>
        <w:t xml:space="preserve"> (2024). Understanding the bias of mobile location data across spatial scales and over time: A comprehensive analysis of </w:t>
      </w:r>
      <w:proofErr w:type="spellStart"/>
      <w:r w:rsidRPr="00E43D2F">
        <w:rPr>
          <w:rStyle w:val="normaltextrun"/>
          <w:rFonts w:eastAsiaTheme="majorEastAsia"/>
          <w:color w:val="000000" w:themeColor="text1"/>
        </w:rPr>
        <w:t>SafeGraph</w:t>
      </w:r>
      <w:proofErr w:type="spellEnd"/>
      <w:r w:rsidRPr="00E43D2F">
        <w:rPr>
          <w:rStyle w:val="normaltextrun"/>
          <w:rFonts w:eastAsiaTheme="majorEastAsia"/>
          <w:color w:val="000000" w:themeColor="text1"/>
        </w:rPr>
        <w:t xml:space="preserve"> data in the United States. </w:t>
      </w:r>
      <w:r w:rsidRPr="00E43D2F">
        <w:rPr>
          <w:rStyle w:val="normaltextrun"/>
          <w:rFonts w:eastAsiaTheme="majorEastAsia"/>
          <w:i/>
          <w:iCs/>
          <w:color w:val="000000" w:themeColor="text1"/>
        </w:rPr>
        <w:t>PLOS ONE. 19</w:t>
      </w:r>
      <w:r w:rsidRPr="00E43D2F">
        <w:rPr>
          <w:rStyle w:val="normaltextrun"/>
          <w:rFonts w:eastAsiaTheme="majorEastAsia"/>
          <w:color w:val="000000" w:themeColor="text1"/>
        </w:rPr>
        <w:t>. 10.1371/journal.pone.0294430.</w:t>
      </w:r>
      <w:r w:rsidRPr="00E43D2F">
        <w:rPr>
          <w:rStyle w:val="eop"/>
          <w:rFonts w:eastAsiaTheme="majorEastAsia"/>
          <w:color w:val="000000" w:themeColor="text1"/>
        </w:rPr>
        <w:t> </w:t>
      </w:r>
    </w:p>
    <w:p w14:paraId="00104D29" w14:textId="1D1E3055"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Leung, </w:t>
      </w:r>
      <w:r w:rsidR="000B2BC9" w:rsidRPr="00E43D2F">
        <w:rPr>
          <w:rStyle w:val="normaltextrun"/>
          <w:rFonts w:eastAsiaTheme="majorEastAsia"/>
          <w:color w:val="000000" w:themeColor="text1"/>
        </w:rPr>
        <w:t>Y.</w:t>
      </w:r>
      <w:r w:rsidRPr="00E43D2F">
        <w:rPr>
          <w:rStyle w:val="normaltextrun"/>
          <w:rFonts w:eastAsiaTheme="majorEastAsia"/>
          <w:color w:val="000000" w:themeColor="text1"/>
        </w:rPr>
        <w:t>; Marion, J</w:t>
      </w:r>
      <w:r w:rsidR="000B2BC9" w:rsidRPr="00E43D2F">
        <w:rPr>
          <w:rStyle w:val="normaltextrun"/>
          <w:rFonts w:eastAsiaTheme="majorEastAsia"/>
          <w:color w:val="000000" w:themeColor="text1"/>
        </w:rPr>
        <w:t>.</w:t>
      </w:r>
      <w:r w:rsidRPr="00E43D2F">
        <w:rPr>
          <w:rStyle w:val="normaltextrun"/>
          <w:rFonts w:eastAsiaTheme="majorEastAsia"/>
          <w:color w:val="000000" w:themeColor="text1"/>
        </w:rPr>
        <w:t xml:space="preserve">L. 2000. Recreation impacts and management in </w:t>
      </w:r>
      <w:r w:rsidR="000B2BC9" w:rsidRPr="00E43D2F">
        <w:rPr>
          <w:rStyle w:val="normaltextrun"/>
          <w:rFonts w:eastAsiaTheme="majorEastAsia"/>
          <w:color w:val="000000" w:themeColor="text1"/>
        </w:rPr>
        <w:t>wilderness:</w:t>
      </w:r>
      <w:r w:rsidRPr="00E43D2F">
        <w:rPr>
          <w:rStyle w:val="normaltextrun"/>
          <w:rFonts w:eastAsiaTheme="majorEastAsia"/>
          <w:color w:val="000000" w:themeColor="text1"/>
        </w:rPr>
        <w:t xml:space="preserve"> A state-of-</w:t>
      </w:r>
      <w:r w:rsidR="00043CC5" w:rsidRPr="00E43D2F">
        <w:rPr>
          <w:rStyle w:val="normaltextrun"/>
          <w:rFonts w:eastAsiaTheme="majorEastAsia"/>
          <w:color w:val="000000" w:themeColor="text1"/>
        </w:rPr>
        <w:t>knowledge</w:t>
      </w:r>
      <w:r w:rsidRPr="00E43D2F">
        <w:rPr>
          <w:rStyle w:val="normaltextrun"/>
          <w:rFonts w:eastAsiaTheme="majorEastAsia"/>
          <w:color w:val="000000" w:themeColor="text1"/>
        </w:rPr>
        <w:t xml:space="preserve"> review. In: Cole, David N.; McCool, Stephen F.; </w:t>
      </w:r>
      <w:proofErr w:type="spellStart"/>
      <w:r w:rsidRPr="00E43D2F">
        <w:rPr>
          <w:rStyle w:val="normaltextrun"/>
          <w:rFonts w:eastAsiaTheme="majorEastAsia"/>
          <w:color w:val="000000" w:themeColor="text1"/>
        </w:rPr>
        <w:t>Borrie</w:t>
      </w:r>
      <w:proofErr w:type="spellEnd"/>
      <w:r w:rsidRPr="00E43D2F">
        <w:rPr>
          <w:rStyle w:val="normaltextrun"/>
          <w:rFonts w:eastAsiaTheme="majorEastAsia"/>
          <w:color w:val="000000" w:themeColor="text1"/>
        </w:rPr>
        <w:t>, William T.; O’Loughlin, Jennifer, comps. 2000. Wilderness science in a time of change conference-Volume 5: Wilderness ecosystems, threats, and management; 1999 May 23–27; Missoula, MT. Proceedings RMRS-P-15-VOL-5. Ogden, UT: U.S. Department of Agriculture, Forest Service, Rocky Mountain Research Station. p. 23-48</w:t>
      </w:r>
      <w:r w:rsidRPr="00E43D2F">
        <w:rPr>
          <w:rStyle w:val="eop"/>
          <w:rFonts w:eastAsiaTheme="majorEastAsia"/>
          <w:color w:val="000000" w:themeColor="text1"/>
        </w:rPr>
        <w:t> </w:t>
      </w:r>
    </w:p>
    <w:p w14:paraId="0C6CCB01"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Manning, R.E. </w:t>
      </w:r>
      <w:r w:rsidRPr="00E43D2F">
        <w:rPr>
          <w:rStyle w:val="normaltextrun"/>
          <w:rFonts w:eastAsiaTheme="majorEastAsia"/>
          <w:i/>
          <w:iCs/>
          <w:color w:val="000000" w:themeColor="text1"/>
        </w:rPr>
        <w:t>Studies in Outdoor Recreation: Search and Research for Satisfaction</w:t>
      </w:r>
      <w:r w:rsidRPr="00E43D2F">
        <w:rPr>
          <w:rStyle w:val="normaltextrun"/>
          <w:rFonts w:eastAsiaTheme="majorEastAsia"/>
          <w:color w:val="000000" w:themeColor="text1"/>
        </w:rPr>
        <w:t>; Oregon State University Press: Corvallis, OR, USA, 2022; ISBN 978-0-87071-209-8.</w:t>
      </w:r>
      <w:r w:rsidRPr="00E43D2F">
        <w:rPr>
          <w:rStyle w:val="eop"/>
          <w:rFonts w:eastAsiaTheme="majorEastAsia"/>
          <w:color w:val="000000" w:themeColor="text1"/>
        </w:rPr>
        <w:t> </w:t>
      </w:r>
    </w:p>
    <w:p w14:paraId="44B4A62D"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Monz, C., Mitrovich, M., D’Antonio, A., &amp; Sisneros-Kidd, A. (2019). Using Mobile Device Data to Estimate Visitation in Parks and Protected Areas: An Example from the Nature Reserve of Orange County, California. </w:t>
      </w:r>
      <w:r w:rsidRPr="00E43D2F">
        <w:rPr>
          <w:rStyle w:val="normaltextrun"/>
          <w:rFonts w:eastAsiaTheme="majorEastAsia"/>
          <w:i/>
          <w:iCs/>
          <w:color w:val="000000" w:themeColor="text1"/>
        </w:rPr>
        <w:t>Journal of Park &amp; Recreation Administration</w:t>
      </w:r>
      <w:r w:rsidRPr="00E43D2F">
        <w:rPr>
          <w:rStyle w:val="normaltextrun"/>
          <w:rFonts w:eastAsiaTheme="majorEastAsia"/>
          <w:color w:val="000000" w:themeColor="text1"/>
        </w:rPr>
        <w:t xml:space="preserve">, 37(4), 92–109. </w:t>
      </w:r>
      <w:hyperlink r:id="rId10" w:tgtFrame="_blank" w:history="1">
        <w:r w:rsidRPr="00E43D2F">
          <w:rPr>
            <w:rStyle w:val="normaltextrun"/>
            <w:rFonts w:eastAsiaTheme="majorEastAsia"/>
            <w:color w:val="000000" w:themeColor="text1"/>
            <w:u w:val="single"/>
          </w:rPr>
          <w:t>https://doi.org/10.18666/JPRA-2019-9899</w:t>
        </w:r>
      </w:hyperlink>
      <w:r w:rsidRPr="00E43D2F">
        <w:rPr>
          <w:rStyle w:val="eop"/>
          <w:rFonts w:eastAsiaTheme="majorEastAsia"/>
          <w:color w:val="000000" w:themeColor="text1"/>
        </w:rPr>
        <w:t> </w:t>
      </w:r>
    </w:p>
    <w:p w14:paraId="6157F869" w14:textId="5D05718C"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Parkinson, C., Pan, B., Morris, S. A., Rice, W. L., Taff, B. D., Chi, G., &amp; Newman, P. (2025). A Comparison of Tourists’ Spatial–Temporal Behaviors Between Location-Based Service Data and Onsite GPS Tracks. </w:t>
      </w:r>
      <w:r w:rsidRPr="00E43D2F">
        <w:rPr>
          <w:rStyle w:val="normaltextrun"/>
          <w:rFonts w:eastAsiaTheme="majorEastAsia"/>
          <w:i/>
          <w:iCs/>
          <w:color w:val="000000" w:themeColor="text1"/>
        </w:rPr>
        <w:t>Sustainability</w:t>
      </w:r>
      <w:r w:rsidRPr="00E43D2F">
        <w:rPr>
          <w:rStyle w:val="normaltextrun"/>
          <w:rFonts w:eastAsiaTheme="majorEastAsia"/>
          <w:color w:val="000000" w:themeColor="text1"/>
        </w:rPr>
        <w:t>, 17(2), 391.</w:t>
      </w:r>
      <w:r w:rsidR="000B2BC9" w:rsidRPr="00E43D2F">
        <w:rPr>
          <w:rStyle w:val="normaltextrun"/>
          <w:rFonts w:eastAsiaTheme="majorEastAsia"/>
          <w:color w:val="000000" w:themeColor="text1"/>
        </w:rPr>
        <w:t xml:space="preserve"> </w:t>
      </w:r>
      <w:r w:rsidRPr="00E43D2F">
        <w:rPr>
          <w:rStyle w:val="normaltextrun"/>
          <w:rFonts w:eastAsiaTheme="majorEastAsia"/>
          <w:color w:val="000000" w:themeColor="text1"/>
        </w:rPr>
        <w:t>https://doi.org/10.3390/su17020391</w:t>
      </w:r>
      <w:r w:rsidRPr="00E43D2F">
        <w:rPr>
          <w:rStyle w:val="eop"/>
          <w:rFonts w:eastAsiaTheme="majorEastAsia"/>
          <w:color w:val="000000" w:themeColor="text1"/>
        </w:rPr>
        <w:t> </w:t>
      </w:r>
    </w:p>
    <w:p w14:paraId="06E1C9A3"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lastRenderedPageBreak/>
        <w:t xml:space="preserve">Winder, S. G., Wood, S. A., Brownlee, M. T. J., &amp; Lia, E. H. (2025). Leveraging digital mobility data to estimate visitation in National Wildlife Refuges. </w:t>
      </w:r>
      <w:r w:rsidRPr="00E43D2F">
        <w:rPr>
          <w:rStyle w:val="normaltextrun"/>
          <w:rFonts w:eastAsiaTheme="majorEastAsia"/>
          <w:i/>
          <w:iCs/>
          <w:color w:val="000000" w:themeColor="text1"/>
        </w:rPr>
        <w:t>Journal of Environmental Management</w:t>
      </w:r>
      <w:r w:rsidRPr="00E43D2F">
        <w:rPr>
          <w:rStyle w:val="normaltextrun"/>
          <w:rFonts w:eastAsiaTheme="majorEastAsia"/>
          <w:color w:val="000000" w:themeColor="text1"/>
        </w:rPr>
        <w:t xml:space="preserve">, </w:t>
      </w:r>
      <w:r w:rsidRPr="00E43D2F">
        <w:rPr>
          <w:rStyle w:val="normaltextrun"/>
          <w:rFonts w:eastAsiaTheme="majorEastAsia"/>
          <w:i/>
          <w:iCs/>
          <w:color w:val="000000" w:themeColor="text1"/>
        </w:rPr>
        <w:t>373</w:t>
      </w:r>
      <w:r w:rsidRPr="00E43D2F">
        <w:rPr>
          <w:rStyle w:val="normaltextrun"/>
          <w:rFonts w:eastAsiaTheme="majorEastAsia"/>
          <w:color w:val="000000" w:themeColor="text1"/>
        </w:rPr>
        <w:t xml:space="preserve">, 123417. </w:t>
      </w:r>
      <w:hyperlink r:id="rId11" w:tgtFrame="_blank" w:history="1">
        <w:r w:rsidRPr="00E43D2F">
          <w:rPr>
            <w:rStyle w:val="normaltextrun"/>
            <w:rFonts w:eastAsiaTheme="majorEastAsia"/>
            <w:color w:val="000000" w:themeColor="text1"/>
            <w:u w:val="single"/>
          </w:rPr>
          <w:t>https://doi.org/10.1016/j.jenvman.2024.123417</w:t>
        </w:r>
      </w:hyperlink>
      <w:r w:rsidRPr="00E43D2F">
        <w:rPr>
          <w:rStyle w:val="eop"/>
          <w:rFonts w:eastAsiaTheme="majorEastAsia"/>
          <w:color w:val="000000" w:themeColor="text1"/>
        </w:rPr>
        <w:t> </w:t>
      </w:r>
    </w:p>
    <w:p w14:paraId="1F011E80" w14:textId="77777777" w:rsidR="008E28B6" w:rsidRPr="00252FC5" w:rsidRDefault="008E28B6" w:rsidP="00252FC5">
      <w:pPr>
        <w:pStyle w:val="paragraph"/>
        <w:spacing w:before="0" w:beforeAutospacing="0" w:after="0" w:afterAutospacing="0" w:line="480" w:lineRule="auto"/>
        <w:ind w:left="720" w:hanging="720"/>
        <w:textAlignment w:val="baseline"/>
      </w:pPr>
      <w:r w:rsidRPr="00252FC5">
        <w:rPr>
          <w:rStyle w:val="eop"/>
          <w:rFonts w:eastAsiaTheme="majorEastAsia"/>
        </w:rPr>
        <w:t> </w:t>
      </w:r>
    </w:p>
    <w:p w14:paraId="08FBD564" w14:textId="77777777" w:rsidR="008E28B6" w:rsidRPr="00252FC5" w:rsidRDefault="008E28B6" w:rsidP="00252FC5">
      <w:pPr>
        <w:pStyle w:val="paragraph"/>
        <w:spacing w:before="0" w:beforeAutospacing="0" w:after="0" w:afterAutospacing="0" w:line="480" w:lineRule="auto"/>
        <w:ind w:left="720" w:hanging="720"/>
        <w:textAlignment w:val="baseline"/>
      </w:pPr>
      <w:r w:rsidRPr="00252FC5">
        <w:rPr>
          <w:rStyle w:val="eop"/>
          <w:rFonts w:eastAsiaTheme="majorEastAsia"/>
        </w:rPr>
        <w:t> </w:t>
      </w:r>
    </w:p>
    <w:p w14:paraId="40361C58" w14:textId="77777777" w:rsidR="008E28B6"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color w:val="222222"/>
        </w:rPr>
        <w:t> </w:t>
      </w:r>
    </w:p>
    <w:p w14:paraId="76EA2C97"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r w:rsidRPr="00252FC5">
        <w:rPr>
          <w:rStyle w:val="eop"/>
          <w:rFonts w:eastAsiaTheme="majorEastAsia"/>
          <w:color w:val="222222"/>
        </w:rPr>
        <w:t> </w:t>
      </w:r>
    </w:p>
    <w:p w14:paraId="58417A3F"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6B6D4995"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32263A21"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72CEC8DE"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5CE3D24A"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50AF4502"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383B7334"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5AAE69EE"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7F6C221F"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4BF561C6"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7444D560"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07B3EB0A" w14:textId="77777777" w:rsidR="008E28B6" w:rsidRPr="00252FC5"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23B28AFA" w14:textId="77777777" w:rsidR="008E28B6" w:rsidRDefault="008E28B6" w:rsidP="00252FC5">
      <w:pPr>
        <w:pStyle w:val="paragraph"/>
        <w:spacing w:before="0" w:beforeAutospacing="0" w:after="0" w:afterAutospacing="0" w:line="480" w:lineRule="auto"/>
        <w:textAlignment w:val="baseline"/>
        <w:rPr>
          <w:rStyle w:val="eop"/>
          <w:rFonts w:eastAsiaTheme="majorEastAsia"/>
          <w:color w:val="222222"/>
        </w:rPr>
      </w:pPr>
    </w:p>
    <w:p w14:paraId="3A0DF298" w14:textId="77777777" w:rsidR="00252FC5" w:rsidRPr="00252FC5" w:rsidRDefault="00252FC5" w:rsidP="00252FC5">
      <w:pPr>
        <w:pStyle w:val="paragraph"/>
        <w:spacing w:before="0" w:beforeAutospacing="0" w:after="0" w:afterAutospacing="0" w:line="480" w:lineRule="auto"/>
        <w:textAlignment w:val="baseline"/>
        <w:rPr>
          <w:rStyle w:val="eop"/>
          <w:rFonts w:eastAsiaTheme="majorEastAsia"/>
          <w:color w:val="222222"/>
        </w:rPr>
      </w:pPr>
    </w:p>
    <w:p w14:paraId="379A6EC6" w14:textId="77777777" w:rsidR="00496DDD" w:rsidRDefault="00496DDD" w:rsidP="00252FC5">
      <w:pPr>
        <w:spacing w:after="0" w:line="480" w:lineRule="auto"/>
        <w:jc w:val="center"/>
        <w:textAlignment w:val="baseline"/>
        <w:rPr>
          <w:rFonts w:ascii="Times New Roman" w:eastAsia="Times New Roman" w:hAnsi="Times New Roman" w:cs="Times New Roman"/>
          <w:b/>
          <w:bCs/>
          <w:color w:val="000000"/>
          <w:kern w:val="0"/>
          <w14:ligatures w14:val="none"/>
        </w:rPr>
      </w:pPr>
    </w:p>
    <w:p w14:paraId="34867869" w14:textId="5D03B152" w:rsidR="008E28B6" w:rsidRPr="0022598C" w:rsidRDefault="008E28B6" w:rsidP="00F149E1">
      <w:pPr>
        <w:pStyle w:val="Heading1"/>
        <w:spacing w:before="0" w:after="0" w:line="480" w:lineRule="auto"/>
        <w:jc w:val="center"/>
        <w:rPr>
          <w:rFonts w:ascii="Times New Roman" w:eastAsia="Times New Roman" w:hAnsi="Times New Roman" w:cs="Times New Roman"/>
          <w:kern w:val="0"/>
          <w:sz w:val="24"/>
          <w:szCs w:val="24"/>
          <w14:ligatures w14:val="none"/>
        </w:rPr>
      </w:pPr>
      <w:bookmarkStart w:id="5" w:name="_Toc214019565"/>
      <w:bookmarkStart w:id="6" w:name="_Toc214021458"/>
      <w:r w:rsidRPr="0022598C">
        <w:rPr>
          <w:rFonts w:ascii="Times New Roman" w:eastAsia="Times New Roman" w:hAnsi="Times New Roman" w:cs="Times New Roman"/>
          <w:b/>
          <w:bCs/>
          <w:color w:val="000000"/>
          <w:kern w:val="0"/>
          <w:sz w:val="24"/>
          <w:szCs w:val="24"/>
          <w14:ligatures w14:val="none"/>
        </w:rPr>
        <w:lastRenderedPageBreak/>
        <w:t>Chapter Two: Pings to People: Exploratory Study of Social Mobility Data on The Lewis and Clark National Historic Trail</w:t>
      </w:r>
      <w:bookmarkEnd w:id="5"/>
      <w:bookmarkEnd w:id="6"/>
    </w:p>
    <w:p w14:paraId="50064F2F"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533E010B"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7674DDE5"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2D59A525"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1187935D"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737BD524"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2F7EC70F"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08A5893B"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5E934D2C"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6FB94CDD"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0A917A52"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60742759"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70FE5BBE"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0382F2F7"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5C0FC5AC"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1CBF62CD"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67742D14"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5D08C103"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6D35F843" w14:textId="77777777" w:rsidR="00C3781E" w:rsidRDefault="00C3781E" w:rsidP="00252FC5">
      <w:pPr>
        <w:spacing w:after="0" w:line="480" w:lineRule="auto"/>
        <w:textAlignment w:val="baseline"/>
        <w:rPr>
          <w:rFonts w:ascii="Times New Roman" w:eastAsia="Times New Roman" w:hAnsi="Times New Roman" w:cs="Times New Roman"/>
          <w:b/>
          <w:bCs/>
          <w:color w:val="000000"/>
          <w:kern w:val="0"/>
          <w14:ligatures w14:val="none"/>
        </w:rPr>
      </w:pPr>
    </w:p>
    <w:p w14:paraId="36D0B6E7" w14:textId="77777777" w:rsidR="0022598C" w:rsidRDefault="0022598C" w:rsidP="00252FC5">
      <w:pPr>
        <w:spacing w:after="0" w:line="480" w:lineRule="auto"/>
        <w:textAlignment w:val="baseline"/>
        <w:rPr>
          <w:rFonts w:ascii="Times New Roman" w:eastAsia="Times New Roman" w:hAnsi="Times New Roman" w:cs="Times New Roman"/>
          <w:b/>
          <w:bCs/>
          <w:color w:val="000000"/>
          <w:kern w:val="0"/>
          <w14:ligatures w14:val="none"/>
        </w:rPr>
      </w:pPr>
    </w:p>
    <w:p w14:paraId="1E2543FE" w14:textId="08AED93D" w:rsidR="008E28B6" w:rsidRPr="0022598C" w:rsidRDefault="00496DDD" w:rsidP="0022598C">
      <w:pPr>
        <w:pStyle w:val="Heading2"/>
        <w:rPr>
          <w:rFonts w:ascii="Times New Roman" w:eastAsia="Times New Roman" w:hAnsi="Times New Roman" w:cs="Times New Roman"/>
          <w:kern w:val="0"/>
          <w:sz w:val="24"/>
          <w:szCs w:val="24"/>
          <w14:ligatures w14:val="none"/>
        </w:rPr>
      </w:pPr>
      <w:bookmarkStart w:id="7" w:name="_Toc214019566"/>
      <w:bookmarkStart w:id="8" w:name="_Toc214021459"/>
      <w:r w:rsidRPr="0022598C">
        <w:rPr>
          <w:rFonts w:ascii="Times New Roman" w:eastAsia="Times New Roman" w:hAnsi="Times New Roman" w:cs="Times New Roman"/>
          <w:b/>
          <w:bCs/>
          <w:color w:val="000000"/>
          <w:kern w:val="0"/>
          <w:sz w:val="24"/>
          <w:szCs w:val="24"/>
          <w14:ligatures w14:val="none"/>
        </w:rPr>
        <w:lastRenderedPageBreak/>
        <w:t>2.1</w:t>
      </w:r>
      <w:r w:rsidR="009549FD" w:rsidRPr="0022598C">
        <w:rPr>
          <w:rFonts w:ascii="Times New Roman" w:eastAsia="Times New Roman" w:hAnsi="Times New Roman" w:cs="Times New Roman"/>
          <w:b/>
          <w:bCs/>
          <w:color w:val="000000"/>
          <w:kern w:val="0"/>
          <w:sz w:val="24"/>
          <w:szCs w:val="24"/>
          <w14:ligatures w14:val="none"/>
        </w:rPr>
        <w:t>.</w:t>
      </w:r>
      <w:r w:rsidRPr="0022598C">
        <w:rPr>
          <w:rFonts w:ascii="Times New Roman" w:eastAsia="Times New Roman" w:hAnsi="Times New Roman" w:cs="Times New Roman"/>
          <w:b/>
          <w:bCs/>
          <w:color w:val="000000"/>
          <w:kern w:val="0"/>
          <w:sz w:val="24"/>
          <w:szCs w:val="24"/>
          <w14:ligatures w14:val="none"/>
        </w:rPr>
        <w:t xml:space="preserve"> </w:t>
      </w:r>
      <w:r w:rsidR="008E28B6" w:rsidRPr="0022598C">
        <w:rPr>
          <w:rFonts w:ascii="Times New Roman" w:eastAsia="Times New Roman" w:hAnsi="Times New Roman" w:cs="Times New Roman"/>
          <w:b/>
          <w:bCs/>
          <w:color w:val="000000"/>
          <w:kern w:val="0"/>
          <w:sz w:val="24"/>
          <w:szCs w:val="24"/>
          <w14:ligatures w14:val="none"/>
        </w:rPr>
        <w:t>Introduction</w:t>
      </w:r>
      <w:bookmarkEnd w:id="7"/>
      <w:bookmarkEnd w:id="8"/>
      <w:r w:rsidR="008E28B6" w:rsidRPr="0022598C">
        <w:rPr>
          <w:rFonts w:ascii="Times New Roman" w:eastAsia="Times New Roman" w:hAnsi="Times New Roman" w:cs="Times New Roman"/>
          <w:b/>
          <w:bCs/>
          <w:color w:val="000000"/>
          <w:kern w:val="0"/>
          <w:sz w:val="24"/>
          <w:szCs w:val="24"/>
          <w14:ligatures w14:val="none"/>
        </w:rPr>
        <w:t> </w:t>
      </w:r>
      <w:r w:rsidR="008E28B6" w:rsidRPr="0022598C">
        <w:rPr>
          <w:rFonts w:ascii="Times New Roman" w:eastAsia="Times New Roman" w:hAnsi="Times New Roman" w:cs="Times New Roman"/>
          <w:color w:val="000000"/>
          <w:kern w:val="0"/>
          <w:sz w:val="24"/>
          <w:szCs w:val="24"/>
          <w14:ligatures w14:val="none"/>
        </w:rPr>
        <w:t> </w:t>
      </w:r>
    </w:p>
    <w:p w14:paraId="5BCFAEE3" w14:textId="1AF71CC1"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Managed by the National Park Service (NPS), the Lewis and Clark National Historic Trail (LECL) </w:t>
      </w:r>
      <w:proofErr w:type="gramStart"/>
      <w:r w:rsidRPr="00252FC5">
        <w:rPr>
          <w:rFonts w:ascii="Times New Roman" w:eastAsia="Times New Roman" w:hAnsi="Times New Roman" w:cs="Times New Roman"/>
          <w:color w:val="000000"/>
          <w:kern w:val="0"/>
          <w14:ligatures w14:val="none"/>
        </w:rPr>
        <w:t>stretches</w:t>
      </w:r>
      <w:proofErr w:type="gramEnd"/>
      <w:r w:rsidRPr="00252FC5">
        <w:rPr>
          <w:rFonts w:ascii="Times New Roman" w:eastAsia="Times New Roman" w:hAnsi="Times New Roman" w:cs="Times New Roman"/>
          <w:color w:val="000000"/>
          <w:kern w:val="0"/>
          <w14:ligatures w14:val="none"/>
        </w:rPr>
        <w:t xml:space="preserve"> 4,900 miles across 16 states, serving as a significant cultural and historical corridor that tells the story of an expedition central to the formation of the United States. The journey of Lewis and Clark inspires many visitors eager to trace the explorers' steps and experience the historical landmarks. To aid in this, the LECL encompasses over 100 distinct sites, including national parks, state parks, historic locations, museums, interpretive centers, and recreational areas. Each site offers visitors a unique window into the expedition's history. </w:t>
      </w:r>
    </w:p>
    <w:p w14:paraId="2C50BDBC" w14:textId="28E036C2"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While the NPS oversees the trail, many of the individual sites are managed by separate organizations, complicating efforts to fully understand visitation patterns across the trail. Individual sites may maintain visitor records but estimating how many people travel between multiple locations remains a challenge. Surmounting this challenge would provide a better understanding of how visitors use and interact with the trail. Unlike other long-distance trails, such as the Appalachian Trail, which follow a continuous path, the LECL suggests a continuous route via roadways rather than mandating a journey afoot. This flexibility allows for a variation of visitors, whether by visiting a single site, following a portion of the trail, or, in some rare cases, completing the entire route. Thus, it offers an intriguing subject for an analysis of visitor movement.   </w:t>
      </w:r>
    </w:p>
    <w:p w14:paraId="74B19E19" w14:textId="09E229D2"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Understanding visitor behavior across this diverse landscape has become increasingly important for land management agencies. Accurate visitor counting in public parks, recreation, and tourism spaces is an important indicator that offers managers one perspective in understanding visitor use levels. Identifying how visitation in public spaces fluctuates across time informs management decisions with respect to budgeting, staffing, maintenance, </w:t>
      </w:r>
      <w:r w:rsidRPr="00252FC5">
        <w:rPr>
          <w:rFonts w:ascii="Times New Roman" w:eastAsia="Times New Roman" w:hAnsi="Times New Roman" w:cs="Times New Roman"/>
          <w:color w:val="000000"/>
          <w:kern w:val="0"/>
          <w14:ligatures w14:val="none"/>
        </w:rPr>
        <w:lastRenderedPageBreak/>
        <w:t>development, and programming (Manning 2022). Visitor counts can be leveraged to support funding and inform the development of more effective and efficient services (Read et al., 2021). In addition, visitation across large geographic scales and time are critical to park managers and surrounding communities to inform park planning efforts, including protecting resources and improving visitor experience (</w:t>
      </w:r>
      <w:proofErr w:type="spellStart"/>
      <w:r w:rsidRPr="00252FC5">
        <w:rPr>
          <w:rFonts w:ascii="Times New Roman" w:eastAsia="Times New Roman" w:hAnsi="Times New Roman" w:cs="Times New Roman"/>
          <w:color w:val="000000"/>
          <w:kern w:val="0"/>
          <w14:ligatures w14:val="none"/>
        </w:rPr>
        <w:t>Pettebone</w:t>
      </w:r>
      <w:proofErr w:type="spellEnd"/>
      <w:r w:rsidRPr="00252FC5">
        <w:rPr>
          <w:rFonts w:ascii="Times New Roman" w:eastAsia="Times New Roman" w:hAnsi="Times New Roman" w:cs="Times New Roman"/>
          <w:color w:val="000000"/>
          <w:kern w:val="0"/>
          <w14:ligatures w14:val="none"/>
        </w:rPr>
        <w:t xml:space="preserve">, 2010), understanding environmental and economic benefits (Eagles, 2000), and projecting how visitation may change over time based on changing environmental conditions such as climate effects (English et al., 2019). However, quantifying the level of use and </w:t>
      </w:r>
      <w:r w:rsidR="00043CC5" w:rsidRPr="00252FC5">
        <w:rPr>
          <w:rFonts w:ascii="Times New Roman" w:eastAsia="Times New Roman" w:hAnsi="Times New Roman" w:cs="Times New Roman"/>
          <w:color w:val="000000"/>
          <w:kern w:val="0"/>
          <w14:ligatures w14:val="none"/>
        </w:rPr>
        <w:t xml:space="preserve">the </w:t>
      </w:r>
      <w:r w:rsidRPr="00252FC5">
        <w:rPr>
          <w:rFonts w:ascii="Times New Roman" w:eastAsia="Times New Roman" w:hAnsi="Times New Roman" w:cs="Times New Roman"/>
          <w:color w:val="000000"/>
          <w:kern w:val="0"/>
          <w14:ligatures w14:val="none"/>
        </w:rPr>
        <w:t>profile of the visitors of a resource is surprisingly and persistently hard to obtain (Tsai, 2023). </w:t>
      </w:r>
    </w:p>
    <w:p w14:paraId="0E3DC34E" w14:textId="675890EB"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Presently, methods of tracking visitor use are varied</w:t>
      </w:r>
      <w:r w:rsidR="00EA092B">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color w:val="000000"/>
          <w:kern w:val="0"/>
          <w14:ligatures w14:val="none"/>
        </w:rPr>
        <w:t xml:space="preserve">estimations derived from entrance fees, vehicle or individual counts, aerial surveys, remote sensing, </w:t>
      </w:r>
      <w:r w:rsidR="00EA092B">
        <w:rPr>
          <w:rFonts w:ascii="Times New Roman" w:eastAsia="Times New Roman" w:hAnsi="Times New Roman" w:cs="Times New Roman"/>
          <w:color w:val="000000"/>
          <w:kern w:val="0"/>
          <w14:ligatures w14:val="none"/>
        </w:rPr>
        <w:t>to</w:t>
      </w:r>
      <w:r w:rsidRPr="00252FC5">
        <w:rPr>
          <w:rFonts w:ascii="Times New Roman" w:eastAsia="Times New Roman" w:hAnsi="Times New Roman" w:cs="Times New Roman"/>
          <w:color w:val="000000"/>
          <w:kern w:val="0"/>
          <w14:ligatures w14:val="none"/>
        </w:rPr>
        <w:t xml:space="preserve"> site-specific observational sampling methods (</w:t>
      </w:r>
      <w:proofErr w:type="spellStart"/>
      <w:r w:rsidRPr="00252FC5">
        <w:rPr>
          <w:rFonts w:ascii="Times New Roman" w:eastAsia="Times New Roman" w:hAnsi="Times New Roman" w:cs="Times New Roman"/>
          <w:color w:val="000000"/>
          <w:kern w:val="0"/>
          <w14:ligatures w14:val="none"/>
        </w:rPr>
        <w:t>Ziesler</w:t>
      </w:r>
      <w:proofErr w:type="spellEnd"/>
      <w:r w:rsidRPr="00252FC5">
        <w:rPr>
          <w:rFonts w:ascii="Times New Roman" w:eastAsia="Times New Roman" w:hAnsi="Times New Roman" w:cs="Times New Roman"/>
          <w:color w:val="000000"/>
          <w:kern w:val="0"/>
          <w14:ligatures w14:val="none"/>
        </w:rPr>
        <w:t xml:space="preserve"> &amp; </w:t>
      </w:r>
      <w:proofErr w:type="spellStart"/>
      <w:r w:rsidRPr="00252FC5">
        <w:rPr>
          <w:rFonts w:ascii="Times New Roman" w:eastAsia="Times New Roman" w:hAnsi="Times New Roman" w:cs="Times New Roman"/>
          <w:color w:val="000000"/>
          <w:kern w:val="0"/>
          <w14:ligatures w14:val="none"/>
        </w:rPr>
        <w:t>Pettebone</w:t>
      </w:r>
      <w:proofErr w:type="spellEnd"/>
      <w:r w:rsidRPr="00252FC5">
        <w:rPr>
          <w:rFonts w:ascii="Times New Roman" w:eastAsia="Times New Roman" w:hAnsi="Times New Roman" w:cs="Times New Roman"/>
          <w:color w:val="000000"/>
          <w:kern w:val="0"/>
          <w14:ligatures w14:val="none"/>
        </w:rPr>
        <w:t xml:space="preserve">, 2018). Traditionally, data collected from these methods struggle to obtain representative user, geographic, and temporal coverage (Whitney et al., 2023). Further, existing methods have often required significant investment from both visitors and researchers (Manning, 2022). </w:t>
      </w:r>
      <w:r w:rsidR="00C00AF7">
        <w:rPr>
          <w:rFonts w:ascii="Times New Roman" w:eastAsia="Times New Roman" w:hAnsi="Times New Roman" w:cs="Times New Roman"/>
          <w:color w:val="000000"/>
          <w:kern w:val="0"/>
          <w14:ligatures w14:val="none"/>
        </w:rPr>
        <w:t>Emerging sources of data, such as m</w:t>
      </w:r>
      <w:r w:rsidRPr="00252FC5">
        <w:rPr>
          <w:rFonts w:ascii="Times New Roman" w:eastAsia="Times New Roman" w:hAnsi="Times New Roman" w:cs="Times New Roman"/>
          <w:color w:val="000000"/>
          <w:kern w:val="0"/>
          <w14:ligatures w14:val="none"/>
        </w:rPr>
        <w:t xml:space="preserve">obile phones, </w:t>
      </w:r>
      <w:r w:rsidR="0009514C">
        <w:rPr>
          <w:rFonts w:ascii="Times New Roman" w:eastAsia="Times New Roman" w:hAnsi="Times New Roman" w:cs="Times New Roman"/>
          <w:color w:val="000000"/>
          <w:kern w:val="0"/>
          <w14:ligatures w14:val="none"/>
        </w:rPr>
        <w:t xml:space="preserve">utilize social mobility data to </w:t>
      </w:r>
      <w:r w:rsidRPr="00252FC5">
        <w:rPr>
          <w:rFonts w:ascii="Times New Roman" w:eastAsia="Times New Roman" w:hAnsi="Times New Roman" w:cs="Times New Roman"/>
          <w:color w:val="000000"/>
          <w:kern w:val="0"/>
          <w14:ligatures w14:val="none"/>
        </w:rPr>
        <w:t>captur</w:t>
      </w:r>
      <w:r w:rsidR="00C00AF7">
        <w:rPr>
          <w:rFonts w:ascii="Times New Roman" w:eastAsia="Times New Roman" w:hAnsi="Times New Roman" w:cs="Times New Roman"/>
          <w:color w:val="000000"/>
          <w:kern w:val="0"/>
          <w14:ligatures w14:val="none"/>
        </w:rPr>
        <w:t>e</w:t>
      </w:r>
      <w:r w:rsidRPr="00252FC5">
        <w:rPr>
          <w:rFonts w:ascii="Times New Roman" w:eastAsia="Times New Roman" w:hAnsi="Times New Roman" w:cs="Times New Roman"/>
          <w:color w:val="000000"/>
          <w:kern w:val="0"/>
          <w14:ligatures w14:val="none"/>
        </w:rPr>
        <w:t xml:space="preserve"> geographic location data while in use throughout our daily lives, </w:t>
      </w:r>
      <w:r w:rsidR="00C00AF7">
        <w:rPr>
          <w:rFonts w:ascii="Times New Roman" w:eastAsia="Times New Roman" w:hAnsi="Times New Roman" w:cs="Times New Roman"/>
          <w:color w:val="000000"/>
          <w:kern w:val="0"/>
          <w14:ligatures w14:val="none"/>
        </w:rPr>
        <w:t>and record</w:t>
      </w:r>
      <w:r w:rsidR="00C00AF7" w:rsidRPr="00252FC5">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color w:val="000000"/>
          <w:kern w:val="0"/>
          <w14:ligatures w14:val="none"/>
        </w:rPr>
        <w:t>a ‘digital trace’ of individual behavior in the landscape (Monz et al., 2019). Th</w:t>
      </w:r>
      <w:r w:rsidR="00C00AF7">
        <w:rPr>
          <w:rFonts w:ascii="Times New Roman" w:eastAsia="Times New Roman" w:hAnsi="Times New Roman" w:cs="Times New Roman"/>
          <w:color w:val="000000"/>
          <w:kern w:val="0"/>
          <w14:ligatures w14:val="none"/>
        </w:rPr>
        <w:t>is</w:t>
      </w:r>
      <w:r w:rsidRPr="00252FC5">
        <w:rPr>
          <w:rFonts w:ascii="Times New Roman" w:eastAsia="Times New Roman" w:hAnsi="Times New Roman" w:cs="Times New Roman"/>
          <w:color w:val="000000"/>
          <w:kern w:val="0"/>
          <w14:ligatures w14:val="none"/>
        </w:rPr>
        <w:t xml:space="preserve"> data source</w:t>
      </w:r>
      <w:r w:rsidR="00C00AF7">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color w:val="000000"/>
          <w:kern w:val="0"/>
          <w14:ligatures w14:val="none"/>
        </w:rPr>
        <w:t>offer</w:t>
      </w:r>
      <w:r w:rsidR="00C00AF7">
        <w:rPr>
          <w:rFonts w:ascii="Times New Roman" w:eastAsia="Times New Roman" w:hAnsi="Times New Roman" w:cs="Times New Roman"/>
          <w:color w:val="000000"/>
          <w:kern w:val="0"/>
          <w14:ligatures w14:val="none"/>
        </w:rPr>
        <w:t xml:space="preserve">s intriguing </w:t>
      </w:r>
      <w:r w:rsidRPr="00252FC5">
        <w:rPr>
          <w:rFonts w:ascii="Times New Roman" w:eastAsia="Times New Roman" w:hAnsi="Times New Roman" w:cs="Times New Roman"/>
          <w:color w:val="000000"/>
          <w:kern w:val="0"/>
          <w14:ligatures w14:val="none"/>
        </w:rPr>
        <w:t>opportunities to understand visitor information</w:t>
      </w:r>
      <w:r w:rsidR="00C00AF7">
        <w:rPr>
          <w:rFonts w:ascii="Times New Roman" w:eastAsia="Times New Roman" w:hAnsi="Times New Roman" w:cs="Times New Roman"/>
          <w:color w:val="000000"/>
          <w:kern w:val="0"/>
          <w14:ligatures w14:val="none"/>
        </w:rPr>
        <w:t xml:space="preserve"> on a grand scale</w:t>
      </w:r>
      <w:r w:rsidRPr="00252FC5">
        <w:rPr>
          <w:rFonts w:ascii="Times New Roman" w:eastAsia="Times New Roman" w:hAnsi="Times New Roman" w:cs="Times New Roman"/>
          <w:color w:val="000000"/>
          <w:kern w:val="0"/>
          <w14:ligatures w14:val="none"/>
        </w:rPr>
        <w:t xml:space="preserve"> in parks and protected areas (PPA). </w:t>
      </w:r>
    </w:p>
    <w:p w14:paraId="59008EC6" w14:textId="49D66609" w:rsidR="008E28B6"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This research explores the potential of using social mobility data to analyze visitation patterns along the LECL. While social mobility data has been used in parks and protected areas to track visitor movement, these studies have primarily focused on single locations. Applying </w:t>
      </w:r>
      <w:r w:rsidRPr="00252FC5">
        <w:rPr>
          <w:rFonts w:ascii="Times New Roman" w:eastAsia="Times New Roman" w:hAnsi="Times New Roman" w:cs="Times New Roman"/>
          <w:color w:val="000000"/>
          <w:kern w:val="0"/>
          <w14:ligatures w14:val="none"/>
        </w:rPr>
        <w:lastRenderedPageBreak/>
        <w:t xml:space="preserve">this technology to a long-distance trail like the LECL presents a </w:t>
      </w:r>
      <w:r w:rsidR="00043CC5" w:rsidRPr="00252FC5">
        <w:rPr>
          <w:rFonts w:ascii="Times New Roman" w:eastAsia="Times New Roman" w:hAnsi="Times New Roman" w:cs="Times New Roman"/>
          <w:color w:val="000000"/>
          <w:kern w:val="0"/>
          <w14:ligatures w14:val="none"/>
        </w:rPr>
        <w:t>burgeoning</w:t>
      </w:r>
      <w:r w:rsidRPr="00252FC5">
        <w:rPr>
          <w:rFonts w:ascii="Times New Roman" w:eastAsia="Times New Roman" w:hAnsi="Times New Roman" w:cs="Times New Roman"/>
          <w:color w:val="000000"/>
          <w:kern w:val="0"/>
          <w14:ligatures w14:val="none"/>
        </w:rPr>
        <w:t xml:space="preserve"> approach, offering new insights into how visitors move from site to site, how long they stay, the extent to which they follow the trail, and where deviations occur. By leveraging social mobility data, this study aims to develop a broader understanding of how social mobility data can be used, examine the utility of social mobility data on a long-distance corridor, and discuss limitations hindering social mobility data</w:t>
      </w:r>
      <w:r w:rsidR="0009514C">
        <w:rPr>
          <w:rFonts w:ascii="Times New Roman" w:eastAsia="Times New Roman" w:hAnsi="Times New Roman" w:cs="Times New Roman"/>
          <w:color w:val="000000"/>
          <w:kern w:val="0"/>
          <w14:ligatures w14:val="none"/>
        </w:rPr>
        <w:t xml:space="preserve"> for answering applied questions in a protected area management context</w:t>
      </w:r>
      <w:r w:rsidRPr="00252FC5">
        <w:rPr>
          <w:rFonts w:ascii="Times New Roman" w:eastAsia="Times New Roman" w:hAnsi="Times New Roman" w:cs="Times New Roman"/>
          <w:color w:val="000000"/>
          <w:kern w:val="0"/>
          <w14:ligatures w14:val="none"/>
        </w:rPr>
        <w:t>.  </w:t>
      </w:r>
    </w:p>
    <w:p w14:paraId="11046716" w14:textId="386EB001" w:rsidR="008E28B6" w:rsidRPr="0022598C" w:rsidRDefault="00496DDD" w:rsidP="00F149E1">
      <w:pPr>
        <w:pStyle w:val="Heading2"/>
        <w:spacing w:before="0" w:after="0" w:line="480" w:lineRule="auto"/>
        <w:rPr>
          <w:rFonts w:ascii="Times New Roman" w:eastAsia="Times New Roman" w:hAnsi="Times New Roman" w:cs="Times New Roman"/>
          <w:kern w:val="0"/>
          <w:sz w:val="24"/>
          <w:szCs w:val="24"/>
          <w14:ligatures w14:val="none"/>
        </w:rPr>
      </w:pPr>
      <w:bookmarkStart w:id="9" w:name="_Toc214019567"/>
      <w:bookmarkStart w:id="10" w:name="_Toc214021460"/>
      <w:r w:rsidRPr="0022598C">
        <w:rPr>
          <w:rFonts w:ascii="Times New Roman" w:eastAsia="Times New Roman" w:hAnsi="Times New Roman" w:cs="Times New Roman"/>
          <w:b/>
          <w:bCs/>
          <w:color w:val="000000"/>
          <w:kern w:val="0"/>
          <w:sz w:val="24"/>
          <w:szCs w:val="24"/>
          <w14:ligatures w14:val="none"/>
        </w:rPr>
        <w:t>2.2</w:t>
      </w:r>
      <w:r w:rsidR="009549FD" w:rsidRPr="0022598C">
        <w:rPr>
          <w:rFonts w:ascii="Times New Roman" w:eastAsia="Times New Roman" w:hAnsi="Times New Roman" w:cs="Times New Roman"/>
          <w:b/>
          <w:bCs/>
          <w:color w:val="000000"/>
          <w:kern w:val="0"/>
          <w:sz w:val="24"/>
          <w:szCs w:val="24"/>
          <w14:ligatures w14:val="none"/>
        </w:rPr>
        <w:t>.</w:t>
      </w:r>
      <w:r w:rsidRPr="0022598C">
        <w:rPr>
          <w:rFonts w:ascii="Times New Roman" w:eastAsia="Times New Roman" w:hAnsi="Times New Roman" w:cs="Times New Roman"/>
          <w:b/>
          <w:bCs/>
          <w:color w:val="000000"/>
          <w:kern w:val="0"/>
          <w:sz w:val="24"/>
          <w:szCs w:val="24"/>
          <w14:ligatures w14:val="none"/>
        </w:rPr>
        <w:t xml:space="preserve"> </w:t>
      </w:r>
      <w:r w:rsidR="008E28B6" w:rsidRPr="0022598C">
        <w:rPr>
          <w:rFonts w:ascii="Times New Roman" w:eastAsia="Times New Roman" w:hAnsi="Times New Roman" w:cs="Times New Roman"/>
          <w:b/>
          <w:bCs/>
          <w:color w:val="000000"/>
          <w:kern w:val="0"/>
          <w:sz w:val="24"/>
          <w:szCs w:val="24"/>
          <w14:ligatures w14:val="none"/>
        </w:rPr>
        <w:t>Literature Review</w:t>
      </w:r>
      <w:bookmarkEnd w:id="9"/>
      <w:bookmarkEnd w:id="10"/>
      <w:r w:rsidR="008E28B6" w:rsidRPr="0022598C">
        <w:rPr>
          <w:rFonts w:ascii="Times New Roman" w:eastAsia="Times New Roman" w:hAnsi="Times New Roman" w:cs="Times New Roman"/>
          <w:color w:val="000000"/>
          <w:kern w:val="0"/>
          <w:sz w:val="24"/>
          <w:szCs w:val="24"/>
          <w14:ligatures w14:val="none"/>
        </w:rPr>
        <w:t> </w:t>
      </w:r>
    </w:p>
    <w:p w14:paraId="77666C67" w14:textId="49CF4CE0" w:rsidR="008E28B6"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Since the establishment of public lands in the United States, land managers have sought to understand human use </w:t>
      </w:r>
      <w:r w:rsidR="00043CC5" w:rsidRPr="00252FC5">
        <w:rPr>
          <w:rFonts w:ascii="Times New Roman" w:eastAsia="Times New Roman" w:hAnsi="Times New Roman" w:cs="Times New Roman"/>
          <w:color w:val="000000"/>
          <w:kern w:val="0"/>
          <w14:ligatures w14:val="none"/>
        </w:rPr>
        <w:t>to</w:t>
      </w:r>
      <w:r w:rsidRPr="00252FC5">
        <w:rPr>
          <w:rFonts w:ascii="Times New Roman" w:eastAsia="Times New Roman" w:hAnsi="Times New Roman" w:cs="Times New Roman"/>
          <w:color w:val="000000"/>
          <w:kern w:val="0"/>
          <w14:ligatures w14:val="none"/>
        </w:rPr>
        <w:t xml:space="preserve"> interpret and fulfill dual mandates. During the early years of </w:t>
      </w:r>
      <w:r w:rsidR="00043CC5" w:rsidRPr="00252FC5">
        <w:rPr>
          <w:rFonts w:ascii="Times New Roman" w:eastAsia="Times New Roman" w:hAnsi="Times New Roman" w:cs="Times New Roman"/>
          <w:color w:val="000000"/>
          <w:kern w:val="0"/>
          <w14:ligatures w14:val="none"/>
        </w:rPr>
        <w:t>protected area management</w:t>
      </w:r>
      <w:r w:rsidRPr="00252FC5">
        <w:rPr>
          <w:rFonts w:ascii="Times New Roman" w:eastAsia="Times New Roman" w:hAnsi="Times New Roman" w:cs="Times New Roman"/>
          <w:color w:val="000000"/>
          <w:kern w:val="0"/>
          <w14:ligatures w14:val="none"/>
        </w:rPr>
        <w:t>, visitor monitoring was largely anecdotal. Counts were performed informally by rangers or military personnel stationed at parks such as Yellowstone, with no standardized system in place (Runte, 2010). Most of the early research in outdoor recreation was ecologically oriented. Moreover, most early social scientist traditionally paid little attention to the broad issue of leisure and recreation (Lundberg et al., 1934).  </w:t>
      </w:r>
    </w:p>
    <w:p w14:paraId="64A51149" w14:textId="6E46A99B"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By the 1920s through the 1950s, emphasis on visitor tracking increased. Following World War II, social problems such as crowding began to supplement traditional concerns for environmental impacts, and participants in outdoor recreation activities were recognized as having socioeconomic characteristics, attitudes, and preferences, that might be of interest to park and outdoor recreation managers (Manning, 2022). Agencies began relying on infrastructure-based metrics, such as entrance gate counts, campground occupancy, and road traffic, to estimate use. These approaches laid the groundwork for the NPS Visitor Use Statistics Program, which </w:t>
      </w:r>
      <w:r w:rsidRPr="00252FC5">
        <w:rPr>
          <w:rFonts w:ascii="Times New Roman" w:eastAsia="Times New Roman" w:hAnsi="Times New Roman" w:cs="Times New Roman"/>
          <w:color w:val="000000"/>
          <w:kern w:val="0"/>
          <w14:ligatures w14:val="none"/>
        </w:rPr>
        <w:lastRenderedPageBreak/>
        <w:t>began systematically compiling site-level attendance data, although it was still with limited accuracy and spatial detail (Sellars, 2009). </w:t>
      </w:r>
    </w:p>
    <w:p w14:paraId="0EE7BED2" w14:textId="2F7E5241"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The 1960s marked a major turning point as the emphasis on the social aspect of outdoor recreation was furthered. Spurred by the ORRCC report in 1962, federal attention was turned to nationwide recreation trends, demand forecasting, and planning for future use</w:t>
      </w:r>
      <w:r w:rsidR="00043CC5" w:rsidRPr="00252FC5">
        <w:rPr>
          <w:rFonts w:ascii="Times New Roman" w:eastAsia="Times New Roman" w:hAnsi="Times New Roman" w:cs="Times New Roman"/>
          <w:color w:val="000000"/>
          <w:kern w:val="0"/>
          <w14:ligatures w14:val="none"/>
        </w:rPr>
        <w:t xml:space="preserve"> (Manning, 2022)</w:t>
      </w:r>
      <w:r w:rsidRPr="00252FC5">
        <w:rPr>
          <w:rFonts w:ascii="Times New Roman" w:eastAsia="Times New Roman" w:hAnsi="Times New Roman" w:cs="Times New Roman"/>
          <w:color w:val="000000"/>
          <w:kern w:val="0"/>
          <w14:ligatures w14:val="none"/>
        </w:rPr>
        <w:t>. Initially, research in outdoor recreation was primarily descriptive, focusing on the activities, level of use, and social characteristics of participants. However, this changed in the 1970s as outdoor recreation research developed and matured. The field of outdoor recreation was beginning to move beyond the descriptive phase and into more sophisticated exploratory studies (Moncrief, 1970). </w:t>
      </w:r>
    </w:p>
    <w:p w14:paraId="13D254E6" w14:textId="6FF94DCB"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In the 1980s and 1990s, monitoring tools expanded alongside theoretical advancements in recreation management. Infrared trail counters and pressure sensors became common, offering passive data on </w:t>
      </w:r>
      <w:proofErr w:type="spellStart"/>
      <w:r w:rsidRPr="00252FC5">
        <w:rPr>
          <w:rFonts w:ascii="Times New Roman" w:eastAsia="Times New Roman" w:hAnsi="Times New Roman" w:cs="Times New Roman"/>
          <w:color w:val="000000"/>
          <w:kern w:val="0"/>
          <w14:ligatures w14:val="none"/>
        </w:rPr>
        <w:t>trail</w:t>
      </w:r>
      <w:proofErr w:type="spellEnd"/>
      <w:r w:rsidR="00A52739">
        <w:rPr>
          <w:rFonts w:ascii="Times New Roman" w:eastAsia="Times New Roman" w:hAnsi="Times New Roman" w:cs="Times New Roman"/>
          <w:color w:val="000000"/>
          <w:kern w:val="0"/>
          <w14:ligatures w14:val="none"/>
        </w:rPr>
        <w:t xml:space="preserve"> use</w:t>
      </w:r>
      <w:r w:rsidRPr="00252FC5">
        <w:rPr>
          <w:rFonts w:ascii="Times New Roman" w:eastAsia="Times New Roman" w:hAnsi="Times New Roman" w:cs="Times New Roman"/>
          <w:color w:val="000000"/>
          <w:kern w:val="0"/>
          <w14:ligatures w14:val="none"/>
        </w:rPr>
        <w:t xml:space="preserve"> and site entry, while frameworks like the NPS’s Visitor Experience and Resource Protection (VERP) began emphasizing the quality, not just quantity, of visitor experiences (English et al., 2002). These tools allowed managers to better manage crowding, conflict, and degradation, but they still failed to capture visitor behavior between sites or along long-distance corridors. </w:t>
      </w:r>
    </w:p>
    <w:p w14:paraId="005B9057" w14:textId="6080EF61"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In </w:t>
      </w:r>
      <w:r w:rsidR="00043CC5" w:rsidRPr="00252FC5">
        <w:rPr>
          <w:rFonts w:ascii="Times New Roman" w:eastAsia="Times New Roman" w:hAnsi="Times New Roman" w:cs="Times New Roman"/>
          <w:color w:val="000000"/>
          <w:kern w:val="0"/>
          <w14:ligatures w14:val="none"/>
        </w:rPr>
        <w:t xml:space="preserve">the </w:t>
      </w:r>
      <w:r w:rsidRPr="00252FC5">
        <w:rPr>
          <w:rFonts w:ascii="Times New Roman" w:eastAsia="Times New Roman" w:hAnsi="Times New Roman" w:cs="Times New Roman"/>
          <w:color w:val="000000"/>
          <w:kern w:val="0"/>
          <w14:ligatures w14:val="none"/>
        </w:rPr>
        <w:t xml:space="preserve">2000s more emphasis was placed on the institutionalization of statistically robust monitoring programs. The U.S. Forest Service launched its National Visitor Use Monitoring (NVUM) program in 2000 to estimate the volume of recreation in National Forests and Grasslands, as well as gather descriptive information about that visitation, such as visitor activities, demographics, visit duration, satisfaction levels, and trip spending. The </w:t>
      </w:r>
      <w:r w:rsidR="00043CC5" w:rsidRPr="00252FC5">
        <w:rPr>
          <w:rFonts w:ascii="Times New Roman" w:eastAsia="Times New Roman" w:hAnsi="Times New Roman" w:cs="Times New Roman"/>
          <w:color w:val="000000"/>
          <w:kern w:val="0"/>
          <w14:ligatures w14:val="none"/>
        </w:rPr>
        <w:t>NPS</w:t>
      </w:r>
      <w:r w:rsidRPr="00252FC5">
        <w:rPr>
          <w:rFonts w:ascii="Times New Roman" w:eastAsia="Times New Roman" w:hAnsi="Times New Roman" w:cs="Times New Roman"/>
          <w:color w:val="000000"/>
          <w:kern w:val="0"/>
          <w14:ligatures w14:val="none"/>
        </w:rPr>
        <w:t xml:space="preserve"> also </w:t>
      </w:r>
      <w:r w:rsidRPr="00252FC5">
        <w:rPr>
          <w:rFonts w:ascii="Times New Roman" w:eastAsia="Times New Roman" w:hAnsi="Times New Roman" w:cs="Times New Roman"/>
          <w:color w:val="000000"/>
          <w:kern w:val="0"/>
          <w14:ligatures w14:val="none"/>
        </w:rPr>
        <w:lastRenderedPageBreak/>
        <w:t xml:space="preserve">improved its data collection process during this period. </w:t>
      </w:r>
      <w:r w:rsidR="00043CC5" w:rsidRPr="00252FC5">
        <w:rPr>
          <w:rFonts w:ascii="Times New Roman" w:eastAsia="Times New Roman" w:hAnsi="Times New Roman" w:cs="Times New Roman"/>
          <w:color w:val="000000"/>
          <w:kern w:val="0"/>
          <w14:ligatures w14:val="none"/>
        </w:rPr>
        <w:t xml:space="preserve">Adding to the importance of gathering reliable visitor use data, the Interagency Visitor Use Management Framework was established (IVUMC, 2016). This framework highlighted the importance of having robust visitor data to protect the natural, cultural and experiential resources present on public lands. </w:t>
      </w:r>
      <w:r w:rsidRPr="00252FC5">
        <w:rPr>
          <w:rFonts w:ascii="Times New Roman" w:eastAsia="Times New Roman" w:hAnsi="Times New Roman" w:cs="Times New Roman"/>
          <w:color w:val="000000"/>
          <w:kern w:val="0"/>
          <w14:ligatures w14:val="none"/>
        </w:rPr>
        <w:t xml:space="preserve">These </w:t>
      </w:r>
      <w:r w:rsidR="00043CC5" w:rsidRPr="00252FC5">
        <w:rPr>
          <w:rFonts w:ascii="Times New Roman" w:eastAsia="Times New Roman" w:hAnsi="Times New Roman" w:cs="Times New Roman"/>
          <w:color w:val="000000"/>
          <w:kern w:val="0"/>
          <w14:ligatures w14:val="none"/>
        </w:rPr>
        <w:t>efforts</w:t>
      </w:r>
      <w:r w:rsidRPr="00252FC5">
        <w:rPr>
          <w:rFonts w:ascii="Times New Roman" w:eastAsia="Times New Roman" w:hAnsi="Times New Roman" w:cs="Times New Roman"/>
          <w:color w:val="000000"/>
          <w:kern w:val="0"/>
          <w14:ligatures w14:val="none"/>
        </w:rPr>
        <w:t xml:space="preserve"> provided </w:t>
      </w:r>
      <w:r w:rsidR="00043CC5" w:rsidRPr="00252FC5">
        <w:rPr>
          <w:rFonts w:ascii="Times New Roman" w:eastAsia="Times New Roman" w:hAnsi="Times New Roman" w:cs="Times New Roman"/>
          <w:color w:val="000000"/>
          <w:kern w:val="0"/>
          <w14:ligatures w14:val="none"/>
        </w:rPr>
        <w:t xml:space="preserve">data and guidance, </w:t>
      </w:r>
      <w:r w:rsidRPr="00252FC5">
        <w:rPr>
          <w:rFonts w:ascii="Times New Roman" w:eastAsia="Times New Roman" w:hAnsi="Times New Roman" w:cs="Times New Roman"/>
          <w:color w:val="000000"/>
          <w:kern w:val="0"/>
          <w14:ligatures w14:val="none"/>
        </w:rPr>
        <w:t xml:space="preserve">more reliable </w:t>
      </w:r>
      <w:r w:rsidR="00043CC5" w:rsidRPr="00252FC5">
        <w:rPr>
          <w:rFonts w:ascii="Times New Roman" w:eastAsia="Times New Roman" w:hAnsi="Times New Roman" w:cs="Times New Roman"/>
          <w:color w:val="000000"/>
          <w:kern w:val="0"/>
          <w14:ligatures w14:val="none"/>
        </w:rPr>
        <w:t xml:space="preserve">visitor </w:t>
      </w:r>
      <w:r w:rsidRPr="00252FC5">
        <w:rPr>
          <w:rFonts w:ascii="Times New Roman" w:eastAsia="Times New Roman" w:hAnsi="Times New Roman" w:cs="Times New Roman"/>
          <w:color w:val="000000"/>
          <w:kern w:val="0"/>
          <w14:ligatures w14:val="none"/>
        </w:rPr>
        <w:t>estimates</w:t>
      </w:r>
      <w:r w:rsidR="00043CC5" w:rsidRPr="00252FC5">
        <w:rPr>
          <w:rFonts w:ascii="Times New Roman" w:eastAsia="Times New Roman" w:hAnsi="Times New Roman" w:cs="Times New Roman"/>
          <w:color w:val="000000"/>
          <w:kern w:val="0"/>
          <w14:ligatures w14:val="none"/>
        </w:rPr>
        <w:t>,</w:t>
      </w:r>
      <w:r w:rsidRPr="00252FC5">
        <w:rPr>
          <w:rFonts w:ascii="Times New Roman" w:eastAsia="Times New Roman" w:hAnsi="Times New Roman" w:cs="Times New Roman"/>
          <w:color w:val="000000"/>
          <w:kern w:val="0"/>
          <w14:ligatures w14:val="none"/>
        </w:rPr>
        <w:t xml:space="preserve"> and demographic detail but remained</w:t>
      </w:r>
      <w:r w:rsidR="00043CC5" w:rsidRPr="00252FC5">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color w:val="000000"/>
          <w:kern w:val="0"/>
          <w14:ligatures w14:val="none"/>
        </w:rPr>
        <w:t>limited in spatial resolution. </w:t>
      </w:r>
    </w:p>
    <w:p w14:paraId="1683721E" w14:textId="2CA077D9" w:rsidR="008E28B6" w:rsidRPr="00252FC5" w:rsidRDefault="00043CC5"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The 21st century ushered in technological advances that included</w:t>
      </w:r>
      <w:r w:rsidR="008E28B6" w:rsidRPr="00252FC5">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color w:val="000000"/>
          <w:kern w:val="0"/>
          <w14:ligatures w14:val="none"/>
        </w:rPr>
        <w:t>r</w:t>
      </w:r>
      <w:r w:rsidR="008E28B6" w:rsidRPr="00252FC5">
        <w:rPr>
          <w:rFonts w:ascii="Times New Roman" w:eastAsia="Times New Roman" w:hAnsi="Times New Roman" w:cs="Times New Roman"/>
          <w:color w:val="000000"/>
          <w:kern w:val="0"/>
          <w14:ligatures w14:val="none"/>
        </w:rPr>
        <w:t>esearchers and agencies exploring the potential of GPS trackers, Wi-fi sensors, license plate recognition systems, and anonymized cell phone mobility data</w:t>
      </w:r>
      <w:r w:rsidR="00A52739">
        <w:rPr>
          <w:rFonts w:ascii="Times New Roman" w:eastAsia="Times New Roman" w:hAnsi="Times New Roman" w:cs="Times New Roman"/>
          <w:color w:val="000000"/>
          <w:kern w:val="0"/>
          <w14:ligatures w14:val="none"/>
        </w:rPr>
        <w:t>.</w:t>
      </w:r>
      <w:r w:rsidR="008E28B6" w:rsidRPr="00252FC5">
        <w:rPr>
          <w:rFonts w:ascii="Times New Roman" w:eastAsia="Times New Roman" w:hAnsi="Times New Roman" w:cs="Times New Roman"/>
          <w:color w:val="000000"/>
          <w:kern w:val="0"/>
          <w14:ligatures w14:val="none"/>
        </w:rPr>
        <w:t xml:space="preserve"> Owing to their increasing penetration in the population, and their built-in location and motion sensors, mobile phones </w:t>
      </w:r>
      <w:r w:rsidRPr="00252FC5">
        <w:rPr>
          <w:rFonts w:ascii="Times New Roman" w:eastAsia="Times New Roman" w:hAnsi="Times New Roman" w:cs="Times New Roman"/>
          <w:color w:val="000000"/>
          <w:kern w:val="0"/>
          <w14:ligatures w14:val="none"/>
        </w:rPr>
        <w:t>became</w:t>
      </w:r>
      <w:r w:rsidR="008E28B6" w:rsidRPr="00252FC5">
        <w:rPr>
          <w:rFonts w:ascii="Times New Roman" w:eastAsia="Times New Roman" w:hAnsi="Times New Roman" w:cs="Times New Roman"/>
          <w:color w:val="000000"/>
          <w:kern w:val="0"/>
          <w14:ligatures w14:val="none"/>
        </w:rPr>
        <w:t xml:space="preserve"> useful tools to collect extensive and dynamic data for human travel behavior research (Wesolowski et al., 2014). Early applications included studies of urban parks (Li et al., 2021), parks during COVID-19, when traditional counting methods were disrupted (Rice &amp; Pan 2021), and </w:t>
      </w:r>
      <w:r w:rsidRPr="00252FC5">
        <w:rPr>
          <w:rFonts w:ascii="Times New Roman" w:eastAsia="Times New Roman" w:hAnsi="Times New Roman" w:cs="Times New Roman"/>
          <w:color w:val="000000"/>
          <w:kern w:val="0"/>
          <w14:ligatures w14:val="none"/>
        </w:rPr>
        <w:t xml:space="preserve">visitation information within </w:t>
      </w:r>
      <w:r w:rsidR="008E28B6" w:rsidRPr="00252FC5">
        <w:rPr>
          <w:rFonts w:ascii="Times New Roman" w:eastAsia="Times New Roman" w:hAnsi="Times New Roman" w:cs="Times New Roman"/>
          <w:color w:val="000000"/>
          <w:kern w:val="0"/>
          <w14:ligatures w14:val="none"/>
        </w:rPr>
        <w:t>National Parks (Tsai et al. 2023). These methods allowed for analysis of spatial and temporal movement across large areas, but brought new challenges around data transparency, accuracy, and representativeness.  </w:t>
      </w:r>
    </w:p>
    <w:p w14:paraId="69F8F7FE" w14:textId="2A09F389" w:rsidR="00A52739" w:rsidRDefault="008E28B6" w:rsidP="00252FC5">
      <w:pPr>
        <w:spacing w:after="0" w:line="480" w:lineRule="auto"/>
        <w:ind w:firstLine="720"/>
        <w:textAlignment w:val="baseline"/>
        <w:rPr>
          <w:rFonts w:ascii="Times New Roman" w:eastAsia="Times New Roman" w:hAnsi="Times New Roman" w:cs="Times New Roman"/>
          <w:color w:val="000000"/>
          <w:kern w:val="0"/>
          <w14:ligatures w14:val="none"/>
        </w:rPr>
      </w:pPr>
      <w:r w:rsidRPr="00252FC5">
        <w:rPr>
          <w:rFonts w:ascii="Times New Roman" w:eastAsia="Times New Roman" w:hAnsi="Times New Roman" w:cs="Times New Roman"/>
          <w:color w:val="000000"/>
          <w:kern w:val="0"/>
          <w14:ligatures w14:val="none"/>
        </w:rPr>
        <w:t xml:space="preserve">Thus far, many papers have reviewed the application of mobile phone data in travel behavior studies. Several studies have used </w:t>
      </w:r>
      <w:r w:rsidR="00A52739">
        <w:rPr>
          <w:rFonts w:ascii="Times New Roman" w:eastAsia="Times New Roman" w:hAnsi="Times New Roman" w:cs="Times New Roman"/>
          <w:color w:val="000000"/>
          <w:kern w:val="0"/>
          <w14:ligatures w14:val="none"/>
        </w:rPr>
        <w:t>mobile device data</w:t>
      </w:r>
      <w:r w:rsidR="00A52739" w:rsidRPr="00252FC5">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color w:val="000000"/>
          <w:kern w:val="0"/>
          <w14:ligatures w14:val="none"/>
        </w:rPr>
        <w:t xml:space="preserve">to measure overall visitation to destinations (Merrill et al., 2020, </w:t>
      </w:r>
      <w:proofErr w:type="spellStart"/>
      <w:r w:rsidRPr="00252FC5">
        <w:rPr>
          <w:rFonts w:ascii="Times New Roman" w:eastAsia="Times New Roman" w:hAnsi="Times New Roman" w:cs="Times New Roman"/>
          <w:color w:val="000000"/>
          <w:kern w:val="0"/>
          <w14:ligatures w14:val="none"/>
        </w:rPr>
        <w:t>Schmücker</w:t>
      </w:r>
      <w:proofErr w:type="spellEnd"/>
      <w:r w:rsidRPr="00252FC5">
        <w:rPr>
          <w:rFonts w:ascii="Times New Roman" w:eastAsia="Times New Roman" w:hAnsi="Times New Roman" w:cs="Times New Roman"/>
          <w:color w:val="000000"/>
          <w:kern w:val="0"/>
          <w14:ligatures w14:val="none"/>
        </w:rPr>
        <w:t xml:space="preserve"> et al., 2022, Tsai et al., 2023, Rice et al., 2021), track movement between destinations (Park et al., 2022, Ding et al., 2024), and within destinations (</w:t>
      </w:r>
      <w:proofErr w:type="spellStart"/>
      <w:r w:rsidRPr="00252FC5">
        <w:rPr>
          <w:rFonts w:ascii="Times New Roman" w:eastAsia="Times New Roman" w:hAnsi="Times New Roman" w:cs="Times New Roman"/>
          <w:color w:val="000000"/>
          <w:kern w:val="0"/>
          <w14:ligatures w14:val="none"/>
        </w:rPr>
        <w:t>Creany</w:t>
      </w:r>
      <w:proofErr w:type="spellEnd"/>
      <w:r w:rsidRPr="00252FC5">
        <w:rPr>
          <w:rFonts w:ascii="Times New Roman" w:eastAsia="Times New Roman" w:hAnsi="Times New Roman" w:cs="Times New Roman"/>
          <w:color w:val="000000"/>
          <w:kern w:val="0"/>
          <w14:ligatures w14:val="none"/>
        </w:rPr>
        <w:t xml:space="preserve"> et al., 2021), and describe visitation to amenities based on visitor’s attributes (Monz et al., 2020, Liang et al., 2021). As the ubiquity of smartphones and GPS-</w:t>
      </w:r>
      <w:r w:rsidRPr="00252FC5">
        <w:rPr>
          <w:rFonts w:ascii="Times New Roman" w:eastAsia="Times New Roman" w:hAnsi="Times New Roman" w:cs="Times New Roman"/>
          <w:color w:val="000000"/>
          <w:kern w:val="0"/>
          <w14:ligatures w14:val="none"/>
        </w:rPr>
        <w:lastRenderedPageBreak/>
        <w:t xml:space="preserve">enabled devices has grown, so too has the interest in harnessing mobile devices data as a proxy for human movement across landscapes. In the context of public lands and recreation management, this shift represents the departure from traditional data collection methods. </w:t>
      </w:r>
    </w:p>
    <w:p w14:paraId="43616957" w14:textId="7F2D2D4F"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Mobile device data, often referred to as mobile device-derived data (MDD) or location-based service (LBS) data, is passively collected by apps on users’ phones and subsequently anonymized and aggregated by third-party providers</w:t>
      </w:r>
      <w:r w:rsidR="00A52739">
        <w:rPr>
          <w:rFonts w:ascii="Times New Roman" w:eastAsia="Times New Roman" w:hAnsi="Times New Roman" w:cs="Times New Roman"/>
          <w:color w:val="000000"/>
          <w:kern w:val="0"/>
          <w14:ligatures w14:val="none"/>
        </w:rPr>
        <w:t xml:space="preserve">, of which there </w:t>
      </w:r>
      <w:r w:rsidR="00043CC5" w:rsidRPr="00252FC5">
        <w:rPr>
          <w:rFonts w:ascii="Times New Roman" w:eastAsia="Times New Roman" w:hAnsi="Times New Roman" w:cs="Times New Roman"/>
          <w:color w:val="000000"/>
          <w:kern w:val="0"/>
          <w14:ligatures w14:val="none"/>
        </w:rPr>
        <w:t>are now h</w:t>
      </w:r>
      <w:r w:rsidRPr="00252FC5">
        <w:rPr>
          <w:rFonts w:ascii="Times New Roman" w:eastAsia="Times New Roman" w:hAnsi="Times New Roman" w:cs="Times New Roman"/>
          <w:color w:val="000000"/>
          <w:kern w:val="0"/>
          <w14:ligatures w14:val="none"/>
        </w:rPr>
        <w:t>undreds of companies sell</w:t>
      </w:r>
      <w:r w:rsidR="00043CC5" w:rsidRPr="00252FC5">
        <w:rPr>
          <w:rFonts w:ascii="Times New Roman" w:eastAsia="Times New Roman" w:hAnsi="Times New Roman" w:cs="Times New Roman"/>
          <w:color w:val="000000"/>
          <w:kern w:val="0"/>
          <w14:ligatures w14:val="none"/>
        </w:rPr>
        <w:t>ing</w:t>
      </w:r>
      <w:r w:rsidRPr="00252FC5">
        <w:rPr>
          <w:rFonts w:ascii="Times New Roman" w:eastAsia="Times New Roman" w:hAnsi="Times New Roman" w:cs="Times New Roman"/>
          <w:color w:val="000000"/>
          <w:kern w:val="0"/>
          <w14:ligatures w14:val="none"/>
        </w:rPr>
        <w:t xml:space="preserve"> products derived from geographic information collected by mobile device applications, which is typically anonymized and distributed as datasets containing the number of unique devices in a location (Winder et al. 2025). For land managers facing rising visitation and constrained resources, MDD offers an appealing possibility. At face value, MDD could potentially offer a cost-effective, scalable, and near-continuous source of information about visitor flows across space and time. However, limitations and lack of research hinder the effectiveness of MDD. For example, the sheer number of third-party providers makes it difficult to obtain the same data sets. Winder (2025) was the first study to compare the relative performance of mobile device location data products from multiple vendors. </w:t>
      </w:r>
      <w:r w:rsidR="00AD67CA">
        <w:rPr>
          <w:rFonts w:ascii="Times New Roman" w:eastAsia="Times New Roman" w:hAnsi="Times New Roman" w:cs="Times New Roman"/>
          <w:color w:val="000000"/>
          <w:kern w:val="0"/>
          <w14:ligatures w14:val="none"/>
        </w:rPr>
        <w:t>Concluding no single mobility data source can serve as a reliable proxy for visitation due to variability in relationships across sites and over time.</w:t>
      </w:r>
    </w:p>
    <w:p w14:paraId="75E6FBAF" w14:textId="53A88757"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The early applications of MDD in public land management has largely focused on estimating visitation volume (Merrill et al., 2020; Rice et al., 2021; Tsai et al., 2023), </w:t>
      </w:r>
      <w:r w:rsidR="00043CC5" w:rsidRPr="00252FC5">
        <w:rPr>
          <w:rFonts w:ascii="Times New Roman" w:eastAsia="Times New Roman" w:hAnsi="Times New Roman" w:cs="Times New Roman"/>
          <w:color w:val="000000"/>
          <w:kern w:val="0"/>
          <w14:ligatures w14:val="none"/>
        </w:rPr>
        <w:t>u</w:t>
      </w:r>
      <w:r w:rsidRPr="00252FC5">
        <w:rPr>
          <w:rFonts w:ascii="Times New Roman" w:eastAsia="Times New Roman" w:hAnsi="Times New Roman" w:cs="Times New Roman"/>
          <w:color w:val="000000"/>
          <w:kern w:val="0"/>
          <w14:ligatures w14:val="none"/>
        </w:rPr>
        <w:t>nderstanding trip patterns between destinations (Park et al., 2022; Ding et al., 2024), and intra-site behavior (</w:t>
      </w:r>
      <w:proofErr w:type="spellStart"/>
      <w:r w:rsidRPr="00252FC5">
        <w:rPr>
          <w:rFonts w:ascii="Times New Roman" w:eastAsia="Times New Roman" w:hAnsi="Times New Roman" w:cs="Times New Roman"/>
          <w:color w:val="000000"/>
          <w:kern w:val="0"/>
          <w14:ligatures w14:val="none"/>
        </w:rPr>
        <w:t>Creany</w:t>
      </w:r>
      <w:proofErr w:type="spellEnd"/>
      <w:r w:rsidRPr="00252FC5">
        <w:rPr>
          <w:rFonts w:ascii="Times New Roman" w:eastAsia="Times New Roman" w:hAnsi="Times New Roman" w:cs="Times New Roman"/>
          <w:color w:val="000000"/>
          <w:kern w:val="0"/>
          <w14:ligatures w14:val="none"/>
        </w:rPr>
        <w:t xml:space="preserve"> et al., 2021). These studies looked to supplant traditional methods such as surveys and manual counts, which are labor-intensive and plagued with inconsistencies due to </w:t>
      </w:r>
      <w:r w:rsidRPr="00252FC5">
        <w:rPr>
          <w:rFonts w:ascii="Times New Roman" w:eastAsia="Times New Roman" w:hAnsi="Times New Roman" w:cs="Times New Roman"/>
          <w:color w:val="000000"/>
          <w:kern w:val="0"/>
          <w14:ligatures w14:val="none"/>
        </w:rPr>
        <w:lastRenderedPageBreak/>
        <w:t xml:space="preserve">variations in approaches (Cessford and Muhar, 2003; </w:t>
      </w:r>
      <w:proofErr w:type="spellStart"/>
      <w:r w:rsidRPr="00252FC5">
        <w:rPr>
          <w:rFonts w:ascii="Times New Roman" w:eastAsia="Times New Roman" w:hAnsi="Times New Roman" w:cs="Times New Roman"/>
          <w:color w:val="000000"/>
          <w:kern w:val="0"/>
          <w14:ligatures w14:val="none"/>
        </w:rPr>
        <w:t>Ziesler</w:t>
      </w:r>
      <w:proofErr w:type="spellEnd"/>
      <w:r w:rsidRPr="00252FC5">
        <w:rPr>
          <w:rFonts w:ascii="Times New Roman" w:eastAsia="Times New Roman" w:hAnsi="Times New Roman" w:cs="Times New Roman"/>
          <w:color w:val="000000"/>
          <w:kern w:val="0"/>
          <w14:ligatures w14:val="none"/>
        </w:rPr>
        <w:t xml:space="preserve"> and </w:t>
      </w:r>
      <w:proofErr w:type="spellStart"/>
      <w:r w:rsidRPr="00252FC5">
        <w:rPr>
          <w:rFonts w:ascii="Times New Roman" w:eastAsia="Times New Roman" w:hAnsi="Times New Roman" w:cs="Times New Roman"/>
          <w:color w:val="000000"/>
          <w:kern w:val="0"/>
          <w14:ligatures w14:val="none"/>
        </w:rPr>
        <w:t>Pettebone</w:t>
      </w:r>
      <w:proofErr w:type="spellEnd"/>
      <w:r w:rsidRPr="00252FC5">
        <w:rPr>
          <w:rFonts w:ascii="Times New Roman" w:eastAsia="Times New Roman" w:hAnsi="Times New Roman" w:cs="Times New Roman"/>
          <w:color w:val="000000"/>
          <w:kern w:val="0"/>
          <w14:ligatures w14:val="none"/>
        </w:rPr>
        <w:t xml:space="preserve">, 2018; English et al., 2019). MDD </w:t>
      </w:r>
      <w:r w:rsidR="00043CC5" w:rsidRPr="00252FC5">
        <w:rPr>
          <w:rFonts w:ascii="Times New Roman" w:eastAsia="Times New Roman" w:hAnsi="Times New Roman" w:cs="Times New Roman"/>
          <w:color w:val="000000"/>
          <w:kern w:val="0"/>
          <w14:ligatures w14:val="none"/>
        </w:rPr>
        <w:t>became a popular method of inquiry</w:t>
      </w:r>
      <w:r w:rsidRPr="00252FC5">
        <w:rPr>
          <w:rFonts w:ascii="Times New Roman" w:eastAsia="Times New Roman" w:hAnsi="Times New Roman" w:cs="Times New Roman"/>
          <w:color w:val="000000"/>
          <w:kern w:val="0"/>
          <w14:ligatures w14:val="none"/>
        </w:rPr>
        <w:t xml:space="preserve"> during the COVID-19 pandemic, when traditional monitoring tools were often suspended or disrupted. The passive nature of these datasets became especially attractive to researchers and agencies alike (Wilkins et al., 2021). Recent reviews suggest that MDD may be particularly useful for tracking high-level visitation trends, identifying hotspots of use, and informing general management decisions across large or complex protected areas (Monz et al., 2023; Whitney et al., 2023).  </w:t>
      </w:r>
    </w:p>
    <w:p w14:paraId="28D27451" w14:textId="66D5269C" w:rsidR="008E28B6"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Although there is much enthusiasm about the potential of MDD, it has also been met with considerable skepticism. While MDD often shows strong correlation with survey-based and GPS-tracked movement, recent studies highlight significant limitations when applied to finer spatial and temporal resolution</w:t>
      </w:r>
      <w:r w:rsidR="008B69B7">
        <w:rPr>
          <w:rFonts w:ascii="Times New Roman" w:eastAsia="Times New Roman" w:hAnsi="Times New Roman" w:cs="Times New Roman"/>
          <w:color w:val="000000"/>
          <w:kern w:val="0"/>
          <w14:ligatures w14:val="none"/>
        </w:rPr>
        <w:t xml:space="preserve"> (Parkinson et al., 2025)</w:t>
      </w:r>
      <w:r w:rsidRPr="00252FC5">
        <w:rPr>
          <w:rFonts w:ascii="Times New Roman" w:eastAsia="Times New Roman" w:hAnsi="Times New Roman" w:cs="Times New Roman"/>
          <w:color w:val="000000"/>
          <w:kern w:val="0"/>
          <w14:ligatures w14:val="none"/>
        </w:rPr>
        <w:t xml:space="preserve">. Parkinson et al. (2025) found that mobile data sources consistently underestimated the number of distinct points of interest visited and the time spent at each location, especially in low-density areas or when movement occurred off major roads. These discrepancies stem from a combination of sparse sampling intervals, inconsistent GPS signal acquisition, and </w:t>
      </w:r>
      <w:r w:rsidR="00043CC5" w:rsidRPr="00252FC5">
        <w:rPr>
          <w:rFonts w:ascii="Times New Roman" w:eastAsia="Times New Roman" w:hAnsi="Times New Roman" w:cs="Times New Roman"/>
          <w:color w:val="000000"/>
          <w:kern w:val="0"/>
          <w14:ligatures w14:val="none"/>
        </w:rPr>
        <w:t xml:space="preserve">third-party </w:t>
      </w:r>
      <w:r w:rsidRPr="00252FC5">
        <w:rPr>
          <w:rFonts w:ascii="Times New Roman" w:eastAsia="Times New Roman" w:hAnsi="Times New Roman" w:cs="Times New Roman"/>
          <w:color w:val="000000"/>
          <w:kern w:val="0"/>
          <w14:ligatures w14:val="none"/>
        </w:rPr>
        <w:t xml:space="preserve">vendor-specific issues with the datasets. Specifically, issues have been seen when comparing visitation volume between different years based on agreements with third-party providers (Mike White, personal communication, Clemson University, March 23, 2025). Whitney et al. (2023) completed a scoping review of MDD, citing the most common limitations as data access, preparation, or simplification (i.e. the costs of acquiring, establishing methods for utilizing, and defining spatiotemporal scale of the data), mobile device user bias (i.e. if mobile device users are representative of the general population), the accuracy of mobile phone location data (i.e. limited mobile phone service coverage), and </w:t>
      </w:r>
      <w:r w:rsidRPr="00252FC5">
        <w:rPr>
          <w:rFonts w:ascii="Times New Roman" w:eastAsia="Times New Roman" w:hAnsi="Times New Roman" w:cs="Times New Roman"/>
          <w:color w:val="000000"/>
          <w:kern w:val="0"/>
          <w14:ligatures w14:val="none"/>
        </w:rPr>
        <w:lastRenderedPageBreak/>
        <w:t xml:space="preserve">mobile data source bias (i.e. differences between </w:t>
      </w:r>
      <w:r w:rsidR="00043CC5" w:rsidRPr="00252FC5">
        <w:rPr>
          <w:rFonts w:ascii="Times New Roman" w:eastAsia="Times New Roman" w:hAnsi="Times New Roman" w:cs="Times New Roman"/>
          <w:color w:val="000000"/>
          <w:kern w:val="0"/>
          <w14:ligatures w14:val="none"/>
        </w:rPr>
        <w:t xml:space="preserve">third-party </w:t>
      </w:r>
      <w:r w:rsidRPr="00252FC5">
        <w:rPr>
          <w:rFonts w:ascii="Times New Roman" w:eastAsia="Times New Roman" w:hAnsi="Times New Roman" w:cs="Times New Roman"/>
          <w:color w:val="000000"/>
          <w:kern w:val="0"/>
          <w14:ligatures w14:val="none"/>
        </w:rPr>
        <w:t>data vendors in capturing unique user populations, such as international visitors). In practice, these limitations can lead to misinterpretation of actual behavior, particularly when managers seek to assess how visitors use trails, move between sites, or dwell at select locations.  </w:t>
      </w:r>
    </w:p>
    <w:p w14:paraId="2CC522FD" w14:textId="0CDAB01E" w:rsidR="008E28B6"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The application of </w:t>
      </w:r>
      <w:r w:rsidR="00A52739">
        <w:rPr>
          <w:rFonts w:ascii="Times New Roman" w:eastAsia="Times New Roman" w:hAnsi="Times New Roman" w:cs="Times New Roman"/>
          <w:color w:val="000000"/>
          <w:kern w:val="0"/>
          <w14:ligatures w14:val="none"/>
        </w:rPr>
        <w:t>MDD</w:t>
      </w:r>
      <w:r w:rsidRPr="00252FC5">
        <w:rPr>
          <w:rFonts w:ascii="Times New Roman" w:eastAsia="Times New Roman" w:hAnsi="Times New Roman" w:cs="Times New Roman"/>
          <w:color w:val="000000"/>
          <w:kern w:val="0"/>
          <w14:ligatures w14:val="none"/>
        </w:rPr>
        <w:t xml:space="preserve"> to long-distance trails like the LECL represents a novel use of this technology. Most previous studies have focused on single locations, such as parks or disaster areas. The ability to analyze visitor movement across multiple stops along a 4,900-mile trail presents a unique challenge but also an exciting opportunity to gain insights into how visitors interact with such a complex and distributed system of sites. By integrating social mobility data with on-the-ground visitor surveys, this case study aims to provide an understanding of visitation patterns to select sites along the LECL, offering new perspectives for trail management and visitor engagement and identifying possible shortcomings of the approach.   </w:t>
      </w:r>
    </w:p>
    <w:p w14:paraId="143A62C1" w14:textId="286AEF3C" w:rsidR="008E28B6" w:rsidRPr="0022598C" w:rsidRDefault="00496DDD" w:rsidP="00F149E1">
      <w:pPr>
        <w:pStyle w:val="Heading2"/>
        <w:spacing w:before="0" w:after="0" w:line="480" w:lineRule="auto"/>
        <w:rPr>
          <w:rFonts w:ascii="Times New Roman" w:eastAsia="Times New Roman" w:hAnsi="Times New Roman" w:cs="Times New Roman"/>
          <w:kern w:val="0"/>
          <w:sz w:val="24"/>
          <w:szCs w:val="24"/>
          <w14:ligatures w14:val="none"/>
        </w:rPr>
      </w:pPr>
      <w:bookmarkStart w:id="11" w:name="_Toc214021461"/>
      <w:r w:rsidRPr="0022598C">
        <w:rPr>
          <w:rFonts w:ascii="Times New Roman" w:eastAsia="Times New Roman" w:hAnsi="Times New Roman" w:cs="Times New Roman"/>
          <w:b/>
          <w:bCs/>
          <w:color w:val="000000"/>
          <w:kern w:val="0"/>
          <w:sz w:val="24"/>
          <w:szCs w:val="24"/>
          <w14:ligatures w14:val="none"/>
        </w:rPr>
        <w:t>2.3</w:t>
      </w:r>
      <w:r w:rsidR="009549FD" w:rsidRPr="0022598C">
        <w:rPr>
          <w:rFonts w:ascii="Times New Roman" w:eastAsia="Times New Roman" w:hAnsi="Times New Roman" w:cs="Times New Roman"/>
          <w:b/>
          <w:bCs/>
          <w:color w:val="000000"/>
          <w:kern w:val="0"/>
          <w:sz w:val="24"/>
          <w:szCs w:val="24"/>
          <w14:ligatures w14:val="none"/>
        </w:rPr>
        <w:t>.</w:t>
      </w:r>
      <w:r w:rsidRPr="0022598C">
        <w:rPr>
          <w:rFonts w:ascii="Times New Roman" w:eastAsia="Times New Roman" w:hAnsi="Times New Roman" w:cs="Times New Roman"/>
          <w:b/>
          <w:bCs/>
          <w:color w:val="000000"/>
          <w:kern w:val="0"/>
          <w:sz w:val="24"/>
          <w:szCs w:val="24"/>
          <w14:ligatures w14:val="none"/>
        </w:rPr>
        <w:t xml:space="preserve"> </w:t>
      </w:r>
      <w:r w:rsidR="008E28B6" w:rsidRPr="0022598C">
        <w:rPr>
          <w:rFonts w:ascii="Times New Roman" w:eastAsia="Times New Roman" w:hAnsi="Times New Roman" w:cs="Times New Roman"/>
          <w:b/>
          <w:bCs/>
          <w:color w:val="000000"/>
          <w:kern w:val="0"/>
          <w:sz w:val="24"/>
          <w:szCs w:val="24"/>
          <w14:ligatures w14:val="none"/>
        </w:rPr>
        <w:t>Research Questions</w:t>
      </w:r>
      <w:bookmarkEnd w:id="11"/>
      <w:r w:rsidR="008E28B6" w:rsidRPr="0022598C">
        <w:rPr>
          <w:rFonts w:ascii="Times New Roman" w:eastAsia="Times New Roman" w:hAnsi="Times New Roman" w:cs="Times New Roman"/>
          <w:color w:val="000000"/>
          <w:kern w:val="0"/>
          <w:sz w:val="24"/>
          <w:szCs w:val="24"/>
          <w14:ligatures w14:val="none"/>
        </w:rPr>
        <w:t> </w:t>
      </w:r>
    </w:p>
    <w:p w14:paraId="1EEB3698" w14:textId="69BD85DC" w:rsidR="008E28B6" w:rsidRPr="00252FC5" w:rsidRDefault="008E28B6" w:rsidP="00F149E1">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xml:space="preserve">Q1: Is social mobility data capable of accurately representing visitation to sites along </w:t>
      </w:r>
      <w:r w:rsidR="00043CC5" w:rsidRPr="00252FC5">
        <w:rPr>
          <w:rFonts w:ascii="Times New Roman" w:eastAsia="Times New Roman" w:hAnsi="Times New Roman" w:cs="Times New Roman"/>
          <w:color w:val="000000"/>
          <w:kern w:val="0"/>
          <w14:ligatures w14:val="none"/>
        </w:rPr>
        <w:t>LECL</w:t>
      </w:r>
      <w:r w:rsidRPr="00252FC5">
        <w:rPr>
          <w:rFonts w:ascii="Times New Roman" w:eastAsia="Times New Roman" w:hAnsi="Times New Roman" w:cs="Times New Roman"/>
          <w:color w:val="000000"/>
          <w:kern w:val="0"/>
          <w14:ligatures w14:val="none"/>
        </w:rPr>
        <w:t xml:space="preserve">?  </w:t>
      </w:r>
      <w:r w:rsidRPr="00252FC5">
        <w:rPr>
          <w:rFonts w:ascii="Times New Roman" w:eastAsia="Times New Roman" w:hAnsi="Times New Roman" w:cs="Times New Roman"/>
          <w:kern w:val="0"/>
          <w14:ligatures w14:val="none"/>
        </w:rPr>
        <w:t>  </w:t>
      </w:r>
    </w:p>
    <w:p w14:paraId="409A2CB3" w14:textId="41F59282" w:rsidR="008E28B6" w:rsidRPr="00252FC5" w:rsidRDefault="008E28B6" w:rsidP="00F149E1">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Q2: Is cell phone mobility data capable of tracking visitation across multiple locations</w:t>
      </w:r>
      <w:r w:rsidR="00043CC5" w:rsidRPr="00252FC5">
        <w:rPr>
          <w:rFonts w:ascii="Times New Roman" w:eastAsia="Times New Roman" w:hAnsi="Times New Roman" w:cs="Times New Roman"/>
          <w:kern w:val="0"/>
          <w14:ligatures w14:val="none"/>
        </w:rPr>
        <w:t xml:space="preserve"> along LECL</w:t>
      </w:r>
      <w:r w:rsidRPr="00252FC5">
        <w:rPr>
          <w:rFonts w:ascii="Times New Roman" w:eastAsia="Times New Roman" w:hAnsi="Times New Roman" w:cs="Times New Roman"/>
          <w:kern w:val="0"/>
          <w14:ligatures w14:val="none"/>
        </w:rPr>
        <w:t>?   </w:t>
      </w:r>
    </w:p>
    <w:p w14:paraId="75B1B3CE" w14:textId="77777777" w:rsidR="008E28B6" w:rsidRPr="00252FC5" w:rsidRDefault="008E28B6" w:rsidP="00F149E1">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Q3: What are the limitations of using social mobility data for LECL specifically and for visitor use management generally? </w:t>
      </w:r>
    </w:p>
    <w:p w14:paraId="1FC86D38" w14:textId="68B3C976" w:rsidR="008E28B6" w:rsidRPr="0022598C" w:rsidRDefault="00496DD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2" w:name="_Toc214021462"/>
      <w:r w:rsidRPr="0022598C">
        <w:rPr>
          <w:rFonts w:ascii="Times New Roman" w:eastAsia="Times New Roman" w:hAnsi="Times New Roman" w:cs="Times New Roman"/>
          <w:b/>
          <w:bCs/>
          <w:color w:val="000000" w:themeColor="text1"/>
          <w:kern w:val="0"/>
          <w:sz w:val="24"/>
          <w:szCs w:val="24"/>
          <w14:ligatures w14:val="none"/>
        </w:rPr>
        <w:t>2.4</w:t>
      </w:r>
      <w:r w:rsidR="009549FD" w:rsidRPr="0022598C">
        <w:rPr>
          <w:rFonts w:ascii="Times New Roman" w:eastAsia="Times New Roman" w:hAnsi="Times New Roman" w:cs="Times New Roman"/>
          <w:b/>
          <w:bCs/>
          <w:color w:val="000000" w:themeColor="text1"/>
          <w:kern w:val="0"/>
          <w:sz w:val="24"/>
          <w:szCs w:val="24"/>
          <w14:ligatures w14:val="none"/>
        </w:rPr>
        <w:t>.</w:t>
      </w:r>
      <w:r w:rsidRPr="0022598C">
        <w:rPr>
          <w:rFonts w:ascii="Times New Roman" w:eastAsia="Times New Roman" w:hAnsi="Times New Roman" w:cs="Times New Roman"/>
          <w:b/>
          <w:bCs/>
          <w:color w:val="000000" w:themeColor="text1"/>
          <w:kern w:val="0"/>
          <w:sz w:val="24"/>
          <w:szCs w:val="24"/>
          <w14:ligatures w14:val="none"/>
        </w:rPr>
        <w:t xml:space="preserve"> </w:t>
      </w:r>
      <w:r w:rsidR="008E28B6" w:rsidRPr="0022598C">
        <w:rPr>
          <w:rFonts w:ascii="Times New Roman" w:eastAsia="Times New Roman" w:hAnsi="Times New Roman" w:cs="Times New Roman"/>
          <w:b/>
          <w:bCs/>
          <w:color w:val="000000" w:themeColor="text1"/>
          <w:kern w:val="0"/>
          <w:sz w:val="24"/>
          <w:szCs w:val="24"/>
          <w14:ligatures w14:val="none"/>
        </w:rPr>
        <w:t>Methods</w:t>
      </w:r>
      <w:bookmarkEnd w:id="12"/>
      <w:r w:rsidR="008E28B6" w:rsidRPr="0022598C">
        <w:rPr>
          <w:rFonts w:ascii="Times New Roman" w:eastAsia="Times New Roman" w:hAnsi="Times New Roman" w:cs="Times New Roman"/>
          <w:color w:val="000000" w:themeColor="text1"/>
          <w:kern w:val="0"/>
          <w:sz w:val="24"/>
          <w:szCs w:val="24"/>
          <w14:ligatures w14:val="none"/>
        </w:rPr>
        <w:t> </w:t>
      </w:r>
    </w:p>
    <w:p w14:paraId="3FD9C601" w14:textId="0D6C4294" w:rsidR="008E28B6" w:rsidRPr="0022598C" w:rsidRDefault="009549F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3" w:name="_Toc214021463"/>
      <w:r w:rsidRPr="0022598C">
        <w:rPr>
          <w:rFonts w:ascii="Times New Roman" w:eastAsia="Times New Roman" w:hAnsi="Times New Roman" w:cs="Times New Roman"/>
          <w:b/>
          <w:bCs/>
          <w:color w:val="000000" w:themeColor="text1"/>
          <w:kern w:val="0"/>
          <w:sz w:val="24"/>
          <w:szCs w:val="24"/>
          <w14:ligatures w14:val="none"/>
        </w:rPr>
        <w:t xml:space="preserve">2.5. </w:t>
      </w:r>
      <w:r w:rsidR="008E28B6" w:rsidRPr="0022598C">
        <w:rPr>
          <w:rFonts w:ascii="Times New Roman" w:eastAsia="Times New Roman" w:hAnsi="Times New Roman" w:cs="Times New Roman"/>
          <w:b/>
          <w:bCs/>
          <w:color w:val="000000" w:themeColor="text1"/>
          <w:kern w:val="0"/>
          <w:sz w:val="24"/>
          <w:szCs w:val="24"/>
          <w14:ligatures w14:val="none"/>
        </w:rPr>
        <w:t>Site Selection</w:t>
      </w:r>
      <w:bookmarkEnd w:id="13"/>
      <w:r w:rsidR="008E28B6" w:rsidRPr="0022598C">
        <w:rPr>
          <w:rFonts w:ascii="Times New Roman" w:eastAsia="Times New Roman" w:hAnsi="Times New Roman" w:cs="Times New Roman"/>
          <w:color w:val="000000" w:themeColor="text1"/>
          <w:kern w:val="0"/>
          <w:sz w:val="24"/>
          <w:szCs w:val="24"/>
          <w14:ligatures w14:val="none"/>
        </w:rPr>
        <w:t> </w:t>
      </w:r>
    </w:p>
    <w:p w14:paraId="09E7DAFE" w14:textId="53B83DBF" w:rsidR="00762F58"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Due to the expansive nature of the LECL, </w:t>
      </w:r>
      <w:r w:rsidR="00043CC5" w:rsidRPr="00252FC5">
        <w:rPr>
          <w:rFonts w:ascii="Times New Roman" w:eastAsia="Times New Roman" w:hAnsi="Times New Roman" w:cs="Times New Roman"/>
          <w:kern w:val="0"/>
          <w14:ligatures w14:val="none"/>
        </w:rPr>
        <w:t>limited</w:t>
      </w:r>
      <w:r w:rsidRPr="00252FC5">
        <w:rPr>
          <w:rFonts w:ascii="Times New Roman" w:eastAsia="Times New Roman" w:hAnsi="Times New Roman" w:cs="Times New Roman"/>
          <w:kern w:val="0"/>
          <w14:ligatures w14:val="none"/>
        </w:rPr>
        <w:t xml:space="preserve"> funding, and uncertainty in the effectiveness of MDD, this study chose six locations to test the effectiveness of MDD. The </w:t>
      </w:r>
      <w:r w:rsidRPr="00252FC5">
        <w:rPr>
          <w:rFonts w:ascii="Times New Roman" w:eastAsia="Times New Roman" w:hAnsi="Times New Roman" w:cs="Times New Roman"/>
          <w:kern w:val="0"/>
          <w14:ligatures w14:val="none"/>
        </w:rPr>
        <w:lastRenderedPageBreak/>
        <w:t>researchers aimed to include a wide array of location types found on the LECL, including museums, parks, and historical sites, when initially identifying survey sites for this study. The researchers also aimed to identify these location types within a relatively small</w:t>
      </w:r>
      <w:r w:rsidR="00C03E1A">
        <w:rPr>
          <w:rFonts w:ascii="Times New Roman" w:eastAsia="Times New Roman" w:hAnsi="Times New Roman" w:cs="Times New Roman"/>
          <w:kern w:val="0"/>
          <w14:ligatures w14:val="none"/>
        </w:rPr>
        <w:t xml:space="preserve"> geographic</w:t>
      </w:r>
      <w:r w:rsidRPr="00252FC5">
        <w:rPr>
          <w:rFonts w:ascii="Times New Roman" w:eastAsia="Times New Roman" w:hAnsi="Times New Roman" w:cs="Times New Roman"/>
          <w:kern w:val="0"/>
          <w14:ligatures w14:val="none"/>
        </w:rPr>
        <w:t xml:space="preserve"> area to reduce s</w:t>
      </w:r>
      <w:r w:rsidR="00043CC5" w:rsidRPr="00252FC5">
        <w:rPr>
          <w:rFonts w:ascii="Times New Roman" w:eastAsia="Times New Roman" w:hAnsi="Times New Roman" w:cs="Times New Roman"/>
          <w:kern w:val="0"/>
          <w14:ligatures w14:val="none"/>
        </w:rPr>
        <w:t>tudy</w:t>
      </w:r>
      <w:r w:rsidRPr="00252FC5">
        <w:rPr>
          <w:rFonts w:ascii="Times New Roman" w:eastAsia="Times New Roman" w:hAnsi="Times New Roman" w:cs="Times New Roman"/>
          <w:kern w:val="0"/>
          <w14:ligatures w14:val="none"/>
        </w:rPr>
        <w:t xml:space="preserve"> costs. The researchers selected six sites on the LECL for surveys: Lewis &amp; Clark State Park (Rushville, MO), Lewis &amp; Clark Boat House and Museum (St Charles, MO), the Gateway Arch and Museum (St Louis, MO), Fort Osage National Historic Landmark (Sibley, MO), Missouri River Basin Lewis &amp; Clark Interpretive Trail and Visitors Center (Nebraska City, NE), and Lewis &amp; Clark National Historic Trail Headquarters Visitor Center (Omaha, NE)</w:t>
      </w:r>
      <w:r w:rsidR="00C03E1A">
        <w:rPr>
          <w:rFonts w:ascii="Times New Roman" w:eastAsia="Times New Roman" w:hAnsi="Times New Roman" w:cs="Times New Roman"/>
          <w:kern w:val="0"/>
          <w14:ligatures w14:val="none"/>
        </w:rPr>
        <w:t xml:space="preserve"> (Figure 1)</w:t>
      </w:r>
      <w:r w:rsidRPr="00252FC5">
        <w:rPr>
          <w:rFonts w:ascii="Times New Roman" w:eastAsia="Times New Roman" w:hAnsi="Times New Roman" w:cs="Times New Roman"/>
          <w:kern w:val="0"/>
          <w14:ligatures w14:val="none"/>
        </w:rPr>
        <w:t>. The survey locations were selected as diverse sites in the middle segment of the trail</w:t>
      </w:r>
      <w:r w:rsidR="00762F58" w:rsidRPr="00252FC5">
        <w:rPr>
          <w:rFonts w:ascii="Times New Roman" w:eastAsia="Times New Roman" w:hAnsi="Times New Roman" w:cs="Times New Roman"/>
          <w:kern w:val="0"/>
          <w14:ligatures w14:val="none"/>
        </w:rPr>
        <w:t xml:space="preserve"> with input from </w:t>
      </w:r>
      <w:r w:rsidR="00C03E1A">
        <w:rPr>
          <w:rFonts w:ascii="Times New Roman" w:eastAsia="Times New Roman" w:hAnsi="Times New Roman" w:cs="Times New Roman"/>
          <w:kern w:val="0"/>
          <w14:ligatures w14:val="none"/>
        </w:rPr>
        <w:t>LECL</w:t>
      </w:r>
      <w:r w:rsidR="00C03E1A" w:rsidRPr="00252FC5">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managers</w:t>
      </w:r>
      <w:r w:rsidRPr="00252FC5">
        <w:rPr>
          <w:rFonts w:ascii="Times New Roman" w:eastAsia="Times New Roman" w:hAnsi="Times New Roman" w:cs="Times New Roman"/>
          <w:kern w:val="0"/>
          <w14:ligatures w14:val="none"/>
        </w:rPr>
        <w:t xml:space="preserve">. </w:t>
      </w:r>
    </w:p>
    <w:p w14:paraId="2A924748" w14:textId="684BC285"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hAnsi="Times New Roman" w:cs="Times New Roman"/>
          <w:noProof/>
        </w:rPr>
        <w:drawing>
          <wp:inline distT="0" distB="0" distL="0" distR="0" wp14:anchorId="5D3AD94F" wp14:editId="211FAB34">
            <wp:extent cx="5869858" cy="3631034"/>
            <wp:effectExtent l="0" t="0" r="0" b="1270"/>
            <wp:docPr id="1204562574" name="Picture 1" descr="A map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a roa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3867" cy="3633514"/>
                    </a:xfrm>
                    <a:prstGeom prst="rect">
                      <a:avLst/>
                    </a:prstGeom>
                    <a:noFill/>
                    <a:ln>
                      <a:noFill/>
                    </a:ln>
                  </pic:spPr>
                </pic:pic>
              </a:graphicData>
            </a:graphic>
          </wp:inline>
        </w:drawing>
      </w:r>
    </w:p>
    <w:p w14:paraId="7EA0F106" w14:textId="7299CA8A" w:rsidR="00C03E1A" w:rsidRDefault="00C03E1A" w:rsidP="00252FC5">
      <w:pPr>
        <w:spacing w:after="0" w:line="480" w:lineRule="auto"/>
        <w:textAlignment w:val="baseline"/>
        <w:rPr>
          <w:rFonts w:ascii="Times New Roman" w:hAnsi="Times New Roman" w:cs="Times New Roman"/>
          <w:i/>
          <w:iCs/>
        </w:rPr>
      </w:pPr>
      <w:r w:rsidRPr="00252FC5">
        <w:rPr>
          <w:rFonts w:ascii="Times New Roman" w:hAnsi="Times New Roman" w:cs="Times New Roman"/>
          <w:i/>
          <w:iCs/>
        </w:rPr>
        <w:t xml:space="preserve">Figure 1- </w:t>
      </w:r>
      <w:r>
        <w:rPr>
          <w:rFonts w:ascii="Times New Roman" w:hAnsi="Times New Roman" w:cs="Times New Roman"/>
          <w:i/>
          <w:iCs/>
        </w:rPr>
        <w:t>Study locations in Missouri and Nebraska along the LECL</w:t>
      </w:r>
    </w:p>
    <w:p w14:paraId="659693B0" w14:textId="77777777" w:rsidR="00F149E1" w:rsidRDefault="00F149E1" w:rsidP="00252FC5">
      <w:pPr>
        <w:spacing w:after="0" w:line="480" w:lineRule="auto"/>
        <w:textAlignment w:val="baseline"/>
        <w:rPr>
          <w:rFonts w:ascii="Times New Roman" w:hAnsi="Times New Roman" w:cs="Times New Roman"/>
          <w:i/>
          <w:iCs/>
        </w:rPr>
      </w:pPr>
    </w:p>
    <w:p w14:paraId="6852A4ED" w14:textId="571B4162" w:rsidR="00F149E1" w:rsidRPr="00F149E1" w:rsidRDefault="00F149E1" w:rsidP="00F149E1">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lastRenderedPageBreak/>
        <w:t>Sites varied from low, medium, and high use levels to ensure a varied sample. Sites were also selected by access type with some being primarily used for boating, hiking, or historical education.   </w:t>
      </w:r>
    </w:p>
    <w:p w14:paraId="5CC3057F" w14:textId="173B1BCF" w:rsidR="008E28B6" w:rsidRPr="0022598C" w:rsidRDefault="009549F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4" w:name="_Toc214021464"/>
      <w:r w:rsidRPr="0022598C">
        <w:rPr>
          <w:rFonts w:ascii="Times New Roman" w:eastAsia="Times New Roman" w:hAnsi="Times New Roman" w:cs="Times New Roman"/>
          <w:b/>
          <w:bCs/>
          <w:color w:val="000000" w:themeColor="text1"/>
          <w:kern w:val="0"/>
          <w:sz w:val="24"/>
          <w:szCs w:val="24"/>
          <w14:ligatures w14:val="none"/>
        </w:rPr>
        <w:t xml:space="preserve">2.6. </w:t>
      </w:r>
      <w:r w:rsidR="008E28B6" w:rsidRPr="0022598C">
        <w:rPr>
          <w:rFonts w:ascii="Times New Roman" w:eastAsia="Times New Roman" w:hAnsi="Times New Roman" w:cs="Times New Roman"/>
          <w:b/>
          <w:bCs/>
          <w:color w:val="000000" w:themeColor="text1"/>
          <w:kern w:val="0"/>
          <w:sz w:val="24"/>
          <w:szCs w:val="24"/>
          <w14:ligatures w14:val="none"/>
        </w:rPr>
        <w:t xml:space="preserve">Survey </w:t>
      </w:r>
      <w:r w:rsidR="006B771A" w:rsidRPr="0022598C">
        <w:rPr>
          <w:rFonts w:ascii="Times New Roman" w:eastAsia="Times New Roman" w:hAnsi="Times New Roman" w:cs="Times New Roman"/>
          <w:b/>
          <w:bCs/>
          <w:color w:val="000000" w:themeColor="text1"/>
          <w:kern w:val="0"/>
          <w:sz w:val="24"/>
          <w:szCs w:val="24"/>
          <w14:ligatures w14:val="none"/>
        </w:rPr>
        <w:t>M</w:t>
      </w:r>
      <w:r w:rsidR="008E28B6" w:rsidRPr="0022598C">
        <w:rPr>
          <w:rFonts w:ascii="Times New Roman" w:eastAsia="Times New Roman" w:hAnsi="Times New Roman" w:cs="Times New Roman"/>
          <w:b/>
          <w:bCs/>
          <w:color w:val="000000" w:themeColor="text1"/>
          <w:kern w:val="0"/>
          <w:sz w:val="24"/>
          <w:szCs w:val="24"/>
          <w14:ligatures w14:val="none"/>
        </w:rPr>
        <w:t>ethods</w:t>
      </w:r>
      <w:bookmarkEnd w:id="14"/>
      <w:r w:rsidR="008E28B6" w:rsidRPr="0022598C">
        <w:rPr>
          <w:rFonts w:ascii="Times New Roman" w:eastAsia="Times New Roman" w:hAnsi="Times New Roman" w:cs="Times New Roman"/>
          <w:color w:val="000000" w:themeColor="text1"/>
          <w:kern w:val="0"/>
          <w:sz w:val="24"/>
          <w:szCs w:val="24"/>
          <w14:ligatures w14:val="none"/>
        </w:rPr>
        <w:tab/>
        <w:t>   </w:t>
      </w:r>
    </w:p>
    <w:p w14:paraId="2F4434E9" w14:textId="40FF1E20" w:rsidR="00ED1A24" w:rsidRPr="00C3781E"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Surveys were collected on-site from July 1-July 25, 2024</w:t>
      </w:r>
      <w:r w:rsidR="0030232B">
        <w:rPr>
          <w:rFonts w:ascii="Times New Roman" w:eastAsia="Times New Roman" w:hAnsi="Times New Roman" w:cs="Times New Roman"/>
          <w:kern w:val="0"/>
          <w14:ligatures w14:val="none"/>
        </w:rPr>
        <w:t xml:space="preserve"> (Table 1)</w:t>
      </w:r>
      <w:r w:rsidRPr="00252FC5">
        <w:rPr>
          <w:rFonts w:ascii="Times New Roman" w:eastAsia="Times New Roman" w:hAnsi="Times New Roman" w:cs="Times New Roman"/>
          <w:kern w:val="0"/>
          <w14:ligatures w14:val="none"/>
        </w:rPr>
        <w:t>. The researchers spent three days at all sites except for the Gateway Arch (four days) and Boat House (only two days due to flooding in</w:t>
      </w:r>
      <w:r w:rsidR="00762F58" w:rsidRPr="00252FC5">
        <w:rPr>
          <w:rFonts w:ascii="Times New Roman" w:eastAsia="Times New Roman" w:hAnsi="Times New Roman" w:cs="Times New Roman"/>
          <w:kern w:val="0"/>
          <w14:ligatures w14:val="none"/>
        </w:rPr>
        <w:t xml:space="preserve"> the</w:t>
      </w:r>
      <w:r w:rsidRPr="00252FC5">
        <w:rPr>
          <w:rFonts w:ascii="Times New Roman" w:eastAsia="Times New Roman" w:hAnsi="Times New Roman" w:cs="Times New Roman"/>
          <w:kern w:val="0"/>
          <w14:ligatures w14:val="none"/>
        </w:rPr>
        <w:t xml:space="preserve"> region). Within each stratum every visitor had an equal selection probability. Sampling windows were rotated by time of day and day of the week to reduce sampling bias. The surveyors approached visitors exiting from the survey site to request a survey be completed. Surveys were managed using Qualtrics, a survey platform</w:t>
      </w:r>
      <w:r w:rsidR="00526075">
        <w:rPr>
          <w:rFonts w:ascii="Times New Roman" w:eastAsia="Times New Roman" w:hAnsi="Times New Roman" w:cs="Times New Roman"/>
          <w:kern w:val="0"/>
          <w14:ligatures w14:val="none"/>
        </w:rPr>
        <w:t xml:space="preserve"> uploaded to a tablet computer (e.g. I-pad) which were handed to each willing </w:t>
      </w:r>
      <w:r w:rsidR="00AB4700">
        <w:rPr>
          <w:rFonts w:ascii="Times New Roman" w:eastAsia="Times New Roman" w:hAnsi="Times New Roman" w:cs="Times New Roman"/>
          <w:kern w:val="0"/>
          <w14:ligatures w14:val="none"/>
        </w:rPr>
        <w:t>participant</w:t>
      </w:r>
      <w:r w:rsidRPr="00252FC5">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The surve</w:t>
      </w:r>
      <w:r w:rsidR="00526075">
        <w:rPr>
          <w:rFonts w:ascii="Times New Roman" w:eastAsia="Times New Roman" w:hAnsi="Times New Roman" w:cs="Times New Roman"/>
          <w:kern w:val="0"/>
          <w14:ligatures w14:val="none"/>
        </w:rPr>
        <w:t>y</w:t>
      </w:r>
      <w:r w:rsidR="00762F58" w:rsidRPr="00252FC5">
        <w:rPr>
          <w:rFonts w:ascii="Times New Roman" w:eastAsia="Times New Roman" w:hAnsi="Times New Roman" w:cs="Times New Roman"/>
          <w:kern w:val="0"/>
          <w14:ligatures w14:val="none"/>
        </w:rPr>
        <w:t xml:space="preserve"> </w:t>
      </w:r>
      <w:r w:rsidR="00526075">
        <w:rPr>
          <w:rFonts w:ascii="Times New Roman" w:eastAsia="Times New Roman" w:hAnsi="Times New Roman" w:cs="Times New Roman"/>
          <w:kern w:val="0"/>
          <w14:ligatures w14:val="none"/>
        </w:rPr>
        <w:t>collected</w:t>
      </w:r>
      <w:r w:rsidR="00762F58" w:rsidRPr="00252FC5">
        <w:rPr>
          <w:rFonts w:ascii="Times New Roman" w:eastAsia="Times New Roman" w:hAnsi="Times New Roman" w:cs="Times New Roman"/>
          <w:kern w:val="0"/>
          <w14:ligatures w14:val="none"/>
        </w:rPr>
        <w:t xml:space="preserve"> information </w:t>
      </w:r>
      <w:r w:rsidR="00526075">
        <w:rPr>
          <w:rFonts w:ascii="Times New Roman" w:eastAsia="Times New Roman" w:hAnsi="Times New Roman" w:cs="Times New Roman"/>
          <w:kern w:val="0"/>
          <w14:ligatures w14:val="none"/>
        </w:rPr>
        <w:t xml:space="preserve">for </w:t>
      </w:r>
      <w:r w:rsidR="00762F58" w:rsidRPr="00252FC5">
        <w:rPr>
          <w:rFonts w:ascii="Times New Roman" w:eastAsia="Times New Roman" w:hAnsi="Times New Roman" w:cs="Times New Roman"/>
          <w:kern w:val="0"/>
          <w14:ligatures w14:val="none"/>
        </w:rPr>
        <w:t>visitor experience, intentions, economic details, and demographics. Of particular interest to our study, participants were asked how many sites they plan</w:t>
      </w:r>
      <w:r w:rsidR="00526075">
        <w:rPr>
          <w:rFonts w:ascii="Times New Roman" w:eastAsia="Times New Roman" w:hAnsi="Times New Roman" w:cs="Times New Roman"/>
          <w:kern w:val="0"/>
          <w14:ligatures w14:val="none"/>
        </w:rPr>
        <w:t>ned</w:t>
      </w:r>
      <w:r w:rsidR="00762F58" w:rsidRPr="00252FC5">
        <w:rPr>
          <w:rFonts w:ascii="Times New Roman" w:eastAsia="Times New Roman" w:hAnsi="Times New Roman" w:cs="Times New Roman"/>
          <w:kern w:val="0"/>
          <w14:ligatures w14:val="none"/>
        </w:rPr>
        <w:t xml:space="preserve"> to visit along LECL and which sites they already visited. This study was approved by UTK IRB </w:t>
      </w:r>
      <w:r w:rsidR="00AD67CA">
        <w:rPr>
          <w:rFonts w:ascii="Times New Roman" w:eastAsia="Times New Roman" w:hAnsi="Times New Roman" w:cs="Times New Roman"/>
          <w:kern w:val="0"/>
          <w14:ligatures w14:val="none"/>
        </w:rPr>
        <w:t xml:space="preserve">on April 2, </w:t>
      </w:r>
      <w:r w:rsidR="006D6C4F">
        <w:rPr>
          <w:rFonts w:ascii="Times New Roman" w:eastAsia="Times New Roman" w:hAnsi="Times New Roman" w:cs="Times New Roman"/>
          <w:kern w:val="0"/>
          <w14:ligatures w14:val="none"/>
        </w:rPr>
        <w:t>2024,</w:t>
      </w:r>
      <w:r w:rsidR="00AD67CA">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and OMB</w:t>
      </w:r>
      <w:r w:rsidR="00AD67CA">
        <w:rPr>
          <w:rFonts w:ascii="Times New Roman" w:eastAsia="Times New Roman" w:hAnsi="Times New Roman" w:cs="Times New Roman"/>
          <w:kern w:val="0"/>
          <w14:ligatures w14:val="none"/>
        </w:rPr>
        <w:t xml:space="preserve"> on March 18, 2024</w:t>
      </w:r>
      <w:r w:rsidR="00762F58" w:rsidRPr="00252FC5">
        <w:rPr>
          <w:rFonts w:ascii="Times New Roman" w:eastAsia="Times New Roman" w:hAnsi="Times New Roman" w:cs="Times New Roman"/>
          <w:kern w:val="0"/>
          <w14:ligatures w14:val="none"/>
        </w:rPr>
        <w:t xml:space="preserve">. </w:t>
      </w:r>
      <w:r w:rsidRPr="00252FC5">
        <w:rPr>
          <w:rFonts w:ascii="Times New Roman" w:eastAsia="Times New Roman" w:hAnsi="Times New Roman" w:cs="Times New Roman"/>
          <w:kern w:val="0"/>
          <w14:ligatures w14:val="none"/>
        </w:rPr>
        <w:t xml:space="preserve">In all, 587 persons were </w:t>
      </w:r>
      <w:r w:rsidR="00526075">
        <w:rPr>
          <w:rFonts w:ascii="Times New Roman" w:eastAsia="Times New Roman" w:hAnsi="Times New Roman" w:cs="Times New Roman"/>
          <w:kern w:val="0"/>
          <w14:ligatures w14:val="none"/>
        </w:rPr>
        <w:t>approached</w:t>
      </w:r>
      <w:r w:rsidR="00526075" w:rsidRPr="00252FC5">
        <w:rPr>
          <w:rFonts w:ascii="Times New Roman" w:eastAsia="Times New Roman" w:hAnsi="Times New Roman" w:cs="Times New Roman"/>
          <w:kern w:val="0"/>
          <w14:ligatures w14:val="none"/>
        </w:rPr>
        <w:t xml:space="preserve"> </w:t>
      </w:r>
      <w:r w:rsidRPr="00252FC5">
        <w:rPr>
          <w:rFonts w:ascii="Times New Roman" w:eastAsia="Times New Roman" w:hAnsi="Times New Roman" w:cs="Times New Roman"/>
          <w:kern w:val="0"/>
          <w14:ligatures w14:val="none"/>
        </w:rPr>
        <w:t>to take the survey with 425 agreeing to complete the full survey</w:t>
      </w:r>
      <w:r w:rsidR="00526075">
        <w:rPr>
          <w:rFonts w:ascii="Times New Roman" w:eastAsia="Times New Roman" w:hAnsi="Times New Roman" w:cs="Times New Roman"/>
          <w:kern w:val="0"/>
          <w14:ligatures w14:val="none"/>
        </w:rPr>
        <w:t xml:space="preserve"> for a response rate of 72%</w:t>
      </w:r>
      <w:r w:rsidRPr="00252FC5">
        <w:rPr>
          <w:rFonts w:ascii="Times New Roman" w:eastAsia="Times New Roman" w:hAnsi="Times New Roman" w:cs="Times New Roman"/>
          <w:kern w:val="0"/>
          <w14:ligatures w14:val="none"/>
        </w:rPr>
        <w:t>. Potential limitations include</w:t>
      </w:r>
      <w:r w:rsidR="00526075">
        <w:rPr>
          <w:rFonts w:ascii="Times New Roman" w:eastAsia="Times New Roman" w:hAnsi="Times New Roman" w:cs="Times New Roman"/>
          <w:kern w:val="0"/>
          <w14:ligatures w14:val="none"/>
        </w:rPr>
        <w:t>d</w:t>
      </w:r>
      <w:r w:rsidRPr="00252FC5">
        <w:rPr>
          <w:rFonts w:ascii="Times New Roman" w:eastAsia="Times New Roman" w:hAnsi="Times New Roman" w:cs="Times New Roman"/>
          <w:kern w:val="0"/>
          <w14:ligatures w14:val="none"/>
        </w:rPr>
        <w:t xml:space="preserve"> weather</w:t>
      </w:r>
      <w:r w:rsidR="00526075">
        <w:rPr>
          <w:rFonts w:ascii="Times New Roman" w:eastAsia="Times New Roman" w:hAnsi="Times New Roman" w:cs="Times New Roman"/>
          <w:kern w:val="0"/>
          <w14:ligatures w14:val="none"/>
        </w:rPr>
        <w:t xml:space="preserve"> (e.g. flooding at Lewis and Clark Boathouse)</w:t>
      </w:r>
      <w:r w:rsidRPr="00252FC5">
        <w:rPr>
          <w:rFonts w:ascii="Times New Roman" w:eastAsia="Times New Roman" w:hAnsi="Times New Roman" w:cs="Times New Roman"/>
          <w:kern w:val="0"/>
          <w14:ligatures w14:val="none"/>
        </w:rPr>
        <w:t>, weekday timing</w:t>
      </w:r>
      <w:r w:rsidR="00526075">
        <w:rPr>
          <w:rFonts w:ascii="Times New Roman" w:eastAsia="Times New Roman" w:hAnsi="Times New Roman" w:cs="Times New Roman"/>
          <w:kern w:val="0"/>
          <w14:ligatures w14:val="none"/>
        </w:rPr>
        <w:t xml:space="preserve"> (e.g. few visitors)</w:t>
      </w:r>
      <w:r w:rsidRPr="00252FC5">
        <w:rPr>
          <w:rFonts w:ascii="Times New Roman" w:eastAsia="Times New Roman" w:hAnsi="Times New Roman" w:cs="Times New Roman"/>
          <w:kern w:val="0"/>
          <w14:ligatures w14:val="none"/>
        </w:rPr>
        <w:t xml:space="preserve">, and exclusion of </w:t>
      </w:r>
      <w:r w:rsidR="00526075" w:rsidRPr="00252FC5">
        <w:rPr>
          <w:rFonts w:ascii="Times New Roman" w:eastAsia="Times New Roman" w:hAnsi="Times New Roman" w:cs="Times New Roman"/>
          <w:kern w:val="0"/>
          <w14:ligatures w14:val="none"/>
        </w:rPr>
        <w:t>off</w:t>
      </w:r>
      <w:r w:rsidR="00526075">
        <w:rPr>
          <w:rFonts w:ascii="Times New Roman" w:eastAsia="Times New Roman" w:hAnsi="Times New Roman" w:cs="Times New Roman"/>
          <w:kern w:val="0"/>
          <w14:ligatures w14:val="none"/>
        </w:rPr>
        <w:t xml:space="preserve"> trail</w:t>
      </w:r>
      <w:r w:rsidRPr="00252FC5">
        <w:rPr>
          <w:rFonts w:ascii="Times New Roman" w:eastAsia="Times New Roman" w:hAnsi="Times New Roman" w:cs="Times New Roman"/>
          <w:kern w:val="0"/>
          <w14:ligatures w14:val="none"/>
        </w:rPr>
        <w:t xml:space="preserve">/backcountry users.  </w:t>
      </w:r>
    </w:p>
    <w:p w14:paraId="21D0B590" w14:textId="77777777" w:rsidR="00F149E1" w:rsidRPr="0022598C" w:rsidRDefault="00F149E1"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5" w:name="_Toc214021465"/>
      <w:r w:rsidRPr="0022598C">
        <w:rPr>
          <w:rFonts w:ascii="Times New Roman" w:eastAsia="Times New Roman" w:hAnsi="Times New Roman" w:cs="Times New Roman"/>
          <w:b/>
          <w:bCs/>
          <w:color w:val="000000" w:themeColor="text1"/>
          <w:kern w:val="0"/>
          <w:sz w:val="24"/>
          <w:szCs w:val="24"/>
          <w14:ligatures w14:val="none"/>
        </w:rPr>
        <w:t>2.7. Data cleaning and organization</w:t>
      </w:r>
      <w:bookmarkEnd w:id="15"/>
      <w:r w:rsidRPr="0022598C">
        <w:rPr>
          <w:rFonts w:ascii="Times New Roman" w:eastAsia="Times New Roman" w:hAnsi="Times New Roman" w:cs="Times New Roman"/>
          <w:b/>
          <w:bCs/>
          <w:color w:val="000000" w:themeColor="text1"/>
          <w:kern w:val="0"/>
          <w:sz w:val="24"/>
          <w:szCs w:val="24"/>
          <w14:ligatures w14:val="none"/>
        </w:rPr>
        <w:t> </w:t>
      </w:r>
      <w:r w:rsidRPr="0022598C">
        <w:rPr>
          <w:rFonts w:ascii="Times New Roman" w:eastAsia="Times New Roman" w:hAnsi="Times New Roman" w:cs="Times New Roman"/>
          <w:color w:val="000000" w:themeColor="text1"/>
          <w:kern w:val="0"/>
          <w:sz w:val="24"/>
          <w:szCs w:val="24"/>
          <w14:ligatures w14:val="none"/>
        </w:rPr>
        <w:t xml:space="preserve">  </w:t>
      </w:r>
    </w:p>
    <w:p w14:paraId="77EC27D2" w14:textId="5ED225B6" w:rsidR="006B00B7" w:rsidRDefault="00F149E1" w:rsidP="00F149E1">
      <w:pPr>
        <w:spacing w:after="0" w:line="480" w:lineRule="auto"/>
        <w:ind w:firstLine="720"/>
        <w:textAlignment w:val="baseline"/>
        <w:rPr>
          <w:rFonts w:ascii="Times New Roman" w:eastAsia="Times New Roman" w:hAnsi="Times New Roman" w:cs="Times New Roman"/>
          <w:i/>
          <w:iCs/>
          <w:kern w:val="0"/>
          <w14:ligatures w14:val="none"/>
        </w:rPr>
      </w:pPr>
      <w:r w:rsidRPr="00252FC5">
        <w:rPr>
          <w:rFonts w:ascii="Times New Roman" w:eastAsia="Times New Roman" w:hAnsi="Times New Roman" w:cs="Times New Roman"/>
          <w:kern w:val="0"/>
          <w14:ligatures w14:val="none"/>
        </w:rPr>
        <w:t>Data were transferred from the survey platform (Qualtrics) into Excel for initial cleaning. This included naming variables, converting qualitative responses (i.e., “two”) into quantitative responses (“2”), and recoding variables. The data were then transferred to Stata for recoding and</w:t>
      </w:r>
    </w:p>
    <w:p w14:paraId="25BA16FF" w14:textId="20BD0A28" w:rsidR="0039102B" w:rsidRPr="0039102B" w:rsidRDefault="0039102B" w:rsidP="0039102B">
      <w:pPr>
        <w:spacing w:after="0" w:line="480" w:lineRule="auto"/>
        <w:textAlignment w:val="baseline"/>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lastRenderedPageBreak/>
        <w:t>Table 1- Survey Dates at Sites on the Lewis and Clark National Historic Trail</w:t>
      </w:r>
    </w:p>
    <w:tbl>
      <w:tblPr>
        <w:tblpPr w:leftFromText="180" w:rightFromText="180" w:vertAnchor="text" w:tblpY="1"/>
        <w:tblOverlap w:val="never"/>
        <w:tblW w:w="87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9"/>
        <w:gridCol w:w="4408"/>
      </w:tblGrid>
      <w:tr w:rsidR="00AB4700" w:rsidRPr="00252FC5" w14:paraId="01267B07" w14:textId="77777777" w:rsidTr="00AB4700">
        <w:trPr>
          <w:trHeight w:val="310"/>
        </w:trPr>
        <w:tc>
          <w:tcPr>
            <w:tcW w:w="4379" w:type="dxa"/>
            <w:tcBorders>
              <w:top w:val="single" w:sz="6" w:space="0" w:color="auto"/>
              <w:left w:val="nil"/>
              <w:bottom w:val="single" w:sz="6" w:space="0" w:color="auto"/>
              <w:right w:val="nil"/>
            </w:tcBorders>
            <w:hideMark/>
          </w:tcPr>
          <w:p w14:paraId="12BD6E1E" w14:textId="77777777" w:rsidR="00AB4700" w:rsidRPr="00252FC5" w:rsidRDefault="00AB4700" w:rsidP="00AB4700">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u w:val="single"/>
                <w14:ligatures w14:val="none"/>
              </w:rPr>
              <w:t>Site</w:t>
            </w:r>
            <w:r w:rsidRPr="00252FC5">
              <w:rPr>
                <w:rFonts w:ascii="Times New Roman" w:eastAsia="Times New Roman" w:hAnsi="Times New Roman" w:cs="Times New Roman"/>
                <w:color w:val="000000"/>
                <w:kern w:val="0"/>
                <w14:ligatures w14:val="none"/>
              </w:rPr>
              <w:t> </w:t>
            </w:r>
          </w:p>
        </w:tc>
        <w:tc>
          <w:tcPr>
            <w:tcW w:w="4408" w:type="dxa"/>
            <w:tcBorders>
              <w:top w:val="single" w:sz="6" w:space="0" w:color="auto"/>
              <w:left w:val="nil"/>
              <w:bottom w:val="single" w:sz="6" w:space="0" w:color="auto"/>
              <w:right w:val="nil"/>
            </w:tcBorders>
            <w:hideMark/>
          </w:tcPr>
          <w:p w14:paraId="08364214" w14:textId="64ED6A08" w:rsidR="00AB4700" w:rsidRPr="00252FC5" w:rsidRDefault="00AB4700"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b/>
                <w:bCs/>
                <w:color w:val="000000"/>
                <w:kern w:val="0"/>
                <w14:ligatures w14:val="none"/>
              </w:rPr>
              <w:t>Survey Dates</w:t>
            </w:r>
            <w:r w:rsidRPr="00252FC5">
              <w:rPr>
                <w:rFonts w:ascii="Times New Roman" w:eastAsia="Times New Roman" w:hAnsi="Times New Roman" w:cs="Times New Roman"/>
                <w:b/>
                <w:bCs/>
                <w:color w:val="000000"/>
                <w:kern w:val="0"/>
                <w14:ligatures w14:val="none"/>
              </w:rPr>
              <w:t xml:space="preserve">, </w:t>
            </w:r>
            <w:r w:rsidRPr="00252FC5">
              <w:rPr>
                <w:rFonts w:ascii="Times New Roman" w:eastAsia="Times New Roman" w:hAnsi="Times New Roman" w:cs="Times New Roman"/>
                <w:color w:val="000000"/>
                <w:kern w:val="0"/>
                <w14:ligatures w14:val="none"/>
              </w:rPr>
              <w:t> </w:t>
            </w:r>
            <w:r w:rsidRPr="00252FC5">
              <w:rPr>
                <w:rFonts w:ascii="Times New Roman" w:eastAsia="Times New Roman" w:hAnsi="Times New Roman" w:cs="Times New Roman"/>
                <w:color w:val="000000"/>
                <w:kern w:val="0"/>
                <w14:ligatures w14:val="none"/>
              </w:rPr>
              <w:br/>
            </w:r>
            <w:r w:rsidRPr="00252FC5">
              <w:rPr>
                <w:rFonts w:ascii="Times New Roman" w:eastAsia="Times New Roman" w:hAnsi="Times New Roman" w:cs="Times New Roman"/>
                <w:b/>
                <w:bCs/>
                <w:color w:val="000000"/>
                <w:kern w:val="0"/>
                <w14:ligatures w14:val="none"/>
              </w:rPr>
              <w:t>July 2024</w:t>
            </w:r>
            <w:r w:rsidRPr="00252FC5">
              <w:rPr>
                <w:rFonts w:ascii="Times New Roman" w:eastAsia="Times New Roman" w:hAnsi="Times New Roman" w:cs="Times New Roman"/>
                <w:color w:val="000000"/>
                <w:kern w:val="0"/>
                <w14:ligatures w14:val="none"/>
              </w:rPr>
              <w:t> </w:t>
            </w:r>
          </w:p>
        </w:tc>
      </w:tr>
      <w:tr w:rsidR="00AB4700" w:rsidRPr="00252FC5" w14:paraId="001856BB" w14:textId="77777777" w:rsidTr="00AB4700">
        <w:trPr>
          <w:trHeight w:val="310"/>
        </w:trPr>
        <w:tc>
          <w:tcPr>
            <w:tcW w:w="4379" w:type="dxa"/>
            <w:tcBorders>
              <w:top w:val="single" w:sz="6" w:space="0" w:color="auto"/>
              <w:left w:val="nil"/>
              <w:bottom w:val="nil"/>
              <w:right w:val="nil"/>
            </w:tcBorders>
            <w:hideMark/>
          </w:tcPr>
          <w:p w14:paraId="3C4A74A4" w14:textId="77777777" w:rsidR="00AB4700" w:rsidRPr="00252FC5" w:rsidRDefault="00AB4700" w:rsidP="00AB4700">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Gateway Arch  </w:t>
            </w:r>
          </w:p>
        </w:tc>
        <w:tc>
          <w:tcPr>
            <w:tcW w:w="4408" w:type="dxa"/>
            <w:tcBorders>
              <w:top w:val="single" w:sz="6" w:space="0" w:color="auto"/>
              <w:left w:val="nil"/>
              <w:bottom w:val="nil"/>
              <w:right w:val="nil"/>
            </w:tcBorders>
            <w:hideMark/>
          </w:tcPr>
          <w:p w14:paraId="0F697ACB" w14:textId="443446FA" w:rsidR="00AB4700" w:rsidRPr="00252FC5" w:rsidRDefault="00AB4700"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July 1-</w:t>
            </w:r>
            <w:r w:rsidR="0039102B">
              <w:rPr>
                <w:rFonts w:ascii="Times New Roman" w:eastAsia="Times New Roman" w:hAnsi="Times New Roman" w:cs="Times New Roman"/>
                <w:kern w:val="0"/>
                <w14:ligatures w14:val="none"/>
              </w:rPr>
              <w:t>3, 5</w:t>
            </w:r>
          </w:p>
        </w:tc>
      </w:tr>
      <w:tr w:rsidR="00AB4700" w:rsidRPr="00252FC5" w14:paraId="3A2B0B1C" w14:textId="77777777" w:rsidTr="00AB4700">
        <w:trPr>
          <w:trHeight w:val="310"/>
        </w:trPr>
        <w:tc>
          <w:tcPr>
            <w:tcW w:w="4379" w:type="dxa"/>
            <w:tcBorders>
              <w:top w:val="nil"/>
              <w:left w:val="nil"/>
              <w:bottom w:val="nil"/>
              <w:right w:val="nil"/>
            </w:tcBorders>
            <w:hideMark/>
          </w:tcPr>
          <w:p w14:paraId="40C3F1A4" w14:textId="77777777" w:rsidR="00AB4700" w:rsidRPr="00252FC5" w:rsidRDefault="00AB4700" w:rsidP="00AB4700">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Boat House </w:t>
            </w:r>
          </w:p>
        </w:tc>
        <w:tc>
          <w:tcPr>
            <w:tcW w:w="4408" w:type="dxa"/>
            <w:tcBorders>
              <w:top w:val="nil"/>
              <w:left w:val="nil"/>
              <w:bottom w:val="nil"/>
              <w:right w:val="nil"/>
            </w:tcBorders>
            <w:hideMark/>
          </w:tcPr>
          <w:p w14:paraId="3819F2C7" w14:textId="0736F58E" w:rsidR="00AB4700" w:rsidRPr="00252FC5" w:rsidRDefault="0039102B"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July 6-7</w:t>
            </w:r>
          </w:p>
        </w:tc>
      </w:tr>
      <w:tr w:rsidR="00AB4700" w:rsidRPr="00252FC5" w14:paraId="4DFFEA58" w14:textId="77777777" w:rsidTr="00AB4700">
        <w:trPr>
          <w:trHeight w:val="310"/>
        </w:trPr>
        <w:tc>
          <w:tcPr>
            <w:tcW w:w="4379" w:type="dxa"/>
            <w:tcBorders>
              <w:top w:val="nil"/>
              <w:left w:val="nil"/>
              <w:bottom w:val="nil"/>
              <w:right w:val="nil"/>
            </w:tcBorders>
            <w:hideMark/>
          </w:tcPr>
          <w:p w14:paraId="20560252" w14:textId="77777777" w:rsidR="00AB4700" w:rsidRPr="00252FC5" w:rsidRDefault="00AB4700" w:rsidP="00AB4700">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Fort Osage  </w:t>
            </w:r>
          </w:p>
        </w:tc>
        <w:tc>
          <w:tcPr>
            <w:tcW w:w="4408" w:type="dxa"/>
            <w:tcBorders>
              <w:top w:val="nil"/>
              <w:left w:val="nil"/>
              <w:bottom w:val="nil"/>
              <w:right w:val="nil"/>
            </w:tcBorders>
            <w:hideMark/>
          </w:tcPr>
          <w:p w14:paraId="1EA3D2C4" w14:textId="2AF75595" w:rsidR="00AB4700" w:rsidRPr="00252FC5" w:rsidRDefault="0039102B"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July 9-11</w:t>
            </w:r>
          </w:p>
        </w:tc>
      </w:tr>
      <w:tr w:rsidR="00AB4700" w:rsidRPr="00252FC5" w14:paraId="23BA3FE3" w14:textId="77777777" w:rsidTr="00AB4700">
        <w:trPr>
          <w:trHeight w:val="310"/>
        </w:trPr>
        <w:tc>
          <w:tcPr>
            <w:tcW w:w="4379" w:type="dxa"/>
            <w:tcBorders>
              <w:top w:val="nil"/>
              <w:left w:val="nil"/>
              <w:bottom w:val="nil"/>
              <w:right w:val="nil"/>
            </w:tcBorders>
            <w:hideMark/>
          </w:tcPr>
          <w:p w14:paraId="6DCE09A2" w14:textId="6592DD7C" w:rsidR="00AB4700" w:rsidRPr="00252FC5" w:rsidRDefault="0039102B" w:rsidP="00AB4700">
            <w:pPr>
              <w:spacing w:after="0" w:line="48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State Park</w:t>
            </w:r>
            <w:r w:rsidR="00AB4700" w:rsidRPr="00252FC5">
              <w:rPr>
                <w:rFonts w:ascii="Times New Roman" w:eastAsia="Times New Roman" w:hAnsi="Times New Roman" w:cs="Times New Roman"/>
                <w:color w:val="000000"/>
                <w:kern w:val="0"/>
                <w14:ligatures w14:val="none"/>
              </w:rPr>
              <w:t> </w:t>
            </w:r>
          </w:p>
        </w:tc>
        <w:tc>
          <w:tcPr>
            <w:tcW w:w="4408" w:type="dxa"/>
            <w:tcBorders>
              <w:top w:val="nil"/>
              <w:left w:val="nil"/>
              <w:bottom w:val="nil"/>
              <w:right w:val="nil"/>
            </w:tcBorders>
            <w:hideMark/>
          </w:tcPr>
          <w:p w14:paraId="145479A0" w14:textId="51DA8A5F" w:rsidR="00AB4700" w:rsidRPr="00252FC5" w:rsidRDefault="0039102B"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July 13-15</w:t>
            </w:r>
          </w:p>
        </w:tc>
      </w:tr>
      <w:tr w:rsidR="00AB4700" w:rsidRPr="00252FC5" w14:paraId="520B83E3" w14:textId="77777777" w:rsidTr="00AB4700">
        <w:trPr>
          <w:trHeight w:val="310"/>
        </w:trPr>
        <w:tc>
          <w:tcPr>
            <w:tcW w:w="4379" w:type="dxa"/>
            <w:tcBorders>
              <w:top w:val="nil"/>
              <w:left w:val="nil"/>
              <w:bottom w:val="nil"/>
              <w:right w:val="nil"/>
            </w:tcBorders>
            <w:hideMark/>
          </w:tcPr>
          <w:p w14:paraId="3B31A38F" w14:textId="16F49CA0" w:rsidR="00AB4700" w:rsidRPr="00252FC5" w:rsidRDefault="0039102B" w:rsidP="00AB4700">
            <w:pPr>
              <w:spacing w:after="0" w:line="48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Interpretive Center</w:t>
            </w:r>
            <w:r w:rsidR="00AB4700" w:rsidRPr="00252FC5">
              <w:rPr>
                <w:rFonts w:ascii="Times New Roman" w:eastAsia="Times New Roman" w:hAnsi="Times New Roman" w:cs="Times New Roman"/>
                <w:color w:val="000000"/>
                <w:kern w:val="0"/>
                <w14:ligatures w14:val="none"/>
              </w:rPr>
              <w:t> </w:t>
            </w:r>
          </w:p>
        </w:tc>
        <w:tc>
          <w:tcPr>
            <w:tcW w:w="4408" w:type="dxa"/>
            <w:tcBorders>
              <w:top w:val="nil"/>
              <w:left w:val="nil"/>
              <w:bottom w:val="nil"/>
              <w:right w:val="nil"/>
            </w:tcBorders>
            <w:hideMark/>
          </w:tcPr>
          <w:p w14:paraId="7A5C7259" w14:textId="787E8597" w:rsidR="00AB4700" w:rsidRPr="00252FC5" w:rsidRDefault="0039102B"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July 18-20</w:t>
            </w:r>
            <w:r w:rsidR="00AB4700" w:rsidRPr="00252FC5">
              <w:rPr>
                <w:rFonts w:ascii="Times New Roman" w:eastAsia="Times New Roman" w:hAnsi="Times New Roman" w:cs="Times New Roman"/>
                <w:color w:val="000000"/>
                <w:kern w:val="0"/>
                <w14:ligatures w14:val="none"/>
              </w:rPr>
              <w:t> </w:t>
            </w:r>
          </w:p>
        </w:tc>
      </w:tr>
      <w:tr w:rsidR="00AB4700" w:rsidRPr="00252FC5" w14:paraId="2B2DEF06" w14:textId="77777777" w:rsidTr="00AB4700">
        <w:trPr>
          <w:trHeight w:val="310"/>
        </w:trPr>
        <w:tc>
          <w:tcPr>
            <w:tcW w:w="4379" w:type="dxa"/>
            <w:tcBorders>
              <w:top w:val="nil"/>
              <w:left w:val="nil"/>
              <w:bottom w:val="single" w:sz="6" w:space="0" w:color="auto"/>
              <w:right w:val="nil"/>
            </w:tcBorders>
            <w:hideMark/>
          </w:tcPr>
          <w:p w14:paraId="1ECF705C" w14:textId="77777777" w:rsidR="00AB4700" w:rsidRPr="00252FC5" w:rsidRDefault="00AB4700" w:rsidP="00AB4700">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Headquarters </w:t>
            </w:r>
          </w:p>
        </w:tc>
        <w:tc>
          <w:tcPr>
            <w:tcW w:w="4408" w:type="dxa"/>
            <w:tcBorders>
              <w:top w:val="nil"/>
              <w:left w:val="nil"/>
              <w:bottom w:val="single" w:sz="6" w:space="0" w:color="auto"/>
              <w:right w:val="nil"/>
            </w:tcBorders>
            <w:hideMark/>
          </w:tcPr>
          <w:p w14:paraId="17164B8C" w14:textId="3B320629" w:rsidR="00AB4700" w:rsidRPr="00252FC5" w:rsidRDefault="0039102B" w:rsidP="00AB4700">
            <w:pPr>
              <w:spacing w:after="0" w:line="48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July 22-24</w:t>
            </w:r>
          </w:p>
        </w:tc>
      </w:tr>
    </w:tbl>
    <w:p w14:paraId="696ACE63"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6672C477"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6BA2A854"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2C7678A2"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5E9EF6E6"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3399D207"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3CE04208"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1CE5A113"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17134702" w14:textId="77777777" w:rsidR="00102E0E" w:rsidRDefault="00102E0E" w:rsidP="008B69B7">
      <w:pPr>
        <w:spacing w:after="0" w:line="480" w:lineRule="auto"/>
        <w:textAlignment w:val="baseline"/>
        <w:rPr>
          <w:rFonts w:ascii="Times New Roman" w:eastAsia="Times New Roman" w:hAnsi="Times New Roman" w:cs="Times New Roman"/>
          <w:b/>
          <w:bCs/>
          <w:kern w:val="0"/>
          <w14:ligatures w14:val="none"/>
        </w:rPr>
      </w:pPr>
    </w:p>
    <w:p w14:paraId="16E50ACA" w14:textId="50EFFD2E" w:rsidR="008E28B6" w:rsidRPr="00252FC5" w:rsidRDefault="008E28B6" w:rsidP="00F149E1">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statistical analyses. For example, categorical variables were selectively recoded as dichotomous measures to efficiently explain results. In a dichotomous coding, a 0=the absence of a category and 1=the presence of the category. This approach allows means to be easily interpreted as percentages. For example, a Yes/No measure could be coded where 0=No and 1=Yes, and a mean of .25 would mean 25% of the sample responded Yes. Surveys with less than 50% completion or logical inconsistencies </w:t>
      </w:r>
      <w:r w:rsidR="00762F58" w:rsidRPr="00252FC5">
        <w:rPr>
          <w:rFonts w:ascii="Times New Roman" w:eastAsia="Times New Roman" w:hAnsi="Times New Roman" w:cs="Times New Roman"/>
          <w:kern w:val="0"/>
          <w14:ligatures w14:val="none"/>
        </w:rPr>
        <w:t xml:space="preserve">(e.g. planning on visiting more sites than there are on the trail) </w:t>
      </w:r>
      <w:r w:rsidRPr="00252FC5">
        <w:rPr>
          <w:rFonts w:ascii="Times New Roman" w:eastAsia="Times New Roman" w:hAnsi="Times New Roman" w:cs="Times New Roman"/>
          <w:kern w:val="0"/>
          <w14:ligatures w14:val="none"/>
        </w:rPr>
        <w:t>were dropped. </w:t>
      </w:r>
    </w:p>
    <w:p w14:paraId="65F6731D" w14:textId="70CCCCE1" w:rsidR="008E28B6" w:rsidRPr="0022598C" w:rsidRDefault="009549F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6" w:name="_Toc214021466"/>
      <w:r w:rsidRPr="0022598C">
        <w:rPr>
          <w:rFonts w:ascii="Times New Roman" w:eastAsia="Times New Roman" w:hAnsi="Times New Roman" w:cs="Times New Roman"/>
          <w:b/>
          <w:bCs/>
          <w:color w:val="000000" w:themeColor="text1"/>
          <w:kern w:val="0"/>
          <w:sz w:val="24"/>
          <w:szCs w:val="24"/>
          <w14:ligatures w14:val="none"/>
        </w:rPr>
        <w:t xml:space="preserve">2.8. </w:t>
      </w:r>
      <w:r w:rsidR="008E28B6" w:rsidRPr="0022598C">
        <w:rPr>
          <w:rFonts w:ascii="Times New Roman" w:eastAsia="Times New Roman" w:hAnsi="Times New Roman" w:cs="Times New Roman"/>
          <w:b/>
          <w:bCs/>
          <w:color w:val="000000" w:themeColor="text1"/>
          <w:kern w:val="0"/>
          <w:sz w:val="24"/>
          <w:szCs w:val="24"/>
          <w14:ligatures w14:val="none"/>
        </w:rPr>
        <w:t>MDD methods</w:t>
      </w:r>
      <w:bookmarkEnd w:id="16"/>
      <w:r w:rsidR="008E28B6" w:rsidRPr="0022598C">
        <w:rPr>
          <w:rFonts w:ascii="Times New Roman" w:eastAsia="Times New Roman" w:hAnsi="Times New Roman" w:cs="Times New Roman"/>
          <w:b/>
          <w:bCs/>
          <w:color w:val="000000" w:themeColor="text1"/>
          <w:kern w:val="0"/>
          <w:sz w:val="24"/>
          <w:szCs w:val="24"/>
          <w14:ligatures w14:val="none"/>
        </w:rPr>
        <w:t> </w:t>
      </w:r>
      <w:r w:rsidR="008E28B6" w:rsidRPr="0022598C">
        <w:rPr>
          <w:rFonts w:ascii="Times New Roman" w:eastAsia="Times New Roman" w:hAnsi="Times New Roman" w:cs="Times New Roman"/>
          <w:color w:val="000000" w:themeColor="text1"/>
          <w:kern w:val="0"/>
          <w:sz w:val="24"/>
          <w:szCs w:val="24"/>
          <w14:ligatures w14:val="none"/>
        </w:rPr>
        <w:t xml:space="preserve">  </w:t>
      </w:r>
    </w:p>
    <w:p w14:paraId="191DAAA3" w14:textId="2EB6D360" w:rsidR="008E28B6" w:rsidRPr="00252FC5" w:rsidRDefault="0039096A" w:rsidP="00F149E1">
      <w:pPr>
        <w:spacing w:after="0" w:line="48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w:t>
      </w:r>
      <w:r w:rsidR="008E28B6" w:rsidRPr="00252FC5">
        <w:rPr>
          <w:rFonts w:ascii="Times New Roman" w:eastAsia="Times New Roman" w:hAnsi="Times New Roman" w:cs="Times New Roman"/>
          <w:kern w:val="0"/>
          <w14:ligatures w14:val="none"/>
        </w:rPr>
        <w:t xml:space="preserve">MDD </w:t>
      </w:r>
      <w:r>
        <w:rPr>
          <w:rFonts w:ascii="Times New Roman" w:eastAsia="Times New Roman" w:hAnsi="Times New Roman" w:cs="Times New Roman"/>
          <w:kern w:val="0"/>
          <w14:ligatures w14:val="none"/>
        </w:rPr>
        <w:t>was</w:t>
      </w:r>
      <w:r w:rsidR="008E28B6" w:rsidRPr="00252FC5">
        <w:rPr>
          <w:rFonts w:ascii="Times New Roman" w:eastAsia="Times New Roman" w:hAnsi="Times New Roman" w:cs="Times New Roman"/>
          <w:kern w:val="0"/>
          <w14:ligatures w14:val="none"/>
        </w:rPr>
        <w:t xml:space="preserve"> provided by a third-party cell phone data provider. Data are collected from anonymized users who have opted-in to provide access to their location data anonymously through </w:t>
      </w:r>
      <w:r w:rsidR="00762F58" w:rsidRPr="00252FC5">
        <w:rPr>
          <w:rFonts w:ascii="Times New Roman" w:eastAsia="Times New Roman" w:hAnsi="Times New Roman" w:cs="Times New Roman"/>
          <w:kern w:val="0"/>
          <w14:ligatures w14:val="none"/>
        </w:rPr>
        <w:t>a curated network of mobile apps. These apps</w:t>
      </w:r>
      <w:r>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often weather, navigation, or utility tools</w:t>
      </w:r>
      <w:r>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communicate how location data will be used in exchange for relevant services.</w:t>
      </w:r>
      <w:r w:rsidR="008E28B6" w:rsidRPr="00252FC5">
        <w:rPr>
          <w:rFonts w:ascii="Times New Roman" w:eastAsia="Times New Roman" w:hAnsi="Times New Roman" w:cs="Times New Roman"/>
          <w:kern w:val="0"/>
          <w14:ligatures w14:val="none"/>
        </w:rPr>
        <w:t xml:space="preserve"> Through </w:t>
      </w:r>
      <w:r w:rsidR="00762F58" w:rsidRPr="00252FC5">
        <w:rPr>
          <w:rFonts w:ascii="Times New Roman" w:eastAsia="Times New Roman" w:hAnsi="Times New Roman" w:cs="Times New Roman"/>
          <w:kern w:val="0"/>
          <w14:ligatures w14:val="none"/>
        </w:rPr>
        <w:t>a</w:t>
      </w:r>
      <w:r w:rsidR="008E28B6" w:rsidRPr="00252FC5">
        <w:rPr>
          <w:rFonts w:ascii="Times New Roman" w:eastAsia="Times New Roman" w:hAnsi="Times New Roman" w:cs="Times New Roman"/>
          <w:kern w:val="0"/>
          <w14:ligatures w14:val="none"/>
        </w:rPr>
        <w:t xml:space="preserve"> Social </w:t>
      </w:r>
      <w:r w:rsidR="008E28B6" w:rsidRPr="00252FC5">
        <w:rPr>
          <w:rFonts w:ascii="Times New Roman" w:eastAsia="Times New Roman" w:hAnsi="Times New Roman" w:cs="Times New Roman"/>
          <w:kern w:val="0"/>
          <w14:ligatures w14:val="none"/>
        </w:rPr>
        <w:lastRenderedPageBreak/>
        <w:t xml:space="preserve">Impact program, the third-party provider enables mobility insights for academic research and humanitarian initiatives. The third-party provider responsible data sharing framework enables research partners to query anonymized and privacy-enhanced data by providing access to an auditable, </w:t>
      </w:r>
      <w:proofErr w:type="gramStart"/>
      <w:r w:rsidR="008E28B6" w:rsidRPr="00252FC5">
        <w:rPr>
          <w:rFonts w:ascii="Times New Roman" w:eastAsia="Times New Roman" w:hAnsi="Times New Roman" w:cs="Times New Roman"/>
          <w:kern w:val="0"/>
          <w14:ligatures w14:val="none"/>
        </w:rPr>
        <w:t>on-premise</w:t>
      </w:r>
      <w:proofErr w:type="gramEnd"/>
      <w:r w:rsidR="008E28B6" w:rsidRPr="00252FC5">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d</w:t>
      </w:r>
      <w:r w:rsidR="008E28B6" w:rsidRPr="00252FC5">
        <w:rPr>
          <w:rFonts w:ascii="Times New Roman" w:eastAsia="Times New Roman" w:hAnsi="Times New Roman" w:cs="Times New Roman"/>
          <w:kern w:val="0"/>
          <w14:ligatures w14:val="none"/>
        </w:rPr>
        <w:t xml:space="preserve">ata </w:t>
      </w:r>
      <w:r>
        <w:rPr>
          <w:rFonts w:ascii="Times New Roman" w:eastAsia="Times New Roman" w:hAnsi="Times New Roman" w:cs="Times New Roman"/>
          <w:kern w:val="0"/>
          <w14:ligatures w14:val="none"/>
        </w:rPr>
        <w:t>c</w:t>
      </w:r>
      <w:r w:rsidR="008E28B6" w:rsidRPr="00252FC5">
        <w:rPr>
          <w:rFonts w:ascii="Times New Roman" w:eastAsia="Times New Roman" w:hAnsi="Times New Roman" w:cs="Times New Roman"/>
          <w:kern w:val="0"/>
          <w14:ligatures w14:val="none"/>
        </w:rPr>
        <w:t xml:space="preserve">leanroom environment. All final outputs provided to partners are aggregated </w:t>
      </w:r>
      <w:r w:rsidRPr="00252FC5">
        <w:rPr>
          <w:rFonts w:ascii="Times New Roman" w:eastAsia="Times New Roman" w:hAnsi="Times New Roman" w:cs="Times New Roman"/>
          <w:kern w:val="0"/>
          <w14:ligatures w14:val="none"/>
        </w:rPr>
        <w:t>to</w:t>
      </w:r>
      <w:r w:rsidR="008E28B6" w:rsidRPr="00252FC5">
        <w:rPr>
          <w:rFonts w:ascii="Times New Roman" w:eastAsia="Times New Roman" w:hAnsi="Times New Roman" w:cs="Times New Roman"/>
          <w:kern w:val="0"/>
          <w14:ligatures w14:val="none"/>
        </w:rPr>
        <w:t xml:space="preserve"> preserve privacy.   </w:t>
      </w:r>
    </w:p>
    <w:p w14:paraId="71529966" w14:textId="6222B38F"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The MDD source used within this study provided several tables available for analysis. This analysis utilized an uplevelled </w:t>
      </w:r>
      <w:r w:rsidR="00762F58" w:rsidRPr="00252FC5">
        <w:rPr>
          <w:rFonts w:ascii="Times New Roman" w:eastAsia="Times New Roman" w:hAnsi="Times New Roman" w:cs="Times New Roman"/>
          <w:kern w:val="0"/>
          <w14:ligatures w14:val="none"/>
        </w:rPr>
        <w:t>s</w:t>
      </w:r>
      <w:r w:rsidRPr="00252FC5">
        <w:rPr>
          <w:rFonts w:ascii="Times New Roman" w:eastAsia="Times New Roman" w:hAnsi="Times New Roman" w:cs="Times New Roman"/>
          <w:kern w:val="0"/>
          <w14:ligatures w14:val="none"/>
        </w:rPr>
        <w:t xml:space="preserve">tops table, uplevelled </w:t>
      </w:r>
      <w:r w:rsidR="00762F58" w:rsidRPr="00252FC5">
        <w:rPr>
          <w:rFonts w:ascii="Times New Roman" w:eastAsia="Times New Roman" w:hAnsi="Times New Roman" w:cs="Times New Roman"/>
          <w:kern w:val="0"/>
          <w14:ligatures w14:val="none"/>
        </w:rPr>
        <w:t>d</w:t>
      </w:r>
      <w:r w:rsidRPr="00252FC5">
        <w:rPr>
          <w:rFonts w:ascii="Times New Roman" w:eastAsia="Times New Roman" w:hAnsi="Times New Roman" w:cs="Times New Roman"/>
          <w:kern w:val="0"/>
          <w14:ligatures w14:val="none"/>
        </w:rPr>
        <w:t xml:space="preserve">evice </w:t>
      </w:r>
      <w:r w:rsidR="00762F58" w:rsidRPr="00252FC5">
        <w:rPr>
          <w:rFonts w:ascii="Times New Roman" w:eastAsia="Times New Roman" w:hAnsi="Times New Roman" w:cs="Times New Roman"/>
          <w:kern w:val="0"/>
          <w14:ligatures w14:val="none"/>
        </w:rPr>
        <w:t>l</w:t>
      </w:r>
      <w:r w:rsidRPr="00252FC5">
        <w:rPr>
          <w:rFonts w:ascii="Times New Roman" w:eastAsia="Times New Roman" w:hAnsi="Times New Roman" w:cs="Times New Roman"/>
          <w:kern w:val="0"/>
          <w14:ligatures w14:val="none"/>
        </w:rPr>
        <w:t xml:space="preserve">ocation table, and uplevelled </w:t>
      </w:r>
      <w:r w:rsidR="00762F58" w:rsidRPr="00252FC5">
        <w:rPr>
          <w:rFonts w:ascii="Times New Roman" w:eastAsia="Times New Roman" w:hAnsi="Times New Roman" w:cs="Times New Roman"/>
          <w:kern w:val="0"/>
          <w14:ligatures w14:val="none"/>
        </w:rPr>
        <w:t>d</w:t>
      </w:r>
      <w:r w:rsidRPr="00252FC5">
        <w:rPr>
          <w:rFonts w:ascii="Times New Roman" w:eastAsia="Times New Roman" w:hAnsi="Times New Roman" w:cs="Times New Roman"/>
          <w:kern w:val="0"/>
          <w14:ligatures w14:val="none"/>
        </w:rPr>
        <w:t xml:space="preserve">evice </w:t>
      </w:r>
      <w:r w:rsidR="00762F58" w:rsidRPr="00252FC5">
        <w:rPr>
          <w:rFonts w:ascii="Times New Roman" w:eastAsia="Times New Roman" w:hAnsi="Times New Roman" w:cs="Times New Roman"/>
          <w:kern w:val="0"/>
          <w14:ligatures w14:val="none"/>
        </w:rPr>
        <w:t>m</w:t>
      </w:r>
      <w:r w:rsidRPr="00252FC5">
        <w:rPr>
          <w:rFonts w:ascii="Times New Roman" w:eastAsia="Times New Roman" w:hAnsi="Times New Roman" w:cs="Times New Roman"/>
          <w:kern w:val="0"/>
          <w14:ligatures w14:val="none"/>
        </w:rPr>
        <w:t>etrics table.</w:t>
      </w:r>
      <w:r w:rsidR="00762F58" w:rsidRPr="00252FC5">
        <w:rPr>
          <w:rFonts w:ascii="Times New Roman" w:eastAsia="Times New Roman" w:hAnsi="Times New Roman" w:cs="Times New Roman"/>
          <w:kern w:val="0"/>
          <w14:ligatures w14:val="none"/>
        </w:rPr>
        <w:t xml:space="preserve"> Uplevelled simply means the data are de-identified and aggregated </w:t>
      </w:r>
      <w:r w:rsidR="006D3EAF">
        <w:rPr>
          <w:rFonts w:ascii="Times New Roman" w:eastAsia="Times New Roman" w:hAnsi="Times New Roman" w:cs="Times New Roman"/>
          <w:kern w:val="0"/>
          <w14:ligatures w14:val="none"/>
        </w:rPr>
        <w:t>to maintain anonymity of the sources</w:t>
      </w:r>
      <w:r w:rsidR="00762F58" w:rsidRPr="00252FC5">
        <w:rPr>
          <w:rFonts w:ascii="Times New Roman" w:eastAsia="Times New Roman" w:hAnsi="Times New Roman" w:cs="Times New Roman"/>
          <w:kern w:val="0"/>
          <w14:ligatures w14:val="none"/>
        </w:rPr>
        <w:t>.</w:t>
      </w:r>
      <w:r w:rsidRPr="00252FC5">
        <w:rPr>
          <w:rFonts w:ascii="Times New Roman" w:eastAsia="Times New Roman" w:hAnsi="Times New Roman" w:cs="Times New Roman"/>
          <w:kern w:val="0"/>
          <w14:ligatures w14:val="none"/>
        </w:rPr>
        <w:t xml:space="preserve"> Each </w:t>
      </w:r>
      <w:r w:rsidR="00762F58" w:rsidRPr="00252FC5">
        <w:rPr>
          <w:rFonts w:ascii="Times New Roman" w:eastAsia="Times New Roman" w:hAnsi="Times New Roman" w:cs="Times New Roman"/>
          <w:kern w:val="0"/>
          <w14:ligatures w14:val="none"/>
        </w:rPr>
        <w:t xml:space="preserve">of these </w:t>
      </w:r>
      <w:r w:rsidRPr="00252FC5">
        <w:rPr>
          <w:rFonts w:ascii="Times New Roman" w:eastAsia="Times New Roman" w:hAnsi="Times New Roman" w:cs="Times New Roman"/>
          <w:kern w:val="0"/>
          <w14:ligatures w14:val="none"/>
        </w:rPr>
        <w:t>table</w:t>
      </w:r>
      <w:r w:rsidR="00762F58" w:rsidRPr="00252FC5">
        <w:rPr>
          <w:rFonts w:ascii="Times New Roman" w:eastAsia="Times New Roman" w:hAnsi="Times New Roman" w:cs="Times New Roman"/>
          <w:kern w:val="0"/>
          <w14:ligatures w14:val="none"/>
        </w:rPr>
        <w:t>s</w:t>
      </w:r>
      <w:r w:rsidRPr="00252FC5">
        <w:rPr>
          <w:rFonts w:ascii="Times New Roman" w:eastAsia="Times New Roman" w:hAnsi="Times New Roman" w:cs="Times New Roman"/>
          <w:kern w:val="0"/>
          <w14:ligatures w14:val="none"/>
        </w:rPr>
        <w:t xml:space="preserve"> undergo a level of aggregation and de-identification by the data provider to protect the device users that comprise the MDD sample. The </w:t>
      </w:r>
      <w:r w:rsidR="00762F58" w:rsidRPr="00252FC5">
        <w:rPr>
          <w:rFonts w:ascii="Times New Roman" w:eastAsia="Times New Roman" w:hAnsi="Times New Roman" w:cs="Times New Roman"/>
          <w:kern w:val="0"/>
          <w14:ligatures w14:val="none"/>
        </w:rPr>
        <w:t>s</w:t>
      </w:r>
      <w:r w:rsidRPr="00252FC5">
        <w:rPr>
          <w:rFonts w:ascii="Times New Roman" w:eastAsia="Times New Roman" w:hAnsi="Times New Roman" w:cs="Times New Roman"/>
          <w:kern w:val="0"/>
          <w14:ligatures w14:val="none"/>
        </w:rPr>
        <w:t xml:space="preserve">tops table provides inferred stationary events based on the providers’ stop-detection algorithm, which considers dwell time, movement speed, and signal patterns to determine significant pauses in user mobility. The providers </w:t>
      </w:r>
      <w:r w:rsidR="00762F58" w:rsidRPr="00252FC5">
        <w:rPr>
          <w:rFonts w:ascii="Times New Roman" w:eastAsia="Times New Roman" w:hAnsi="Times New Roman" w:cs="Times New Roman"/>
          <w:kern w:val="0"/>
          <w14:ligatures w14:val="none"/>
        </w:rPr>
        <w:t>d</w:t>
      </w:r>
      <w:r w:rsidRPr="00252FC5">
        <w:rPr>
          <w:rFonts w:ascii="Times New Roman" w:eastAsia="Times New Roman" w:hAnsi="Times New Roman" w:cs="Times New Roman"/>
          <w:kern w:val="0"/>
          <w14:ligatures w14:val="none"/>
        </w:rPr>
        <w:t xml:space="preserve">evice </w:t>
      </w:r>
      <w:r w:rsidR="00762F58" w:rsidRPr="00252FC5">
        <w:rPr>
          <w:rFonts w:ascii="Times New Roman" w:eastAsia="Times New Roman" w:hAnsi="Times New Roman" w:cs="Times New Roman"/>
          <w:kern w:val="0"/>
          <w14:ligatures w14:val="none"/>
        </w:rPr>
        <w:t>l</w:t>
      </w:r>
      <w:r w:rsidRPr="00252FC5">
        <w:rPr>
          <w:rFonts w:ascii="Times New Roman" w:eastAsia="Times New Roman" w:hAnsi="Times New Roman" w:cs="Times New Roman"/>
          <w:kern w:val="0"/>
          <w14:ligatures w14:val="none"/>
        </w:rPr>
        <w:t xml:space="preserve">ocation table contains location data after it has been de-identified, processed, and cleaned. To preserve privacy, the provider obscures data points close to a device's inferred home location to the census block group level. The inferred </w:t>
      </w:r>
      <w:r w:rsidR="00762F58" w:rsidRPr="00252FC5">
        <w:rPr>
          <w:rFonts w:ascii="Times New Roman" w:eastAsia="Times New Roman" w:hAnsi="Times New Roman" w:cs="Times New Roman"/>
          <w:kern w:val="0"/>
          <w14:ligatures w14:val="none"/>
        </w:rPr>
        <w:t>h</w:t>
      </w:r>
      <w:r w:rsidRPr="00252FC5">
        <w:rPr>
          <w:rFonts w:ascii="Times New Roman" w:eastAsia="Times New Roman" w:hAnsi="Times New Roman" w:cs="Times New Roman"/>
          <w:kern w:val="0"/>
          <w14:ligatures w14:val="none"/>
        </w:rPr>
        <w:t xml:space="preserve">ome </w:t>
      </w:r>
      <w:r w:rsidR="00762F58" w:rsidRPr="00252FC5">
        <w:rPr>
          <w:rFonts w:ascii="Times New Roman" w:eastAsia="Times New Roman" w:hAnsi="Times New Roman" w:cs="Times New Roman"/>
          <w:kern w:val="0"/>
          <w14:ligatures w14:val="none"/>
        </w:rPr>
        <w:t>c</w:t>
      </w:r>
      <w:r w:rsidRPr="00252FC5">
        <w:rPr>
          <w:rFonts w:ascii="Times New Roman" w:eastAsia="Times New Roman" w:hAnsi="Times New Roman" w:cs="Times New Roman"/>
          <w:kern w:val="0"/>
          <w14:ligatures w14:val="none"/>
        </w:rPr>
        <w:t xml:space="preserve">ensus </w:t>
      </w:r>
      <w:r w:rsidR="00762F58" w:rsidRPr="00252FC5">
        <w:rPr>
          <w:rFonts w:ascii="Times New Roman" w:eastAsia="Times New Roman" w:hAnsi="Times New Roman" w:cs="Times New Roman"/>
          <w:kern w:val="0"/>
          <w14:ligatures w14:val="none"/>
        </w:rPr>
        <w:t>b</w:t>
      </w:r>
      <w:r w:rsidRPr="00252FC5">
        <w:rPr>
          <w:rFonts w:ascii="Times New Roman" w:eastAsia="Times New Roman" w:hAnsi="Times New Roman" w:cs="Times New Roman"/>
          <w:kern w:val="0"/>
          <w14:ligatures w14:val="none"/>
        </w:rPr>
        <w:t xml:space="preserve">lock </w:t>
      </w:r>
      <w:r w:rsidR="00762F58" w:rsidRPr="00252FC5">
        <w:rPr>
          <w:rFonts w:ascii="Times New Roman" w:eastAsia="Times New Roman" w:hAnsi="Times New Roman" w:cs="Times New Roman"/>
          <w:kern w:val="0"/>
          <w14:ligatures w14:val="none"/>
        </w:rPr>
        <w:t>g</w:t>
      </w:r>
      <w:r w:rsidRPr="00252FC5">
        <w:rPr>
          <w:rFonts w:ascii="Times New Roman" w:eastAsia="Times New Roman" w:hAnsi="Times New Roman" w:cs="Times New Roman"/>
          <w:kern w:val="0"/>
          <w14:ligatures w14:val="none"/>
        </w:rPr>
        <w:t xml:space="preserve">roup of a device is provided in an uplevelled </w:t>
      </w:r>
      <w:r w:rsidR="00762F58" w:rsidRPr="00252FC5">
        <w:rPr>
          <w:rFonts w:ascii="Times New Roman" w:eastAsia="Times New Roman" w:hAnsi="Times New Roman" w:cs="Times New Roman"/>
          <w:kern w:val="0"/>
          <w14:ligatures w14:val="none"/>
        </w:rPr>
        <w:t>d</w:t>
      </w:r>
      <w:r w:rsidRPr="00252FC5">
        <w:rPr>
          <w:rFonts w:ascii="Times New Roman" w:eastAsia="Times New Roman" w:hAnsi="Times New Roman" w:cs="Times New Roman"/>
          <w:kern w:val="0"/>
          <w14:ligatures w14:val="none"/>
        </w:rPr>
        <w:t xml:space="preserve">evice </w:t>
      </w:r>
      <w:r w:rsidR="00762F58" w:rsidRPr="00252FC5">
        <w:rPr>
          <w:rFonts w:ascii="Times New Roman" w:eastAsia="Times New Roman" w:hAnsi="Times New Roman" w:cs="Times New Roman"/>
          <w:kern w:val="0"/>
          <w14:ligatures w14:val="none"/>
        </w:rPr>
        <w:t>m</w:t>
      </w:r>
      <w:r w:rsidRPr="00252FC5">
        <w:rPr>
          <w:rFonts w:ascii="Times New Roman" w:eastAsia="Times New Roman" w:hAnsi="Times New Roman" w:cs="Times New Roman"/>
          <w:kern w:val="0"/>
          <w14:ligatures w14:val="none"/>
        </w:rPr>
        <w:t>etrics table that can be joined by the date of the observed stop and the device identifier so that additional data regarding the parks’ visitor profiles may be developed.   </w:t>
      </w:r>
    </w:p>
    <w:p w14:paraId="409577A8" w14:textId="5E5FB828"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Researchers defined the geographic extent of each site’s boundaries with the vertices stored within a comma separated value file as coordinates to examine how MDD samples interacted within those vertices. Two temporal ranges were used in the analysis. The larger temporal range of the analysis was January 1st, </w:t>
      </w:r>
      <w:proofErr w:type="gramStart"/>
      <w:r w:rsidRPr="00252FC5">
        <w:rPr>
          <w:rFonts w:ascii="Times New Roman" w:eastAsia="Times New Roman" w:hAnsi="Times New Roman" w:cs="Times New Roman"/>
          <w:kern w:val="0"/>
          <w14:ligatures w14:val="none"/>
        </w:rPr>
        <w:t>2024</w:t>
      </w:r>
      <w:proofErr w:type="gramEnd"/>
      <w:r w:rsidRPr="00252FC5">
        <w:rPr>
          <w:rFonts w:ascii="Times New Roman" w:eastAsia="Times New Roman" w:hAnsi="Times New Roman" w:cs="Times New Roman"/>
          <w:kern w:val="0"/>
          <w14:ligatures w14:val="none"/>
        </w:rPr>
        <w:t xml:space="preserve"> through December 31st, </w:t>
      </w:r>
      <w:proofErr w:type="gramStart"/>
      <w:r w:rsidRPr="00252FC5">
        <w:rPr>
          <w:rFonts w:ascii="Times New Roman" w:eastAsia="Times New Roman" w:hAnsi="Times New Roman" w:cs="Times New Roman"/>
          <w:kern w:val="0"/>
          <w14:ligatures w14:val="none"/>
        </w:rPr>
        <w:t>2024</w:t>
      </w:r>
      <w:proofErr w:type="gramEnd"/>
      <w:r w:rsidRPr="00252FC5">
        <w:rPr>
          <w:rFonts w:ascii="Times New Roman" w:eastAsia="Times New Roman" w:hAnsi="Times New Roman" w:cs="Times New Roman"/>
          <w:kern w:val="0"/>
          <w14:ligatures w14:val="none"/>
        </w:rPr>
        <w:t xml:space="preserve"> and was </w:t>
      </w:r>
      <w:r w:rsidRPr="00252FC5">
        <w:rPr>
          <w:rFonts w:ascii="Times New Roman" w:eastAsia="Times New Roman" w:hAnsi="Times New Roman" w:cs="Times New Roman"/>
          <w:kern w:val="0"/>
          <w14:ligatures w14:val="none"/>
        </w:rPr>
        <w:lastRenderedPageBreak/>
        <w:t xml:space="preserve">retrieved between January 28th, and 31st, 2025. The smaller temporal range used in this study was between July 1st, </w:t>
      </w:r>
      <w:proofErr w:type="gramStart"/>
      <w:r w:rsidRPr="00252FC5">
        <w:rPr>
          <w:rFonts w:ascii="Times New Roman" w:eastAsia="Times New Roman" w:hAnsi="Times New Roman" w:cs="Times New Roman"/>
          <w:kern w:val="0"/>
          <w14:ligatures w14:val="none"/>
        </w:rPr>
        <w:t>2024</w:t>
      </w:r>
      <w:proofErr w:type="gramEnd"/>
      <w:r w:rsidRPr="00252FC5">
        <w:rPr>
          <w:rFonts w:ascii="Times New Roman" w:eastAsia="Times New Roman" w:hAnsi="Times New Roman" w:cs="Times New Roman"/>
          <w:kern w:val="0"/>
          <w14:ligatures w14:val="none"/>
        </w:rPr>
        <w:t xml:space="preserve"> and July 31st, 2024, and was retrieved on January 28th, 2025. This smaller temporal range was chosen so that the data may be directly compared to the on-site survey</w:t>
      </w:r>
      <w:r w:rsidR="00B513AC">
        <w:rPr>
          <w:rFonts w:ascii="Times New Roman" w:eastAsia="Times New Roman" w:hAnsi="Times New Roman" w:cs="Times New Roman"/>
          <w:kern w:val="0"/>
          <w14:ligatures w14:val="none"/>
        </w:rPr>
        <w:t>s</w:t>
      </w:r>
      <w:r w:rsidRPr="00252FC5">
        <w:rPr>
          <w:rFonts w:ascii="Times New Roman" w:eastAsia="Times New Roman" w:hAnsi="Times New Roman" w:cs="Times New Roman"/>
          <w:kern w:val="0"/>
          <w14:ligatures w14:val="none"/>
        </w:rPr>
        <w:t xml:space="preserve"> completed at the six sites during July 2024.   </w:t>
      </w:r>
    </w:p>
    <w:p w14:paraId="763CE0FB" w14:textId="29E96829"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The second stage of the data collection and analysis entailed developing a script to determine the number of stops within each site's boundaries during the specified temporal periods. Implemented in SQL and Python, the script identified relevant pings from the designated dataset. The workflow involved importing necessary libraries, accessing the appropriate table, and executing queries to filter data based on predefined spatial and temporal parameters. SQL queries were structured to extract only records that met predefined geographic and temporal criteria, ensuring that all stops analyzed occurred strictly within the designated site boundaries and timeframes.</w:t>
      </w:r>
      <w:r w:rsidR="00762F58" w:rsidRPr="00252FC5">
        <w:rPr>
          <w:rFonts w:ascii="Times New Roman" w:eastAsia="Times New Roman" w:hAnsi="Times New Roman" w:cs="Times New Roman"/>
          <w:kern w:val="0"/>
          <w14:ligatures w14:val="none"/>
        </w:rPr>
        <w:t xml:space="preserve"> Our study follows similar methods to those employed by Li and Mostafavi (2025) in their use of third-party provider mobility data to analyze human activity patterns. Specifically, we utilized the </w:t>
      </w:r>
      <w:r w:rsidR="006D3EAF">
        <w:rPr>
          <w:rFonts w:ascii="Times New Roman" w:eastAsia="Times New Roman" w:hAnsi="Times New Roman" w:cs="Times New Roman"/>
          <w:kern w:val="0"/>
          <w14:ligatures w14:val="none"/>
        </w:rPr>
        <w:t>d</w:t>
      </w:r>
      <w:r w:rsidR="00762F58" w:rsidRPr="00252FC5">
        <w:rPr>
          <w:rFonts w:ascii="Times New Roman" w:eastAsia="Times New Roman" w:hAnsi="Times New Roman" w:cs="Times New Roman"/>
          <w:kern w:val="0"/>
          <w14:ligatures w14:val="none"/>
        </w:rPr>
        <w:t xml:space="preserve">evice </w:t>
      </w:r>
      <w:r w:rsidR="006D3EAF">
        <w:rPr>
          <w:rFonts w:ascii="Times New Roman" w:eastAsia="Times New Roman" w:hAnsi="Times New Roman" w:cs="Times New Roman"/>
          <w:kern w:val="0"/>
          <w14:ligatures w14:val="none"/>
        </w:rPr>
        <w:t>l</w:t>
      </w:r>
      <w:r w:rsidR="00762F58" w:rsidRPr="00252FC5">
        <w:rPr>
          <w:rFonts w:ascii="Times New Roman" w:eastAsia="Times New Roman" w:hAnsi="Times New Roman" w:cs="Times New Roman"/>
          <w:kern w:val="0"/>
          <w14:ligatures w14:val="none"/>
        </w:rPr>
        <w:t xml:space="preserve">ocation table to identify likely home locations at the census block level based on dwell time, and the </w:t>
      </w:r>
      <w:r w:rsidR="006D3EAF">
        <w:rPr>
          <w:rFonts w:ascii="Times New Roman" w:eastAsia="Times New Roman" w:hAnsi="Times New Roman" w:cs="Times New Roman"/>
          <w:kern w:val="0"/>
          <w14:ligatures w14:val="none"/>
        </w:rPr>
        <w:t>s</w:t>
      </w:r>
      <w:r w:rsidR="00762F58" w:rsidRPr="00252FC5">
        <w:rPr>
          <w:rFonts w:ascii="Times New Roman" w:eastAsia="Times New Roman" w:hAnsi="Times New Roman" w:cs="Times New Roman"/>
          <w:kern w:val="0"/>
          <w14:ligatures w14:val="none"/>
        </w:rPr>
        <w:t>tops table to extract visits to specific sites using the providers’ stop-detection algorithm. While Li and Mostafavi (2025) focused on detecting visits to points of interest (POIs) relevant to hurricane preparedness, our study applies a comparable methodology to analyze visitor behavior within site boundaries, using spatial filtering to isolate stops within predefined site polygons. </w:t>
      </w:r>
    </w:p>
    <w:p w14:paraId="4C218ED2" w14:textId="77777777" w:rsid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In addition to retrieving the number of visits made to each site within the year and month of July, the providers dataset was used to explore two additional questions: the origins of site visitors and the number of individuals that were observed visiting multiple sites along the LECL </w:t>
      </w:r>
      <w:r w:rsidRPr="00252FC5">
        <w:rPr>
          <w:rFonts w:ascii="Times New Roman" w:eastAsia="Times New Roman" w:hAnsi="Times New Roman" w:cs="Times New Roman"/>
          <w:kern w:val="0"/>
          <w14:ligatures w14:val="none"/>
        </w:rPr>
        <w:lastRenderedPageBreak/>
        <w:t>throughout 2024. The origin of site visitors was operationalized as the number of visits made to the site by individuals whose home Census Block Group is likely within and outside a 30-mile buffer</w:t>
      </w:r>
      <w:r w:rsidR="00762F58" w:rsidRPr="00252FC5">
        <w:rPr>
          <w:rFonts w:ascii="Times New Roman" w:eastAsia="Times New Roman" w:hAnsi="Times New Roman" w:cs="Times New Roman"/>
          <w:kern w:val="0"/>
          <w14:ligatures w14:val="none"/>
        </w:rPr>
        <w:t xml:space="preserve"> of the site of interest along the LECL</w:t>
      </w:r>
      <w:r w:rsidRPr="00252FC5">
        <w:rPr>
          <w:rFonts w:ascii="Times New Roman" w:eastAsia="Times New Roman" w:hAnsi="Times New Roman" w:cs="Times New Roman"/>
          <w:kern w:val="0"/>
          <w14:ligatures w14:val="none"/>
        </w:rPr>
        <w:t>. We selected a 30-mile buffer to define local visitors because the same threshold was used in the on-site survey, allowing for a direct comparison between self-reported visitor origins and those inferred from the mobile device data. Using a center point of each site to create a 30-mile buffer around the site in ArcGIS Pro, census blocks whose center point falls within the buffer were identified. Each observed stop that was associated with a likely home census block was then compared with the list of census blocks within the buffer for the associated site. The number of stops with devices whose likely home census block could be identified was recorded along with the number of devices whose likely home census blocks fall within a 30-mile buffer were recorded. To identify multi-site visitors, a set of unique devices observed at each site was compared to the set of unique devices observed at every other site. The number of devices observed at each pair of sites during the analysis period was recorded.   </w:t>
      </w:r>
    </w:p>
    <w:p w14:paraId="10C76A04" w14:textId="2E30B6E8" w:rsidR="008E28B6" w:rsidRPr="0022598C" w:rsidRDefault="009549F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7" w:name="_Toc214021467"/>
      <w:r w:rsidRPr="0022598C">
        <w:rPr>
          <w:rFonts w:ascii="Times New Roman" w:eastAsia="Times New Roman" w:hAnsi="Times New Roman" w:cs="Times New Roman"/>
          <w:b/>
          <w:bCs/>
          <w:color w:val="000000" w:themeColor="text1"/>
          <w:kern w:val="0"/>
          <w:sz w:val="24"/>
          <w:szCs w:val="24"/>
          <w14:ligatures w14:val="none"/>
        </w:rPr>
        <w:t xml:space="preserve">2.9. </w:t>
      </w:r>
      <w:r w:rsidR="008E28B6" w:rsidRPr="0022598C">
        <w:rPr>
          <w:rFonts w:ascii="Times New Roman" w:eastAsia="Times New Roman" w:hAnsi="Times New Roman" w:cs="Times New Roman"/>
          <w:b/>
          <w:bCs/>
          <w:color w:val="000000" w:themeColor="text1"/>
          <w:kern w:val="0"/>
          <w:sz w:val="24"/>
          <w:szCs w:val="24"/>
          <w14:ligatures w14:val="none"/>
        </w:rPr>
        <w:t>Results</w:t>
      </w:r>
      <w:bookmarkEnd w:id="17"/>
      <w:r w:rsidR="008E28B6" w:rsidRPr="0022598C">
        <w:rPr>
          <w:rFonts w:ascii="Times New Roman" w:eastAsia="Times New Roman" w:hAnsi="Times New Roman" w:cs="Times New Roman"/>
          <w:color w:val="000000" w:themeColor="text1"/>
          <w:kern w:val="0"/>
          <w:sz w:val="24"/>
          <w:szCs w:val="24"/>
          <w14:ligatures w14:val="none"/>
        </w:rPr>
        <w:t> </w:t>
      </w:r>
    </w:p>
    <w:p w14:paraId="4E8A8C87" w14:textId="71C36F73" w:rsidR="00C3781E"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Table </w:t>
      </w:r>
      <w:r w:rsidR="0039102B">
        <w:rPr>
          <w:rFonts w:ascii="Times New Roman" w:eastAsia="Times New Roman" w:hAnsi="Times New Roman" w:cs="Times New Roman"/>
          <w:kern w:val="0"/>
          <w14:ligatures w14:val="none"/>
        </w:rPr>
        <w:t>2</w:t>
      </w:r>
      <w:r w:rsidRPr="00252FC5">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outlines</w:t>
      </w:r>
      <w:r w:rsidRPr="00252FC5">
        <w:rPr>
          <w:rFonts w:ascii="Times New Roman" w:eastAsia="Times New Roman" w:hAnsi="Times New Roman" w:cs="Times New Roman"/>
          <w:kern w:val="0"/>
          <w14:ligatures w14:val="none"/>
        </w:rPr>
        <w:t xml:space="preserve"> the number of visitors each location received during July 2024. The table </w:t>
      </w:r>
      <w:r w:rsidR="00762F58" w:rsidRPr="00252FC5">
        <w:rPr>
          <w:rFonts w:ascii="Times New Roman" w:eastAsia="Times New Roman" w:hAnsi="Times New Roman" w:cs="Times New Roman"/>
          <w:kern w:val="0"/>
          <w14:ligatures w14:val="none"/>
        </w:rPr>
        <w:t>highlights</w:t>
      </w:r>
      <w:r w:rsidRPr="00252FC5">
        <w:rPr>
          <w:rFonts w:ascii="Times New Roman" w:eastAsia="Times New Roman" w:hAnsi="Times New Roman" w:cs="Times New Roman"/>
          <w:kern w:val="0"/>
          <w14:ligatures w14:val="none"/>
        </w:rPr>
        <w:t xml:space="preserve"> both stops and devices present, which were collected through the third-party provider. </w:t>
      </w:r>
      <w:r w:rsidR="004C6668">
        <w:rPr>
          <w:rFonts w:ascii="Times New Roman" w:eastAsia="Times New Roman" w:hAnsi="Times New Roman" w:cs="Times New Roman"/>
          <w:kern w:val="0"/>
          <w14:ligatures w14:val="none"/>
        </w:rPr>
        <w:t>The s</w:t>
      </w:r>
      <w:r w:rsidRPr="00252FC5">
        <w:rPr>
          <w:rFonts w:ascii="Times New Roman" w:eastAsia="Times New Roman" w:hAnsi="Times New Roman" w:cs="Times New Roman"/>
          <w:kern w:val="0"/>
          <w14:ligatures w14:val="none"/>
        </w:rPr>
        <w:t xml:space="preserve">top table examines cases where a device remains in one of the survey sites for </w:t>
      </w:r>
      <w:r w:rsidR="00762F58" w:rsidRPr="00252FC5">
        <w:rPr>
          <w:rFonts w:ascii="Times New Roman" w:eastAsia="Times New Roman" w:hAnsi="Times New Roman" w:cs="Times New Roman"/>
          <w:kern w:val="0"/>
          <w14:ligatures w14:val="none"/>
        </w:rPr>
        <w:t>enough time to be qualified as a stop</w:t>
      </w:r>
      <w:r w:rsidRPr="00252FC5">
        <w:rPr>
          <w:rFonts w:ascii="Times New Roman" w:eastAsia="Times New Roman" w:hAnsi="Times New Roman" w:cs="Times New Roman"/>
          <w:kern w:val="0"/>
          <w14:ligatures w14:val="none"/>
        </w:rPr>
        <w:t xml:space="preserve">, while device table examines devices moving through the area. The stop table </w:t>
      </w:r>
      <w:proofErr w:type="gramStart"/>
      <w:r w:rsidRPr="00252FC5">
        <w:rPr>
          <w:rFonts w:ascii="Times New Roman" w:eastAsia="Times New Roman" w:hAnsi="Times New Roman" w:cs="Times New Roman"/>
          <w:kern w:val="0"/>
          <w14:ligatures w14:val="none"/>
        </w:rPr>
        <w:t>count</w:t>
      </w:r>
      <w:proofErr w:type="gramEnd"/>
      <w:r w:rsidRPr="00252FC5">
        <w:rPr>
          <w:rFonts w:ascii="Times New Roman" w:eastAsia="Times New Roman" w:hAnsi="Times New Roman" w:cs="Times New Roman"/>
          <w:kern w:val="0"/>
          <w14:ligatures w14:val="none"/>
        </w:rPr>
        <w:t xml:space="preserve"> and device location table count were gathered through the third-party provider while the actual count was gathered directly from each site</w:t>
      </w:r>
      <w:r w:rsidR="00762F58" w:rsidRPr="00252FC5">
        <w:rPr>
          <w:rFonts w:ascii="Times New Roman" w:eastAsia="Times New Roman" w:hAnsi="Times New Roman" w:cs="Times New Roman"/>
          <w:kern w:val="0"/>
          <w14:ligatures w14:val="none"/>
        </w:rPr>
        <w:t xml:space="preserve"> (via managers from each site)</w:t>
      </w:r>
      <w:r w:rsidRPr="00252FC5">
        <w:rPr>
          <w:rFonts w:ascii="Times New Roman" w:eastAsia="Times New Roman" w:hAnsi="Times New Roman" w:cs="Times New Roman"/>
          <w:kern w:val="0"/>
          <w14:ligatures w14:val="none"/>
        </w:rPr>
        <w:t>. In each case, the actual counts differed from the stop and device approaches.</w:t>
      </w:r>
      <w:r w:rsidR="00762F58" w:rsidRPr="00252FC5">
        <w:rPr>
          <w:rFonts w:ascii="Times New Roman" w:eastAsia="Times New Roman" w:hAnsi="Times New Roman" w:cs="Times New Roman"/>
          <w:kern w:val="0"/>
          <w14:ligatures w14:val="none"/>
        </w:rPr>
        <w:t xml:space="preserve"> The table </w:t>
      </w:r>
      <w:r w:rsidR="004C6668">
        <w:rPr>
          <w:rFonts w:ascii="Times New Roman" w:eastAsia="Times New Roman" w:hAnsi="Times New Roman" w:cs="Times New Roman"/>
          <w:kern w:val="0"/>
          <w14:ligatures w14:val="none"/>
        </w:rPr>
        <w:t>reveals</w:t>
      </w:r>
      <w:r w:rsidR="004C6668" w:rsidRPr="00252FC5">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 xml:space="preserve">the stop count </w:t>
      </w:r>
      <w:r w:rsidR="00762F58" w:rsidRPr="00252FC5">
        <w:rPr>
          <w:rFonts w:ascii="Times New Roman" w:eastAsia="Times New Roman" w:hAnsi="Times New Roman" w:cs="Times New Roman"/>
          <w:kern w:val="0"/>
          <w14:ligatures w14:val="none"/>
        </w:rPr>
        <w:lastRenderedPageBreak/>
        <w:t>underestimating the number of visitors at each site while the device count both under and overrepresents the actual visitation. The results show a somewhat reasonable comparative magnitude of difference between stop and actual counts. The device count table garnered considerably more pings per site. This demonstrates the utility of the device count to capture a larger sample of data</w:t>
      </w:r>
      <w:r w:rsidR="00AD67CA">
        <w:rPr>
          <w:rFonts w:ascii="Times New Roman" w:eastAsia="Times New Roman" w:hAnsi="Times New Roman" w:cs="Times New Roman"/>
          <w:kern w:val="0"/>
          <w14:ligatures w14:val="none"/>
        </w:rPr>
        <w:t>.</w:t>
      </w:r>
      <w:r w:rsidR="006D6C4F">
        <w:rPr>
          <w:rFonts w:ascii="Times New Roman" w:eastAsia="Times New Roman" w:hAnsi="Times New Roman" w:cs="Times New Roman"/>
          <w:kern w:val="0"/>
          <w14:ligatures w14:val="none"/>
        </w:rPr>
        <w:t xml:space="preserve"> The stop count column refers to predicted stops in the MDD dataset, device count column displays any device in the POI according to the MDD dataset, and actual count column was received directly from the managers of each site detailing the number of visitors in </w:t>
      </w:r>
      <w:proofErr w:type="gramStart"/>
      <w:r w:rsidR="006D6C4F">
        <w:rPr>
          <w:rFonts w:ascii="Times New Roman" w:eastAsia="Times New Roman" w:hAnsi="Times New Roman" w:cs="Times New Roman"/>
          <w:kern w:val="0"/>
          <w14:ligatures w14:val="none"/>
        </w:rPr>
        <w:t>July,</w:t>
      </w:r>
      <w:proofErr w:type="gramEnd"/>
      <w:r w:rsidR="006D6C4F">
        <w:rPr>
          <w:rFonts w:ascii="Times New Roman" w:eastAsia="Times New Roman" w:hAnsi="Times New Roman" w:cs="Times New Roman"/>
          <w:kern w:val="0"/>
          <w14:ligatures w14:val="none"/>
        </w:rPr>
        <w:t xml:space="preserve"> 2024.</w:t>
      </w:r>
    </w:p>
    <w:p w14:paraId="74DCC101" w14:textId="61B3F1B5" w:rsidR="00F149E1" w:rsidRPr="00252FC5" w:rsidRDefault="00F149E1"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Table </w:t>
      </w:r>
      <w:r>
        <w:rPr>
          <w:rFonts w:ascii="Times New Roman" w:eastAsia="Times New Roman" w:hAnsi="Times New Roman" w:cs="Times New Roman"/>
          <w:kern w:val="0"/>
          <w14:ligatures w14:val="none"/>
        </w:rPr>
        <w:t>3</w:t>
      </w:r>
      <w:r w:rsidRPr="00252FC5">
        <w:rPr>
          <w:rFonts w:ascii="Times New Roman" w:eastAsia="Times New Roman" w:hAnsi="Times New Roman" w:cs="Times New Roman"/>
          <w:kern w:val="0"/>
          <w14:ligatures w14:val="none"/>
        </w:rPr>
        <w:t xml:space="preserve"> further displays the use of MDD in comparison to survey data by examining the estimated percentage of visits from within a 30-mile area. This comparison shows more</w:t>
      </w:r>
      <w:r w:rsidRPr="00F149E1">
        <w:rPr>
          <w:rFonts w:ascii="Times New Roman" w:eastAsia="Times New Roman" w:hAnsi="Times New Roman" w:cs="Times New Roman"/>
          <w:kern w:val="0"/>
          <w14:ligatures w14:val="none"/>
        </w:rPr>
        <w:t xml:space="preserve"> </w:t>
      </w:r>
      <w:r w:rsidRPr="00252FC5">
        <w:rPr>
          <w:rFonts w:ascii="Times New Roman" w:eastAsia="Times New Roman" w:hAnsi="Times New Roman" w:cs="Times New Roman"/>
          <w:kern w:val="0"/>
          <w14:ligatures w14:val="none"/>
        </w:rPr>
        <w:t>similarities between the two data sources than the comparison of visitation counts.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5"/>
        <w:gridCol w:w="2220"/>
        <w:gridCol w:w="2220"/>
        <w:gridCol w:w="2235"/>
      </w:tblGrid>
      <w:tr w:rsidR="00762F58" w:rsidRPr="00252FC5" w14:paraId="751B9CA5" w14:textId="77777777" w:rsidTr="00B31EFF">
        <w:trPr>
          <w:trHeight w:val="300"/>
        </w:trPr>
        <w:tc>
          <w:tcPr>
            <w:tcW w:w="8880" w:type="dxa"/>
            <w:gridSpan w:val="4"/>
            <w:tcBorders>
              <w:top w:val="nil"/>
              <w:left w:val="nil"/>
              <w:bottom w:val="single" w:sz="6" w:space="0" w:color="auto"/>
              <w:right w:val="nil"/>
            </w:tcBorders>
            <w:hideMark/>
          </w:tcPr>
          <w:p w14:paraId="3AA55E33" w14:textId="51BB6B95"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i/>
                <w:iCs/>
                <w:color w:val="000000"/>
                <w:kern w:val="0"/>
                <w14:ligatures w14:val="none"/>
              </w:rPr>
              <w:t xml:space="preserve">Table </w:t>
            </w:r>
            <w:r w:rsidR="0039102B">
              <w:rPr>
                <w:rFonts w:ascii="Times New Roman" w:eastAsia="Times New Roman" w:hAnsi="Times New Roman" w:cs="Times New Roman"/>
                <w:i/>
                <w:iCs/>
                <w:color w:val="000000"/>
                <w:kern w:val="0"/>
                <w14:ligatures w14:val="none"/>
              </w:rPr>
              <w:t>2</w:t>
            </w:r>
            <w:r w:rsidRPr="00252FC5">
              <w:rPr>
                <w:rFonts w:ascii="Times New Roman" w:eastAsia="Times New Roman" w:hAnsi="Times New Roman" w:cs="Times New Roman"/>
                <w:i/>
                <w:iCs/>
                <w:color w:val="000000"/>
                <w:kern w:val="0"/>
                <w14:ligatures w14:val="none"/>
              </w:rPr>
              <w:t>- Observed stops versus actual visitation at select location along the LECL</w:t>
            </w:r>
            <w:r w:rsidRPr="00252FC5">
              <w:rPr>
                <w:rFonts w:ascii="Times New Roman" w:eastAsia="Times New Roman" w:hAnsi="Times New Roman" w:cs="Times New Roman"/>
                <w:color w:val="000000"/>
                <w:kern w:val="0"/>
                <w14:ligatures w14:val="none"/>
              </w:rPr>
              <w:t> </w:t>
            </w:r>
          </w:p>
        </w:tc>
      </w:tr>
      <w:tr w:rsidR="00762F58" w:rsidRPr="00252FC5" w14:paraId="0CB38CDF" w14:textId="77777777" w:rsidTr="00B31EFF">
        <w:trPr>
          <w:trHeight w:val="300"/>
        </w:trPr>
        <w:tc>
          <w:tcPr>
            <w:tcW w:w="2205" w:type="dxa"/>
            <w:tcBorders>
              <w:top w:val="single" w:sz="6" w:space="0" w:color="auto"/>
              <w:left w:val="nil"/>
              <w:bottom w:val="single" w:sz="6" w:space="0" w:color="auto"/>
              <w:right w:val="nil"/>
            </w:tcBorders>
            <w:hideMark/>
          </w:tcPr>
          <w:p w14:paraId="3F556924"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u w:val="single"/>
                <w14:ligatures w14:val="none"/>
              </w:rPr>
              <w:t>Site</w:t>
            </w:r>
            <w:r w:rsidRPr="00252FC5">
              <w:rPr>
                <w:rFonts w:ascii="Times New Roman" w:eastAsia="Times New Roman" w:hAnsi="Times New Roman" w:cs="Times New Roman"/>
                <w:color w:val="000000"/>
                <w:kern w:val="0"/>
                <w14:ligatures w14:val="none"/>
              </w:rPr>
              <w:t> </w:t>
            </w:r>
          </w:p>
        </w:tc>
        <w:tc>
          <w:tcPr>
            <w:tcW w:w="2220" w:type="dxa"/>
            <w:tcBorders>
              <w:top w:val="single" w:sz="6" w:space="0" w:color="auto"/>
              <w:left w:val="nil"/>
              <w:bottom w:val="single" w:sz="6" w:space="0" w:color="auto"/>
              <w:right w:val="nil"/>
            </w:tcBorders>
            <w:hideMark/>
          </w:tcPr>
          <w:p w14:paraId="4AAF6604"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 xml:space="preserve">Stop Count, </w:t>
            </w:r>
            <w:r w:rsidRPr="00252FC5">
              <w:rPr>
                <w:rFonts w:ascii="Times New Roman" w:eastAsia="Times New Roman" w:hAnsi="Times New Roman" w:cs="Times New Roman"/>
                <w:color w:val="000000"/>
                <w:kern w:val="0"/>
                <w14:ligatures w14:val="none"/>
              </w:rPr>
              <w:t> </w:t>
            </w:r>
            <w:r w:rsidRPr="00252FC5">
              <w:rPr>
                <w:rFonts w:ascii="Times New Roman" w:eastAsia="Times New Roman" w:hAnsi="Times New Roman" w:cs="Times New Roman"/>
                <w:color w:val="000000"/>
                <w:kern w:val="0"/>
                <w14:ligatures w14:val="none"/>
              </w:rPr>
              <w:br/>
            </w:r>
            <w:r w:rsidRPr="00252FC5">
              <w:rPr>
                <w:rFonts w:ascii="Times New Roman" w:eastAsia="Times New Roman" w:hAnsi="Times New Roman" w:cs="Times New Roman"/>
                <w:b/>
                <w:bCs/>
                <w:color w:val="000000"/>
                <w:kern w:val="0"/>
                <w14:ligatures w14:val="none"/>
              </w:rPr>
              <w:t>July 2024</w:t>
            </w:r>
            <w:r w:rsidRPr="00252FC5">
              <w:rPr>
                <w:rFonts w:ascii="Times New Roman" w:eastAsia="Times New Roman" w:hAnsi="Times New Roman" w:cs="Times New Roman"/>
                <w:color w:val="000000"/>
                <w:kern w:val="0"/>
                <w14:ligatures w14:val="none"/>
              </w:rPr>
              <w:t> </w:t>
            </w:r>
          </w:p>
        </w:tc>
        <w:tc>
          <w:tcPr>
            <w:tcW w:w="2220" w:type="dxa"/>
            <w:tcBorders>
              <w:top w:val="single" w:sz="6" w:space="0" w:color="auto"/>
              <w:left w:val="nil"/>
              <w:bottom w:val="single" w:sz="6" w:space="0" w:color="auto"/>
              <w:right w:val="nil"/>
            </w:tcBorders>
            <w:hideMark/>
          </w:tcPr>
          <w:p w14:paraId="45E97C6C"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 xml:space="preserve">Device Count, </w:t>
            </w:r>
            <w:r w:rsidRPr="00252FC5">
              <w:rPr>
                <w:rFonts w:ascii="Times New Roman" w:eastAsia="Times New Roman" w:hAnsi="Times New Roman" w:cs="Times New Roman"/>
                <w:color w:val="000000"/>
                <w:kern w:val="0"/>
                <w14:ligatures w14:val="none"/>
              </w:rPr>
              <w:t> </w:t>
            </w:r>
            <w:r w:rsidRPr="00252FC5">
              <w:rPr>
                <w:rFonts w:ascii="Times New Roman" w:eastAsia="Times New Roman" w:hAnsi="Times New Roman" w:cs="Times New Roman"/>
                <w:color w:val="000000"/>
                <w:kern w:val="0"/>
                <w14:ligatures w14:val="none"/>
              </w:rPr>
              <w:br/>
            </w:r>
            <w:r w:rsidRPr="00252FC5">
              <w:rPr>
                <w:rFonts w:ascii="Times New Roman" w:eastAsia="Times New Roman" w:hAnsi="Times New Roman" w:cs="Times New Roman"/>
                <w:b/>
                <w:bCs/>
                <w:color w:val="000000"/>
                <w:kern w:val="0"/>
                <w14:ligatures w14:val="none"/>
              </w:rPr>
              <w:t>July 2024</w:t>
            </w:r>
            <w:r w:rsidRPr="00252FC5">
              <w:rPr>
                <w:rFonts w:ascii="Times New Roman" w:eastAsia="Times New Roman" w:hAnsi="Times New Roman" w:cs="Times New Roman"/>
                <w:color w:val="000000"/>
                <w:kern w:val="0"/>
                <w14:ligatures w14:val="none"/>
              </w:rPr>
              <w:t> </w:t>
            </w:r>
          </w:p>
        </w:tc>
        <w:tc>
          <w:tcPr>
            <w:tcW w:w="2205" w:type="dxa"/>
            <w:tcBorders>
              <w:top w:val="single" w:sz="6" w:space="0" w:color="auto"/>
              <w:left w:val="nil"/>
              <w:bottom w:val="single" w:sz="6" w:space="0" w:color="auto"/>
              <w:right w:val="nil"/>
            </w:tcBorders>
            <w:hideMark/>
          </w:tcPr>
          <w:p w14:paraId="29571453"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Actual Count Received from Site, July 2024</w:t>
            </w:r>
            <w:r w:rsidRPr="00252FC5">
              <w:rPr>
                <w:rFonts w:ascii="Times New Roman" w:eastAsia="Times New Roman" w:hAnsi="Times New Roman" w:cs="Times New Roman"/>
                <w:color w:val="000000"/>
                <w:kern w:val="0"/>
                <w14:ligatures w14:val="none"/>
              </w:rPr>
              <w:t> </w:t>
            </w:r>
          </w:p>
        </w:tc>
      </w:tr>
      <w:tr w:rsidR="00762F58" w:rsidRPr="00252FC5" w14:paraId="3E83058F" w14:textId="77777777" w:rsidTr="00B31EFF">
        <w:trPr>
          <w:trHeight w:val="300"/>
        </w:trPr>
        <w:tc>
          <w:tcPr>
            <w:tcW w:w="2205" w:type="dxa"/>
            <w:tcBorders>
              <w:top w:val="single" w:sz="6" w:space="0" w:color="auto"/>
              <w:left w:val="nil"/>
              <w:bottom w:val="nil"/>
              <w:right w:val="nil"/>
            </w:tcBorders>
            <w:hideMark/>
          </w:tcPr>
          <w:p w14:paraId="5F2FFCE2"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Gateway Arch  </w:t>
            </w:r>
          </w:p>
        </w:tc>
        <w:tc>
          <w:tcPr>
            <w:tcW w:w="2220" w:type="dxa"/>
            <w:tcBorders>
              <w:top w:val="single" w:sz="6" w:space="0" w:color="auto"/>
              <w:left w:val="nil"/>
              <w:bottom w:val="nil"/>
              <w:right w:val="nil"/>
            </w:tcBorders>
            <w:hideMark/>
          </w:tcPr>
          <w:p w14:paraId="4F055AF1"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2,307 </w:t>
            </w:r>
          </w:p>
        </w:tc>
        <w:tc>
          <w:tcPr>
            <w:tcW w:w="2220" w:type="dxa"/>
            <w:tcBorders>
              <w:top w:val="single" w:sz="6" w:space="0" w:color="auto"/>
              <w:left w:val="nil"/>
              <w:bottom w:val="nil"/>
              <w:right w:val="nil"/>
            </w:tcBorders>
            <w:hideMark/>
          </w:tcPr>
          <w:p w14:paraId="1B7EBE86"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23,688 </w:t>
            </w:r>
          </w:p>
        </w:tc>
        <w:tc>
          <w:tcPr>
            <w:tcW w:w="2205" w:type="dxa"/>
            <w:tcBorders>
              <w:top w:val="single" w:sz="6" w:space="0" w:color="auto"/>
              <w:left w:val="nil"/>
              <w:bottom w:val="nil"/>
              <w:right w:val="nil"/>
            </w:tcBorders>
            <w:hideMark/>
          </w:tcPr>
          <w:p w14:paraId="685FCE87"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533,302 </w:t>
            </w:r>
          </w:p>
        </w:tc>
      </w:tr>
      <w:tr w:rsidR="00762F58" w:rsidRPr="00252FC5" w14:paraId="16DE6AED" w14:textId="77777777" w:rsidTr="00B31EFF">
        <w:trPr>
          <w:trHeight w:val="300"/>
        </w:trPr>
        <w:tc>
          <w:tcPr>
            <w:tcW w:w="2205" w:type="dxa"/>
            <w:tcBorders>
              <w:top w:val="nil"/>
              <w:left w:val="nil"/>
              <w:bottom w:val="nil"/>
              <w:right w:val="nil"/>
            </w:tcBorders>
            <w:hideMark/>
          </w:tcPr>
          <w:p w14:paraId="437903BC"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Boat House </w:t>
            </w:r>
          </w:p>
        </w:tc>
        <w:tc>
          <w:tcPr>
            <w:tcW w:w="2220" w:type="dxa"/>
            <w:tcBorders>
              <w:top w:val="nil"/>
              <w:left w:val="nil"/>
              <w:bottom w:val="nil"/>
              <w:right w:val="nil"/>
            </w:tcBorders>
            <w:hideMark/>
          </w:tcPr>
          <w:p w14:paraId="14911366"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399 </w:t>
            </w:r>
          </w:p>
        </w:tc>
        <w:tc>
          <w:tcPr>
            <w:tcW w:w="2220" w:type="dxa"/>
            <w:tcBorders>
              <w:top w:val="nil"/>
              <w:left w:val="nil"/>
              <w:bottom w:val="nil"/>
              <w:right w:val="nil"/>
            </w:tcBorders>
            <w:hideMark/>
          </w:tcPr>
          <w:p w14:paraId="1CA1EA34"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4,037 </w:t>
            </w:r>
          </w:p>
        </w:tc>
        <w:tc>
          <w:tcPr>
            <w:tcW w:w="2205" w:type="dxa"/>
            <w:tcBorders>
              <w:top w:val="nil"/>
              <w:left w:val="nil"/>
              <w:bottom w:val="nil"/>
              <w:right w:val="nil"/>
            </w:tcBorders>
            <w:hideMark/>
          </w:tcPr>
          <w:p w14:paraId="0AA27E92"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2,201 </w:t>
            </w:r>
          </w:p>
        </w:tc>
      </w:tr>
      <w:tr w:rsidR="00762F58" w:rsidRPr="00252FC5" w14:paraId="4CE1EDB8" w14:textId="77777777" w:rsidTr="00B31EFF">
        <w:trPr>
          <w:trHeight w:val="300"/>
        </w:trPr>
        <w:tc>
          <w:tcPr>
            <w:tcW w:w="2205" w:type="dxa"/>
            <w:tcBorders>
              <w:top w:val="nil"/>
              <w:left w:val="nil"/>
              <w:bottom w:val="nil"/>
              <w:right w:val="nil"/>
            </w:tcBorders>
            <w:hideMark/>
          </w:tcPr>
          <w:p w14:paraId="6DB8CF4D"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Fort Osage  </w:t>
            </w:r>
          </w:p>
        </w:tc>
        <w:tc>
          <w:tcPr>
            <w:tcW w:w="2220" w:type="dxa"/>
            <w:tcBorders>
              <w:top w:val="nil"/>
              <w:left w:val="nil"/>
              <w:bottom w:val="nil"/>
              <w:right w:val="nil"/>
            </w:tcBorders>
            <w:hideMark/>
          </w:tcPr>
          <w:p w14:paraId="65F5A891"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7 </w:t>
            </w:r>
          </w:p>
        </w:tc>
        <w:tc>
          <w:tcPr>
            <w:tcW w:w="2220" w:type="dxa"/>
            <w:tcBorders>
              <w:top w:val="nil"/>
              <w:left w:val="nil"/>
              <w:bottom w:val="nil"/>
              <w:right w:val="nil"/>
            </w:tcBorders>
            <w:hideMark/>
          </w:tcPr>
          <w:p w14:paraId="1C50BC96"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192 </w:t>
            </w:r>
          </w:p>
        </w:tc>
        <w:tc>
          <w:tcPr>
            <w:tcW w:w="2205" w:type="dxa"/>
            <w:tcBorders>
              <w:top w:val="nil"/>
              <w:left w:val="nil"/>
              <w:bottom w:val="nil"/>
              <w:right w:val="nil"/>
            </w:tcBorders>
            <w:hideMark/>
          </w:tcPr>
          <w:p w14:paraId="605F8E46"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584 </w:t>
            </w:r>
          </w:p>
        </w:tc>
      </w:tr>
      <w:tr w:rsidR="00762F58" w:rsidRPr="00252FC5" w14:paraId="71149B10" w14:textId="77777777" w:rsidTr="00B31EFF">
        <w:trPr>
          <w:trHeight w:val="300"/>
        </w:trPr>
        <w:tc>
          <w:tcPr>
            <w:tcW w:w="2205" w:type="dxa"/>
            <w:tcBorders>
              <w:top w:val="nil"/>
              <w:left w:val="nil"/>
              <w:bottom w:val="nil"/>
              <w:right w:val="nil"/>
            </w:tcBorders>
            <w:hideMark/>
          </w:tcPr>
          <w:p w14:paraId="126980F7"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Interpretive Center </w:t>
            </w:r>
          </w:p>
        </w:tc>
        <w:tc>
          <w:tcPr>
            <w:tcW w:w="2220" w:type="dxa"/>
            <w:tcBorders>
              <w:top w:val="nil"/>
              <w:left w:val="nil"/>
              <w:bottom w:val="nil"/>
              <w:right w:val="nil"/>
            </w:tcBorders>
            <w:hideMark/>
          </w:tcPr>
          <w:p w14:paraId="74854464"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17 </w:t>
            </w:r>
          </w:p>
        </w:tc>
        <w:tc>
          <w:tcPr>
            <w:tcW w:w="2220" w:type="dxa"/>
            <w:tcBorders>
              <w:top w:val="nil"/>
              <w:left w:val="nil"/>
              <w:bottom w:val="nil"/>
              <w:right w:val="nil"/>
            </w:tcBorders>
            <w:hideMark/>
          </w:tcPr>
          <w:p w14:paraId="379DA72A"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3,113 </w:t>
            </w:r>
          </w:p>
        </w:tc>
        <w:tc>
          <w:tcPr>
            <w:tcW w:w="2205" w:type="dxa"/>
            <w:tcBorders>
              <w:top w:val="nil"/>
              <w:left w:val="nil"/>
              <w:bottom w:val="nil"/>
              <w:right w:val="nil"/>
            </w:tcBorders>
            <w:hideMark/>
          </w:tcPr>
          <w:p w14:paraId="3622D365"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1,233 </w:t>
            </w:r>
          </w:p>
        </w:tc>
      </w:tr>
      <w:tr w:rsidR="00762F58" w:rsidRPr="00252FC5" w14:paraId="722801AF" w14:textId="77777777" w:rsidTr="00B31EFF">
        <w:trPr>
          <w:trHeight w:val="300"/>
        </w:trPr>
        <w:tc>
          <w:tcPr>
            <w:tcW w:w="2205" w:type="dxa"/>
            <w:tcBorders>
              <w:top w:val="nil"/>
              <w:left w:val="nil"/>
              <w:bottom w:val="nil"/>
              <w:right w:val="nil"/>
            </w:tcBorders>
            <w:hideMark/>
          </w:tcPr>
          <w:p w14:paraId="3E8D98B1"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State Park </w:t>
            </w:r>
          </w:p>
        </w:tc>
        <w:tc>
          <w:tcPr>
            <w:tcW w:w="2220" w:type="dxa"/>
            <w:tcBorders>
              <w:top w:val="nil"/>
              <w:left w:val="nil"/>
              <w:bottom w:val="nil"/>
              <w:right w:val="nil"/>
            </w:tcBorders>
            <w:hideMark/>
          </w:tcPr>
          <w:p w14:paraId="59279D15"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205 </w:t>
            </w:r>
          </w:p>
        </w:tc>
        <w:tc>
          <w:tcPr>
            <w:tcW w:w="2220" w:type="dxa"/>
            <w:tcBorders>
              <w:top w:val="nil"/>
              <w:left w:val="nil"/>
              <w:bottom w:val="nil"/>
              <w:right w:val="nil"/>
            </w:tcBorders>
            <w:hideMark/>
          </w:tcPr>
          <w:p w14:paraId="5FC22636"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2,190 </w:t>
            </w:r>
          </w:p>
        </w:tc>
        <w:tc>
          <w:tcPr>
            <w:tcW w:w="2205" w:type="dxa"/>
            <w:tcBorders>
              <w:top w:val="nil"/>
              <w:left w:val="nil"/>
              <w:bottom w:val="nil"/>
              <w:right w:val="nil"/>
            </w:tcBorders>
            <w:hideMark/>
          </w:tcPr>
          <w:p w14:paraId="3640E1ED"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5,708 </w:t>
            </w:r>
          </w:p>
        </w:tc>
      </w:tr>
      <w:tr w:rsidR="00762F58" w:rsidRPr="00252FC5" w14:paraId="741361ED" w14:textId="77777777" w:rsidTr="00B31EFF">
        <w:trPr>
          <w:trHeight w:val="300"/>
        </w:trPr>
        <w:tc>
          <w:tcPr>
            <w:tcW w:w="2205" w:type="dxa"/>
            <w:tcBorders>
              <w:top w:val="nil"/>
              <w:left w:val="nil"/>
              <w:bottom w:val="single" w:sz="6" w:space="0" w:color="auto"/>
              <w:right w:val="nil"/>
            </w:tcBorders>
            <w:hideMark/>
          </w:tcPr>
          <w:p w14:paraId="03D58672"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Headquarters </w:t>
            </w:r>
          </w:p>
        </w:tc>
        <w:tc>
          <w:tcPr>
            <w:tcW w:w="2220" w:type="dxa"/>
            <w:tcBorders>
              <w:top w:val="nil"/>
              <w:left w:val="nil"/>
              <w:bottom w:val="single" w:sz="6" w:space="0" w:color="auto"/>
              <w:right w:val="nil"/>
            </w:tcBorders>
            <w:hideMark/>
          </w:tcPr>
          <w:p w14:paraId="31937E3C"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176 </w:t>
            </w:r>
          </w:p>
        </w:tc>
        <w:tc>
          <w:tcPr>
            <w:tcW w:w="2220" w:type="dxa"/>
            <w:tcBorders>
              <w:top w:val="nil"/>
              <w:left w:val="nil"/>
              <w:bottom w:val="single" w:sz="6" w:space="0" w:color="auto"/>
              <w:right w:val="nil"/>
            </w:tcBorders>
            <w:hideMark/>
          </w:tcPr>
          <w:p w14:paraId="025E8DD5"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3,623 </w:t>
            </w:r>
          </w:p>
        </w:tc>
        <w:tc>
          <w:tcPr>
            <w:tcW w:w="2205" w:type="dxa"/>
            <w:tcBorders>
              <w:top w:val="nil"/>
              <w:left w:val="nil"/>
              <w:bottom w:val="single" w:sz="6" w:space="0" w:color="auto"/>
              <w:right w:val="nil"/>
            </w:tcBorders>
            <w:hideMark/>
          </w:tcPr>
          <w:p w14:paraId="0073C32E"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5,916 </w:t>
            </w:r>
          </w:p>
        </w:tc>
      </w:tr>
    </w:tbl>
    <w:p w14:paraId="5555CDAE" w14:textId="1A95037F" w:rsidR="00055B62" w:rsidRPr="00252FC5" w:rsidRDefault="00762F58" w:rsidP="00F149E1">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lastRenderedPageBreak/>
        <w:t>  </w:t>
      </w:r>
      <w:r w:rsidR="008E28B6" w:rsidRPr="00252FC5">
        <w:rPr>
          <w:rFonts w:ascii="Times New Roman" w:eastAsia="Times New Roman" w:hAnsi="Times New Roman" w:cs="Times New Roman"/>
          <w:kern w:val="0"/>
          <w14:ligatures w14:val="none"/>
        </w:rPr>
        <w:t xml:space="preserve">For example, at the Gateway Arch, 12.1% of survey participants answered that they live within 30 miles of the site. This is reasonably close to the 16.3% found using MDD. However, sites such as the Lewis and Clark Boat House do not yield similar results between the two data sources. </w:t>
      </w:r>
      <w:r w:rsidRPr="00252FC5">
        <w:rPr>
          <w:rFonts w:ascii="Times New Roman" w:eastAsia="Times New Roman" w:hAnsi="Times New Roman" w:cs="Times New Roman"/>
          <w:kern w:val="0"/>
          <w14:ligatures w14:val="none"/>
        </w:rPr>
        <w:t xml:space="preserve">The Boat House for example derived 72.5% of visitors from MDD lived within 30-miles while the survey results stated that number was 35%. Results from Table </w:t>
      </w:r>
      <w:r w:rsidR="0039102B">
        <w:rPr>
          <w:rFonts w:ascii="Times New Roman" w:eastAsia="Times New Roman" w:hAnsi="Times New Roman" w:cs="Times New Roman"/>
          <w:kern w:val="0"/>
          <w14:ligatures w14:val="none"/>
        </w:rPr>
        <w:t>3</w:t>
      </w:r>
      <w:r w:rsidRPr="00252FC5">
        <w:rPr>
          <w:rFonts w:ascii="Times New Roman" w:eastAsia="Times New Roman" w:hAnsi="Times New Roman" w:cs="Times New Roman"/>
          <w:kern w:val="0"/>
          <w14:ligatures w14:val="none"/>
        </w:rPr>
        <w:t xml:space="preserve"> indicate that four of the six sites shared similar results between MDD and survey data.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3120"/>
        <w:gridCol w:w="3135"/>
      </w:tblGrid>
      <w:tr w:rsidR="00762F58" w:rsidRPr="00252FC5" w14:paraId="761C85A2" w14:textId="77777777" w:rsidTr="00B31EFF">
        <w:trPr>
          <w:trHeight w:val="300"/>
        </w:trPr>
        <w:tc>
          <w:tcPr>
            <w:tcW w:w="9360" w:type="dxa"/>
            <w:gridSpan w:val="3"/>
            <w:tcBorders>
              <w:top w:val="nil"/>
              <w:left w:val="nil"/>
              <w:bottom w:val="single" w:sz="6" w:space="0" w:color="auto"/>
              <w:right w:val="nil"/>
            </w:tcBorders>
            <w:hideMark/>
          </w:tcPr>
          <w:p w14:paraId="0C42B4BE" w14:textId="77A93EF1"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i/>
                <w:iCs/>
                <w:color w:val="000000"/>
                <w:kern w:val="0"/>
                <w14:ligatures w14:val="none"/>
              </w:rPr>
              <w:t xml:space="preserve">Table </w:t>
            </w:r>
            <w:r w:rsidR="0039102B">
              <w:rPr>
                <w:rFonts w:ascii="Times New Roman" w:eastAsia="Times New Roman" w:hAnsi="Times New Roman" w:cs="Times New Roman"/>
                <w:i/>
                <w:iCs/>
                <w:color w:val="000000"/>
                <w:kern w:val="0"/>
                <w14:ligatures w14:val="none"/>
              </w:rPr>
              <w:t>3</w:t>
            </w:r>
            <w:r w:rsidRPr="00252FC5">
              <w:rPr>
                <w:rFonts w:ascii="Times New Roman" w:eastAsia="Times New Roman" w:hAnsi="Times New Roman" w:cs="Times New Roman"/>
                <w:i/>
                <w:iCs/>
                <w:color w:val="000000"/>
                <w:kern w:val="0"/>
                <w14:ligatures w14:val="none"/>
              </w:rPr>
              <w:t xml:space="preserve"> - Comparison of home locations with surveys at select location along the LECL</w:t>
            </w:r>
          </w:p>
        </w:tc>
      </w:tr>
      <w:tr w:rsidR="00762F58" w:rsidRPr="00252FC5" w14:paraId="684C3D46" w14:textId="77777777" w:rsidTr="00B31EFF">
        <w:trPr>
          <w:trHeight w:val="300"/>
        </w:trPr>
        <w:tc>
          <w:tcPr>
            <w:tcW w:w="3105" w:type="dxa"/>
            <w:tcBorders>
              <w:top w:val="single" w:sz="6" w:space="0" w:color="auto"/>
              <w:left w:val="nil"/>
              <w:bottom w:val="single" w:sz="6" w:space="0" w:color="auto"/>
              <w:right w:val="nil"/>
            </w:tcBorders>
            <w:hideMark/>
          </w:tcPr>
          <w:p w14:paraId="3F3F82ED"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u w:val="single"/>
                <w14:ligatures w14:val="none"/>
              </w:rPr>
              <w:t>Site</w:t>
            </w:r>
            <w:r w:rsidRPr="00252FC5">
              <w:rPr>
                <w:rFonts w:ascii="Times New Roman" w:eastAsia="Times New Roman" w:hAnsi="Times New Roman" w:cs="Times New Roman"/>
                <w:color w:val="000000"/>
                <w:kern w:val="0"/>
                <w14:ligatures w14:val="none"/>
              </w:rPr>
              <w:t> </w:t>
            </w:r>
          </w:p>
        </w:tc>
        <w:tc>
          <w:tcPr>
            <w:tcW w:w="3120" w:type="dxa"/>
            <w:tcBorders>
              <w:top w:val="single" w:sz="6" w:space="0" w:color="auto"/>
              <w:left w:val="nil"/>
              <w:bottom w:val="single" w:sz="6" w:space="0" w:color="auto"/>
              <w:right w:val="nil"/>
            </w:tcBorders>
            <w:hideMark/>
          </w:tcPr>
          <w:p w14:paraId="028E874F"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Visits from a Home Census Block within 30 miles of the Site (as percent of known home census blocks)</w:t>
            </w:r>
            <w:r w:rsidRPr="00252FC5">
              <w:rPr>
                <w:rFonts w:ascii="Times New Roman" w:eastAsia="Times New Roman" w:hAnsi="Times New Roman" w:cs="Times New Roman"/>
                <w:color w:val="000000"/>
                <w:kern w:val="0"/>
                <w14:ligatures w14:val="none"/>
              </w:rPr>
              <w:t> </w:t>
            </w:r>
          </w:p>
        </w:tc>
        <w:tc>
          <w:tcPr>
            <w:tcW w:w="3105" w:type="dxa"/>
            <w:tcBorders>
              <w:top w:val="single" w:sz="6" w:space="0" w:color="auto"/>
              <w:left w:val="nil"/>
              <w:bottom w:val="single" w:sz="6" w:space="0" w:color="auto"/>
              <w:right w:val="nil"/>
            </w:tcBorders>
            <w:hideMark/>
          </w:tcPr>
          <w:p w14:paraId="30E98092"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Visits from within 30 miles of the Site derived from survey data</w:t>
            </w:r>
            <w:r w:rsidRPr="00252FC5">
              <w:rPr>
                <w:rFonts w:ascii="Times New Roman" w:eastAsia="Times New Roman" w:hAnsi="Times New Roman" w:cs="Times New Roman"/>
                <w:color w:val="000000"/>
                <w:kern w:val="0"/>
                <w14:ligatures w14:val="none"/>
              </w:rPr>
              <w:t> </w:t>
            </w:r>
          </w:p>
          <w:p w14:paraId="08F63497"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r>
      <w:tr w:rsidR="00762F58" w:rsidRPr="00252FC5" w14:paraId="53D00572" w14:textId="77777777" w:rsidTr="00B31EFF">
        <w:trPr>
          <w:trHeight w:val="300"/>
        </w:trPr>
        <w:tc>
          <w:tcPr>
            <w:tcW w:w="3105" w:type="dxa"/>
            <w:tcBorders>
              <w:top w:val="single" w:sz="6" w:space="0" w:color="auto"/>
              <w:left w:val="nil"/>
              <w:bottom w:val="nil"/>
              <w:right w:val="nil"/>
            </w:tcBorders>
            <w:hideMark/>
          </w:tcPr>
          <w:p w14:paraId="4FD79E04"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Gateway Arch  </w:t>
            </w:r>
          </w:p>
        </w:tc>
        <w:tc>
          <w:tcPr>
            <w:tcW w:w="3120" w:type="dxa"/>
            <w:tcBorders>
              <w:top w:val="single" w:sz="6" w:space="0" w:color="auto"/>
              <w:left w:val="nil"/>
              <w:bottom w:val="nil"/>
              <w:right w:val="nil"/>
            </w:tcBorders>
            <w:hideMark/>
          </w:tcPr>
          <w:p w14:paraId="1DD5D566"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16.3% </w:t>
            </w:r>
          </w:p>
        </w:tc>
        <w:tc>
          <w:tcPr>
            <w:tcW w:w="3105" w:type="dxa"/>
            <w:tcBorders>
              <w:top w:val="single" w:sz="6" w:space="0" w:color="auto"/>
              <w:left w:val="nil"/>
              <w:bottom w:val="nil"/>
              <w:right w:val="nil"/>
            </w:tcBorders>
            <w:hideMark/>
          </w:tcPr>
          <w:p w14:paraId="2F686AA5"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12.1% </w:t>
            </w:r>
          </w:p>
        </w:tc>
      </w:tr>
      <w:tr w:rsidR="00762F58" w:rsidRPr="00252FC5" w14:paraId="7E050868" w14:textId="77777777" w:rsidTr="00B31EFF">
        <w:trPr>
          <w:trHeight w:val="300"/>
        </w:trPr>
        <w:tc>
          <w:tcPr>
            <w:tcW w:w="3105" w:type="dxa"/>
            <w:tcBorders>
              <w:top w:val="nil"/>
              <w:left w:val="nil"/>
              <w:bottom w:val="nil"/>
              <w:right w:val="nil"/>
            </w:tcBorders>
            <w:hideMark/>
          </w:tcPr>
          <w:p w14:paraId="6E6DC785"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Boat House </w:t>
            </w:r>
          </w:p>
        </w:tc>
        <w:tc>
          <w:tcPr>
            <w:tcW w:w="3120" w:type="dxa"/>
            <w:tcBorders>
              <w:top w:val="nil"/>
              <w:left w:val="nil"/>
              <w:bottom w:val="nil"/>
              <w:right w:val="nil"/>
            </w:tcBorders>
            <w:hideMark/>
          </w:tcPr>
          <w:p w14:paraId="048C22BF"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72.5% </w:t>
            </w:r>
          </w:p>
        </w:tc>
        <w:tc>
          <w:tcPr>
            <w:tcW w:w="3105" w:type="dxa"/>
            <w:tcBorders>
              <w:top w:val="nil"/>
              <w:left w:val="nil"/>
              <w:bottom w:val="nil"/>
              <w:right w:val="nil"/>
            </w:tcBorders>
            <w:hideMark/>
          </w:tcPr>
          <w:p w14:paraId="0F1D9C62"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36% </w:t>
            </w:r>
          </w:p>
        </w:tc>
      </w:tr>
      <w:tr w:rsidR="00762F58" w:rsidRPr="00252FC5" w14:paraId="78623413" w14:textId="77777777" w:rsidTr="00B31EFF">
        <w:trPr>
          <w:trHeight w:val="300"/>
        </w:trPr>
        <w:tc>
          <w:tcPr>
            <w:tcW w:w="3105" w:type="dxa"/>
            <w:tcBorders>
              <w:top w:val="nil"/>
              <w:left w:val="nil"/>
              <w:bottom w:val="nil"/>
              <w:right w:val="nil"/>
            </w:tcBorders>
            <w:hideMark/>
          </w:tcPr>
          <w:p w14:paraId="22206F73"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Fort Osage  </w:t>
            </w:r>
          </w:p>
        </w:tc>
        <w:tc>
          <w:tcPr>
            <w:tcW w:w="3120" w:type="dxa"/>
            <w:tcBorders>
              <w:top w:val="nil"/>
              <w:left w:val="nil"/>
              <w:bottom w:val="nil"/>
              <w:right w:val="nil"/>
            </w:tcBorders>
            <w:hideMark/>
          </w:tcPr>
          <w:p w14:paraId="51605762"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67.1% </w:t>
            </w:r>
          </w:p>
        </w:tc>
        <w:tc>
          <w:tcPr>
            <w:tcW w:w="3105" w:type="dxa"/>
            <w:tcBorders>
              <w:top w:val="nil"/>
              <w:left w:val="nil"/>
              <w:bottom w:val="nil"/>
              <w:right w:val="nil"/>
            </w:tcBorders>
            <w:hideMark/>
          </w:tcPr>
          <w:p w14:paraId="780524D0"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60% </w:t>
            </w:r>
          </w:p>
        </w:tc>
      </w:tr>
      <w:tr w:rsidR="00762F58" w:rsidRPr="00252FC5" w14:paraId="1241B63F" w14:textId="77777777" w:rsidTr="00B31EFF">
        <w:trPr>
          <w:trHeight w:val="300"/>
        </w:trPr>
        <w:tc>
          <w:tcPr>
            <w:tcW w:w="3105" w:type="dxa"/>
            <w:tcBorders>
              <w:top w:val="nil"/>
              <w:left w:val="nil"/>
              <w:bottom w:val="nil"/>
              <w:right w:val="nil"/>
            </w:tcBorders>
            <w:hideMark/>
          </w:tcPr>
          <w:p w14:paraId="6A74A81F"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Interpretive Center </w:t>
            </w:r>
          </w:p>
        </w:tc>
        <w:tc>
          <w:tcPr>
            <w:tcW w:w="3120" w:type="dxa"/>
            <w:tcBorders>
              <w:top w:val="nil"/>
              <w:left w:val="nil"/>
              <w:bottom w:val="nil"/>
              <w:right w:val="nil"/>
            </w:tcBorders>
            <w:hideMark/>
          </w:tcPr>
          <w:p w14:paraId="1862AAC5"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34.7% </w:t>
            </w:r>
          </w:p>
        </w:tc>
        <w:tc>
          <w:tcPr>
            <w:tcW w:w="3105" w:type="dxa"/>
            <w:tcBorders>
              <w:top w:val="nil"/>
              <w:left w:val="nil"/>
              <w:bottom w:val="nil"/>
              <w:right w:val="nil"/>
            </w:tcBorders>
            <w:hideMark/>
          </w:tcPr>
          <w:p w14:paraId="1C3E0490"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21.2% </w:t>
            </w:r>
          </w:p>
        </w:tc>
      </w:tr>
      <w:tr w:rsidR="00762F58" w:rsidRPr="00252FC5" w14:paraId="5E51832D" w14:textId="77777777" w:rsidTr="00B31EFF">
        <w:trPr>
          <w:trHeight w:val="300"/>
        </w:trPr>
        <w:tc>
          <w:tcPr>
            <w:tcW w:w="3105" w:type="dxa"/>
            <w:tcBorders>
              <w:top w:val="nil"/>
              <w:left w:val="nil"/>
              <w:bottom w:val="nil"/>
              <w:right w:val="nil"/>
            </w:tcBorders>
            <w:hideMark/>
          </w:tcPr>
          <w:p w14:paraId="7DF94F9F"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State Park </w:t>
            </w:r>
          </w:p>
        </w:tc>
        <w:tc>
          <w:tcPr>
            <w:tcW w:w="3120" w:type="dxa"/>
            <w:tcBorders>
              <w:top w:val="nil"/>
              <w:left w:val="nil"/>
              <w:bottom w:val="nil"/>
              <w:right w:val="nil"/>
            </w:tcBorders>
            <w:hideMark/>
          </w:tcPr>
          <w:p w14:paraId="60708491"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47.1% </w:t>
            </w:r>
          </w:p>
        </w:tc>
        <w:tc>
          <w:tcPr>
            <w:tcW w:w="3105" w:type="dxa"/>
            <w:tcBorders>
              <w:top w:val="nil"/>
              <w:left w:val="nil"/>
              <w:bottom w:val="nil"/>
              <w:right w:val="nil"/>
            </w:tcBorders>
            <w:hideMark/>
          </w:tcPr>
          <w:p w14:paraId="579A879D"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53% </w:t>
            </w:r>
          </w:p>
        </w:tc>
      </w:tr>
      <w:tr w:rsidR="00762F58" w:rsidRPr="00252FC5" w14:paraId="5C9A2454" w14:textId="77777777" w:rsidTr="00B31EFF">
        <w:trPr>
          <w:trHeight w:val="300"/>
        </w:trPr>
        <w:tc>
          <w:tcPr>
            <w:tcW w:w="3105" w:type="dxa"/>
            <w:tcBorders>
              <w:top w:val="nil"/>
              <w:left w:val="nil"/>
              <w:bottom w:val="single" w:sz="6" w:space="0" w:color="auto"/>
              <w:right w:val="nil"/>
            </w:tcBorders>
            <w:hideMark/>
          </w:tcPr>
          <w:p w14:paraId="782239D3" w14:textId="77777777" w:rsidR="00762F58" w:rsidRPr="00252FC5" w:rsidRDefault="00762F58"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Headquarters </w:t>
            </w:r>
          </w:p>
        </w:tc>
        <w:tc>
          <w:tcPr>
            <w:tcW w:w="3120" w:type="dxa"/>
            <w:tcBorders>
              <w:top w:val="nil"/>
              <w:left w:val="nil"/>
              <w:bottom w:val="single" w:sz="6" w:space="0" w:color="auto"/>
              <w:right w:val="nil"/>
            </w:tcBorders>
            <w:hideMark/>
          </w:tcPr>
          <w:p w14:paraId="541143BF"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61.1% </w:t>
            </w:r>
          </w:p>
        </w:tc>
        <w:tc>
          <w:tcPr>
            <w:tcW w:w="3105" w:type="dxa"/>
            <w:tcBorders>
              <w:top w:val="nil"/>
              <w:left w:val="nil"/>
              <w:bottom w:val="single" w:sz="6" w:space="0" w:color="auto"/>
              <w:right w:val="nil"/>
            </w:tcBorders>
            <w:hideMark/>
          </w:tcPr>
          <w:p w14:paraId="3560C609" w14:textId="77777777" w:rsidR="00762F58" w:rsidRPr="00252FC5" w:rsidRDefault="00762F58"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22.3% </w:t>
            </w:r>
          </w:p>
        </w:tc>
      </w:tr>
    </w:tbl>
    <w:p w14:paraId="2DB3612E" w14:textId="3B414719"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79DC6035" w14:textId="2E7C916F" w:rsidR="006D6C4F" w:rsidRPr="00252FC5" w:rsidRDefault="008E28B6" w:rsidP="00ED1A24">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Table </w:t>
      </w:r>
      <w:r w:rsidR="0039102B">
        <w:rPr>
          <w:rFonts w:ascii="Times New Roman" w:eastAsia="Times New Roman" w:hAnsi="Times New Roman" w:cs="Times New Roman"/>
          <w:kern w:val="0"/>
          <w14:ligatures w14:val="none"/>
        </w:rPr>
        <w:t>4</w:t>
      </w:r>
      <w:r w:rsidRPr="00252FC5">
        <w:rPr>
          <w:rFonts w:ascii="Times New Roman" w:eastAsia="Times New Roman" w:hAnsi="Times New Roman" w:cs="Times New Roman"/>
          <w:kern w:val="0"/>
          <w14:ligatures w14:val="none"/>
        </w:rPr>
        <w:t xml:space="preserve"> </w:t>
      </w:r>
      <w:r w:rsidR="00762F58" w:rsidRPr="00252FC5">
        <w:rPr>
          <w:rFonts w:ascii="Times New Roman" w:eastAsia="Times New Roman" w:hAnsi="Times New Roman" w:cs="Times New Roman"/>
          <w:kern w:val="0"/>
          <w14:ligatures w14:val="none"/>
        </w:rPr>
        <w:t>explains the</w:t>
      </w:r>
      <w:r w:rsidRPr="00252FC5">
        <w:rPr>
          <w:rFonts w:ascii="Times New Roman" w:eastAsia="Times New Roman" w:hAnsi="Times New Roman" w:cs="Times New Roman"/>
          <w:kern w:val="0"/>
          <w14:ligatures w14:val="none"/>
        </w:rPr>
        <w:t xml:space="preserve"> use of MDD by examining the potential for persons visiting more than one survey site in the same year. The table provides some evidence of what was found in the survey while also commenting on the difficulty of tracking visitors across sites. </w:t>
      </w:r>
      <w:r w:rsidR="00762F58" w:rsidRPr="00252FC5">
        <w:rPr>
          <w:rFonts w:ascii="Times New Roman" w:eastAsia="Times New Roman" w:hAnsi="Times New Roman" w:cs="Times New Roman"/>
          <w:kern w:val="0"/>
          <w14:ligatures w14:val="none"/>
        </w:rPr>
        <w:t>A primary question on our survey asked participants if their visit was part of a greater trip on the LECL</w:t>
      </w:r>
      <w:r w:rsidR="004C6668">
        <w:rPr>
          <w:rFonts w:ascii="Times New Roman" w:eastAsia="Times New Roman" w:hAnsi="Times New Roman" w:cs="Times New Roman"/>
          <w:kern w:val="0"/>
          <w14:ligatures w14:val="none"/>
        </w:rPr>
        <w:t xml:space="preserve">, </w:t>
      </w:r>
      <w:r w:rsidR="004C6668">
        <w:rPr>
          <w:rFonts w:ascii="Times New Roman" w:eastAsia="Times New Roman" w:hAnsi="Times New Roman" w:cs="Times New Roman"/>
          <w:kern w:val="0"/>
          <w14:ligatures w14:val="none"/>
        </w:rPr>
        <w:lastRenderedPageBreak/>
        <w:t xml:space="preserve">with </w:t>
      </w:r>
      <w:r w:rsidRPr="00252FC5">
        <w:rPr>
          <w:rFonts w:ascii="Times New Roman" w:eastAsia="Times New Roman" w:hAnsi="Times New Roman" w:cs="Times New Roman"/>
          <w:kern w:val="0"/>
          <w14:ligatures w14:val="none"/>
        </w:rPr>
        <w:t>14% of survey respondents indicat</w:t>
      </w:r>
      <w:r w:rsidR="004C6668">
        <w:rPr>
          <w:rFonts w:ascii="Times New Roman" w:eastAsia="Times New Roman" w:hAnsi="Times New Roman" w:cs="Times New Roman"/>
          <w:kern w:val="0"/>
          <w14:ligatures w14:val="none"/>
        </w:rPr>
        <w:t>ing</w:t>
      </w:r>
      <w:r w:rsidRPr="00252FC5">
        <w:rPr>
          <w:rFonts w:ascii="Times New Roman" w:eastAsia="Times New Roman" w:hAnsi="Times New Roman" w:cs="Times New Roman"/>
          <w:kern w:val="0"/>
          <w14:ligatures w14:val="none"/>
        </w:rPr>
        <w:t xml:space="preserve"> their visit was part of a greater trip on the </w:t>
      </w:r>
      <w:r w:rsidR="00762F58" w:rsidRPr="00252FC5">
        <w:rPr>
          <w:rFonts w:ascii="Times New Roman" w:eastAsia="Times New Roman" w:hAnsi="Times New Roman" w:cs="Times New Roman"/>
          <w:kern w:val="0"/>
          <w14:ligatures w14:val="none"/>
        </w:rPr>
        <w:t>LECL</w:t>
      </w:r>
      <w:r w:rsidRPr="00252FC5">
        <w:rPr>
          <w:rFonts w:ascii="Times New Roman" w:eastAsia="Times New Roman" w:hAnsi="Times New Roman" w:cs="Times New Roman"/>
          <w:kern w:val="0"/>
          <w14:ligatures w14:val="none"/>
        </w:rPr>
        <w:t xml:space="preserve">. The </w:t>
      </w:r>
      <w:r w:rsidR="00762F58" w:rsidRPr="00252FC5">
        <w:rPr>
          <w:rFonts w:ascii="Times New Roman" w:eastAsia="Times New Roman" w:hAnsi="Times New Roman" w:cs="Times New Roman"/>
          <w:kern w:val="0"/>
          <w14:ligatures w14:val="none"/>
        </w:rPr>
        <w:t>survey finding</w:t>
      </w:r>
      <w:r w:rsidR="004C6668">
        <w:rPr>
          <w:rFonts w:ascii="Times New Roman" w:eastAsia="Times New Roman" w:hAnsi="Times New Roman" w:cs="Times New Roman"/>
          <w:kern w:val="0"/>
          <w14:ligatures w14:val="none"/>
        </w:rPr>
        <w:t>s</w:t>
      </w:r>
      <w:r w:rsidR="00762F58" w:rsidRPr="00252FC5">
        <w:rPr>
          <w:rFonts w:ascii="Times New Roman" w:eastAsia="Times New Roman" w:hAnsi="Times New Roman" w:cs="Times New Roman"/>
          <w:kern w:val="0"/>
          <w14:ligatures w14:val="none"/>
        </w:rPr>
        <w:t xml:space="preserve"> revealed that the </w:t>
      </w:r>
      <w:r w:rsidRPr="00252FC5">
        <w:rPr>
          <w:rFonts w:ascii="Times New Roman" w:eastAsia="Times New Roman" w:hAnsi="Times New Roman" w:cs="Times New Roman"/>
          <w:kern w:val="0"/>
          <w14:ligatures w14:val="none"/>
        </w:rPr>
        <w:t xml:space="preserve">few </w:t>
      </w:r>
      <w:r w:rsidR="00762F58" w:rsidRPr="00252FC5">
        <w:rPr>
          <w:rFonts w:ascii="Times New Roman" w:eastAsia="Times New Roman" w:hAnsi="Times New Roman" w:cs="Times New Roman"/>
          <w:kern w:val="0"/>
          <w14:ligatures w14:val="none"/>
        </w:rPr>
        <w:t>visitors</w:t>
      </w:r>
      <w:r w:rsidRPr="00252FC5">
        <w:rPr>
          <w:rFonts w:ascii="Times New Roman" w:eastAsia="Times New Roman" w:hAnsi="Times New Roman" w:cs="Times New Roman"/>
          <w:kern w:val="0"/>
          <w14:ligatures w14:val="none"/>
        </w:rPr>
        <w:t xml:space="preserve"> who reported visiting more than one site on their current trip largely were pairing the Gateway Arch with either the Boat House or the Interpretive Center. Our </w:t>
      </w:r>
      <w:r w:rsidR="004C6668">
        <w:rPr>
          <w:rFonts w:ascii="Times New Roman" w:eastAsia="Times New Roman" w:hAnsi="Times New Roman" w:cs="Times New Roman"/>
          <w:kern w:val="0"/>
          <w14:ligatures w14:val="none"/>
        </w:rPr>
        <w:t xml:space="preserve">MDD </w:t>
      </w:r>
      <w:r w:rsidRPr="00252FC5">
        <w:rPr>
          <w:rFonts w:ascii="Times New Roman" w:eastAsia="Times New Roman" w:hAnsi="Times New Roman" w:cs="Times New Roman"/>
          <w:kern w:val="0"/>
          <w14:ligatures w14:val="none"/>
        </w:rPr>
        <w:t xml:space="preserve">findings </w:t>
      </w:r>
      <w:r w:rsidR="00762F58" w:rsidRPr="00252FC5">
        <w:rPr>
          <w:rFonts w:ascii="Times New Roman" w:eastAsia="Times New Roman" w:hAnsi="Times New Roman" w:cs="Times New Roman"/>
          <w:kern w:val="0"/>
          <w14:ligatures w14:val="none"/>
        </w:rPr>
        <w:t xml:space="preserve">in Table </w:t>
      </w:r>
      <w:r w:rsidR="0039102B">
        <w:rPr>
          <w:rFonts w:ascii="Times New Roman" w:eastAsia="Times New Roman" w:hAnsi="Times New Roman" w:cs="Times New Roman"/>
          <w:kern w:val="0"/>
          <w14:ligatures w14:val="none"/>
        </w:rPr>
        <w:t>4</w:t>
      </w:r>
      <w:r w:rsidRPr="00252FC5">
        <w:rPr>
          <w:rFonts w:ascii="Times New Roman" w:eastAsia="Times New Roman" w:hAnsi="Times New Roman" w:cs="Times New Roman"/>
          <w:kern w:val="0"/>
          <w14:ligatures w14:val="none"/>
        </w:rPr>
        <w:t xml:space="preserve"> supports this, with the biggest linkages being persons found at the Gateway Arch and Boat House or Interpretive Center. However, there are also inconsistencies in tracking visitors. For example, 2.13% of visitors to the Boat House were observed visiting Gateway Arch in 2024, but conversely, only 0.5% of visitors to the Arch were observed visiting the Boat House. To preserve privacy, the third-party </w:t>
      </w:r>
      <w:r w:rsidR="00762F58" w:rsidRPr="00252FC5">
        <w:rPr>
          <w:rFonts w:ascii="Times New Roman" w:eastAsia="Times New Roman" w:hAnsi="Times New Roman" w:cs="Times New Roman"/>
          <w:kern w:val="0"/>
          <w14:ligatures w14:val="none"/>
        </w:rPr>
        <w:t xml:space="preserve">data </w:t>
      </w:r>
      <w:r w:rsidRPr="00252FC5">
        <w:rPr>
          <w:rFonts w:ascii="Times New Roman" w:eastAsia="Times New Roman" w:hAnsi="Times New Roman" w:cs="Times New Roman"/>
          <w:kern w:val="0"/>
          <w14:ligatures w14:val="none"/>
        </w:rPr>
        <w:t>provider assigned a new identifier to devices every 12 months. This along with general panel attrition could account for the slight discrepancy seen here.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3"/>
        <w:gridCol w:w="1182"/>
        <w:gridCol w:w="1296"/>
        <w:gridCol w:w="1296"/>
        <w:gridCol w:w="1329"/>
        <w:gridCol w:w="1295"/>
        <w:gridCol w:w="1499"/>
      </w:tblGrid>
      <w:tr w:rsidR="008E28B6" w:rsidRPr="00252FC5" w14:paraId="571067D9" w14:textId="77777777">
        <w:trPr>
          <w:trHeight w:val="300"/>
        </w:trPr>
        <w:tc>
          <w:tcPr>
            <w:tcW w:w="9510" w:type="dxa"/>
            <w:gridSpan w:val="7"/>
            <w:tcBorders>
              <w:top w:val="nil"/>
              <w:left w:val="nil"/>
              <w:bottom w:val="single" w:sz="6" w:space="0" w:color="auto"/>
              <w:right w:val="nil"/>
            </w:tcBorders>
            <w:hideMark/>
          </w:tcPr>
          <w:p w14:paraId="73DBEC98" w14:textId="49ED987D"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i/>
                <w:iCs/>
                <w:color w:val="000000"/>
                <w:kern w:val="0"/>
                <w14:ligatures w14:val="none"/>
              </w:rPr>
              <w:t xml:space="preserve">Table </w:t>
            </w:r>
            <w:r w:rsidR="0039102B">
              <w:rPr>
                <w:rFonts w:ascii="Times New Roman" w:eastAsia="Times New Roman" w:hAnsi="Times New Roman" w:cs="Times New Roman"/>
                <w:i/>
                <w:iCs/>
                <w:color w:val="000000"/>
                <w:kern w:val="0"/>
                <w14:ligatures w14:val="none"/>
              </w:rPr>
              <w:t>4</w:t>
            </w:r>
            <w:r w:rsidRPr="00252FC5">
              <w:rPr>
                <w:rFonts w:ascii="Times New Roman" w:eastAsia="Times New Roman" w:hAnsi="Times New Roman" w:cs="Times New Roman"/>
                <w:i/>
                <w:iCs/>
                <w:color w:val="000000"/>
                <w:kern w:val="0"/>
                <w14:ligatures w14:val="none"/>
              </w:rPr>
              <w:t xml:space="preserve"> </w:t>
            </w:r>
            <w:r w:rsidR="00762F58" w:rsidRPr="00252FC5">
              <w:rPr>
                <w:rFonts w:ascii="Times New Roman" w:eastAsia="Times New Roman" w:hAnsi="Times New Roman" w:cs="Times New Roman"/>
                <w:i/>
                <w:iCs/>
                <w:color w:val="000000"/>
                <w:kern w:val="0"/>
                <w14:ligatures w14:val="none"/>
              </w:rPr>
              <w:t>–</w:t>
            </w:r>
            <w:r w:rsidRPr="00252FC5">
              <w:rPr>
                <w:rFonts w:ascii="Times New Roman" w:eastAsia="Times New Roman" w:hAnsi="Times New Roman" w:cs="Times New Roman"/>
                <w:i/>
                <w:iCs/>
                <w:color w:val="000000"/>
                <w:kern w:val="0"/>
                <w14:ligatures w14:val="none"/>
              </w:rPr>
              <w:t xml:space="preserve"> </w:t>
            </w:r>
            <w:r w:rsidR="00762F58" w:rsidRPr="00252FC5">
              <w:rPr>
                <w:rFonts w:ascii="Times New Roman" w:eastAsia="Times New Roman" w:hAnsi="Times New Roman" w:cs="Times New Roman"/>
                <w:i/>
                <w:iCs/>
                <w:color w:val="000000"/>
                <w:kern w:val="0"/>
                <w14:ligatures w14:val="none"/>
              </w:rPr>
              <w:t xml:space="preserve">MDD </w:t>
            </w:r>
            <w:r w:rsidRPr="00252FC5">
              <w:rPr>
                <w:rFonts w:ascii="Times New Roman" w:eastAsia="Times New Roman" w:hAnsi="Times New Roman" w:cs="Times New Roman"/>
                <w:i/>
                <w:iCs/>
                <w:color w:val="000000"/>
                <w:kern w:val="0"/>
                <w14:ligatures w14:val="none"/>
              </w:rPr>
              <w:t>Multi-Site Visitors for 2024</w:t>
            </w:r>
            <w:r w:rsidRPr="00252FC5">
              <w:rPr>
                <w:rFonts w:ascii="Times New Roman" w:eastAsia="Times New Roman" w:hAnsi="Times New Roman" w:cs="Times New Roman"/>
                <w:color w:val="000000"/>
                <w:kern w:val="0"/>
                <w14:ligatures w14:val="none"/>
              </w:rPr>
              <w:t> </w:t>
            </w:r>
            <w:r w:rsidR="00762F58" w:rsidRPr="00252FC5">
              <w:rPr>
                <w:rFonts w:ascii="Times New Roman" w:eastAsia="Times New Roman" w:hAnsi="Times New Roman" w:cs="Times New Roman"/>
                <w:i/>
                <w:iCs/>
                <w:color w:val="000000"/>
                <w:kern w:val="0"/>
                <w14:ligatures w14:val="none"/>
              </w:rPr>
              <w:t>along the LECL</w:t>
            </w:r>
          </w:p>
        </w:tc>
      </w:tr>
      <w:tr w:rsidR="008E28B6" w:rsidRPr="00252FC5" w14:paraId="66D2DF1A" w14:textId="77777777">
        <w:trPr>
          <w:trHeight w:val="300"/>
        </w:trPr>
        <w:tc>
          <w:tcPr>
            <w:tcW w:w="1470" w:type="dxa"/>
            <w:tcBorders>
              <w:top w:val="single" w:sz="6" w:space="0" w:color="auto"/>
              <w:left w:val="nil"/>
              <w:bottom w:val="single" w:sz="6" w:space="0" w:color="auto"/>
              <w:right w:val="nil"/>
            </w:tcBorders>
            <w:hideMark/>
          </w:tcPr>
          <w:p w14:paraId="2B6CC793"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Site</w:t>
            </w:r>
            <w:r w:rsidRPr="00252FC5">
              <w:rPr>
                <w:rFonts w:ascii="Times New Roman" w:eastAsia="Times New Roman" w:hAnsi="Times New Roman" w:cs="Times New Roman"/>
                <w:color w:val="000000"/>
                <w:kern w:val="0"/>
                <w14:ligatures w14:val="none"/>
              </w:rPr>
              <w:t> </w:t>
            </w:r>
          </w:p>
        </w:tc>
        <w:tc>
          <w:tcPr>
            <w:tcW w:w="1200" w:type="dxa"/>
            <w:tcBorders>
              <w:top w:val="single" w:sz="6" w:space="0" w:color="auto"/>
              <w:left w:val="nil"/>
              <w:bottom w:val="single" w:sz="6" w:space="0" w:color="auto"/>
              <w:right w:val="nil"/>
            </w:tcBorders>
            <w:hideMark/>
          </w:tcPr>
          <w:p w14:paraId="073120C8"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Gateway Arch</w:t>
            </w:r>
            <w:r w:rsidRPr="00252FC5">
              <w:rPr>
                <w:rFonts w:ascii="Times New Roman" w:eastAsia="Times New Roman" w:hAnsi="Times New Roman" w:cs="Times New Roman"/>
                <w:color w:val="000000"/>
                <w:kern w:val="0"/>
                <w14:ligatures w14:val="none"/>
              </w:rPr>
              <w:t> </w:t>
            </w:r>
          </w:p>
        </w:tc>
        <w:tc>
          <w:tcPr>
            <w:tcW w:w="1335" w:type="dxa"/>
            <w:tcBorders>
              <w:top w:val="single" w:sz="6" w:space="0" w:color="auto"/>
              <w:left w:val="nil"/>
              <w:bottom w:val="single" w:sz="6" w:space="0" w:color="auto"/>
              <w:right w:val="nil"/>
            </w:tcBorders>
            <w:hideMark/>
          </w:tcPr>
          <w:p w14:paraId="02C34BFC"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Boat House</w:t>
            </w:r>
            <w:r w:rsidRPr="00252FC5">
              <w:rPr>
                <w:rFonts w:ascii="Times New Roman" w:eastAsia="Times New Roman" w:hAnsi="Times New Roman" w:cs="Times New Roman"/>
                <w:color w:val="000000"/>
                <w:kern w:val="0"/>
                <w14:ligatures w14:val="none"/>
              </w:rPr>
              <w:t> </w:t>
            </w:r>
          </w:p>
        </w:tc>
        <w:tc>
          <w:tcPr>
            <w:tcW w:w="1335" w:type="dxa"/>
            <w:tcBorders>
              <w:top w:val="single" w:sz="6" w:space="0" w:color="auto"/>
              <w:left w:val="nil"/>
              <w:bottom w:val="single" w:sz="6" w:space="0" w:color="auto"/>
              <w:right w:val="nil"/>
            </w:tcBorders>
            <w:hideMark/>
          </w:tcPr>
          <w:p w14:paraId="1946C649"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Fort Osage</w:t>
            </w:r>
            <w:r w:rsidRPr="00252FC5">
              <w:rPr>
                <w:rFonts w:ascii="Times New Roman" w:eastAsia="Times New Roman" w:hAnsi="Times New Roman" w:cs="Times New Roman"/>
                <w:color w:val="000000"/>
                <w:kern w:val="0"/>
                <w14:ligatures w14:val="none"/>
              </w:rPr>
              <w:t> </w:t>
            </w:r>
          </w:p>
        </w:tc>
        <w:tc>
          <w:tcPr>
            <w:tcW w:w="1335" w:type="dxa"/>
            <w:tcBorders>
              <w:top w:val="single" w:sz="6" w:space="0" w:color="auto"/>
              <w:left w:val="nil"/>
              <w:bottom w:val="single" w:sz="6" w:space="0" w:color="auto"/>
              <w:right w:val="nil"/>
            </w:tcBorders>
            <w:hideMark/>
          </w:tcPr>
          <w:p w14:paraId="4B3199CA"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Interpretive Center</w:t>
            </w:r>
            <w:r w:rsidRPr="00252FC5">
              <w:rPr>
                <w:rFonts w:ascii="Times New Roman" w:eastAsia="Times New Roman" w:hAnsi="Times New Roman" w:cs="Times New Roman"/>
                <w:color w:val="000000"/>
                <w:kern w:val="0"/>
                <w14:ligatures w14:val="none"/>
              </w:rPr>
              <w:t> </w:t>
            </w:r>
          </w:p>
        </w:tc>
        <w:tc>
          <w:tcPr>
            <w:tcW w:w="1335" w:type="dxa"/>
            <w:tcBorders>
              <w:top w:val="single" w:sz="6" w:space="0" w:color="auto"/>
              <w:left w:val="nil"/>
              <w:bottom w:val="single" w:sz="6" w:space="0" w:color="auto"/>
              <w:right w:val="nil"/>
            </w:tcBorders>
            <w:hideMark/>
          </w:tcPr>
          <w:p w14:paraId="48E5BEDD"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State Park</w:t>
            </w:r>
            <w:r w:rsidRPr="00252FC5">
              <w:rPr>
                <w:rFonts w:ascii="Times New Roman" w:eastAsia="Times New Roman" w:hAnsi="Times New Roman" w:cs="Times New Roman"/>
                <w:color w:val="000000"/>
                <w:kern w:val="0"/>
                <w14:ligatures w14:val="none"/>
              </w:rPr>
              <w:t> </w:t>
            </w:r>
          </w:p>
        </w:tc>
        <w:tc>
          <w:tcPr>
            <w:tcW w:w="1470" w:type="dxa"/>
            <w:tcBorders>
              <w:top w:val="single" w:sz="6" w:space="0" w:color="auto"/>
              <w:left w:val="nil"/>
              <w:bottom w:val="single" w:sz="6" w:space="0" w:color="auto"/>
              <w:right w:val="nil"/>
            </w:tcBorders>
            <w:hideMark/>
          </w:tcPr>
          <w:p w14:paraId="30D7EE04"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b/>
                <w:bCs/>
                <w:color w:val="000000"/>
                <w:kern w:val="0"/>
                <w14:ligatures w14:val="none"/>
              </w:rPr>
              <w:t>Headquarters</w:t>
            </w:r>
            <w:r w:rsidRPr="00252FC5">
              <w:rPr>
                <w:rFonts w:ascii="Times New Roman" w:eastAsia="Times New Roman" w:hAnsi="Times New Roman" w:cs="Times New Roman"/>
                <w:color w:val="000000"/>
                <w:kern w:val="0"/>
                <w14:ligatures w14:val="none"/>
              </w:rPr>
              <w:t> </w:t>
            </w:r>
          </w:p>
        </w:tc>
      </w:tr>
      <w:tr w:rsidR="008E28B6" w:rsidRPr="00252FC5" w14:paraId="4C3FB016" w14:textId="77777777">
        <w:trPr>
          <w:trHeight w:val="300"/>
        </w:trPr>
        <w:tc>
          <w:tcPr>
            <w:tcW w:w="1470" w:type="dxa"/>
            <w:tcBorders>
              <w:top w:val="single" w:sz="6" w:space="0" w:color="auto"/>
              <w:left w:val="nil"/>
              <w:bottom w:val="nil"/>
              <w:right w:val="nil"/>
            </w:tcBorders>
            <w:hideMark/>
          </w:tcPr>
          <w:p w14:paraId="42C5C582"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Gateway Arch  </w:t>
            </w:r>
          </w:p>
        </w:tc>
        <w:tc>
          <w:tcPr>
            <w:tcW w:w="1200" w:type="dxa"/>
            <w:tcBorders>
              <w:top w:val="single" w:sz="6" w:space="0" w:color="auto"/>
              <w:left w:val="nil"/>
              <w:bottom w:val="nil"/>
              <w:right w:val="nil"/>
            </w:tcBorders>
            <w:hideMark/>
          </w:tcPr>
          <w:p w14:paraId="3836D6A2"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c>
          <w:tcPr>
            <w:tcW w:w="1335" w:type="dxa"/>
            <w:tcBorders>
              <w:top w:val="single" w:sz="6" w:space="0" w:color="auto"/>
              <w:left w:val="nil"/>
              <w:bottom w:val="nil"/>
              <w:right w:val="nil"/>
            </w:tcBorders>
            <w:hideMark/>
          </w:tcPr>
          <w:p w14:paraId="2AD4C67E"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0.5% </w:t>
            </w:r>
          </w:p>
        </w:tc>
        <w:tc>
          <w:tcPr>
            <w:tcW w:w="1335" w:type="dxa"/>
            <w:tcBorders>
              <w:top w:val="single" w:sz="6" w:space="0" w:color="auto"/>
              <w:left w:val="nil"/>
              <w:bottom w:val="nil"/>
              <w:right w:val="nil"/>
            </w:tcBorders>
            <w:hideMark/>
          </w:tcPr>
          <w:p w14:paraId="3FCF87BF"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single" w:sz="6" w:space="0" w:color="auto"/>
              <w:left w:val="nil"/>
              <w:bottom w:val="nil"/>
              <w:right w:val="nil"/>
            </w:tcBorders>
            <w:hideMark/>
          </w:tcPr>
          <w:p w14:paraId="1797782A"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0.03% </w:t>
            </w:r>
          </w:p>
        </w:tc>
        <w:tc>
          <w:tcPr>
            <w:tcW w:w="1335" w:type="dxa"/>
            <w:tcBorders>
              <w:top w:val="single" w:sz="6" w:space="0" w:color="auto"/>
              <w:left w:val="nil"/>
              <w:bottom w:val="nil"/>
              <w:right w:val="nil"/>
            </w:tcBorders>
            <w:hideMark/>
          </w:tcPr>
          <w:p w14:paraId="28E9AB91"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0.01% </w:t>
            </w:r>
          </w:p>
        </w:tc>
        <w:tc>
          <w:tcPr>
            <w:tcW w:w="1470" w:type="dxa"/>
            <w:tcBorders>
              <w:top w:val="single" w:sz="6" w:space="0" w:color="auto"/>
              <w:left w:val="nil"/>
              <w:bottom w:val="nil"/>
              <w:right w:val="nil"/>
            </w:tcBorders>
            <w:hideMark/>
          </w:tcPr>
          <w:p w14:paraId="27679805"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0.08% </w:t>
            </w:r>
          </w:p>
        </w:tc>
      </w:tr>
      <w:tr w:rsidR="008E28B6" w:rsidRPr="00252FC5" w14:paraId="53E939A7" w14:textId="77777777">
        <w:trPr>
          <w:trHeight w:val="300"/>
        </w:trPr>
        <w:tc>
          <w:tcPr>
            <w:tcW w:w="1470" w:type="dxa"/>
            <w:tcBorders>
              <w:top w:val="nil"/>
              <w:left w:val="nil"/>
              <w:bottom w:val="nil"/>
              <w:right w:val="nil"/>
            </w:tcBorders>
            <w:hideMark/>
          </w:tcPr>
          <w:p w14:paraId="425325A4"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Boat House </w:t>
            </w:r>
          </w:p>
        </w:tc>
        <w:tc>
          <w:tcPr>
            <w:tcW w:w="1200" w:type="dxa"/>
            <w:tcBorders>
              <w:top w:val="nil"/>
              <w:left w:val="nil"/>
              <w:bottom w:val="nil"/>
              <w:right w:val="nil"/>
            </w:tcBorders>
            <w:hideMark/>
          </w:tcPr>
          <w:p w14:paraId="0AD7E2C4"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2.13% </w:t>
            </w:r>
          </w:p>
        </w:tc>
        <w:tc>
          <w:tcPr>
            <w:tcW w:w="1335" w:type="dxa"/>
            <w:tcBorders>
              <w:top w:val="nil"/>
              <w:left w:val="nil"/>
              <w:bottom w:val="nil"/>
              <w:right w:val="nil"/>
            </w:tcBorders>
            <w:hideMark/>
          </w:tcPr>
          <w:p w14:paraId="1723390B"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c>
          <w:tcPr>
            <w:tcW w:w="1335" w:type="dxa"/>
            <w:tcBorders>
              <w:top w:val="nil"/>
              <w:left w:val="nil"/>
              <w:bottom w:val="nil"/>
              <w:right w:val="nil"/>
            </w:tcBorders>
            <w:hideMark/>
          </w:tcPr>
          <w:p w14:paraId="3D502B8B"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0.04% </w:t>
            </w:r>
          </w:p>
        </w:tc>
        <w:tc>
          <w:tcPr>
            <w:tcW w:w="1335" w:type="dxa"/>
            <w:tcBorders>
              <w:top w:val="nil"/>
              <w:left w:val="nil"/>
              <w:bottom w:val="nil"/>
              <w:right w:val="nil"/>
            </w:tcBorders>
            <w:hideMark/>
          </w:tcPr>
          <w:p w14:paraId="47A35773"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0.07% </w:t>
            </w:r>
          </w:p>
        </w:tc>
        <w:tc>
          <w:tcPr>
            <w:tcW w:w="1335" w:type="dxa"/>
            <w:tcBorders>
              <w:top w:val="nil"/>
              <w:left w:val="nil"/>
              <w:bottom w:val="nil"/>
              <w:right w:val="nil"/>
            </w:tcBorders>
            <w:hideMark/>
          </w:tcPr>
          <w:p w14:paraId="605EBC74"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470" w:type="dxa"/>
            <w:tcBorders>
              <w:top w:val="nil"/>
              <w:left w:val="nil"/>
              <w:bottom w:val="nil"/>
              <w:right w:val="nil"/>
            </w:tcBorders>
            <w:hideMark/>
          </w:tcPr>
          <w:p w14:paraId="2D709AA3"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r>
      <w:tr w:rsidR="008E28B6" w:rsidRPr="00252FC5" w14:paraId="49F2B48E" w14:textId="77777777">
        <w:trPr>
          <w:trHeight w:val="300"/>
        </w:trPr>
        <w:tc>
          <w:tcPr>
            <w:tcW w:w="1470" w:type="dxa"/>
            <w:tcBorders>
              <w:top w:val="nil"/>
              <w:left w:val="nil"/>
              <w:bottom w:val="nil"/>
              <w:right w:val="nil"/>
            </w:tcBorders>
            <w:hideMark/>
          </w:tcPr>
          <w:p w14:paraId="35559EB9"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Fort Osage  </w:t>
            </w:r>
          </w:p>
        </w:tc>
        <w:tc>
          <w:tcPr>
            <w:tcW w:w="1200" w:type="dxa"/>
            <w:tcBorders>
              <w:top w:val="nil"/>
              <w:left w:val="nil"/>
              <w:bottom w:val="nil"/>
              <w:right w:val="nil"/>
            </w:tcBorders>
            <w:hideMark/>
          </w:tcPr>
          <w:p w14:paraId="30B6FDFE"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nil"/>
              <w:left w:val="nil"/>
              <w:bottom w:val="nil"/>
              <w:right w:val="nil"/>
            </w:tcBorders>
            <w:hideMark/>
          </w:tcPr>
          <w:p w14:paraId="773ACA7E"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1.19% </w:t>
            </w:r>
          </w:p>
        </w:tc>
        <w:tc>
          <w:tcPr>
            <w:tcW w:w="1335" w:type="dxa"/>
            <w:tcBorders>
              <w:top w:val="nil"/>
              <w:left w:val="nil"/>
              <w:bottom w:val="nil"/>
              <w:right w:val="nil"/>
            </w:tcBorders>
            <w:hideMark/>
          </w:tcPr>
          <w:p w14:paraId="25774015"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c>
          <w:tcPr>
            <w:tcW w:w="1335" w:type="dxa"/>
            <w:tcBorders>
              <w:top w:val="nil"/>
              <w:left w:val="nil"/>
              <w:bottom w:val="nil"/>
              <w:right w:val="nil"/>
            </w:tcBorders>
            <w:hideMark/>
          </w:tcPr>
          <w:p w14:paraId="6AE2264A"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1.19% </w:t>
            </w:r>
          </w:p>
        </w:tc>
        <w:tc>
          <w:tcPr>
            <w:tcW w:w="1335" w:type="dxa"/>
            <w:tcBorders>
              <w:top w:val="nil"/>
              <w:left w:val="nil"/>
              <w:bottom w:val="nil"/>
              <w:right w:val="nil"/>
            </w:tcBorders>
            <w:hideMark/>
          </w:tcPr>
          <w:p w14:paraId="00E3DBB9"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470" w:type="dxa"/>
            <w:tcBorders>
              <w:top w:val="nil"/>
              <w:left w:val="nil"/>
              <w:bottom w:val="nil"/>
              <w:right w:val="nil"/>
            </w:tcBorders>
            <w:hideMark/>
          </w:tcPr>
          <w:p w14:paraId="4070FEFB"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r>
      <w:tr w:rsidR="008E28B6" w:rsidRPr="00252FC5" w14:paraId="1409E230" w14:textId="77777777">
        <w:trPr>
          <w:trHeight w:val="300"/>
        </w:trPr>
        <w:tc>
          <w:tcPr>
            <w:tcW w:w="1470" w:type="dxa"/>
            <w:tcBorders>
              <w:top w:val="nil"/>
              <w:left w:val="nil"/>
              <w:bottom w:val="nil"/>
              <w:right w:val="nil"/>
            </w:tcBorders>
            <w:hideMark/>
          </w:tcPr>
          <w:p w14:paraId="7F059AED"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Interpretive Center </w:t>
            </w:r>
          </w:p>
        </w:tc>
        <w:tc>
          <w:tcPr>
            <w:tcW w:w="1200" w:type="dxa"/>
            <w:tcBorders>
              <w:top w:val="nil"/>
              <w:left w:val="nil"/>
              <w:bottom w:val="nil"/>
              <w:right w:val="nil"/>
            </w:tcBorders>
            <w:hideMark/>
          </w:tcPr>
          <w:p w14:paraId="15157328"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2.26% </w:t>
            </w:r>
          </w:p>
        </w:tc>
        <w:tc>
          <w:tcPr>
            <w:tcW w:w="1335" w:type="dxa"/>
            <w:tcBorders>
              <w:top w:val="nil"/>
              <w:left w:val="nil"/>
              <w:bottom w:val="nil"/>
              <w:right w:val="nil"/>
            </w:tcBorders>
            <w:hideMark/>
          </w:tcPr>
          <w:p w14:paraId="72EF7F26"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1.13% </w:t>
            </w:r>
          </w:p>
        </w:tc>
        <w:tc>
          <w:tcPr>
            <w:tcW w:w="1335" w:type="dxa"/>
            <w:tcBorders>
              <w:top w:val="nil"/>
              <w:left w:val="nil"/>
              <w:bottom w:val="nil"/>
              <w:right w:val="nil"/>
            </w:tcBorders>
            <w:hideMark/>
          </w:tcPr>
          <w:p w14:paraId="68EDC8CB"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0.56% </w:t>
            </w:r>
          </w:p>
        </w:tc>
        <w:tc>
          <w:tcPr>
            <w:tcW w:w="1335" w:type="dxa"/>
            <w:tcBorders>
              <w:top w:val="nil"/>
              <w:left w:val="nil"/>
              <w:bottom w:val="nil"/>
              <w:right w:val="nil"/>
            </w:tcBorders>
            <w:hideMark/>
          </w:tcPr>
          <w:p w14:paraId="053CF47C"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c>
          <w:tcPr>
            <w:tcW w:w="1335" w:type="dxa"/>
            <w:tcBorders>
              <w:top w:val="nil"/>
              <w:left w:val="nil"/>
              <w:bottom w:val="nil"/>
              <w:right w:val="nil"/>
            </w:tcBorders>
            <w:hideMark/>
          </w:tcPr>
          <w:p w14:paraId="0E7BD945"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470" w:type="dxa"/>
            <w:tcBorders>
              <w:top w:val="nil"/>
              <w:left w:val="nil"/>
              <w:bottom w:val="nil"/>
              <w:right w:val="nil"/>
            </w:tcBorders>
            <w:hideMark/>
          </w:tcPr>
          <w:p w14:paraId="404AE397"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1.13% </w:t>
            </w:r>
          </w:p>
        </w:tc>
      </w:tr>
      <w:tr w:rsidR="008E28B6" w:rsidRPr="00252FC5" w14:paraId="4DFE2538" w14:textId="77777777">
        <w:trPr>
          <w:trHeight w:val="300"/>
        </w:trPr>
        <w:tc>
          <w:tcPr>
            <w:tcW w:w="1470" w:type="dxa"/>
            <w:tcBorders>
              <w:top w:val="nil"/>
              <w:left w:val="nil"/>
              <w:bottom w:val="nil"/>
              <w:right w:val="nil"/>
            </w:tcBorders>
            <w:hideMark/>
          </w:tcPr>
          <w:p w14:paraId="5A37061B"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State Park </w:t>
            </w:r>
          </w:p>
        </w:tc>
        <w:tc>
          <w:tcPr>
            <w:tcW w:w="1200" w:type="dxa"/>
            <w:tcBorders>
              <w:top w:val="nil"/>
              <w:left w:val="nil"/>
              <w:bottom w:val="nil"/>
              <w:right w:val="nil"/>
            </w:tcBorders>
            <w:hideMark/>
          </w:tcPr>
          <w:p w14:paraId="0BF21C45"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0.09% </w:t>
            </w:r>
          </w:p>
        </w:tc>
        <w:tc>
          <w:tcPr>
            <w:tcW w:w="1335" w:type="dxa"/>
            <w:tcBorders>
              <w:top w:val="nil"/>
              <w:left w:val="nil"/>
              <w:bottom w:val="nil"/>
              <w:right w:val="nil"/>
            </w:tcBorders>
            <w:hideMark/>
          </w:tcPr>
          <w:p w14:paraId="62332A1A"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nil"/>
              <w:left w:val="nil"/>
              <w:bottom w:val="nil"/>
              <w:right w:val="nil"/>
            </w:tcBorders>
            <w:hideMark/>
          </w:tcPr>
          <w:p w14:paraId="5FE319A2"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nil"/>
              <w:left w:val="nil"/>
              <w:bottom w:val="nil"/>
              <w:right w:val="nil"/>
            </w:tcBorders>
            <w:hideMark/>
          </w:tcPr>
          <w:p w14:paraId="265B552A"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nil"/>
              <w:left w:val="nil"/>
              <w:bottom w:val="nil"/>
              <w:right w:val="nil"/>
            </w:tcBorders>
            <w:hideMark/>
          </w:tcPr>
          <w:p w14:paraId="18DEE2A9"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c>
          <w:tcPr>
            <w:tcW w:w="1470" w:type="dxa"/>
            <w:tcBorders>
              <w:top w:val="nil"/>
              <w:left w:val="nil"/>
              <w:bottom w:val="nil"/>
              <w:right w:val="nil"/>
            </w:tcBorders>
            <w:hideMark/>
          </w:tcPr>
          <w:p w14:paraId="39AA1BED"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r>
      <w:tr w:rsidR="008E28B6" w:rsidRPr="00252FC5" w14:paraId="41257C14" w14:textId="77777777">
        <w:trPr>
          <w:trHeight w:val="300"/>
        </w:trPr>
        <w:tc>
          <w:tcPr>
            <w:tcW w:w="1470" w:type="dxa"/>
            <w:tcBorders>
              <w:top w:val="nil"/>
              <w:left w:val="nil"/>
              <w:bottom w:val="single" w:sz="6" w:space="0" w:color="auto"/>
              <w:right w:val="nil"/>
            </w:tcBorders>
            <w:hideMark/>
          </w:tcPr>
          <w:p w14:paraId="29E6B22E"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Headquarters </w:t>
            </w:r>
          </w:p>
        </w:tc>
        <w:tc>
          <w:tcPr>
            <w:tcW w:w="1200" w:type="dxa"/>
            <w:tcBorders>
              <w:top w:val="nil"/>
              <w:left w:val="nil"/>
              <w:bottom w:val="single" w:sz="6" w:space="0" w:color="auto"/>
              <w:right w:val="nil"/>
            </w:tcBorders>
            <w:hideMark/>
          </w:tcPr>
          <w:p w14:paraId="124E6A93"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0.73% </w:t>
            </w:r>
          </w:p>
        </w:tc>
        <w:tc>
          <w:tcPr>
            <w:tcW w:w="1335" w:type="dxa"/>
            <w:tcBorders>
              <w:top w:val="nil"/>
              <w:left w:val="nil"/>
              <w:bottom w:val="single" w:sz="6" w:space="0" w:color="auto"/>
              <w:right w:val="nil"/>
            </w:tcBorders>
            <w:hideMark/>
          </w:tcPr>
          <w:p w14:paraId="655B5767"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nil"/>
              <w:left w:val="nil"/>
              <w:bottom w:val="single" w:sz="6" w:space="0" w:color="auto"/>
              <w:right w:val="nil"/>
            </w:tcBorders>
            <w:hideMark/>
          </w:tcPr>
          <w:p w14:paraId="7C34E7A0"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335" w:type="dxa"/>
            <w:tcBorders>
              <w:top w:val="nil"/>
              <w:left w:val="nil"/>
              <w:bottom w:val="single" w:sz="6" w:space="0" w:color="auto"/>
              <w:right w:val="nil"/>
            </w:tcBorders>
            <w:hideMark/>
          </w:tcPr>
          <w:p w14:paraId="14A6E3D5"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0.16% </w:t>
            </w:r>
          </w:p>
        </w:tc>
        <w:tc>
          <w:tcPr>
            <w:tcW w:w="1335" w:type="dxa"/>
            <w:tcBorders>
              <w:top w:val="nil"/>
              <w:left w:val="nil"/>
              <w:bottom w:val="single" w:sz="6" w:space="0" w:color="auto"/>
              <w:right w:val="nil"/>
            </w:tcBorders>
            <w:hideMark/>
          </w:tcPr>
          <w:p w14:paraId="617F1BD9"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0% </w:t>
            </w:r>
          </w:p>
        </w:tc>
        <w:tc>
          <w:tcPr>
            <w:tcW w:w="1470" w:type="dxa"/>
            <w:tcBorders>
              <w:top w:val="nil"/>
              <w:left w:val="nil"/>
              <w:bottom w:val="single" w:sz="6" w:space="0" w:color="auto"/>
              <w:right w:val="nil"/>
            </w:tcBorders>
            <w:hideMark/>
          </w:tcPr>
          <w:p w14:paraId="645C39E2" w14:textId="77777777" w:rsidR="008E28B6" w:rsidRPr="00252FC5" w:rsidRDefault="008E28B6" w:rsidP="00252FC5">
            <w:pPr>
              <w:spacing w:after="0" w:line="480" w:lineRule="auto"/>
              <w:jc w:val="center"/>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color w:val="000000"/>
                <w:kern w:val="0"/>
                <w14:ligatures w14:val="none"/>
              </w:rPr>
              <w:t>- </w:t>
            </w:r>
          </w:p>
        </w:tc>
      </w:tr>
    </w:tbl>
    <w:p w14:paraId="09DEED45" w14:textId="558AEB3D" w:rsidR="008E28B6" w:rsidRPr="001641AD" w:rsidRDefault="009549F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8" w:name="_Toc214021468"/>
      <w:r w:rsidRPr="001641AD">
        <w:rPr>
          <w:rFonts w:ascii="Times New Roman" w:eastAsia="Times New Roman" w:hAnsi="Times New Roman" w:cs="Times New Roman"/>
          <w:b/>
          <w:bCs/>
          <w:color w:val="000000" w:themeColor="text1"/>
          <w:kern w:val="0"/>
          <w:sz w:val="24"/>
          <w:szCs w:val="24"/>
          <w14:ligatures w14:val="none"/>
        </w:rPr>
        <w:lastRenderedPageBreak/>
        <w:t xml:space="preserve">2.10. </w:t>
      </w:r>
      <w:r w:rsidR="008E28B6" w:rsidRPr="001641AD">
        <w:rPr>
          <w:rFonts w:ascii="Times New Roman" w:eastAsia="Times New Roman" w:hAnsi="Times New Roman" w:cs="Times New Roman"/>
          <w:b/>
          <w:bCs/>
          <w:color w:val="000000" w:themeColor="text1"/>
          <w:kern w:val="0"/>
          <w:sz w:val="24"/>
          <w:szCs w:val="24"/>
          <w14:ligatures w14:val="none"/>
        </w:rPr>
        <w:t>Discussion</w:t>
      </w:r>
      <w:bookmarkEnd w:id="18"/>
      <w:r w:rsidR="008E28B6" w:rsidRPr="001641AD">
        <w:rPr>
          <w:rFonts w:ascii="Times New Roman" w:eastAsia="Times New Roman" w:hAnsi="Times New Roman" w:cs="Times New Roman"/>
          <w:b/>
          <w:bCs/>
          <w:color w:val="000000" w:themeColor="text1"/>
          <w:kern w:val="0"/>
          <w:sz w:val="24"/>
          <w:szCs w:val="24"/>
          <w14:ligatures w14:val="none"/>
        </w:rPr>
        <w:t xml:space="preserve"> </w:t>
      </w:r>
      <w:r w:rsidR="008E28B6" w:rsidRPr="001641AD">
        <w:rPr>
          <w:rFonts w:ascii="Times New Roman" w:eastAsia="Times New Roman" w:hAnsi="Times New Roman" w:cs="Times New Roman"/>
          <w:color w:val="000000" w:themeColor="text1"/>
          <w:kern w:val="0"/>
          <w:sz w:val="24"/>
          <w:szCs w:val="24"/>
          <w14:ligatures w14:val="none"/>
        </w:rPr>
        <w:t> </w:t>
      </w:r>
    </w:p>
    <w:p w14:paraId="06819739" w14:textId="63438132" w:rsidR="008E28B6"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This study evaluates an approach for estimating visitation at individual sites and between sites on a long-distance trail. Data gathered from surveys at six sites were compared with a mobile device dataset purchased from</w:t>
      </w:r>
      <w:r w:rsidR="00762F58" w:rsidRPr="00252FC5">
        <w:rPr>
          <w:rFonts w:ascii="Times New Roman" w:eastAsia="Times New Roman" w:hAnsi="Times New Roman" w:cs="Times New Roman"/>
          <w:kern w:val="0"/>
          <w14:ligatures w14:val="none"/>
        </w:rPr>
        <w:t xml:space="preserve"> a</w:t>
      </w:r>
      <w:r w:rsidRPr="00252FC5">
        <w:rPr>
          <w:rFonts w:ascii="Times New Roman" w:eastAsia="Times New Roman" w:hAnsi="Times New Roman" w:cs="Times New Roman"/>
          <w:kern w:val="0"/>
          <w14:ligatures w14:val="none"/>
        </w:rPr>
        <w:t xml:space="preserve"> third-party provider. We f</w:t>
      </w:r>
      <w:r w:rsidR="00762F58" w:rsidRPr="00252FC5">
        <w:rPr>
          <w:rFonts w:ascii="Times New Roman" w:eastAsia="Times New Roman" w:hAnsi="Times New Roman" w:cs="Times New Roman"/>
          <w:kern w:val="0"/>
          <w14:ligatures w14:val="none"/>
        </w:rPr>
        <w:t>ound</w:t>
      </w:r>
      <w:r w:rsidRPr="00252FC5">
        <w:rPr>
          <w:rFonts w:ascii="Times New Roman" w:eastAsia="Times New Roman" w:hAnsi="Times New Roman" w:cs="Times New Roman"/>
          <w:kern w:val="0"/>
          <w14:ligatures w14:val="none"/>
        </w:rPr>
        <w:t xml:space="preserve"> that results produced from this method vary by site, analysis approach, and time. MDD was used to explore the potential for visitor estimation, visitor home location, and multi-site visitation. While this study focuses on six specific sites along the LECL, the results and implications potentially extend to other public lands and management agencies involved in visitor estimation.   </w:t>
      </w:r>
    </w:p>
    <w:p w14:paraId="0A7EEEA5" w14:textId="0B3E5CA5"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Comparing site surveys to MDD, we find inconsistencies in the ability of MDD to act as a proxy for visitation. These inconsistencies align with recent reviews that observe similar issues related to high variability across locations and studies (Wilkins et al., 2021; </w:t>
      </w:r>
      <w:proofErr w:type="spellStart"/>
      <w:r w:rsidRPr="00252FC5">
        <w:rPr>
          <w:rFonts w:ascii="Times New Roman" w:eastAsia="Times New Roman" w:hAnsi="Times New Roman" w:cs="Times New Roman"/>
          <w:kern w:val="0"/>
          <w14:ligatures w14:val="none"/>
        </w:rPr>
        <w:t>Ghermandi</w:t>
      </w:r>
      <w:proofErr w:type="spellEnd"/>
      <w:r w:rsidRPr="00252FC5">
        <w:rPr>
          <w:rFonts w:ascii="Times New Roman" w:eastAsia="Times New Roman" w:hAnsi="Times New Roman" w:cs="Times New Roman"/>
          <w:kern w:val="0"/>
          <w14:ligatures w14:val="none"/>
        </w:rPr>
        <w:t xml:space="preserve">, 2022; Winder et </w:t>
      </w:r>
      <w:r w:rsidR="00EA092B" w:rsidRPr="00252FC5">
        <w:rPr>
          <w:rFonts w:ascii="Times New Roman" w:eastAsia="Times New Roman" w:hAnsi="Times New Roman" w:cs="Times New Roman"/>
          <w:kern w:val="0"/>
          <w14:ligatures w14:val="none"/>
        </w:rPr>
        <w:t>al.</w:t>
      </w:r>
      <w:r w:rsidR="00EA092B">
        <w:rPr>
          <w:rFonts w:ascii="Times New Roman" w:eastAsia="Times New Roman" w:hAnsi="Times New Roman" w:cs="Times New Roman"/>
          <w:kern w:val="0"/>
          <w14:ligatures w14:val="none"/>
        </w:rPr>
        <w:t>,</w:t>
      </w:r>
      <w:r w:rsidRPr="00252FC5">
        <w:rPr>
          <w:rFonts w:ascii="Times New Roman" w:eastAsia="Times New Roman" w:hAnsi="Times New Roman" w:cs="Times New Roman"/>
          <w:kern w:val="0"/>
          <w14:ligatures w14:val="none"/>
        </w:rPr>
        <w:t xml:space="preserve"> 2025). Instead, this study highlights that the proportion of visitors represented by the mobile device dataset is variable between locations and method of analysis. This may be due to data reliability by location, differences in mobile application agreements with third-party providers, and changes in agreements over time.   </w:t>
      </w:r>
    </w:p>
    <w:p w14:paraId="0D9DF663" w14:textId="366A3D8D" w:rsidR="008E28B6"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Our results further highlight the issues regarding which third-party provider is utilized to purchase data. Winder et al </w:t>
      </w:r>
      <w:r w:rsidR="00762F58" w:rsidRPr="00252FC5">
        <w:rPr>
          <w:rFonts w:ascii="Times New Roman" w:eastAsia="Times New Roman" w:hAnsi="Times New Roman" w:cs="Times New Roman"/>
          <w:kern w:val="0"/>
          <w14:ligatures w14:val="none"/>
        </w:rPr>
        <w:t>(</w:t>
      </w:r>
      <w:r w:rsidRPr="00252FC5">
        <w:rPr>
          <w:rFonts w:ascii="Times New Roman" w:eastAsia="Times New Roman" w:hAnsi="Times New Roman" w:cs="Times New Roman"/>
          <w:kern w:val="0"/>
          <w14:ligatures w14:val="none"/>
        </w:rPr>
        <w:t>2025</w:t>
      </w:r>
      <w:r w:rsidR="00762F58" w:rsidRPr="00252FC5">
        <w:rPr>
          <w:rFonts w:ascii="Times New Roman" w:eastAsia="Times New Roman" w:hAnsi="Times New Roman" w:cs="Times New Roman"/>
          <w:kern w:val="0"/>
          <w14:ligatures w14:val="none"/>
        </w:rPr>
        <w:t>)</w:t>
      </w:r>
      <w:r w:rsidRPr="00252FC5">
        <w:rPr>
          <w:rFonts w:ascii="Times New Roman" w:eastAsia="Times New Roman" w:hAnsi="Times New Roman" w:cs="Times New Roman"/>
          <w:kern w:val="0"/>
          <w14:ligatures w14:val="none"/>
        </w:rPr>
        <w:t xml:space="preserve"> tested three different social mobility data providers, resulting in visitor location capture between 9% and 1220%. Hundreds of companies now sell products derived from geographic information collected by mobile device applications, which is typically anonymized and distributed as datasets containing the number of unique devices in a location. (Winder et al. 2025). The abundance of companies selling mobile device data creates a methodological issue regarding which data source is most reliable.  </w:t>
      </w:r>
    </w:p>
    <w:p w14:paraId="751F2863" w14:textId="4F7D189E" w:rsidR="00762F58" w:rsidRPr="00252FC5" w:rsidRDefault="008E28B6"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lastRenderedPageBreak/>
        <w:t xml:space="preserve">In addition, our study shows that the method of analysis can significantly impact the results. Table </w:t>
      </w:r>
      <w:r w:rsidR="0039102B">
        <w:rPr>
          <w:rFonts w:ascii="Times New Roman" w:eastAsia="Times New Roman" w:hAnsi="Times New Roman" w:cs="Times New Roman"/>
          <w:kern w:val="0"/>
          <w14:ligatures w14:val="none"/>
        </w:rPr>
        <w:t>2</w:t>
      </w:r>
      <w:r w:rsidRPr="00252FC5">
        <w:rPr>
          <w:rFonts w:ascii="Times New Roman" w:eastAsia="Times New Roman" w:hAnsi="Times New Roman" w:cs="Times New Roman"/>
          <w:kern w:val="0"/>
          <w14:ligatures w14:val="none"/>
        </w:rPr>
        <w:t xml:space="preserve"> displays visitor counts based on a device count table and stop count table. There is a large discrepancy between the two tables, however, both represent visitor counts. Depending on the method of analysis used, the results communicate dramatically different results. Therefore, papers such as Winder (2025) have vouched for the use of multiple mobility data sources. Studies using different datasets to construct human mobility networks may arrive at different results. Hence, the models and findings based solely on a single dataset may not yield generalizable insights (Hsu et al., 2024). This increased predictive power suggests that multiple mobility data sources capture a larger proportion of visitors. However, the cost of acquiring multiple mobility data sources is a main limitation </w:t>
      </w:r>
      <w:r w:rsidR="00B513AC">
        <w:rPr>
          <w:rFonts w:ascii="Times New Roman" w:eastAsia="Times New Roman" w:hAnsi="Times New Roman" w:cs="Times New Roman"/>
          <w:kern w:val="0"/>
          <w14:ligatures w14:val="none"/>
        </w:rPr>
        <w:t>for</w:t>
      </w:r>
      <w:r w:rsidRPr="00252FC5">
        <w:rPr>
          <w:rFonts w:ascii="Times New Roman" w:eastAsia="Times New Roman" w:hAnsi="Times New Roman" w:cs="Times New Roman"/>
          <w:kern w:val="0"/>
          <w14:ligatures w14:val="none"/>
        </w:rPr>
        <w:t xml:space="preserve"> researchers</w:t>
      </w:r>
      <w:r w:rsidR="00762F58" w:rsidRPr="00252FC5">
        <w:rPr>
          <w:rFonts w:ascii="Times New Roman" w:eastAsia="Times New Roman" w:hAnsi="Times New Roman" w:cs="Times New Roman"/>
          <w:kern w:val="0"/>
          <w14:ligatures w14:val="none"/>
        </w:rPr>
        <w:t xml:space="preserve"> and agencies</w:t>
      </w:r>
      <w:r w:rsidRPr="00252FC5">
        <w:rPr>
          <w:rFonts w:ascii="Times New Roman" w:eastAsia="Times New Roman" w:hAnsi="Times New Roman" w:cs="Times New Roman"/>
          <w:kern w:val="0"/>
          <w14:ligatures w14:val="none"/>
        </w:rPr>
        <w:t xml:space="preserve"> (Whitney et al., 2023).</w:t>
      </w:r>
    </w:p>
    <w:p w14:paraId="732F34B0" w14:textId="0E594B87" w:rsidR="00762F58" w:rsidRPr="00252FC5" w:rsidRDefault="00762F58" w:rsidP="00252FC5">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Table </w:t>
      </w:r>
      <w:r w:rsidR="0039102B">
        <w:rPr>
          <w:rFonts w:ascii="Times New Roman" w:eastAsia="Times New Roman" w:hAnsi="Times New Roman" w:cs="Times New Roman"/>
          <w:kern w:val="0"/>
          <w14:ligatures w14:val="none"/>
        </w:rPr>
        <w:t>3</w:t>
      </w:r>
      <w:r w:rsidRPr="00252FC5">
        <w:rPr>
          <w:rFonts w:ascii="Times New Roman" w:eastAsia="Times New Roman" w:hAnsi="Times New Roman" w:cs="Times New Roman"/>
          <w:kern w:val="0"/>
          <w14:ligatures w14:val="none"/>
        </w:rPr>
        <w:t xml:space="preserve"> indicated that MDD and survey data were similar at 4 of the 6 sites. The discrepancy at the other two sites is likely due to the site's temporary closure caused by flooding the day before visitor surveys were conducted. The closure may have deterred local visitors who were aware of the conditions, while non-local visitors, who were less likely to receive real-time updates, continued to visit the site. Similarly, differences observed at the Trail Headquarters Visitor Center could be attributed to the presence of employees, who are detected in the MDD dataset but were not surveyed as visitors. The headquarters employs a larger staff than the other sites, leading to an inflated percentage of visitors from within 30 miles in the cell phone mobility data. These site-specific factors highlight some of the limitations of MDD when directly comparing it to survey responses, particularly in distinguishing between recreational visitors and employees or accounting for unexpected site closures. </w:t>
      </w:r>
    </w:p>
    <w:p w14:paraId="6420674C" w14:textId="0016CB49" w:rsidR="00762F58" w:rsidRPr="00252FC5" w:rsidRDefault="00762F58"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lastRenderedPageBreak/>
        <w:t xml:space="preserve">Table </w:t>
      </w:r>
      <w:r w:rsidR="0039102B">
        <w:rPr>
          <w:rFonts w:ascii="Times New Roman" w:eastAsia="Times New Roman" w:hAnsi="Times New Roman" w:cs="Times New Roman"/>
          <w:kern w:val="0"/>
          <w14:ligatures w14:val="none"/>
        </w:rPr>
        <w:t>4</w:t>
      </w:r>
      <w:r w:rsidRPr="00252FC5">
        <w:rPr>
          <w:rFonts w:ascii="Times New Roman" w:eastAsia="Times New Roman" w:hAnsi="Times New Roman" w:cs="Times New Roman"/>
          <w:kern w:val="0"/>
          <w14:ligatures w14:val="none"/>
        </w:rPr>
        <w:t xml:space="preserve"> measured visitors that stopped at multiple sites along the LECL. This table was successful in determining that this method of elicitation is possible. However, none of the sites received results </w:t>
      </w:r>
      <w:proofErr w:type="gramStart"/>
      <w:r w:rsidRPr="00252FC5">
        <w:rPr>
          <w:rFonts w:ascii="Times New Roman" w:eastAsia="Times New Roman" w:hAnsi="Times New Roman" w:cs="Times New Roman"/>
          <w:kern w:val="0"/>
          <w14:ligatures w14:val="none"/>
        </w:rPr>
        <w:t>similar to</w:t>
      </w:r>
      <w:proofErr w:type="gramEnd"/>
      <w:r w:rsidRPr="00252FC5">
        <w:rPr>
          <w:rFonts w:ascii="Times New Roman" w:eastAsia="Times New Roman" w:hAnsi="Times New Roman" w:cs="Times New Roman"/>
          <w:kern w:val="0"/>
          <w14:ligatures w14:val="none"/>
        </w:rPr>
        <w:t xml:space="preserve"> the 14% of visitors that said they were going to multiple sites</w:t>
      </w:r>
      <w:r w:rsidR="003E0A3D">
        <w:rPr>
          <w:rFonts w:ascii="Times New Roman" w:eastAsia="Times New Roman" w:hAnsi="Times New Roman" w:cs="Times New Roman"/>
          <w:kern w:val="0"/>
          <w14:ligatures w14:val="none"/>
        </w:rPr>
        <w:t xml:space="preserve"> along the LECL</w:t>
      </w:r>
      <w:r w:rsidRPr="00252FC5">
        <w:rPr>
          <w:rFonts w:ascii="Times New Roman" w:eastAsia="Times New Roman" w:hAnsi="Times New Roman" w:cs="Times New Roman"/>
          <w:kern w:val="0"/>
          <w14:ligatures w14:val="none"/>
        </w:rPr>
        <w:t xml:space="preserve"> on the survey. This is likely due to a multitude of factors. First, the 14% from the survey is </w:t>
      </w:r>
      <w:r w:rsidR="00791651">
        <w:rPr>
          <w:rFonts w:ascii="Times New Roman" w:eastAsia="Times New Roman" w:hAnsi="Times New Roman" w:cs="Times New Roman"/>
          <w:kern w:val="0"/>
          <w14:ligatures w14:val="none"/>
        </w:rPr>
        <w:t>partially</w:t>
      </w:r>
      <w:r w:rsidR="003E0A3D">
        <w:rPr>
          <w:rFonts w:ascii="Times New Roman" w:eastAsia="Times New Roman" w:hAnsi="Times New Roman" w:cs="Times New Roman"/>
          <w:kern w:val="0"/>
          <w14:ligatures w14:val="none"/>
        </w:rPr>
        <w:t xml:space="preserve"> based on </w:t>
      </w:r>
      <w:r w:rsidRPr="00252FC5">
        <w:rPr>
          <w:rFonts w:ascii="Times New Roman" w:eastAsia="Times New Roman" w:hAnsi="Times New Roman" w:cs="Times New Roman"/>
          <w:kern w:val="0"/>
          <w14:ligatures w14:val="none"/>
        </w:rPr>
        <w:t>intent</w:t>
      </w:r>
      <w:r w:rsidR="003E0A3D">
        <w:rPr>
          <w:rFonts w:ascii="Times New Roman" w:eastAsia="Times New Roman" w:hAnsi="Times New Roman" w:cs="Times New Roman"/>
          <w:kern w:val="0"/>
          <w14:ligatures w14:val="none"/>
        </w:rPr>
        <w:t xml:space="preserve"> to visit</w:t>
      </w:r>
      <w:r w:rsidRPr="00252FC5">
        <w:rPr>
          <w:rFonts w:ascii="Times New Roman" w:eastAsia="Times New Roman" w:hAnsi="Times New Roman" w:cs="Times New Roman"/>
          <w:kern w:val="0"/>
          <w14:ligatures w14:val="none"/>
        </w:rPr>
        <w:t>, while our MDD table captures only observed multi-site visitation with our specific georeferenced site. Second, our study only captured data from six site. Visits to sites outside of this jurisdiction were not looked at for multi-site visitation. Lastly, the third-party data provider assigned a new identifier to devices every 12 months which could result in a discrepancy within the data.</w:t>
      </w:r>
    </w:p>
    <w:p w14:paraId="39699B9E" w14:textId="5D536C5C" w:rsidR="008E28B6" w:rsidRPr="0022598C" w:rsidRDefault="009549FD"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19" w:name="_Toc214021469"/>
      <w:r w:rsidRPr="0022598C">
        <w:rPr>
          <w:rFonts w:ascii="Times New Roman" w:eastAsia="Times New Roman" w:hAnsi="Times New Roman" w:cs="Times New Roman"/>
          <w:b/>
          <w:bCs/>
          <w:color w:val="000000" w:themeColor="text1"/>
          <w:kern w:val="0"/>
          <w:sz w:val="24"/>
          <w:szCs w:val="24"/>
          <w14:ligatures w14:val="none"/>
        </w:rPr>
        <w:t xml:space="preserve">2.11. </w:t>
      </w:r>
      <w:r w:rsidR="008E28B6" w:rsidRPr="0022598C">
        <w:rPr>
          <w:rFonts w:ascii="Times New Roman" w:eastAsia="Times New Roman" w:hAnsi="Times New Roman" w:cs="Times New Roman"/>
          <w:b/>
          <w:bCs/>
          <w:color w:val="000000" w:themeColor="text1"/>
          <w:kern w:val="0"/>
          <w:sz w:val="24"/>
          <w:szCs w:val="24"/>
          <w14:ligatures w14:val="none"/>
        </w:rPr>
        <w:t>Conclusions</w:t>
      </w:r>
      <w:bookmarkEnd w:id="19"/>
      <w:r w:rsidR="008E28B6" w:rsidRPr="0022598C">
        <w:rPr>
          <w:rFonts w:ascii="Times New Roman" w:eastAsia="Times New Roman" w:hAnsi="Times New Roman" w:cs="Times New Roman"/>
          <w:b/>
          <w:bCs/>
          <w:color w:val="000000" w:themeColor="text1"/>
          <w:kern w:val="0"/>
          <w:sz w:val="24"/>
          <w:szCs w:val="24"/>
          <w14:ligatures w14:val="none"/>
        </w:rPr>
        <w:t xml:space="preserve"> </w:t>
      </w:r>
      <w:r w:rsidR="008E28B6" w:rsidRPr="0022598C">
        <w:rPr>
          <w:rFonts w:ascii="Times New Roman" w:eastAsia="Times New Roman" w:hAnsi="Times New Roman" w:cs="Times New Roman"/>
          <w:color w:val="000000" w:themeColor="text1"/>
          <w:kern w:val="0"/>
          <w:sz w:val="24"/>
          <w:szCs w:val="24"/>
          <w14:ligatures w14:val="none"/>
        </w:rPr>
        <w:t> </w:t>
      </w:r>
    </w:p>
    <w:p w14:paraId="58ED9634" w14:textId="6DF07940" w:rsidR="008E28B6" w:rsidRPr="00252FC5" w:rsidRDefault="008E28B6" w:rsidP="00F149E1">
      <w:pPr>
        <w:spacing w:after="0" w:line="480" w:lineRule="auto"/>
        <w:ind w:firstLine="720"/>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xml:space="preserve">The </w:t>
      </w:r>
      <w:r w:rsidR="00EA092B">
        <w:rPr>
          <w:rFonts w:ascii="Times New Roman" w:eastAsia="Times New Roman" w:hAnsi="Times New Roman" w:cs="Times New Roman"/>
          <w:kern w:val="0"/>
          <w14:ligatures w14:val="none"/>
        </w:rPr>
        <w:t>rising interest in using</w:t>
      </w:r>
      <w:r w:rsidRPr="00252FC5">
        <w:rPr>
          <w:rFonts w:ascii="Times New Roman" w:eastAsia="Times New Roman" w:hAnsi="Times New Roman" w:cs="Times New Roman"/>
          <w:kern w:val="0"/>
          <w14:ligatures w14:val="none"/>
        </w:rPr>
        <w:t xml:space="preserve"> MDD as a proxy for visitation data</w:t>
      </w:r>
      <w:r w:rsidR="00EA092B">
        <w:rPr>
          <w:rFonts w:ascii="Times New Roman" w:eastAsia="Times New Roman" w:hAnsi="Times New Roman" w:cs="Times New Roman"/>
          <w:kern w:val="0"/>
          <w14:ligatures w14:val="none"/>
        </w:rPr>
        <w:t xml:space="preserve"> is understandable</w:t>
      </w:r>
      <w:r w:rsidRPr="00252FC5">
        <w:rPr>
          <w:rFonts w:ascii="Times New Roman" w:eastAsia="Times New Roman" w:hAnsi="Times New Roman" w:cs="Times New Roman"/>
          <w:kern w:val="0"/>
          <w14:ligatures w14:val="none"/>
        </w:rPr>
        <w:t xml:space="preserve">. </w:t>
      </w:r>
      <w:r w:rsidR="00EA092B">
        <w:rPr>
          <w:rFonts w:ascii="Times New Roman" w:eastAsia="Times New Roman" w:hAnsi="Times New Roman" w:cs="Times New Roman"/>
          <w:kern w:val="0"/>
          <w14:ligatures w14:val="none"/>
        </w:rPr>
        <w:t xml:space="preserve">It offers the potential </w:t>
      </w:r>
      <w:r w:rsidRPr="00252FC5">
        <w:rPr>
          <w:rFonts w:ascii="Times New Roman" w:eastAsia="Times New Roman" w:hAnsi="Times New Roman" w:cs="Times New Roman"/>
          <w:kern w:val="0"/>
          <w14:ligatures w14:val="none"/>
        </w:rPr>
        <w:t>to conduct visitation research remotely and passively. However, this study aligns with many previous studies and there are many limitations still hindering the use of MDD. The primary issues hindering the use of MDD are the choice of third-party provider, method of analysis, and the accuracy of a single dataset. These factors can significantly affect the quality of results derived from MDD</w:t>
      </w:r>
      <w:r w:rsidR="003F2999">
        <w:rPr>
          <w:rFonts w:ascii="Times New Roman" w:eastAsia="Times New Roman" w:hAnsi="Times New Roman" w:cs="Times New Roman"/>
          <w:kern w:val="0"/>
          <w14:ligatures w14:val="none"/>
        </w:rPr>
        <w:t xml:space="preserve">, especially when extended over a </w:t>
      </w:r>
      <w:r w:rsidR="00791651">
        <w:rPr>
          <w:rFonts w:ascii="Times New Roman" w:eastAsia="Times New Roman" w:hAnsi="Times New Roman" w:cs="Times New Roman"/>
          <w:kern w:val="0"/>
          <w14:ligatures w14:val="none"/>
        </w:rPr>
        <w:t>long-distance</w:t>
      </w:r>
      <w:r w:rsidR="003F2999">
        <w:rPr>
          <w:rFonts w:ascii="Times New Roman" w:eastAsia="Times New Roman" w:hAnsi="Times New Roman" w:cs="Times New Roman"/>
          <w:kern w:val="0"/>
          <w14:ligatures w14:val="none"/>
        </w:rPr>
        <w:t xml:space="preserve"> trail like LECL</w:t>
      </w:r>
      <w:r w:rsidRPr="00252FC5">
        <w:rPr>
          <w:rFonts w:ascii="Times New Roman" w:eastAsia="Times New Roman" w:hAnsi="Times New Roman" w:cs="Times New Roman"/>
          <w:kern w:val="0"/>
          <w14:ligatures w14:val="none"/>
        </w:rPr>
        <w:t>. Many of these factors can be mitigated by using multiple data sources. However, this complicates efforts, as well as increases the cost of research</w:t>
      </w:r>
      <w:r w:rsidR="003F2999">
        <w:rPr>
          <w:rFonts w:ascii="Times New Roman" w:eastAsia="Times New Roman" w:hAnsi="Times New Roman" w:cs="Times New Roman"/>
          <w:kern w:val="0"/>
          <w14:ligatures w14:val="none"/>
        </w:rPr>
        <w:t xml:space="preserve">, they </w:t>
      </w:r>
      <w:r w:rsidR="00791651">
        <w:rPr>
          <w:rFonts w:ascii="Times New Roman" w:eastAsia="Times New Roman" w:hAnsi="Times New Roman" w:cs="Times New Roman"/>
          <w:kern w:val="0"/>
          <w14:ligatures w14:val="none"/>
        </w:rPr>
        <w:t>reduce</w:t>
      </w:r>
      <w:r w:rsidR="003F2999">
        <w:rPr>
          <w:rFonts w:ascii="Times New Roman" w:eastAsia="Times New Roman" w:hAnsi="Times New Roman" w:cs="Times New Roman"/>
          <w:kern w:val="0"/>
          <w14:ligatures w14:val="none"/>
        </w:rPr>
        <w:t xml:space="preserve"> the viability of using MDD for protected area management</w:t>
      </w:r>
      <w:r w:rsidRPr="00252FC5">
        <w:rPr>
          <w:rFonts w:ascii="Times New Roman" w:eastAsia="Times New Roman" w:hAnsi="Times New Roman" w:cs="Times New Roman"/>
          <w:kern w:val="0"/>
          <w14:ligatures w14:val="none"/>
        </w:rPr>
        <w:t>. This study found the visitation volume to be inconsistent, which directly impacts the derivation of multi-site visitation. The findings in this study indicate that following visitors along long-distance corridors is possible. However, accurate visitation volume is required for this measure to hold any credence.</w:t>
      </w:r>
      <w:r w:rsidR="003F2999">
        <w:rPr>
          <w:rFonts w:ascii="Times New Roman" w:eastAsia="Times New Roman" w:hAnsi="Times New Roman" w:cs="Times New Roman"/>
          <w:kern w:val="0"/>
          <w14:ligatures w14:val="none"/>
        </w:rPr>
        <w:t xml:space="preserve"> </w:t>
      </w:r>
      <w:r w:rsidR="003F2999" w:rsidRPr="00252FC5">
        <w:rPr>
          <w:rFonts w:ascii="Times New Roman" w:eastAsia="Times New Roman" w:hAnsi="Times New Roman" w:cs="Times New Roman"/>
          <w:kern w:val="0"/>
          <w14:ligatures w14:val="none"/>
        </w:rPr>
        <w:t>For manage</w:t>
      </w:r>
      <w:r w:rsidR="003F2999">
        <w:rPr>
          <w:rFonts w:ascii="Times New Roman" w:eastAsia="Times New Roman" w:hAnsi="Times New Roman" w:cs="Times New Roman"/>
          <w:kern w:val="0"/>
          <w14:ligatures w14:val="none"/>
        </w:rPr>
        <w:t>rs</w:t>
      </w:r>
      <w:r w:rsidR="003F2999" w:rsidRPr="00252FC5">
        <w:rPr>
          <w:rFonts w:ascii="Times New Roman" w:eastAsia="Times New Roman" w:hAnsi="Times New Roman" w:cs="Times New Roman"/>
          <w:kern w:val="0"/>
          <w14:ligatures w14:val="none"/>
        </w:rPr>
        <w:t xml:space="preserve">, the immediate value of MDD is </w:t>
      </w:r>
      <w:r w:rsidR="003F2999" w:rsidRPr="00252FC5">
        <w:rPr>
          <w:rFonts w:ascii="Times New Roman" w:eastAsia="Times New Roman" w:hAnsi="Times New Roman" w:cs="Times New Roman"/>
          <w:kern w:val="0"/>
          <w14:ligatures w14:val="none"/>
        </w:rPr>
        <w:lastRenderedPageBreak/>
        <w:t>diagnostic rather than dispositive. It can help identify when use generally rises and falls, flag which sites plausibly share visitors, and derive general information about visitation.</w:t>
      </w:r>
      <w:r w:rsidRPr="00252FC5">
        <w:rPr>
          <w:rFonts w:ascii="Times New Roman" w:eastAsia="Times New Roman" w:hAnsi="Times New Roman" w:cs="Times New Roman"/>
          <w:kern w:val="0"/>
          <w14:ligatures w14:val="none"/>
        </w:rPr>
        <w:t xml:space="preserve"> We recommend that future studies continue to test the viability of MDD in estimating use at other public lands and long-distance trails. Ultimately, the utility of this data </w:t>
      </w:r>
      <w:r w:rsidR="006D6C4F">
        <w:rPr>
          <w:rFonts w:ascii="Times New Roman" w:eastAsia="Times New Roman" w:hAnsi="Times New Roman" w:cs="Times New Roman"/>
          <w:kern w:val="0"/>
          <w14:ligatures w14:val="none"/>
        </w:rPr>
        <w:t>remains limited in its ability to accurately estimate visitor use in PPA.</w:t>
      </w:r>
    </w:p>
    <w:p w14:paraId="530BF0CA" w14:textId="3191CC88" w:rsidR="00F149E1"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w:t>
      </w:r>
    </w:p>
    <w:p w14:paraId="6F9B3D76" w14:textId="26F1A9B8" w:rsidR="00C3781E" w:rsidRDefault="00F149E1" w:rsidP="00F149E1">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71897FB4" w14:textId="7EC5DFD6" w:rsidR="008E28B6" w:rsidRPr="006B00B7" w:rsidRDefault="008E28B6" w:rsidP="00F149E1">
      <w:pPr>
        <w:pStyle w:val="Heading2"/>
        <w:spacing w:before="0" w:after="0" w:line="480" w:lineRule="auto"/>
        <w:rPr>
          <w:rFonts w:ascii="Times New Roman" w:eastAsia="Times New Roman" w:hAnsi="Times New Roman" w:cs="Times New Roman"/>
          <w:color w:val="000000" w:themeColor="text1"/>
          <w:kern w:val="0"/>
          <w:sz w:val="24"/>
          <w:szCs w:val="24"/>
          <w14:ligatures w14:val="none"/>
        </w:rPr>
      </w:pPr>
      <w:bookmarkStart w:id="20" w:name="_Toc214021470"/>
      <w:r w:rsidRPr="006B00B7">
        <w:rPr>
          <w:rFonts w:ascii="Times New Roman" w:eastAsia="Times New Roman" w:hAnsi="Times New Roman" w:cs="Times New Roman"/>
          <w:b/>
          <w:bCs/>
          <w:color w:val="000000" w:themeColor="text1"/>
          <w:kern w:val="0"/>
          <w:sz w:val="24"/>
          <w:szCs w:val="24"/>
          <w14:ligatures w14:val="none"/>
        </w:rPr>
        <w:lastRenderedPageBreak/>
        <w:t>References</w:t>
      </w:r>
      <w:bookmarkEnd w:id="20"/>
      <w:r w:rsidRPr="006B00B7">
        <w:rPr>
          <w:rFonts w:ascii="Times New Roman" w:eastAsia="Times New Roman" w:hAnsi="Times New Roman" w:cs="Times New Roman"/>
          <w:color w:val="000000" w:themeColor="text1"/>
          <w:kern w:val="0"/>
          <w:sz w:val="24"/>
          <w:szCs w:val="24"/>
          <w14:ligatures w14:val="none"/>
        </w:rPr>
        <w:t> </w:t>
      </w:r>
    </w:p>
    <w:p w14:paraId="4CA7EF62" w14:textId="77777777" w:rsidR="008E28B6" w:rsidRPr="00E43D2F" w:rsidRDefault="008E28B6" w:rsidP="00F149E1">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Cessford, G., &amp; Muhar, A. (2003). Monitoring options for visitor numbers in national parks and natural areas. </w:t>
      </w:r>
      <w:r w:rsidRPr="00E43D2F">
        <w:rPr>
          <w:rFonts w:ascii="Times New Roman" w:eastAsia="Times New Roman" w:hAnsi="Times New Roman" w:cs="Times New Roman"/>
          <w:i/>
          <w:iCs/>
          <w:color w:val="000000" w:themeColor="text1"/>
          <w:kern w:val="0"/>
          <w14:ligatures w14:val="none"/>
        </w:rPr>
        <w:t>Journal for Nature Conservation</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11</w:t>
      </w:r>
      <w:r w:rsidRPr="00E43D2F">
        <w:rPr>
          <w:rFonts w:ascii="Times New Roman" w:eastAsia="Times New Roman" w:hAnsi="Times New Roman" w:cs="Times New Roman"/>
          <w:color w:val="000000" w:themeColor="text1"/>
          <w:kern w:val="0"/>
          <w14:ligatures w14:val="none"/>
        </w:rPr>
        <w:t xml:space="preserve">(4), 240–250. </w:t>
      </w:r>
      <w:hyperlink r:id="rId13" w:tgtFrame="_blank" w:history="1">
        <w:r w:rsidRPr="00E43D2F">
          <w:rPr>
            <w:rFonts w:ascii="Times New Roman" w:eastAsia="Times New Roman" w:hAnsi="Times New Roman" w:cs="Times New Roman"/>
            <w:color w:val="000000" w:themeColor="text1"/>
            <w:kern w:val="0"/>
            <w:u w:val="single"/>
            <w14:ligatures w14:val="none"/>
          </w:rPr>
          <w:t>https://doi.org/10.1078/1617-1381-00055</w:t>
        </w:r>
      </w:hyperlink>
      <w:r w:rsidRPr="00E43D2F">
        <w:rPr>
          <w:rFonts w:ascii="Times New Roman" w:eastAsia="Times New Roman" w:hAnsi="Times New Roman" w:cs="Times New Roman"/>
          <w:color w:val="000000" w:themeColor="text1"/>
          <w:kern w:val="0"/>
          <w14:ligatures w14:val="none"/>
        </w:rPr>
        <w:t> </w:t>
      </w:r>
    </w:p>
    <w:p w14:paraId="61976BF3" w14:textId="77777777"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proofErr w:type="spellStart"/>
      <w:r w:rsidRPr="00E43D2F">
        <w:rPr>
          <w:rFonts w:ascii="Times New Roman" w:eastAsia="Times New Roman" w:hAnsi="Times New Roman" w:cs="Times New Roman"/>
          <w:color w:val="000000" w:themeColor="text1"/>
          <w:kern w:val="0"/>
          <w14:ligatures w14:val="none"/>
        </w:rPr>
        <w:t>Creany</w:t>
      </w:r>
      <w:proofErr w:type="spellEnd"/>
      <w:r w:rsidRPr="00E43D2F">
        <w:rPr>
          <w:rFonts w:ascii="Times New Roman" w:eastAsia="Times New Roman" w:hAnsi="Times New Roman" w:cs="Times New Roman"/>
          <w:color w:val="000000" w:themeColor="text1"/>
          <w:kern w:val="0"/>
          <w14:ligatures w14:val="none"/>
        </w:rPr>
        <w:t xml:space="preserve">, N. E., Monz, C. A., D’Antonio, A., Sisneros-Kidd, A., Wilkins, E. J., Nesbitt, J., &amp; Mitrovich, M. (2021). Estimating trail use and visitor spatial distribution using mobile device data: An example from the nature reserve of orange county, California USA. </w:t>
      </w:r>
      <w:r w:rsidRPr="00E43D2F">
        <w:rPr>
          <w:rFonts w:ascii="Times New Roman" w:eastAsia="Times New Roman" w:hAnsi="Times New Roman" w:cs="Times New Roman"/>
          <w:i/>
          <w:iCs/>
          <w:color w:val="000000" w:themeColor="text1"/>
          <w:kern w:val="0"/>
          <w14:ligatures w14:val="none"/>
        </w:rPr>
        <w:t>Environmental Challenges</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4</w:t>
      </w:r>
      <w:r w:rsidRPr="00E43D2F">
        <w:rPr>
          <w:rFonts w:ascii="Times New Roman" w:eastAsia="Times New Roman" w:hAnsi="Times New Roman" w:cs="Times New Roman"/>
          <w:color w:val="000000" w:themeColor="text1"/>
          <w:kern w:val="0"/>
          <w14:ligatures w14:val="none"/>
        </w:rPr>
        <w:t xml:space="preserve">, 100171. </w:t>
      </w:r>
      <w:hyperlink r:id="rId14" w:tgtFrame="_blank" w:history="1">
        <w:r w:rsidRPr="00E43D2F">
          <w:rPr>
            <w:rFonts w:ascii="Times New Roman" w:eastAsia="Times New Roman" w:hAnsi="Times New Roman" w:cs="Times New Roman"/>
            <w:color w:val="000000" w:themeColor="text1"/>
            <w:kern w:val="0"/>
            <w:u w:val="single"/>
            <w14:ligatures w14:val="none"/>
          </w:rPr>
          <w:t>https://doi.org/10.1016/j.envc.2021.100171</w:t>
        </w:r>
      </w:hyperlink>
      <w:r w:rsidRPr="00E43D2F">
        <w:rPr>
          <w:rFonts w:ascii="Times New Roman" w:eastAsia="Times New Roman" w:hAnsi="Times New Roman" w:cs="Times New Roman"/>
          <w:color w:val="000000" w:themeColor="text1"/>
          <w:kern w:val="0"/>
          <w14:ligatures w14:val="none"/>
        </w:rPr>
        <w:t> </w:t>
      </w:r>
    </w:p>
    <w:p w14:paraId="091531F5" w14:textId="012B475B"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Ding, D., Zheng, Y., Zhang, Y.</w:t>
      </w:r>
      <w:r w:rsidR="00937447" w:rsidRPr="00E43D2F">
        <w:rPr>
          <w:rFonts w:ascii="Times New Roman" w:eastAsia="Times New Roman" w:hAnsi="Times New Roman" w:cs="Times New Roman"/>
          <w:color w:val="000000" w:themeColor="text1"/>
          <w:kern w:val="0"/>
          <w14:ligatures w14:val="none"/>
        </w:rPr>
        <w:t>, &amp; Liu, Y. (2024). U</w:t>
      </w:r>
      <w:r w:rsidRPr="00E43D2F">
        <w:rPr>
          <w:rFonts w:ascii="Times New Roman" w:eastAsia="Times New Roman" w:hAnsi="Times New Roman" w:cs="Times New Roman"/>
          <w:color w:val="000000" w:themeColor="text1"/>
          <w:kern w:val="0"/>
          <w14:ligatures w14:val="none"/>
        </w:rPr>
        <w:t>nderstanding attractions’ connection patterns based on intra-destination tourist mobility: A network motif approach. </w:t>
      </w:r>
      <w:r w:rsidRPr="00E43D2F">
        <w:rPr>
          <w:rFonts w:ascii="Times New Roman" w:eastAsia="Times New Roman" w:hAnsi="Times New Roman" w:cs="Times New Roman"/>
          <w:i/>
          <w:iCs/>
          <w:color w:val="000000" w:themeColor="text1"/>
          <w:kern w:val="0"/>
          <w14:ligatures w14:val="none"/>
        </w:rPr>
        <w:t>Humanit</w:t>
      </w:r>
      <w:r w:rsidR="00937447" w:rsidRPr="00E43D2F">
        <w:rPr>
          <w:rFonts w:ascii="Times New Roman" w:eastAsia="Times New Roman" w:hAnsi="Times New Roman" w:cs="Times New Roman"/>
          <w:i/>
          <w:iCs/>
          <w:color w:val="000000" w:themeColor="text1"/>
          <w:kern w:val="0"/>
          <w14:ligatures w14:val="none"/>
        </w:rPr>
        <w:t>ies and</w:t>
      </w:r>
      <w:r w:rsidRPr="00E43D2F">
        <w:rPr>
          <w:rFonts w:ascii="Times New Roman" w:eastAsia="Times New Roman" w:hAnsi="Times New Roman" w:cs="Times New Roman"/>
          <w:i/>
          <w:iCs/>
          <w:color w:val="000000" w:themeColor="text1"/>
          <w:kern w:val="0"/>
          <w14:ligatures w14:val="none"/>
        </w:rPr>
        <w:t xml:space="preserve"> Soc</w:t>
      </w:r>
      <w:r w:rsidR="00937447" w:rsidRPr="00E43D2F">
        <w:rPr>
          <w:rFonts w:ascii="Times New Roman" w:eastAsia="Times New Roman" w:hAnsi="Times New Roman" w:cs="Times New Roman"/>
          <w:i/>
          <w:iCs/>
          <w:color w:val="000000" w:themeColor="text1"/>
          <w:kern w:val="0"/>
          <w14:ligatures w14:val="none"/>
        </w:rPr>
        <w:t>ial</w:t>
      </w:r>
      <w:r w:rsidRPr="00E43D2F">
        <w:rPr>
          <w:rFonts w:ascii="Times New Roman" w:eastAsia="Times New Roman" w:hAnsi="Times New Roman" w:cs="Times New Roman"/>
          <w:i/>
          <w:iCs/>
          <w:color w:val="000000" w:themeColor="text1"/>
          <w:kern w:val="0"/>
          <w14:ligatures w14:val="none"/>
        </w:rPr>
        <w:t xml:space="preserve"> Sci</w:t>
      </w:r>
      <w:r w:rsidR="00937447" w:rsidRPr="00E43D2F">
        <w:rPr>
          <w:rFonts w:ascii="Times New Roman" w:eastAsia="Times New Roman" w:hAnsi="Times New Roman" w:cs="Times New Roman"/>
          <w:i/>
          <w:iCs/>
          <w:color w:val="000000" w:themeColor="text1"/>
          <w:kern w:val="0"/>
          <w14:ligatures w14:val="none"/>
        </w:rPr>
        <w:t>ence</w:t>
      </w:r>
      <w:r w:rsidRPr="00E43D2F">
        <w:rPr>
          <w:rFonts w:ascii="Times New Roman" w:eastAsia="Times New Roman" w:hAnsi="Times New Roman" w:cs="Times New Roman"/>
          <w:i/>
          <w:iCs/>
          <w:color w:val="000000" w:themeColor="text1"/>
          <w:kern w:val="0"/>
          <w14:ligatures w14:val="none"/>
        </w:rPr>
        <w:t xml:space="preserve"> Commun</w:t>
      </w:r>
      <w:r w:rsidR="00937447" w:rsidRPr="00E43D2F">
        <w:rPr>
          <w:rFonts w:ascii="Times New Roman" w:eastAsia="Times New Roman" w:hAnsi="Times New Roman" w:cs="Times New Roman"/>
          <w:i/>
          <w:iCs/>
          <w:color w:val="000000" w:themeColor="text1"/>
          <w:kern w:val="0"/>
          <w14:ligatures w14:val="none"/>
        </w:rPr>
        <w:t>ications</w:t>
      </w:r>
      <w:r w:rsidRPr="00E43D2F">
        <w:rPr>
          <w:rFonts w:ascii="Times New Roman" w:eastAsia="Times New Roman" w:hAnsi="Times New Roman" w:cs="Times New Roman"/>
          <w:color w:val="000000" w:themeColor="text1"/>
          <w:kern w:val="0"/>
          <w14:ligatures w14:val="none"/>
        </w:rPr>
        <w:t> </w:t>
      </w:r>
      <w:r w:rsidRPr="00E43D2F">
        <w:rPr>
          <w:rFonts w:ascii="Times New Roman" w:eastAsia="Times New Roman" w:hAnsi="Times New Roman" w:cs="Times New Roman"/>
          <w:b/>
          <w:bCs/>
          <w:color w:val="000000" w:themeColor="text1"/>
          <w:kern w:val="0"/>
          <w14:ligatures w14:val="none"/>
        </w:rPr>
        <w:t>11</w:t>
      </w:r>
      <w:r w:rsidRPr="00E43D2F">
        <w:rPr>
          <w:rFonts w:ascii="Times New Roman" w:eastAsia="Times New Roman" w:hAnsi="Times New Roman" w:cs="Times New Roman"/>
          <w:color w:val="000000" w:themeColor="text1"/>
          <w:kern w:val="0"/>
          <w14:ligatures w14:val="none"/>
        </w:rPr>
        <w:t>, 636 (2024). https://doi.org/10.1057/s41599-024-03093-3 </w:t>
      </w:r>
    </w:p>
    <w:p w14:paraId="0D2A2DF8" w14:textId="1551F777"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Eagles, P</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&amp; McLean, D. &amp; Stabler, M.J. (2000). Estimating the tourism volume and value in parks and protected areas in Canada and the USA. </w:t>
      </w:r>
      <w:r w:rsidRPr="00E43D2F">
        <w:rPr>
          <w:rFonts w:ascii="Times New Roman" w:eastAsia="Times New Roman" w:hAnsi="Times New Roman" w:cs="Times New Roman"/>
          <w:i/>
          <w:iCs/>
          <w:color w:val="000000" w:themeColor="text1"/>
          <w:kern w:val="0"/>
          <w14:ligatures w14:val="none"/>
        </w:rPr>
        <w:t>George Wright Forum. 17</w:t>
      </w:r>
      <w:r w:rsidRPr="00E43D2F">
        <w:rPr>
          <w:rFonts w:ascii="Times New Roman" w:eastAsia="Times New Roman" w:hAnsi="Times New Roman" w:cs="Times New Roman"/>
          <w:color w:val="000000" w:themeColor="text1"/>
          <w:kern w:val="0"/>
          <w14:ligatures w14:val="none"/>
        </w:rPr>
        <w:t>. 62-82. </w:t>
      </w:r>
    </w:p>
    <w:p w14:paraId="26322BC8" w14:textId="77777777"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English, D., Kocis, S., Zarnoch, S., and Arnold, J. (2002). </w:t>
      </w:r>
      <w:r w:rsidRPr="00E43D2F">
        <w:rPr>
          <w:rFonts w:ascii="Times New Roman" w:eastAsia="Times New Roman" w:hAnsi="Times New Roman" w:cs="Times New Roman"/>
          <w:i/>
          <w:iCs/>
          <w:color w:val="000000" w:themeColor="text1"/>
          <w:kern w:val="0"/>
          <w14:ligatures w14:val="none"/>
        </w:rPr>
        <w:t xml:space="preserve">Forest Service National Visitor Use Monitoring Process: Research Method Documentation. </w:t>
      </w:r>
      <w:r w:rsidRPr="00E43D2F">
        <w:rPr>
          <w:rFonts w:ascii="Times New Roman" w:eastAsia="Times New Roman" w:hAnsi="Times New Roman" w:cs="Times New Roman"/>
          <w:color w:val="000000" w:themeColor="text1"/>
          <w:kern w:val="0"/>
          <w14:ligatures w14:val="none"/>
        </w:rPr>
        <w:t>USDA Forest Service General Technical Report SRS-57. </w:t>
      </w:r>
    </w:p>
    <w:p w14:paraId="6DC66355" w14:textId="005F6ECB"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English</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D</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B</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K</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White</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E</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M</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Bowker</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J</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M</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Winter</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S</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A. A Review of the Forest Service’s National Visitor Use Monitoring (NVUM) Program. </w:t>
      </w:r>
      <w:r w:rsidRPr="00E43D2F">
        <w:rPr>
          <w:rFonts w:ascii="Times New Roman" w:eastAsia="Times New Roman" w:hAnsi="Times New Roman" w:cs="Times New Roman"/>
          <w:i/>
          <w:iCs/>
          <w:color w:val="000000" w:themeColor="text1"/>
          <w:kern w:val="0"/>
          <w14:ligatures w14:val="none"/>
        </w:rPr>
        <w:t>Agricultural and Resource Economics Review</w:t>
      </w:r>
      <w:r w:rsidRPr="00E43D2F">
        <w:rPr>
          <w:rFonts w:ascii="Times New Roman" w:eastAsia="Times New Roman" w:hAnsi="Times New Roman" w:cs="Times New Roman"/>
          <w:color w:val="000000" w:themeColor="text1"/>
          <w:kern w:val="0"/>
          <w14:ligatures w14:val="none"/>
        </w:rPr>
        <w:t>. 2020;49(1):64-90. doi:10.1017/age.2019.27 </w:t>
      </w:r>
    </w:p>
    <w:p w14:paraId="6EDD9F40" w14:textId="207955F5"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Hsu, C.W., Liu, C., Nguyen, K. M., Chien, Y.H., &amp; Mostafavi, A. (2024). Do human mobility network analyses produced from different location-based data sources yield similar results </w:t>
      </w:r>
      <w:r w:rsidRPr="00E43D2F">
        <w:rPr>
          <w:rFonts w:ascii="Times New Roman" w:eastAsia="Times New Roman" w:hAnsi="Times New Roman" w:cs="Times New Roman"/>
          <w:color w:val="000000" w:themeColor="text1"/>
          <w:kern w:val="0"/>
          <w14:ligatures w14:val="none"/>
        </w:rPr>
        <w:lastRenderedPageBreak/>
        <w:t xml:space="preserve">across scales? </w:t>
      </w:r>
      <w:r w:rsidRPr="00E43D2F">
        <w:rPr>
          <w:rFonts w:ascii="Times New Roman" w:eastAsia="Times New Roman" w:hAnsi="Times New Roman" w:cs="Times New Roman"/>
          <w:i/>
          <w:iCs/>
          <w:color w:val="000000" w:themeColor="text1"/>
          <w:kern w:val="0"/>
          <w14:ligatures w14:val="none"/>
        </w:rPr>
        <w:t>Computers, Environment and Urban Systems</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107</w:t>
      </w:r>
      <w:r w:rsidRPr="00E43D2F">
        <w:rPr>
          <w:rFonts w:ascii="Times New Roman" w:eastAsia="Times New Roman" w:hAnsi="Times New Roman" w:cs="Times New Roman"/>
          <w:color w:val="000000" w:themeColor="text1"/>
          <w:kern w:val="0"/>
          <w14:ligatures w14:val="none"/>
        </w:rPr>
        <w:t xml:space="preserve">, 102052. </w:t>
      </w:r>
      <w:hyperlink r:id="rId15" w:tgtFrame="_blank" w:history="1">
        <w:r w:rsidRPr="00E43D2F">
          <w:rPr>
            <w:rFonts w:ascii="Times New Roman" w:eastAsia="Times New Roman" w:hAnsi="Times New Roman" w:cs="Times New Roman"/>
            <w:color w:val="000000" w:themeColor="text1"/>
            <w:kern w:val="0"/>
            <w:u w:val="single"/>
            <w14:ligatures w14:val="none"/>
          </w:rPr>
          <w:t>https://doi.org/10.1016/j.compenvurbsys.2023.102052</w:t>
        </w:r>
      </w:hyperlink>
      <w:r w:rsidRPr="00E43D2F">
        <w:rPr>
          <w:rFonts w:ascii="Times New Roman" w:eastAsia="Times New Roman" w:hAnsi="Times New Roman" w:cs="Times New Roman"/>
          <w:color w:val="000000" w:themeColor="text1"/>
          <w:kern w:val="0"/>
          <w14:ligatures w14:val="none"/>
        </w:rPr>
        <w:t> </w:t>
      </w:r>
    </w:p>
    <w:p w14:paraId="47333F54" w14:textId="77777777"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Li, Z., Chen, H., &amp; Yan, W. (2021). Exploring Spatial Distribution of Urban Park Service Areas in Shanghai Based on Travel Time Estimation: A Method Combining Multi-Source Data. </w:t>
      </w:r>
      <w:r w:rsidRPr="00E43D2F">
        <w:rPr>
          <w:rFonts w:ascii="Times New Roman" w:eastAsia="Times New Roman" w:hAnsi="Times New Roman" w:cs="Times New Roman"/>
          <w:i/>
          <w:iCs/>
          <w:color w:val="000000" w:themeColor="text1"/>
          <w:kern w:val="0"/>
          <w14:ligatures w14:val="none"/>
        </w:rPr>
        <w:t>ISPRS International Journal of Geo-Information</w:t>
      </w:r>
      <w:r w:rsidRPr="00E43D2F">
        <w:rPr>
          <w:rFonts w:ascii="Times New Roman" w:eastAsia="Times New Roman" w:hAnsi="Times New Roman" w:cs="Times New Roman"/>
          <w:color w:val="000000" w:themeColor="text1"/>
          <w:kern w:val="0"/>
          <w14:ligatures w14:val="none"/>
        </w:rPr>
        <w:t>, </w:t>
      </w:r>
      <w:r w:rsidRPr="00E43D2F">
        <w:rPr>
          <w:rFonts w:ascii="Times New Roman" w:eastAsia="Times New Roman" w:hAnsi="Times New Roman" w:cs="Times New Roman"/>
          <w:i/>
          <w:iCs/>
          <w:color w:val="000000" w:themeColor="text1"/>
          <w:kern w:val="0"/>
          <w14:ligatures w14:val="none"/>
        </w:rPr>
        <w:t>10</w:t>
      </w:r>
      <w:r w:rsidRPr="00E43D2F">
        <w:rPr>
          <w:rFonts w:ascii="Times New Roman" w:eastAsia="Times New Roman" w:hAnsi="Times New Roman" w:cs="Times New Roman"/>
          <w:color w:val="000000" w:themeColor="text1"/>
          <w:kern w:val="0"/>
          <w14:ligatures w14:val="none"/>
        </w:rPr>
        <w:t xml:space="preserve">(9), 608. </w:t>
      </w:r>
      <w:hyperlink r:id="rId16" w:tgtFrame="_blank" w:history="1">
        <w:r w:rsidRPr="00E43D2F">
          <w:rPr>
            <w:rFonts w:ascii="Times New Roman" w:eastAsia="Times New Roman" w:hAnsi="Times New Roman" w:cs="Times New Roman"/>
            <w:color w:val="000000" w:themeColor="text1"/>
            <w:kern w:val="0"/>
            <w:u w:val="single"/>
            <w14:ligatures w14:val="none"/>
          </w:rPr>
          <w:t>https://doi.org/10.3390/ijgi10090608</w:t>
        </w:r>
      </w:hyperlink>
      <w:r w:rsidRPr="00E43D2F">
        <w:rPr>
          <w:rFonts w:ascii="Times New Roman" w:eastAsia="Times New Roman" w:hAnsi="Times New Roman" w:cs="Times New Roman"/>
          <w:color w:val="000000" w:themeColor="text1"/>
          <w:kern w:val="0"/>
          <w14:ligatures w14:val="none"/>
        </w:rPr>
        <w:t> </w:t>
      </w:r>
    </w:p>
    <w:p w14:paraId="162C1684" w14:textId="4601CE30" w:rsidR="00937447" w:rsidRPr="00E43D2F" w:rsidRDefault="008E28B6" w:rsidP="00937447">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Li, B</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&amp; Liu, </w:t>
      </w:r>
      <w:r w:rsidR="00813FDD" w:rsidRPr="00E43D2F">
        <w:rPr>
          <w:rFonts w:ascii="Times New Roman" w:eastAsia="Times New Roman" w:hAnsi="Times New Roman" w:cs="Times New Roman"/>
          <w:color w:val="000000" w:themeColor="text1"/>
          <w:kern w:val="0"/>
          <w14:ligatures w14:val="none"/>
        </w:rPr>
        <w:t>C.</w:t>
      </w:r>
      <w:r w:rsidRPr="00E43D2F">
        <w:rPr>
          <w:rFonts w:ascii="Times New Roman" w:eastAsia="Times New Roman" w:hAnsi="Times New Roman" w:cs="Times New Roman"/>
          <w:color w:val="000000" w:themeColor="text1"/>
          <w:kern w:val="0"/>
          <w14:ligatures w14:val="none"/>
        </w:rPr>
        <w:t xml:space="preserve"> &amp; Mostafavi, A. (2025). Evac-Cast: An Interpretable Machine-Learning Framework for Evacuation Forecasts Across Hurricanes and Wildfires. </w:t>
      </w:r>
      <w:r w:rsidR="00937447" w:rsidRPr="00E43D2F">
        <w:rPr>
          <w:rFonts w:ascii="Times New Roman" w:eastAsia="Times New Roman" w:hAnsi="Times New Roman" w:cs="Times New Roman"/>
          <w:i/>
          <w:iCs/>
          <w:color w:val="000000" w:themeColor="text1"/>
          <w:kern w:val="0"/>
          <w14:ligatures w14:val="none"/>
        </w:rPr>
        <w:t xml:space="preserve">Journal of Physics and Society. </w:t>
      </w:r>
      <w:hyperlink r:id="rId17" w:history="1">
        <w:r w:rsidR="00937447" w:rsidRPr="00E43D2F">
          <w:rPr>
            <w:rStyle w:val="Hyperlink"/>
            <w:rFonts w:ascii="Times New Roman" w:eastAsia="Times New Roman" w:hAnsi="Times New Roman" w:cs="Times New Roman"/>
            <w:color w:val="000000" w:themeColor="text1"/>
            <w:kern w:val="0"/>
            <w14:ligatures w14:val="none"/>
          </w:rPr>
          <w:t>https://doi.org/10.48550/arXiv.2508.00650</w:t>
        </w:r>
      </w:hyperlink>
      <w:r w:rsidR="00937447" w:rsidRPr="00E43D2F">
        <w:rPr>
          <w:rFonts w:ascii="Times New Roman" w:eastAsia="Times New Roman" w:hAnsi="Times New Roman" w:cs="Times New Roman"/>
          <w:color w:val="000000" w:themeColor="text1"/>
          <w:kern w:val="0"/>
          <w14:ligatures w14:val="none"/>
        </w:rPr>
        <w:t xml:space="preserve">. </w:t>
      </w:r>
    </w:p>
    <w:p w14:paraId="77EB5966" w14:textId="77777777"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Liang, Y., Yin, J., Pan, B., Lin, M. S., Miller, L., Taff, B. D., &amp; Chi, G. (2022). Assessing the validity of mobile device data for estimating visitor demographics and visitation patterns in Yellowstone National Park. </w:t>
      </w:r>
      <w:r w:rsidRPr="00E43D2F">
        <w:rPr>
          <w:rFonts w:ascii="Times New Roman" w:eastAsia="Times New Roman" w:hAnsi="Times New Roman" w:cs="Times New Roman"/>
          <w:i/>
          <w:iCs/>
          <w:color w:val="000000" w:themeColor="text1"/>
          <w:kern w:val="0"/>
          <w14:ligatures w14:val="none"/>
        </w:rPr>
        <w:t>Journal of Environmental Management</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317</w:t>
      </w:r>
      <w:r w:rsidRPr="00E43D2F">
        <w:rPr>
          <w:rFonts w:ascii="Times New Roman" w:eastAsia="Times New Roman" w:hAnsi="Times New Roman" w:cs="Times New Roman"/>
          <w:color w:val="000000" w:themeColor="text1"/>
          <w:kern w:val="0"/>
          <w14:ligatures w14:val="none"/>
        </w:rPr>
        <w:t xml:space="preserve">, 115410. </w:t>
      </w:r>
      <w:hyperlink r:id="rId18" w:tgtFrame="_blank" w:history="1">
        <w:r w:rsidRPr="00E43D2F">
          <w:rPr>
            <w:rFonts w:ascii="Times New Roman" w:eastAsia="Times New Roman" w:hAnsi="Times New Roman" w:cs="Times New Roman"/>
            <w:color w:val="000000" w:themeColor="text1"/>
            <w:kern w:val="0"/>
            <w:u w:val="single"/>
            <w14:ligatures w14:val="none"/>
          </w:rPr>
          <w:t>https://doi.org/10.1016/j.jenvman.2022.115410</w:t>
        </w:r>
      </w:hyperlink>
      <w:r w:rsidRPr="00E43D2F">
        <w:rPr>
          <w:rFonts w:ascii="Times New Roman" w:eastAsia="Times New Roman" w:hAnsi="Times New Roman" w:cs="Times New Roman"/>
          <w:color w:val="000000" w:themeColor="text1"/>
          <w:kern w:val="0"/>
          <w14:ligatures w14:val="none"/>
        </w:rPr>
        <w:t> </w:t>
      </w:r>
    </w:p>
    <w:p w14:paraId="1AD1A05C" w14:textId="77777777" w:rsidR="008E28B6" w:rsidRPr="00E43D2F" w:rsidRDefault="008E28B6" w:rsidP="00252FC5">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Lundberg, G., Komarovsky, M., and McInerny, M. (1934). </w:t>
      </w:r>
      <w:r w:rsidRPr="00E43D2F">
        <w:rPr>
          <w:rFonts w:ascii="Times New Roman" w:eastAsia="Times New Roman" w:hAnsi="Times New Roman" w:cs="Times New Roman"/>
          <w:i/>
          <w:iCs/>
          <w:color w:val="000000" w:themeColor="text1"/>
          <w:kern w:val="0"/>
          <w14:ligatures w14:val="none"/>
        </w:rPr>
        <w:t xml:space="preserve">Leisure: A Suburban Study. </w:t>
      </w:r>
      <w:r w:rsidRPr="00E43D2F">
        <w:rPr>
          <w:rFonts w:ascii="Times New Roman" w:eastAsia="Times New Roman" w:hAnsi="Times New Roman" w:cs="Times New Roman"/>
          <w:color w:val="000000" w:themeColor="text1"/>
          <w:kern w:val="0"/>
          <w14:ligatures w14:val="none"/>
        </w:rPr>
        <w:t>New York: Columbia University Press. </w:t>
      </w:r>
    </w:p>
    <w:p w14:paraId="77019819"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Manning, R.E. </w:t>
      </w:r>
      <w:r w:rsidRPr="00E43D2F">
        <w:rPr>
          <w:rFonts w:ascii="Times New Roman" w:eastAsia="Times New Roman" w:hAnsi="Times New Roman" w:cs="Times New Roman"/>
          <w:i/>
          <w:iCs/>
          <w:color w:val="000000" w:themeColor="text1"/>
          <w:kern w:val="0"/>
          <w14:ligatures w14:val="none"/>
        </w:rPr>
        <w:t>Studies in Outdoor Recreation: Search and Research for Satisfaction</w:t>
      </w:r>
      <w:r w:rsidRPr="00E43D2F">
        <w:rPr>
          <w:rFonts w:ascii="Times New Roman" w:eastAsia="Times New Roman" w:hAnsi="Times New Roman" w:cs="Times New Roman"/>
          <w:color w:val="000000" w:themeColor="text1"/>
          <w:kern w:val="0"/>
          <w14:ligatures w14:val="none"/>
        </w:rPr>
        <w:t>; Oregon State University Press: Corvallis, OR, USA, 2022; ISBN 978-0-87071-209-8. </w:t>
      </w:r>
    </w:p>
    <w:p w14:paraId="1334FD82" w14:textId="695DF3DC"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Merrill</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N</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H</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Atkinson</w:t>
      </w:r>
      <w:r w:rsidR="00813FDD"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color w:val="000000" w:themeColor="text1"/>
          <w:kern w:val="0"/>
          <w14:ligatures w14:val="none"/>
        </w:rPr>
        <w:t>S</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F</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Mulvaney</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K</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K</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Mazzotta</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M</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J</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Bousquin</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J</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(2020) Using data derived from cellular phone locations to estimate visitation to natural areas: An application to water recreation in New England, USA</w:t>
      </w:r>
      <w:r w:rsidRPr="00E43D2F">
        <w:rPr>
          <w:rFonts w:ascii="Times New Roman" w:eastAsia="Times New Roman" w:hAnsi="Times New Roman" w:cs="Times New Roman"/>
          <w:i/>
          <w:iCs/>
          <w:color w:val="000000" w:themeColor="text1"/>
          <w:kern w:val="0"/>
          <w14:ligatures w14:val="none"/>
        </w:rPr>
        <w:t xml:space="preserve">. </w:t>
      </w:r>
      <w:proofErr w:type="spellStart"/>
      <w:r w:rsidRPr="00E43D2F">
        <w:rPr>
          <w:rFonts w:ascii="Times New Roman" w:eastAsia="Times New Roman" w:hAnsi="Times New Roman" w:cs="Times New Roman"/>
          <w:i/>
          <w:iCs/>
          <w:color w:val="000000" w:themeColor="text1"/>
          <w:kern w:val="0"/>
          <w14:ligatures w14:val="none"/>
        </w:rPr>
        <w:t>PLoS</w:t>
      </w:r>
      <w:proofErr w:type="spellEnd"/>
      <w:r w:rsidRPr="00E43D2F">
        <w:rPr>
          <w:rFonts w:ascii="Times New Roman" w:eastAsia="Times New Roman" w:hAnsi="Times New Roman" w:cs="Times New Roman"/>
          <w:i/>
          <w:iCs/>
          <w:color w:val="000000" w:themeColor="text1"/>
          <w:kern w:val="0"/>
          <w14:ligatures w14:val="none"/>
        </w:rPr>
        <w:t xml:space="preserve"> ONE 15</w:t>
      </w:r>
      <w:r w:rsidRPr="00E43D2F">
        <w:rPr>
          <w:rFonts w:ascii="Times New Roman" w:eastAsia="Times New Roman" w:hAnsi="Times New Roman" w:cs="Times New Roman"/>
          <w:color w:val="000000" w:themeColor="text1"/>
          <w:kern w:val="0"/>
          <w14:ligatures w14:val="none"/>
        </w:rPr>
        <w:t xml:space="preserve">(4): e0231863. </w:t>
      </w:r>
      <w:hyperlink r:id="rId19" w:tgtFrame="_blank" w:history="1">
        <w:r w:rsidRPr="00E43D2F">
          <w:rPr>
            <w:rFonts w:ascii="Times New Roman" w:eastAsia="Times New Roman" w:hAnsi="Times New Roman" w:cs="Times New Roman"/>
            <w:color w:val="000000" w:themeColor="text1"/>
            <w:kern w:val="0"/>
            <w:u w:val="single"/>
            <w14:ligatures w14:val="none"/>
          </w:rPr>
          <w:t>https://doi.org/10.1371/journal.pone.0231863</w:t>
        </w:r>
      </w:hyperlink>
      <w:r w:rsidRPr="00E43D2F">
        <w:rPr>
          <w:rFonts w:ascii="Times New Roman" w:eastAsia="Times New Roman" w:hAnsi="Times New Roman" w:cs="Times New Roman"/>
          <w:color w:val="000000" w:themeColor="text1"/>
          <w:kern w:val="0"/>
          <w14:ligatures w14:val="none"/>
        </w:rPr>
        <w:t> </w:t>
      </w:r>
    </w:p>
    <w:p w14:paraId="72EE129B"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lastRenderedPageBreak/>
        <w:t xml:space="preserve">Moncrief, L. (1970). Trends in Outdoor Recreation Research. </w:t>
      </w:r>
      <w:r w:rsidRPr="00E43D2F">
        <w:rPr>
          <w:rFonts w:ascii="Times New Roman" w:eastAsia="Times New Roman" w:hAnsi="Times New Roman" w:cs="Times New Roman"/>
          <w:i/>
          <w:iCs/>
          <w:color w:val="000000" w:themeColor="text1"/>
          <w:kern w:val="0"/>
          <w14:ligatures w14:val="none"/>
        </w:rPr>
        <w:t xml:space="preserve">Journal of Leisure Research </w:t>
      </w:r>
      <w:r w:rsidRPr="00E43D2F">
        <w:rPr>
          <w:rFonts w:ascii="Times New Roman" w:eastAsia="Times New Roman" w:hAnsi="Times New Roman" w:cs="Times New Roman"/>
          <w:color w:val="000000" w:themeColor="text1"/>
          <w:kern w:val="0"/>
          <w14:ligatures w14:val="none"/>
        </w:rPr>
        <w:t>2:127-130. </w:t>
      </w:r>
    </w:p>
    <w:p w14:paraId="324CAEDC"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Monz, C., Mitrovich, M., D’Antonio, A., &amp; Sisneros-Kidd, A. (2019). Using Mobile Device Data to Estimate Visitation in Parks and Protected Areas: An Example from the Nature Reserve of Orange County, California. </w:t>
      </w:r>
      <w:r w:rsidRPr="00E43D2F">
        <w:rPr>
          <w:rFonts w:ascii="Times New Roman" w:eastAsia="Times New Roman" w:hAnsi="Times New Roman" w:cs="Times New Roman"/>
          <w:i/>
          <w:iCs/>
          <w:color w:val="000000" w:themeColor="text1"/>
          <w:kern w:val="0"/>
          <w14:ligatures w14:val="none"/>
        </w:rPr>
        <w:t>Journal of Park &amp; Recreation Administration</w:t>
      </w:r>
      <w:r w:rsidRPr="00E43D2F">
        <w:rPr>
          <w:rFonts w:ascii="Times New Roman" w:eastAsia="Times New Roman" w:hAnsi="Times New Roman" w:cs="Times New Roman"/>
          <w:color w:val="000000" w:themeColor="text1"/>
          <w:kern w:val="0"/>
          <w14:ligatures w14:val="none"/>
        </w:rPr>
        <w:t xml:space="preserve">, 37(4), 92–109. </w:t>
      </w:r>
      <w:hyperlink r:id="rId20" w:tgtFrame="_blank" w:history="1">
        <w:r w:rsidRPr="00E43D2F">
          <w:rPr>
            <w:rFonts w:ascii="Times New Roman" w:eastAsia="Times New Roman" w:hAnsi="Times New Roman" w:cs="Times New Roman"/>
            <w:color w:val="000000" w:themeColor="text1"/>
            <w:kern w:val="0"/>
            <w:u w:val="single"/>
            <w14:ligatures w14:val="none"/>
          </w:rPr>
          <w:t>https://doi.org/10.18666/JPRA-2019-9899</w:t>
        </w:r>
      </w:hyperlink>
      <w:r w:rsidRPr="00E43D2F">
        <w:rPr>
          <w:rFonts w:ascii="Times New Roman" w:eastAsia="Times New Roman" w:hAnsi="Times New Roman" w:cs="Times New Roman"/>
          <w:color w:val="000000" w:themeColor="text1"/>
          <w:kern w:val="0"/>
          <w14:ligatures w14:val="none"/>
        </w:rPr>
        <w:t> </w:t>
      </w:r>
    </w:p>
    <w:p w14:paraId="42DCECC9"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Monz, C., </w:t>
      </w:r>
      <w:proofErr w:type="spellStart"/>
      <w:r w:rsidRPr="00E43D2F">
        <w:rPr>
          <w:rFonts w:ascii="Times New Roman" w:eastAsia="Times New Roman" w:hAnsi="Times New Roman" w:cs="Times New Roman"/>
          <w:color w:val="000000" w:themeColor="text1"/>
          <w:kern w:val="0"/>
          <w14:ligatures w14:val="none"/>
        </w:rPr>
        <w:t>Creany</w:t>
      </w:r>
      <w:proofErr w:type="spellEnd"/>
      <w:r w:rsidRPr="00E43D2F">
        <w:rPr>
          <w:rFonts w:ascii="Times New Roman" w:eastAsia="Times New Roman" w:hAnsi="Times New Roman" w:cs="Times New Roman"/>
          <w:color w:val="000000" w:themeColor="text1"/>
          <w:kern w:val="0"/>
          <w14:ligatures w14:val="none"/>
        </w:rPr>
        <w:t xml:space="preserve">, N., Nesbitt, J., &amp; Mitrovich, M. (2020). Mobile Device Data Analysis to Determine the Demographics of Park Visitors. </w:t>
      </w:r>
      <w:r w:rsidRPr="00E43D2F">
        <w:rPr>
          <w:rFonts w:ascii="Times New Roman" w:eastAsia="Times New Roman" w:hAnsi="Times New Roman" w:cs="Times New Roman"/>
          <w:i/>
          <w:iCs/>
          <w:color w:val="000000" w:themeColor="text1"/>
          <w:kern w:val="0"/>
          <w14:ligatures w14:val="none"/>
        </w:rPr>
        <w:t>Journal of Park and Recreation Administration</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39</w:t>
      </w:r>
      <w:r w:rsidRPr="00E43D2F">
        <w:rPr>
          <w:rFonts w:ascii="Times New Roman" w:eastAsia="Times New Roman" w:hAnsi="Times New Roman" w:cs="Times New Roman"/>
          <w:color w:val="000000" w:themeColor="text1"/>
          <w:kern w:val="0"/>
          <w14:ligatures w14:val="none"/>
        </w:rPr>
        <w:t xml:space="preserve">(1). </w:t>
      </w:r>
      <w:hyperlink r:id="rId21" w:tgtFrame="_blank" w:history="1">
        <w:r w:rsidRPr="00E43D2F">
          <w:rPr>
            <w:rFonts w:ascii="Times New Roman" w:eastAsia="Times New Roman" w:hAnsi="Times New Roman" w:cs="Times New Roman"/>
            <w:color w:val="000000" w:themeColor="text1"/>
            <w:kern w:val="0"/>
            <w:u w:val="single"/>
            <w14:ligatures w14:val="none"/>
          </w:rPr>
          <w:t>https://doi.org/10.18666/10.18666/JPRA-2020-10541</w:t>
        </w:r>
      </w:hyperlink>
      <w:r w:rsidRPr="00E43D2F">
        <w:rPr>
          <w:rFonts w:ascii="Times New Roman" w:eastAsia="Times New Roman" w:hAnsi="Times New Roman" w:cs="Times New Roman"/>
          <w:color w:val="000000" w:themeColor="text1"/>
          <w:kern w:val="0"/>
          <w14:ligatures w14:val="none"/>
        </w:rPr>
        <w:t> </w:t>
      </w:r>
    </w:p>
    <w:p w14:paraId="3074C412"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Park, Sangwon &amp; Zhong, Ren. (2022). Pattern Recognition of Travel Mobility in a City Destination: Application of Network Motif Analytics. </w:t>
      </w:r>
      <w:r w:rsidRPr="00E43D2F">
        <w:rPr>
          <w:rFonts w:ascii="Times New Roman" w:eastAsia="Times New Roman" w:hAnsi="Times New Roman" w:cs="Times New Roman"/>
          <w:i/>
          <w:iCs/>
          <w:color w:val="000000" w:themeColor="text1"/>
          <w:kern w:val="0"/>
          <w14:ligatures w14:val="none"/>
        </w:rPr>
        <w:t>Journal of Travel Research. 61</w:t>
      </w:r>
      <w:r w:rsidRPr="00E43D2F">
        <w:rPr>
          <w:rFonts w:ascii="Times New Roman" w:eastAsia="Times New Roman" w:hAnsi="Times New Roman" w:cs="Times New Roman"/>
          <w:color w:val="000000" w:themeColor="text1"/>
          <w:kern w:val="0"/>
          <w14:ligatures w14:val="none"/>
        </w:rPr>
        <w:t>. 1201-1216. 10.1177/00472875211024739. </w:t>
      </w:r>
    </w:p>
    <w:p w14:paraId="0A92B358"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Parkinson, C., Pan, B., Morris, S. A., Rice, W. L., Taff, B. D., Chi, G., &amp; Newman, P. (2025). A Comparison of Tourists’ Spatial–Temporal Behaviors Between Location-Based Service Data and Onsite GPS Tracks. </w:t>
      </w:r>
      <w:r w:rsidRPr="00E43D2F">
        <w:rPr>
          <w:rFonts w:ascii="Times New Roman" w:eastAsia="Times New Roman" w:hAnsi="Times New Roman" w:cs="Times New Roman"/>
          <w:i/>
          <w:iCs/>
          <w:color w:val="000000" w:themeColor="text1"/>
          <w:kern w:val="0"/>
          <w14:ligatures w14:val="none"/>
        </w:rPr>
        <w:t>Sustainability</w:t>
      </w:r>
      <w:r w:rsidRPr="00E43D2F">
        <w:rPr>
          <w:rFonts w:ascii="Times New Roman" w:eastAsia="Times New Roman" w:hAnsi="Times New Roman" w:cs="Times New Roman"/>
          <w:color w:val="000000" w:themeColor="text1"/>
          <w:kern w:val="0"/>
          <w14:ligatures w14:val="none"/>
        </w:rPr>
        <w:t xml:space="preserve">, 17(2), 391. </w:t>
      </w:r>
      <w:hyperlink r:id="rId22" w:tgtFrame="_blank" w:history="1">
        <w:r w:rsidRPr="00E43D2F">
          <w:rPr>
            <w:rFonts w:ascii="Times New Roman" w:eastAsia="Times New Roman" w:hAnsi="Times New Roman" w:cs="Times New Roman"/>
            <w:color w:val="000000" w:themeColor="text1"/>
            <w:kern w:val="0"/>
            <w:u w:val="single"/>
            <w14:ligatures w14:val="none"/>
          </w:rPr>
          <w:t>https://doi.org/10.3390/su17020391</w:t>
        </w:r>
      </w:hyperlink>
      <w:r w:rsidRPr="00E43D2F">
        <w:rPr>
          <w:rFonts w:ascii="Times New Roman" w:eastAsia="Times New Roman" w:hAnsi="Times New Roman" w:cs="Times New Roman"/>
          <w:color w:val="000000" w:themeColor="text1"/>
          <w:kern w:val="0"/>
          <w14:ligatures w14:val="none"/>
        </w:rPr>
        <w:t> </w:t>
      </w:r>
    </w:p>
    <w:p w14:paraId="38F6F16A"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proofErr w:type="spellStart"/>
      <w:r w:rsidRPr="00E43D2F">
        <w:rPr>
          <w:rFonts w:ascii="Times New Roman" w:eastAsia="Times New Roman" w:hAnsi="Times New Roman" w:cs="Times New Roman"/>
          <w:color w:val="000000" w:themeColor="text1"/>
          <w:kern w:val="0"/>
          <w14:ligatures w14:val="none"/>
        </w:rPr>
        <w:t>Pettebone</w:t>
      </w:r>
      <w:proofErr w:type="spellEnd"/>
      <w:r w:rsidRPr="00E43D2F">
        <w:rPr>
          <w:rFonts w:ascii="Times New Roman" w:eastAsia="Times New Roman" w:hAnsi="Times New Roman" w:cs="Times New Roman"/>
          <w:color w:val="000000" w:themeColor="text1"/>
          <w:kern w:val="0"/>
          <w14:ligatures w14:val="none"/>
        </w:rPr>
        <w:t xml:space="preserve">, D., Newman, P., &amp; Lawson, S. R. (2010). Estimating visitor use at attraction sites and trailheads in Yosemite National Park using automated visitor counters. </w:t>
      </w:r>
      <w:r w:rsidRPr="00E43D2F">
        <w:rPr>
          <w:rFonts w:ascii="Times New Roman" w:eastAsia="Times New Roman" w:hAnsi="Times New Roman" w:cs="Times New Roman"/>
          <w:i/>
          <w:iCs/>
          <w:color w:val="000000" w:themeColor="text1"/>
          <w:kern w:val="0"/>
          <w14:ligatures w14:val="none"/>
        </w:rPr>
        <w:t>Landscape and Urban Planning</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97</w:t>
      </w:r>
      <w:r w:rsidRPr="00E43D2F">
        <w:rPr>
          <w:rFonts w:ascii="Times New Roman" w:eastAsia="Times New Roman" w:hAnsi="Times New Roman" w:cs="Times New Roman"/>
          <w:color w:val="000000" w:themeColor="text1"/>
          <w:kern w:val="0"/>
          <w14:ligatures w14:val="none"/>
        </w:rPr>
        <w:t xml:space="preserve">(4), 229–238. </w:t>
      </w:r>
      <w:hyperlink r:id="rId23" w:tgtFrame="_blank" w:history="1">
        <w:r w:rsidRPr="00E43D2F">
          <w:rPr>
            <w:rFonts w:ascii="Times New Roman" w:eastAsia="Times New Roman" w:hAnsi="Times New Roman" w:cs="Times New Roman"/>
            <w:color w:val="000000" w:themeColor="text1"/>
            <w:kern w:val="0"/>
            <w:u w:val="single"/>
            <w14:ligatures w14:val="none"/>
          </w:rPr>
          <w:t>https://doi.org/10.1016/j.landurbplan.2010.06.006</w:t>
        </w:r>
      </w:hyperlink>
      <w:r w:rsidRPr="00E43D2F">
        <w:rPr>
          <w:rFonts w:ascii="Times New Roman" w:eastAsia="Times New Roman" w:hAnsi="Times New Roman" w:cs="Times New Roman"/>
          <w:color w:val="000000" w:themeColor="text1"/>
          <w:kern w:val="0"/>
          <w14:ligatures w14:val="none"/>
        </w:rPr>
        <w:t> </w:t>
      </w:r>
    </w:p>
    <w:p w14:paraId="1FED8CF7" w14:textId="77777777" w:rsidR="00937447" w:rsidRPr="00E43D2F" w:rsidRDefault="00937447" w:rsidP="00937447">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Read, J., Daniels, M., &amp; Harmon, L. “Implementing technology-based visitor counts in parks: A methodological overview.” </w:t>
      </w:r>
      <w:r w:rsidRPr="00E43D2F">
        <w:rPr>
          <w:rFonts w:ascii="Times New Roman" w:eastAsia="Times New Roman" w:hAnsi="Times New Roman" w:cs="Times New Roman"/>
          <w:i/>
          <w:iCs/>
          <w:color w:val="000000" w:themeColor="text1"/>
          <w:kern w:val="0"/>
          <w14:ligatures w14:val="none"/>
        </w:rPr>
        <w:t>Journal of Park and Recreation Administration</w:t>
      </w:r>
      <w:r w:rsidRPr="00E43D2F">
        <w:rPr>
          <w:rFonts w:ascii="Times New Roman" w:eastAsia="Times New Roman" w:hAnsi="Times New Roman" w:cs="Times New Roman"/>
          <w:color w:val="000000" w:themeColor="text1"/>
          <w:kern w:val="0"/>
          <w14:ligatures w14:val="none"/>
        </w:rPr>
        <w:t xml:space="preserve">, 3 Mar. 2021, </w:t>
      </w:r>
      <w:hyperlink r:id="rId24" w:tgtFrame="_blank" w:history="1">
        <w:r w:rsidRPr="00E43D2F">
          <w:rPr>
            <w:rFonts w:ascii="Times New Roman" w:eastAsia="Times New Roman" w:hAnsi="Times New Roman" w:cs="Times New Roman"/>
            <w:color w:val="000000" w:themeColor="text1"/>
            <w:kern w:val="0"/>
            <w:u w:val="single"/>
            <w14:ligatures w14:val="none"/>
          </w:rPr>
          <w:t>https://doi.org/10.18666/jpra-2020-10502</w:t>
        </w:r>
      </w:hyperlink>
      <w:r w:rsidRPr="00E43D2F">
        <w:rPr>
          <w:rFonts w:ascii="Times New Roman" w:eastAsia="Times New Roman" w:hAnsi="Times New Roman" w:cs="Times New Roman"/>
          <w:color w:val="000000" w:themeColor="text1"/>
          <w:kern w:val="0"/>
          <w14:ligatures w14:val="none"/>
        </w:rPr>
        <w:t>.</w:t>
      </w:r>
    </w:p>
    <w:p w14:paraId="74983D0E" w14:textId="235C1DBC" w:rsidR="008E28B6" w:rsidRPr="00E43D2F" w:rsidRDefault="008E28B6" w:rsidP="00937447">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lastRenderedPageBreak/>
        <w:t xml:space="preserve">Rice, W. L., &amp; Pan, B. (2021). Understanding changes in park visitation during the COVID-19 pandemic: A spatial application of big data. </w:t>
      </w:r>
      <w:r w:rsidRPr="00E43D2F">
        <w:rPr>
          <w:rFonts w:ascii="Times New Roman" w:eastAsia="Times New Roman" w:hAnsi="Times New Roman" w:cs="Times New Roman"/>
          <w:i/>
          <w:iCs/>
          <w:color w:val="000000" w:themeColor="text1"/>
          <w:kern w:val="0"/>
          <w14:ligatures w14:val="none"/>
        </w:rPr>
        <w:t>Wellbeing, Space and Society</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2</w:t>
      </w:r>
      <w:r w:rsidRPr="00E43D2F">
        <w:rPr>
          <w:rFonts w:ascii="Times New Roman" w:eastAsia="Times New Roman" w:hAnsi="Times New Roman" w:cs="Times New Roman"/>
          <w:color w:val="000000" w:themeColor="text1"/>
          <w:kern w:val="0"/>
          <w14:ligatures w14:val="none"/>
        </w:rPr>
        <w:t xml:space="preserve">, 100037. </w:t>
      </w:r>
      <w:hyperlink r:id="rId25" w:tgtFrame="_blank" w:history="1">
        <w:r w:rsidRPr="00E43D2F">
          <w:rPr>
            <w:rFonts w:ascii="Times New Roman" w:eastAsia="Times New Roman" w:hAnsi="Times New Roman" w:cs="Times New Roman"/>
            <w:color w:val="000000" w:themeColor="text1"/>
            <w:kern w:val="0"/>
            <w:u w:val="single"/>
            <w14:ligatures w14:val="none"/>
          </w:rPr>
          <w:t>https://doi.org/10.1016/j.wss.2021.100037</w:t>
        </w:r>
      </w:hyperlink>
      <w:r w:rsidRPr="00E43D2F">
        <w:rPr>
          <w:rFonts w:ascii="Times New Roman" w:eastAsia="Times New Roman" w:hAnsi="Times New Roman" w:cs="Times New Roman"/>
          <w:color w:val="000000" w:themeColor="text1"/>
          <w:kern w:val="0"/>
          <w14:ligatures w14:val="none"/>
        </w:rPr>
        <w:t> </w:t>
      </w:r>
    </w:p>
    <w:p w14:paraId="0F6B4237"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Runte, A. (2010). </w:t>
      </w:r>
      <w:r w:rsidRPr="00E43D2F">
        <w:rPr>
          <w:rFonts w:ascii="Times New Roman" w:eastAsia="Times New Roman" w:hAnsi="Times New Roman" w:cs="Times New Roman"/>
          <w:i/>
          <w:iCs/>
          <w:color w:val="000000" w:themeColor="text1"/>
          <w:kern w:val="0"/>
          <w14:ligatures w14:val="none"/>
        </w:rPr>
        <w:t xml:space="preserve">National Parks: The American Experience. </w:t>
      </w:r>
      <w:r w:rsidRPr="00E43D2F">
        <w:rPr>
          <w:rFonts w:ascii="Times New Roman" w:eastAsia="Times New Roman" w:hAnsi="Times New Roman" w:cs="Times New Roman"/>
          <w:color w:val="000000" w:themeColor="text1"/>
          <w:kern w:val="0"/>
          <w14:ligatures w14:val="none"/>
        </w:rPr>
        <w:t>4</w:t>
      </w:r>
      <w:r w:rsidRPr="00E43D2F">
        <w:rPr>
          <w:rFonts w:ascii="Times New Roman" w:eastAsia="Times New Roman" w:hAnsi="Times New Roman" w:cs="Times New Roman"/>
          <w:color w:val="000000" w:themeColor="text1"/>
          <w:kern w:val="0"/>
          <w:vertAlign w:val="superscript"/>
          <w14:ligatures w14:val="none"/>
        </w:rPr>
        <w:t>th</w:t>
      </w:r>
      <w:r w:rsidRPr="00E43D2F">
        <w:rPr>
          <w:rFonts w:ascii="Times New Roman" w:eastAsia="Times New Roman" w:hAnsi="Times New Roman" w:cs="Times New Roman"/>
          <w:color w:val="000000" w:themeColor="text1"/>
          <w:kern w:val="0"/>
          <w14:ligatures w14:val="none"/>
        </w:rPr>
        <w:t xml:space="preserve"> ed. Lanham MD: Taylor Trade. </w:t>
      </w:r>
    </w:p>
    <w:p w14:paraId="20D802D6"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proofErr w:type="spellStart"/>
      <w:r w:rsidRPr="00E43D2F">
        <w:rPr>
          <w:rFonts w:ascii="Times New Roman" w:eastAsia="Times New Roman" w:hAnsi="Times New Roman" w:cs="Times New Roman"/>
          <w:color w:val="000000" w:themeColor="text1"/>
          <w:kern w:val="0"/>
          <w14:ligatures w14:val="none"/>
        </w:rPr>
        <w:t>Schmücker</w:t>
      </w:r>
      <w:proofErr w:type="spellEnd"/>
      <w:r w:rsidRPr="00E43D2F">
        <w:rPr>
          <w:rFonts w:ascii="Times New Roman" w:eastAsia="Times New Roman" w:hAnsi="Times New Roman" w:cs="Times New Roman"/>
          <w:color w:val="000000" w:themeColor="text1"/>
          <w:kern w:val="0"/>
          <w14:ligatures w14:val="none"/>
        </w:rPr>
        <w:t xml:space="preserve">, D., &amp; Reif, J. (2022). Measuring tourism with big data? Empirical insights from comparing passive GPS data and passive mobile data. </w:t>
      </w:r>
      <w:r w:rsidRPr="00E43D2F">
        <w:rPr>
          <w:rFonts w:ascii="Times New Roman" w:eastAsia="Times New Roman" w:hAnsi="Times New Roman" w:cs="Times New Roman"/>
          <w:i/>
          <w:iCs/>
          <w:color w:val="000000" w:themeColor="text1"/>
          <w:kern w:val="0"/>
          <w14:ligatures w14:val="none"/>
        </w:rPr>
        <w:t>Annals of Tourism Research Empirical Insights</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3</w:t>
      </w:r>
      <w:r w:rsidRPr="00E43D2F">
        <w:rPr>
          <w:rFonts w:ascii="Times New Roman" w:eastAsia="Times New Roman" w:hAnsi="Times New Roman" w:cs="Times New Roman"/>
          <w:color w:val="000000" w:themeColor="text1"/>
          <w:kern w:val="0"/>
          <w14:ligatures w14:val="none"/>
        </w:rPr>
        <w:t xml:space="preserve">(2), 100061. </w:t>
      </w:r>
      <w:hyperlink r:id="rId26" w:tgtFrame="_blank" w:history="1">
        <w:r w:rsidRPr="00E43D2F">
          <w:rPr>
            <w:rFonts w:ascii="Times New Roman" w:eastAsia="Times New Roman" w:hAnsi="Times New Roman" w:cs="Times New Roman"/>
            <w:color w:val="000000" w:themeColor="text1"/>
            <w:kern w:val="0"/>
            <w:u w:val="single"/>
            <w14:ligatures w14:val="none"/>
          </w:rPr>
          <w:t>https://doi.org/10.1016/j.annale.2022.100061</w:t>
        </w:r>
      </w:hyperlink>
      <w:r w:rsidRPr="00E43D2F">
        <w:rPr>
          <w:rFonts w:ascii="Times New Roman" w:eastAsia="Times New Roman" w:hAnsi="Times New Roman" w:cs="Times New Roman"/>
          <w:color w:val="000000" w:themeColor="text1"/>
          <w:kern w:val="0"/>
          <w14:ligatures w14:val="none"/>
        </w:rPr>
        <w:t> </w:t>
      </w:r>
    </w:p>
    <w:p w14:paraId="19F190D4"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Sellars, R. W. (2009). </w:t>
      </w:r>
      <w:r w:rsidRPr="00E43D2F">
        <w:rPr>
          <w:rFonts w:ascii="Times New Roman" w:eastAsia="Times New Roman" w:hAnsi="Times New Roman" w:cs="Times New Roman"/>
          <w:i/>
          <w:iCs/>
          <w:color w:val="000000" w:themeColor="text1"/>
          <w:kern w:val="0"/>
          <w14:ligatures w14:val="none"/>
        </w:rPr>
        <w:t xml:space="preserve">Preserving Nature in National Parks: A History. </w:t>
      </w:r>
      <w:r w:rsidRPr="00E43D2F">
        <w:rPr>
          <w:rFonts w:ascii="Times New Roman" w:eastAsia="Times New Roman" w:hAnsi="Times New Roman" w:cs="Times New Roman"/>
          <w:color w:val="000000" w:themeColor="text1"/>
          <w:kern w:val="0"/>
          <w14:ligatures w14:val="none"/>
        </w:rPr>
        <w:t>New Haven, CT: Yale University Press. </w:t>
      </w:r>
    </w:p>
    <w:p w14:paraId="634DDA9F" w14:textId="6E92B563"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Tsai</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W</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L</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Merrill</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N</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H</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Neale</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A</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C</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w:t>
      </w:r>
      <w:proofErr w:type="spellStart"/>
      <w:r w:rsidRPr="00E43D2F">
        <w:rPr>
          <w:rFonts w:ascii="Times New Roman" w:eastAsia="Times New Roman" w:hAnsi="Times New Roman" w:cs="Times New Roman"/>
          <w:color w:val="000000" w:themeColor="text1"/>
          <w:kern w:val="0"/>
          <w14:ligatures w14:val="none"/>
        </w:rPr>
        <w:t>Grupper</w:t>
      </w:r>
      <w:proofErr w:type="spellEnd"/>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M</w:t>
      </w:r>
      <w:r w:rsidR="00813FDD" w:rsidRPr="00E43D2F">
        <w:rPr>
          <w:rFonts w:ascii="Times New Roman" w:eastAsia="Times New Roman" w:hAnsi="Times New Roman" w:cs="Times New Roman"/>
          <w:color w:val="000000" w:themeColor="text1"/>
          <w:kern w:val="0"/>
          <w14:ligatures w14:val="none"/>
        </w:rPr>
        <w:t>.</w:t>
      </w:r>
      <w:r w:rsidRPr="00E43D2F">
        <w:rPr>
          <w:rFonts w:ascii="Times New Roman" w:eastAsia="Times New Roman" w:hAnsi="Times New Roman" w:cs="Times New Roman"/>
          <w:color w:val="000000" w:themeColor="text1"/>
          <w:kern w:val="0"/>
          <w14:ligatures w14:val="none"/>
        </w:rPr>
        <w:t xml:space="preserve"> (2023) Using cellular device location data to estimate visitation to public lands: Comparing device location data to U.S. National Park Service’s visitor use statistics. </w:t>
      </w:r>
      <w:proofErr w:type="spellStart"/>
      <w:r w:rsidRPr="00E43D2F">
        <w:rPr>
          <w:rFonts w:ascii="Times New Roman" w:eastAsia="Times New Roman" w:hAnsi="Times New Roman" w:cs="Times New Roman"/>
          <w:i/>
          <w:iCs/>
          <w:color w:val="000000" w:themeColor="text1"/>
          <w:kern w:val="0"/>
          <w14:ligatures w14:val="none"/>
        </w:rPr>
        <w:t>PLoS</w:t>
      </w:r>
      <w:proofErr w:type="spellEnd"/>
      <w:r w:rsidRPr="00E43D2F">
        <w:rPr>
          <w:rFonts w:ascii="Times New Roman" w:eastAsia="Times New Roman" w:hAnsi="Times New Roman" w:cs="Times New Roman"/>
          <w:i/>
          <w:iCs/>
          <w:color w:val="000000" w:themeColor="text1"/>
          <w:kern w:val="0"/>
          <w14:ligatures w14:val="none"/>
        </w:rPr>
        <w:t xml:space="preserve"> ONE 18</w:t>
      </w:r>
      <w:r w:rsidRPr="00E43D2F">
        <w:rPr>
          <w:rFonts w:ascii="Times New Roman" w:eastAsia="Times New Roman" w:hAnsi="Times New Roman" w:cs="Times New Roman"/>
          <w:color w:val="000000" w:themeColor="text1"/>
          <w:kern w:val="0"/>
          <w14:ligatures w14:val="none"/>
        </w:rPr>
        <w:t>(11): e0289922. https://doi.org/10.1371/journal.pone.0289922 </w:t>
      </w:r>
    </w:p>
    <w:p w14:paraId="3CC8FC26" w14:textId="18022AA1"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Wesolowski, A., </w:t>
      </w:r>
      <w:proofErr w:type="spellStart"/>
      <w:r w:rsidRPr="00E43D2F">
        <w:rPr>
          <w:rFonts w:ascii="Times New Roman" w:eastAsia="Times New Roman" w:hAnsi="Times New Roman" w:cs="Times New Roman"/>
          <w:color w:val="000000" w:themeColor="text1"/>
          <w:kern w:val="0"/>
          <w14:ligatures w14:val="none"/>
        </w:rPr>
        <w:t>Stresman</w:t>
      </w:r>
      <w:proofErr w:type="spellEnd"/>
      <w:r w:rsidRPr="00E43D2F">
        <w:rPr>
          <w:rFonts w:ascii="Times New Roman" w:eastAsia="Times New Roman" w:hAnsi="Times New Roman" w:cs="Times New Roman"/>
          <w:color w:val="000000" w:themeColor="text1"/>
          <w:kern w:val="0"/>
          <w14:ligatures w14:val="none"/>
        </w:rPr>
        <w:t>, G., Eagle, N.</w:t>
      </w:r>
      <w:r w:rsidR="00937447" w:rsidRPr="00E43D2F">
        <w:rPr>
          <w:rFonts w:ascii="Times New Roman" w:eastAsia="Times New Roman" w:hAnsi="Times New Roman" w:cs="Times New Roman"/>
          <w:color w:val="000000" w:themeColor="text1"/>
          <w:kern w:val="0"/>
          <w14:ligatures w14:val="none"/>
        </w:rPr>
        <w:t xml:space="preserve">, Stevenson, J., </w:t>
      </w:r>
      <w:proofErr w:type="spellStart"/>
      <w:r w:rsidR="00937447" w:rsidRPr="00E43D2F">
        <w:rPr>
          <w:rFonts w:ascii="Times New Roman" w:eastAsia="Times New Roman" w:hAnsi="Times New Roman" w:cs="Times New Roman"/>
          <w:color w:val="000000" w:themeColor="text1"/>
          <w:kern w:val="0"/>
          <w14:ligatures w14:val="none"/>
        </w:rPr>
        <w:t>Owaga</w:t>
      </w:r>
      <w:proofErr w:type="spellEnd"/>
      <w:r w:rsidR="00937447" w:rsidRPr="00E43D2F">
        <w:rPr>
          <w:rFonts w:ascii="Times New Roman" w:eastAsia="Times New Roman" w:hAnsi="Times New Roman" w:cs="Times New Roman"/>
          <w:color w:val="000000" w:themeColor="text1"/>
          <w:kern w:val="0"/>
          <w14:ligatures w14:val="none"/>
        </w:rPr>
        <w:t xml:space="preserve">, C., </w:t>
      </w:r>
      <w:proofErr w:type="spellStart"/>
      <w:r w:rsidR="00937447" w:rsidRPr="00E43D2F">
        <w:rPr>
          <w:rFonts w:ascii="Times New Roman" w:eastAsia="Times New Roman" w:hAnsi="Times New Roman" w:cs="Times New Roman"/>
          <w:color w:val="000000" w:themeColor="text1"/>
          <w:kern w:val="0"/>
          <w14:ligatures w14:val="none"/>
        </w:rPr>
        <w:t>Marube</w:t>
      </w:r>
      <w:proofErr w:type="spellEnd"/>
      <w:r w:rsidR="00937447" w:rsidRPr="00E43D2F">
        <w:rPr>
          <w:rFonts w:ascii="Times New Roman" w:eastAsia="Times New Roman" w:hAnsi="Times New Roman" w:cs="Times New Roman"/>
          <w:color w:val="000000" w:themeColor="text1"/>
          <w:kern w:val="0"/>
          <w14:ligatures w14:val="none"/>
        </w:rPr>
        <w:t xml:space="preserve">, E., </w:t>
      </w:r>
      <w:proofErr w:type="spellStart"/>
      <w:r w:rsidR="00937447" w:rsidRPr="00E43D2F">
        <w:rPr>
          <w:rFonts w:ascii="Times New Roman" w:eastAsia="Times New Roman" w:hAnsi="Times New Roman" w:cs="Times New Roman"/>
          <w:color w:val="000000" w:themeColor="text1"/>
          <w:kern w:val="0"/>
          <w14:ligatures w14:val="none"/>
        </w:rPr>
        <w:t>Bousema</w:t>
      </w:r>
      <w:proofErr w:type="spellEnd"/>
      <w:r w:rsidR="00937447" w:rsidRPr="00E43D2F">
        <w:rPr>
          <w:rFonts w:ascii="Times New Roman" w:eastAsia="Times New Roman" w:hAnsi="Times New Roman" w:cs="Times New Roman"/>
          <w:color w:val="000000" w:themeColor="text1"/>
          <w:kern w:val="0"/>
          <w14:ligatures w14:val="none"/>
        </w:rPr>
        <w:t>, T., Drakeley, C., Cox, J., &amp; Buckee, C. (2014) Q</w:t>
      </w:r>
      <w:r w:rsidRPr="00E43D2F">
        <w:rPr>
          <w:rFonts w:ascii="Times New Roman" w:eastAsia="Times New Roman" w:hAnsi="Times New Roman" w:cs="Times New Roman"/>
          <w:color w:val="000000" w:themeColor="text1"/>
          <w:kern w:val="0"/>
          <w14:ligatures w14:val="none"/>
        </w:rPr>
        <w:t>uantifying travel behavior for infectious disease research: a comparison of data from surveys and mobile phones. </w:t>
      </w:r>
      <w:r w:rsidRPr="00E43D2F">
        <w:rPr>
          <w:rFonts w:ascii="Times New Roman" w:eastAsia="Times New Roman" w:hAnsi="Times New Roman" w:cs="Times New Roman"/>
          <w:i/>
          <w:iCs/>
          <w:color w:val="000000" w:themeColor="text1"/>
          <w:kern w:val="0"/>
          <w14:ligatures w14:val="none"/>
        </w:rPr>
        <w:t>Sci Rep</w:t>
      </w:r>
      <w:r w:rsidRPr="00E43D2F">
        <w:rPr>
          <w:rFonts w:ascii="Times New Roman" w:eastAsia="Times New Roman" w:hAnsi="Times New Roman" w:cs="Times New Roman"/>
          <w:color w:val="000000" w:themeColor="text1"/>
          <w:kern w:val="0"/>
          <w14:ligatures w14:val="none"/>
        </w:rPr>
        <w:t> </w:t>
      </w:r>
      <w:r w:rsidRPr="00E43D2F">
        <w:rPr>
          <w:rFonts w:ascii="Times New Roman" w:eastAsia="Times New Roman" w:hAnsi="Times New Roman" w:cs="Times New Roman"/>
          <w:b/>
          <w:bCs/>
          <w:color w:val="000000" w:themeColor="text1"/>
          <w:kern w:val="0"/>
          <w14:ligatures w14:val="none"/>
        </w:rPr>
        <w:t>4</w:t>
      </w:r>
      <w:r w:rsidRPr="00E43D2F">
        <w:rPr>
          <w:rFonts w:ascii="Times New Roman" w:eastAsia="Times New Roman" w:hAnsi="Times New Roman" w:cs="Times New Roman"/>
          <w:color w:val="000000" w:themeColor="text1"/>
          <w:kern w:val="0"/>
          <w14:ligatures w14:val="none"/>
        </w:rPr>
        <w:t xml:space="preserve">, 5678 (2014). </w:t>
      </w:r>
      <w:hyperlink r:id="rId27" w:tgtFrame="_blank" w:history="1">
        <w:r w:rsidRPr="00E43D2F">
          <w:rPr>
            <w:rFonts w:ascii="Times New Roman" w:eastAsia="Times New Roman" w:hAnsi="Times New Roman" w:cs="Times New Roman"/>
            <w:color w:val="000000" w:themeColor="text1"/>
            <w:kern w:val="0"/>
            <w:u w:val="single"/>
            <w14:ligatures w14:val="none"/>
          </w:rPr>
          <w:t>https://doi.org/10.1038/srep05678</w:t>
        </w:r>
      </w:hyperlink>
      <w:r w:rsidRPr="00E43D2F">
        <w:rPr>
          <w:rFonts w:ascii="Times New Roman" w:eastAsia="Times New Roman" w:hAnsi="Times New Roman" w:cs="Times New Roman"/>
          <w:color w:val="000000" w:themeColor="text1"/>
          <w:kern w:val="0"/>
          <w14:ligatures w14:val="none"/>
        </w:rPr>
        <w:t> </w:t>
      </w:r>
    </w:p>
    <w:p w14:paraId="057E1759"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Whitney, P., Rice, W. L., Sage, J., Thomsen, J. M., Wheeler, I., Freimund, W., &amp; Bigart, E. (2023). Developments in big data for park management: a review of mobile phone location data for visitor use management. </w:t>
      </w:r>
      <w:r w:rsidRPr="00E43D2F">
        <w:rPr>
          <w:rFonts w:ascii="Times New Roman" w:eastAsia="Times New Roman" w:hAnsi="Times New Roman" w:cs="Times New Roman"/>
          <w:i/>
          <w:iCs/>
          <w:color w:val="000000" w:themeColor="text1"/>
          <w:kern w:val="0"/>
          <w14:ligatures w14:val="none"/>
        </w:rPr>
        <w:t>Landscape Research</w:t>
      </w:r>
      <w:r w:rsidRPr="00E43D2F">
        <w:rPr>
          <w:rFonts w:ascii="Times New Roman" w:eastAsia="Times New Roman" w:hAnsi="Times New Roman" w:cs="Times New Roman"/>
          <w:color w:val="000000" w:themeColor="text1"/>
          <w:kern w:val="0"/>
          <w14:ligatures w14:val="none"/>
        </w:rPr>
        <w:t>, </w:t>
      </w:r>
      <w:r w:rsidRPr="00E43D2F">
        <w:rPr>
          <w:rFonts w:ascii="Times New Roman" w:eastAsia="Times New Roman" w:hAnsi="Times New Roman" w:cs="Times New Roman"/>
          <w:i/>
          <w:iCs/>
          <w:color w:val="000000" w:themeColor="text1"/>
          <w:kern w:val="0"/>
          <w14:ligatures w14:val="none"/>
        </w:rPr>
        <w:t>48</w:t>
      </w:r>
      <w:r w:rsidRPr="00E43D2F">
        <w:rPr>
          <w:rFonts w:ascii="Times New Roman" w:eastAsia="Times New Roman" w:hAnsi="Times New Roman" w:cs="Times New Roman"/>
          <w:color w:val="000000" w:themeColor="text1"/>
          <w:kern w:val="0"/>
          <w14:ligatures w14:val="none"/>
        </w:rPr>
        <w:t>(6), 758–776. https://doi.org/10.1080/01426397.2023.2198762 </w:t>
      </w:r>
    </w:p>
    <w:p w14:paraId="51526721" w14:textId="3E004BA9"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lastRenderedPageBreak/>
        <w:t>Wilkins, E.J., Wood, S.A. &amp; Smith, J.W.</w:t>
      </w:r>
      <w:r w:rsidR="00813FDD" w:rsidRPr="00E43D2F">
        <w:rPr>
          <w:rFonts w:ascii="Times New Roman" w:eastAsia="Times New Roman" w:hAnsi="Times New Roman" w:cs="Times New Roman"/>
          <w:color w:val="000000" w:themeColor="text1"/>
          <w:kern w:val="0"/>
          <w14:ligatures w14:val="none"/>
        </w:rPr>
        <w:t xml:space="preserve"> (2021)</w:t>
      </w:r>
      <w:r w:rsidRPr="00E43D2F">
        <w:rPr>
          <w:rFonts w:ascii="Times New Roman" w:eastAsia="Times New Roman" w:hAnsi="Times New Roman" w:cs="Times New Roman"/>
          <w:color w:val="000000" w:themeColor="text1"/>
          <w:kern w:val="0"/>
          <w14:ligatures w14:val="none"/>
        </w:rPr>
        <w:t xml:space="preserve"> Uses and Limitations of </w:t>
      </w:r>
      <w:proofErr w:type="gramStart"/>
      <w:r w:rsidRPr="00E43D2F">
        <w:rPr>
          <w:rFonts w:ascii="Times New Roman" w:eastAsia="Times New Roman" w:hAnsi="Times New Roman" w:cs="Times New Roman"/>
          <w:color w:val="000000" w:themeColor="text1"/>
          <w:kern w:val="0"/>
          <w14:ligatures w14:val="none"/>
        </w:rPr>
        <w:t>Social Media</w:t>
      </w:r>
      <w:proofErr w:type="gramEnd"/>
      <w:r w:rsidRPr="00E43D2F">
        <w:rPr>
          <w:rFonts w:ascii="Times New Roman" w:eastAsia="Times New Roman" w:hAnsi="Times New Roman" w:cs="Times New Roman"/>
          <w:color w:val="000000" w:themeColor="text1"/>
          <w:kern w:val="0"/>
          <w14:ligatures w14:val="none"/>
        </w:rPr>
        <w:t xml:space="preserve"> to Inform Visitor Use Management in Parks and Protected Areas: A Systematic Review. </w:t>
      </w:r>
      <w:r w:rsidRPr="00E43D2F">
        <w:rPr>
          <w:rFonts w:ascii="Times New Roman" w:eastAsia="Times New Roman" w:hAnsi="Times New Roman" w:cs="Times New Roman"/>
          <w:i/>
          <w:iCs/>
          <w:color w:val="000000" w:themeColor="text1"/>
          <w:kern w:val="0"/>
          <w14:ligatures w14:val="none"/>
        </w:rPr>
        <w:t>Environmental Management</w:t>
      </w:r>
      <w:r w:rsidRPr="00E43D2F">
        <w:rPr>
          <w:rFonts w:ascii="Times New Roman" w:eastAsia="Times New Roman" w:hAnsi="Times New Roman" w:cs="Times New Roman"/>
          <w:color w:val="000000" w:themeColor="text1"/>
          <w:kern w:val="0"/>
          <w14:ligatures w14:val="none"/>
        </w:rPr>
        <w:t> </w:t>
      </w:r>
      <w:r w:rsidRPr="00E43D2F">
        <w:rPr>
          <w:rFonts w:ascii="Times New Roman" w:eastAsia="Times New Roman" w:hAnsi="Times New Roman" w:cs="Times New Roman"/>
          <w:i/>
          <w:iCs/>
          <w:color w:val="000000" w:themeColor="text1"/>
          <w:kern w:val="0"/>
          <w14:ligatures w14:val="none"/>
        </w:rPr>
        <w:t>67</w:t>
      </w:r>
      <w:r w:rsidRPr="00E43D2F">
        <w:rPr>
          <w:rFonts w:ascii="Times New Roman" w:eastAsia="Times New Roman" w:hAnsi="Times New Roman" w:cs="Times New Roman"/>
          <w:color w:val="000000" w:themeColor="text1"/>
          <w:kern w:val="0"/>
          <w14:ligatures w14:val="none"/>
        </w:rPr>
        <w:t>, 120–132. https://doi.org/10.1007/s00267-020-01373-7 </w:t>
      </w:r>
    </w:p>
    <w:p w14:paraId="1FEA5904" w14:textId="2F62D93D" w:rsidR="008E28B6" w:rsidRPr="00E43D2F" w:rsidRDefault="008E28B6" w:rsidP="00750F94">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Winder, S. G., Wood, S. A., Brownlee, M. T. J., &amp; Lia, E. H. (2025). Leveraging digital mobility data to estimate visitation in National Wildlife Refuges. </w:t>
      </w:r>
      <w:r w:rsidRPr="00E43D2F">
        <w:rPr>
          <w:rFonts w:ascii="Times New Roman" w:eastAsia="Times New Roman" w:hAnsi="Times New Roman" w:cs="Times New Roman"/>
          <w:i/>
          <w:iCs/>
          <w:color w:val="000000" w:themeColor="text1"/>
          <w:kern w:val="0"/>
          <w14:ligatures w14:val="none"/>
        </w:rPr>
        <w:t>Journal of Environmental Management</w:t>
      </w:r>
      <w:r w:rsidRPr="00E43D2F">
        <w:rPr>
          <w:rFonts w:ascii="Times New Roman" w:eastAsia="Times New Roman" w:hAnsi="Times New Roman" w:cs="Times New Roman"/>
          <w:color w:val="000000" w:themeColor="text1"/>
          <w:kern w:val="0"/>
          <w14:ligatures w14:val="none"/>
        </w:rPr>
        <w:t xml:space="preserve">, </w:t>
      </w:r>
      <w:r w:rsidRPr="00E43D2F">
        <w:rPr>
          <w:rFonts w:ascii="Times New Roman" w:eastAsia="Times New Roman" w:hAnsi="Times New Roman" w:cs="Times New Roman"/>
          <w:i/>
          <w:iCs/>
          <w:color w:val="000000" w:themeColor="text1"/>
          <w:kern w:val="0"/>
          <w14:ligatures w14:val="none"/>
        </w:rPr>
        <w:t>373</w:t>
      </w:r>
      <w:r w:rsidRPr="00E43D2F">
        <w:rPr>
          <w:rFonts w:ascii="Times New Roman" w:eastAsia="Times New Roman" w:hAnsi="Times New Roman" w:cs="Times New Roman"/>
          <w:color w:val="000000" w:themeColor="text1"/>
          <w:kern w:val="0"/>
          <w14:ligatures w14:val="none"/>
        </w:rPr>
        <w:t xml:space="preserve">, 123417. </w:t>
      </w:r>
      <w:hyperlink r:id="rId28" w:tgtFrame="_blank" w:history="1">
        <w:r w:rsidRPr="00E43D2F">
          <w:rPr>
            <w:rFonts w:ascii="Times New Roman" w:eastAsia="Times New Roman" w:hAnsi="Times New Roman" w:cs="Times New Roman"/>
            <w:color w:val="000000" w:themeColor="text1"/>
            <w:kern w:val="0"/>
            <w:u w:val="single"/>
            <w14:ligatures w14:val="none"/>
          </w:rPr>
          <w:t>https://doi.org/10.1016/j.jenvman.2024.123417</w:t>
        </w:r>
      </w:hyperlink>
      <w:r w:rsidRPr="00E43D2F">
        <w:rPr>
          <w:rFonts w:ascii="Times New Roman" w:eastAsia="Times New Roman" w:hAnsi="Times New Roman" w:cs="Times New Roman"/>
          <w:color w:val="000000" w:themeColor="text1"/>
          <w:kern w:val="0"/>
          <w14:ligatures w14:val="none"/>
        </w:rPr>
        <w:t> </w:t>
      </w:r>
    </w:p>
    <w:p w14:paraId="7C65A1ED" w14:textId="77777777" w:rsidR="008E28B6" w:rsidRPr="00E43D2F" w:rsidRDefault="008E28B6" w:rsidP="00252FC5">
      <w:pPr>
        <w:spacing w:after="0" w:line="480" w:lineRule="auto"/>
        <w:ind w:left="720" w:hanging="720"/>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 xml:space="preserve">Ziesler, P. S., &amp; </w:t>
      </w:r>
      <w:proofErr w:type="spellStart"/>
      <w:r w:rsidRPr="00E43D2F">
        <w:rPr>
          <w:rFonts w:ascii="Times New Roman" w:eastAsia="Times New Roman" w:hAnsi="Times New Roman" w:cs="Times New Roman"/>
          <w:color w:val="000000" w:themeColor="text1"/>
          <w:kern w:val="0"/>
          <w14:ligatures w14:val="none"/>
        </w:rPr>
        <w:t>Pettebone</w:t>
      </w:r>
      <w:proofErr w:type="spellEnd"/>
      <w:r w:rsidRPr="00E43D2F">
        <w:rPr>
          <w:rFonts w:ascii="Times New Roman" w:eastAsia="Times New Roman" w:hAnsi="Times New Roman" w:cs="Times New Roman"/>
          <w:color w:val="000000" w:themeColor="text1"/>
          <w:kern w:val="0"/>
          <w14:ligatures w14:val="none"/>
        </w:rPr>
        <w:t>, D. (2018). Counting on visitors: A review of methods and applications for the national park Service’s visitor use statistics program.</w:t>
      </w:r>
      <w:r w:rsidRPr="00E43D2F">
        <w:rPr>
          <w:rFonts w:ascii="Times New Roman" w:eastAsia="Times New Roman" w:hAnsi="Times New Roman" w:cs="Times New Roman"/>
          <w:i/>
          <w:iCs/>
          <w:color w:val="000000" w:themeColor="text1"/>
          <w:kern w:val="0"/>
          <w14:ligatures w14:val="none"/>
        </w:rPr>
        <w:t> Journal of Park and Recreation Administration, 36</w:t>
      </w:r>
      <w:r w:rsidRPr="00E43D2F">
        <w:rPr>
          <w:rFonts w:ascii="Times New Roman" w:eastAsia="Times New Roman" w:hAnsi="Times New Roman" w:cs="Times New Roman"/>
          <w:color w:val="000000" w:themeColor="text1"/>
          <w:kern w:val="0"/>
          <w14:ligatures w14:val="none"/>
        </w:rPr>
        <w:t xml:space="preserve">(1) </w:t>
      </w:r>
      <w:proofErr w:type="spellStart"/>
      <w:proofErr w:type="gramStart"/>
      <w:r w:rsidRPr="00E43D2F">
        <w:rPr>
          <w:rFonts w:ascii="Times New Roman" w:eastAsia="Times New Roman" w:hAnsi="Times New Roman" w:cs="Times New Roman"/>
          <w:color w:val="000000" w:themeColor="text1"/>
          <w:kern w:val="0"/>
          <w14:ligatures w14:val="none"/>
        </w:rPr>
        <w:t>doi:https</w:t>
      </w:r>
      <w:proofErr w:type="spellEnd"/>
      <w:r w:rsidRPr="00E43D2F">
        <w:rPr>
          <w:rFonts w:ascii="Times New Roman" w:eastAsia="Times New Roman" w:hAnsi="Times New Roman" w:cs="Times New Roman"/>
          <w:color w:val="000000" w:themeColor="text1"/>
          <w:kern w:val="0"/>
          <w14:ligatures w14:val="none"/>
        </w:rPr>
        <w:t>://doi.org/10.18666/JPRA-2018-V36-I1-8104</w:t>
      </w:r>
      <w:proofErr w:type="gramEnd"/>
      <w:r w:rsidRPr="00E43D2F">
        <w:rPr>
          <w:rFonts w:ascii="Times New Roman" w:eastAsia="Times New Roman" w:hAnsi="Times New Roman" w:cs="Times New Roman"/>
          <w:color w:val="000000" w:themeColor="text1"/>
          <w:kern w:val="0"/>
          <w14:ligatures w14:val="none"/>
        </w:rPr>
        <w:t> </w:t>
      </w:r>
    </w:p>
    <w:p w14:paraId="6201F922"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r w:rsidRPr="00252FC5">
        <w:rPr>
          <w:rFonts w:ascii="Times New Roman" w:eastAsia="Times New Roman" w:hAnsi="Times New Roman" w:cs="Times New Roman"/>
          <w:kern w:val="0"/>
          <w14:ligatures w14:val="none"/>
        </w:rPr>
        <w:t> </w:t>
      </w:r>
    </w:p>
    <w:p w14:paraId="255FFF01"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51E93C2C"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17D0ABF3"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1F0AEB44"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1FF7233A"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4972A91A" w14:textId="77777777" w:rsidR="008E28B6" w:rsidRPr="00252FC5" w:rsidRDefault="008E28B6" w:rsidP="00252FC5">
      <w:pPr>
        <w:spacing w:after="0" w:line="480" w:lineRule="auto"/>
        <w:textAlignment w:val="baseline"/>
        <w:rPr>
          <w:rFonts w:ascii="Times New Roman" w:eastAsia="Times New Roman" w:hAnsi="Times New Roman" w:cs="Times New Roman"/>
          <w:kern w:val="0"/>
          <w14:ligatures w14:val="none"/>
        </w:rPr>
      </w:pPr>
    </w:p>
    <w:p w14:paraId="51AC9CE2" w14:textId="77777777" w:rsidR="008E28B6" w:rsidRDefault="008E28B6" w:rsidP="00252FC5">
      <w:pPr>
        <w:spacing w:after="0" w:line="480" w:lineRule="auto"/>
        <w:textAlignment w:val="baseline"/>
        <w:rPr>
          <w:rFonts w:ascii="Times New Roman" w:eastAsia="Times New Roman" w:hAnsi="Times New Roman" w:cs="Times New Roman"/>
          <w:kern w:val="0"/>
          <w14:ligatures w14:val="none"/>
        </w:rPr>
      </w:pPr>
    </w:p>
    <w:p w14:paraId="7931736D" w14:textId="77777777" w:rsidR="00252FC5" w:rsidRPr="00252FC5" w:rsidRDefault="00252FC5" w:rsidP="00252FC5">
      <w:pPr>
        <w:spacing w:after="0" w:line="480" w:lineRule="auto"/>
        <w:textAlignment w:val="baseline"/>
        <w:rPr>
          <w:rFonts w:ascii="Times New Roman" w:eastAsia="Times New Roman" w:hAnsi="Times New Roman" w:cs="Times New Roman"/>
          <w:kern w:val="0"/>
          <w14:ligatures w14:val="none"/>
        </w:rPr>
      </w:pPr>
    </w:p>
    <w:p w14:paraId="08EC910B" w14:textId="77777777" w:rsidR="00043CC5" w:rsidRPr="00252FC5" w:rsidRDefault="00043CC5" w:rsidP="00252FC5">
      <w:pPr>
        <w:pStyle w:val="paragraph"/>
        <w:spacing w:before="0" w:beforeAutospacing="0" w:after="0" w:afterAutospacing="0" w:line="480" w:lineRule="auto"/>
        <w:textAlignment w:val="baseline"/>
        <w:rPr>
          <w:rStyle w:val="normaltextrun"/>
          <w:rFonts w:eastAsiaTheme="majorEastAsia"/>
          <w:b/>
          <w:bCs/>
        </w:rPr>
      </w:pPr>
    </w:p>
    <w:p w14:paraId="0D818ED4" w14:textId="77777777" w:rsidR="006B00B7" w:rsidRDefault="006B00B7" w:rsidP="006B00B7">
      <w:pPr>
        <w:pStyle w:val="paragraph"/>
        <w:spacing w:before="0" w:beforeAutospacing="0" w:after="0" w:afterAutospacing="0" w:line="480" w:lineRule="auto"/>
        <w:textAlignment w:val="baseline"/>
        <w:outlineLvl w:val="0"/>
        <w:rPr>
          <w:rStyle w:val="normaltextrun"/>
          <w:rFonts w:eastAsiaTheme="majorEastAsia"/>
          <w:b/>
          <w:bCs/>
        </w:rPr>
      </w:pPr>
    </w:p>
    <w:p w14:paraId="08993662" w14:textId="3E5118C2" w:rsidR="009523D6" w:rsidRDefault="008E28B6" w:rsidP="006B00B7">
      <w:pPr>
        <w:pStyle w:val="paragraph"/>
        <w:spacing w:before="0" w:beforeAutospacing="0" w:after="0" w:afterAutospacing="0" w:line="480" w:lineRule="auto"/>
        <w:jc w:val="center"/>
        <w:textAlignment w:val="baseline"/>
        <w:outlineLvl w:val="0"/>
        <w:rPr>
          <w:rStyle w:val="normaltextrun"/>
          <w:rFonts w:eastAsiaTheme="majorEastAsia"/>
          <w:b/>
          <w:bCs/>
        </w:rPr>
      </w:pPr>
      <w:bookmarkStart w:id="21" w:name="_Toc214021471"/>
      <w:r w:rsidRPr="00252FC5">
        <w:rPr>
          <w:rStyle w:val="normaltextrun"/>
          <w:rFonts w:eastAsiaTheme="majorEastAsia"/>
          <w:b/>
          <w:bCs/>
        </w:rPr>
        <w:lastRenderedPageBreak/>
        <w:t xml:space="preserve">Chapter 3: </w:t>
      </w:r>
      <w:r w:rsidR="00AB28F5" w:rsidRPr="00252FC5">
        <w:rPr>
          <w:rStyle w:val="normaltextrun"/>
          <w:rFonts w:eastAsiaTheme="majorEastAsia"/>
          <w:b/>
          <w:bCs/>
        </w:rPr>
        <w:t>Where Managers Act</w:t>
      </w:r>
      <w:r w:rsidRPr="00252FC5">
        <w:rPr>
          <w:rStyle w:val="normaltextrun"/>
          <w:rFonts w:eastAsiaTheme="majorEastAsia"/>
          <w:b/>
          <w:bCs/>
        </w:rPr>
        <w:t>: Operationalizing Cell Phone Data</w:t>
      </w:r>
      <w:bookmarkEnd w:id="21"/>
    </w:p>
    <w:p w14:paraId="2991A5E7" w14:textId="482F97BA" w:rsidR="008E28B6" w:rsidRPr="00252FC5" w:rsidRDefault="008E28B6" w:rsidP="006B00B7">
      <w:pPr>
        <w:pStyle w:val="paragraph"/>
        <w:spacing w:before="0" w:beforeAutospacing="0" w:after="0" w:afterAutospacing="0" w:line="480" w:lineRule="auto"/>
        <w:jc w:val="center"/>
        <w:textAlignment w:val="baseline"/>
        <w:outlineLvl w:val="0"/>
      </w:pPr>
      <w:bookmarkStart w:id="22" w:name="_Toc214021472"/>
      <w:r w:rsidRPr="00252FC5">
        <w:rPr>
          <w:rStyle w:val="normaltextrun"/>
          <w:rFonts w:eastAsiaTheme="majorEastAsia"/>
          <w:b/>
          <w:bCs/>
        </w:rPr>
        <w:t>for Visitor-Use Monitoring</w:t>
      </w:r>
      <w:bookmarkEnd w:id="22"/>
    </w:p>
    <w:p w14:paraId="6E4C8547"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48BC46E6"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55498914"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45FAD4AA"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756BDEFD"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03000D8F"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1D6B8C07"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6E4AB29F"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7AC080CD"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77956FAA"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325B19E0"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519026FD"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55320494"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7ADB100A"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38FD80C3"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1F5A06BD"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1F41A5A5"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26834F67"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41D6B8BE"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195B4283" w14:textId="77777777" w:rsidR="00C3781E" w:rsidRDefault="00C3781E" w:rsidP="00252FC5">
      <w:pPr>
        <w:pStyle w:val="paragraph"/>
        <w:spacing w:before="0" w:beforeAutospacing="0" w:after="0" w:afterAutospacing="0" w:line="480" w:lineRule="auto"/>
        <w:jc w:val="both"/>
        <w:textAlignment w:val="baseline"/>
        <w:rPr>
          <w:rStyle w:val="normaltextrun"/>
          <w:rFonts w:eastAsiaTheme="majorEastAsia"/>
          <w:b/>
          <w:bCs/>
        </w:rPr>
      </w:pPr>
    </w:p>
    <w:p w14:paraId="0E372E7B" w14:textId="657A2145" w:rsidR="008E28B6" w:rsidRPr="00252FC5" w:rsidRDefault="009549FD" w:rsidP="001641AD">
      <w:pPr>
        <w:pStyle w:val="paragraph"/>
        <w:spacing w:before="0" w:beforeAutospacing="0" w:after="0" w:afterAutospacing="0" w:line="480" w:lineRule="auto"/>
        <w:jc w:val="both"/>
        <w:textAlignment w:val="baseline"/>
        <w:outlineLvl w:val="1"/>
        <w:rPr>
          <w:rStyle w:val="normaltextrun"/>
        </w:rPr>
      </w:pPr>
      <w:bookmarkStart w:id="23" w:name="_Toc214021473"/>
      <w:r>
        <w:rPr>
          <w:rStyle w:val="normaltextrun"/>
          <w:rFonts w:eastAsiaTheme="majorEastAsia"/>
          <w:b/>
          <w:bCs/>
        </w:rPr>
        <w:lastRenderedPageBreak/>
        <w:t xml:space="preserve">3.1. </w:t>
      </w:r>
      <w:r w:rsidR="008E28B6" w:rsidRPr="00252FC5">
        <w:rPr>
          <w:rStyle w:val="normaltextrun"/>
          <w:rFonts w:eastAsiaTheme="majorEastAsia"/>
          <w:b/>
          <w:bCs/>
        </w:rPr>
        <w:t>Introduction</w:t>
      </w:r>
      <w:bookmarkEnd w:id="23"/>
      <w:r w:rsidR="008E28B6" w:rsidRPr="00252FC5">
        <w:rPr>
          <w:rStyle w:val="eop"/>
          <w:rFonts w:eastAsiaTheme="majorEastAsia"/>
        </w:rPr>
        <w:t> </w:t>
      </w:r>
    </w:p>
    <w:p w14:paraId="47C2BFC0" w14:textId="18B90283"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 xml:space="preserve">Since the 2010s, geolocation signals from smartphones and other GPS-enabled devices have become a tempting proxy for human movement across landscapes. In parks and protected areas (PPAs), mobile device data (MDD) potentially offers an effective, scalable, and near-continuous source of information about visitor flows across space and time. Over the past five years, several studies have used MDD to measure overall visitation to destinations (Merrill et al., 2020, </w:t>
      </w:r>
      <w:proofErr w:type="spellStart"/>
      <w:r w:rsidRPr="00252FC5">
        <w:rPr>
          <w:rStyle w:val="normaltextrun"/>
          <w:rFonts w:eastAsiaTheme="majorEastAsia"/>
        </w:rPr>
        <w:t>Schmücker</w:t>
      </w:r>
      <w:proofErr w:type="spellEnd"/>
      <w:r w:rsidRPr="00252FC5">
        <w:rPr>
          <w:rStyle w:val="normaltextrun"/>
          <w:rFonts w:eastAsiaTheme="majorEastAsia"/>
        </w:rPr>
        <w:t xml:space="preserve"> et al., 2022, Tsai et al., 2023, Rice et al., 2021), track movement between destinations (Park et al., 2022, Ding et al., 2024), and within destinations (</w:t>
      </w:r>
      <w:proofErr w:type="spellStart"/>
      <w:r w:rsidRPr="00252FC5">
        <w:rPr>
          <w:rStyle w:val="normaltextrun"/>
          <w:rFonts w:eastAsiaTheme="majorEastAsia"/>
        </w:rPr>
        <w:t>Creany</w:t>
      </w:r>
      <w:proofErr w:type="spellEnd"/>
      <w:r w:rsidRPr="00252FC5">
        <w:rPr>
          <w:rStyle w:val="normaltextrun"/>
          <w:rFonts w:eastAsiaTheme="majorEastAsia"/>
        </w:rPr>
        <w:t xml:space="preserve"> et al., 2021), and describe visitation to amenities based on visitor’s attributes (Monz et al., 2020, Liang et al., 2021). Yet across this literature, methods vary in ways that complicate inference and comparability, validation approaches are inconsistent, and known biases can disengage “pings” from people (Whitney et al., 2023). This chapter first parses those methodological differences and why they matter, then synthesizes limitations documented in prior work and in our Lewis and Clark National Historic Trail (LECL) case </w:t>
      </w:r>
      <w:r w:rsidR="009523D6" w:rsidRPr="00252FC5">
        <w:rPr>
          <w:rStyle w:val="normaltextrun"/>
          <w:rFonts w:eastAsiaTheme="majorEastAsia"/>
        </w:rPr>
        <w:t>study and</w:t>
      </w:r>
      <w:r w:rsidRPr="00252FC5">
        <w:rPr>
          <w:rStyle w:val="normaltextrun"/>
          <w:rFonts w:eastAsiaTheme="majorEastAsia"/>
        </w:rPr>
        <w:t xml:space="preserve"> lastly proposes a research agenda to make MDD reliable, interpretable, and deployable.</w:t>
      </w:r>
      <w:r w:rsidRPr="00252FC5">
        <w:rPr>
          <w:rStyle w:val="eop"/>
          <w:rFonts w:eastAsiaTheme="majorEastAsia"/>
        </w:rPr>
        <w:t> </w:t>
      </w:r>
    </w:p>
    <w:p w14:paraId="3DAEE382" w14:textId="46E1E5F7" w:rsidR="008E28B6" w:rsidRPr="00252FC5" w:rsidRDefault="009549FD" w:rsidP="001641AD">
      <w:pPr>
        <w:pStyle w:val="paragraph"/>
        <w:spacing w:before="0" w:beforeAutospacing="0" w:after="0" w:afterAutospacing="0" w:line="480" w:lineRule="auto"/>
        <w:textAlignment w:val="baseline"/>
        <w:outlineLvl w:val="1"/>
        <w:rPr>
          <w:rStyle w:val="normaltextrun"/>
        </w:rPr>
      </w:pPr>
      <w:bookmarkStart w:id="24" w:name="_Toc214021474"/>
      <w:r>
        <w:rPr>
          <w:rStyle w:val="normaltextrun"/>
          <w:rFonts w:eastAsiaTheme="majorEastAsia"/>
          <w:b/>
          <w:bCs/>
        </w:rPr>
        <w:t xml:space="preserve">3.2. </w:t>
      </w:r>
      <w:r w:rsidR="008E28B6" w:rsidRPr="00252FC5">
        <w:rPr>
          <w:rStyle w:val="normaltextrun"/>
          <w:rFonts w:eastAsiaTheme="majorEastAsia"/>
          <w:b/>
          <w:bCs/>
        </w:rPr>
        <w:t>Varying Approaches in MDD</w:t>
      </w:r>
      <w:bookmarkEnd w:id="24"/>
      <w:r w:rsidR="008E28B6" w:rsidRPr="00252FC5">
        <w:rPr>
          <w:rStyle w:val="eop"/>
          <w:rFonts w:eastAsiaTheme="majorEastAsia"/>
        </w:rPr>
        <w:t> </w:t>
      </w:r>
    </w:p>
    <w:p w14:paraId="0DDC08AA" w14:textId="2B1DED10"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A first source of variation is data provenance. Data provenance is the history and authenticity of the data and the reasons and methods behind its production. </w:t>
      </w:r>
      <w:proofErr w:type="gramStart"/>
      <w:r w:rsidRPr="00252FC5">
        <w:rPr>
          <w:rStyle w:val="normaltextrun"/>
          <w:rFonts w:eastAsiaTheme="majorEastAsia"/>
        </w:rPr>
        <w:t>App-based location-based services (LBS),</w:t>
      </w:r>
      <w:proofErr w:type="gramEnd"/>
      <w:r w:rsidRPr="00252FC5">
        <w:rPr>
          <w:rStyle w:val="normaltextrun"/>
          <w:rFonts w:eastAsiaTheme="majorEastAsia"/>
        </w:rPr>
        <w:t xml:space="preserve"> is sold by </w:t>
      </w:r>
      <w:r w:rsidR="008B69B7">
        <w:rPr>
          <w:rStyle w:val="normaltextrun"/>
          <w:rFonts w:eastAsiaTheme="majorEastAsia"/>
        </w:rPr>
        <w:t xml:space="preserve">a multitude of </w:t>
      </w:r>
      <w:r w:rsidRPr="00252FC5">
        <w:rPr>
          <w:rStyle w:val="normaltextrun"/>
          <w:rFonts w:eastAsiaTheme="majorEastAsia"/>
        </w:rPr>
        <w:t>vendors</w:t>
      </w:r>
      <w:r w:rsidR="008B69B7">
        <w:rPr>
          <w:rStyle w:val="normaltextrun"/>
          <w:rFonts w:eastAsiaTheme="majorEastAsia"/>
        </w:rPr>
        <w:t xml:space="preserve">. </w:t>
      </w:r>
      <w:r w:rsidRPr="00252FC5">
        <w:rPr>
          <w:rStyle w:val="normaltextrun"/>
          <w:rFonts w:eastAsiaTheme="majorEastAsia"/>
        </w:rPr>
        <w:t>Each has distinct sampling frames, spatial and temporal resolutions, and pre-processing pipelines (</w:t>
      </w:r>
      <w:proofErr w:type="spellStart"/>
      <w:r w:rsidRPr="00252FC5">
        <w:rPr>
          <w:rStyle w:val="normaltextrun"/>
          <w:rFonts w:eastAsiaTheme="majorEastAsia"/>
        </w:rPr>
        <w:t>Schmücker</w:t>
      </w:r>
      <w:proofErr w:type="spellEnd"/>
      <w:r w:rsidRPr="00252FC5">
        <w:rPr>
          <w:rStyle w:val="normaltextrun"/>
          <w:rFonts w:eastAsiaTheme="majorEastAsia"/>
        </w:rPr>
        <w:t xml:space="preserve"> and Reif, 2022; Whitney et al., 2023). Side-by-side comparisons show that passive GPS and passive mobile panels can yield different counts and flow patterns for the same destination and period, </w:t>
      </w:r>
      <w:r w:rsidR="00043CC5" w:rsidRPr="00252FC5">
        <w:rPr>
          <w:rStyle w:val="normaltextrun"/>
          <w:rFonts w:eastAsiaTheme="majorEastAsia"/>
        </w:rPr>
        <w:t>thus</w:t>
      </w:r>
      <w:r w:rsidRPr="00252FC5">
        <w:rPr>
          <w:rStyle w:val="normaltextrun"/>
          <w:rFonts w:eastAsiaTheme="majorEastAsia"/>
        </w:rPr>
        <w:t xml:space="preserve"> </w:t>
      </w:r>
      <w:r w:rsidRPr="00252FC5">
        <w:rPr>
          <w:rStyle w:val="normaltextrun"/>
          <w:rFonts w:eastAsiaTheme="majorEastAsia"/>
        </w:rPr>
        <w:lastRenderedPageBreak/>
        <w:t>source choice alone can change results (</w:t>
      </w:r>
      <w:proofErr w:type="spellStart"/>
      <w:r w:rsidRPr="00252FC5">
        <w:rPr>
          <w:rStyle w:val="normaltextrun"/>
          <w:rFonts w:eastAsiaTheme="majorEastAsia"/>
        </w:rPr>
        <w:t>Schmücker</w:t>
      </w:r>
      <w:proofErr w:type="spellEnd"/>
      <w:r w:rsidRPr="00252FC5">
        <w:rPr>
          <w:rStyle w:val="normaltextrun"/>
          <w:rFonts w:eastAsiaTheme="majorEastAsia"/>
        </w:rPr>
        <w:t xml:space="preserve"> and Reif, 2022). Consequently, cross-study comparisons are tenuous unless the source is held constant and documented (Whitney et al., 2023). Furthermore, studies have shown that different vendors yield inconsistent results (Winder et al. 2025).</w:t>
      </w:r>
      <w:r w:rsidRPr="00252FC5">
        <w:rPr>
          <w:rStyle w:val="eop"/>
          <w:rFonts w:eastAsiaTheme="majorEastAsia"/>
        </w:rPr>
        <w:t> </w:t>
      </w:r>
    </w:p>
    <w:p w14:paraId="7120CFE0" w14:textId="1CCBFA73"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A second variation is spatial delineation. Some studies analyze hand-drawn polygons (points of interest, POIs) around visitor centers, trailheads, or museums, while others use gridded cells, administrative units, or vendor-defined POIs (Tsai et al., 2023; </w:t>
      </w:r>
      <w:proofErr w:type="spellStart"/>
      <w:r w:rsidRPr="00252FC5">
        <w:rPr>
          <w:rStyle w:val="normaltextrun"/>
          <w:rFonts w:eastAsiaTheme="majorEastAsia"/>
        </w:rPr>
        <w:t>Creany</w:t>
      </w:r>
      <w:proofErr w:type="spellEnd"/>
      <w:r w:rsidRPr="00252FC5">
        <w:rPr>
          <w:rStyle w:val="normaltextrun"/>
          <w:rFonts w:eastAsiaTheme="majorEastAsia"/>
        </w:rPr>
        <w:t xml:space="preserve"> et al., 2021). Validation in Yellowstone found that only about half of candidate POIs behaved as valid features with sensible relationships to ground measures, indicating that polygon choice is consequential and many POIs require verification or exclusion (Liang et al., 2022). Trail-oriented work has also delineated segments and entrances to derive volumes and spatial density, a design that differs materially from attraction-centric polygons in destination studies (</w:t>
      </w:r>
      <w:proofErr w:type="spellStart"/>
      <w:r w:rsidRPr="00252FC5">
        <w:rPr>
          <w:rStyle w:val="normaltextrun"/>
          <w:rFonts w:eastAsiaTheme="majorEastAsia"/>
        </w:rPr>
        <w:t>Creany</w:t>
      </w:r>
      <w:proofErr w:type="spellEnd"/>
      <w:r w:rsidRPr="00252FC5">
        <w:rPr>
          <w:rStyle w:val="normaltextrun"/>
          <w:rFonts w:eastAsiaTheme="majorEastAsia"/>
        </w:rPr>
        <w:t xml:space="preserve"> et al., 2021; Monz et al., 2019).</w:t>
      </w:r>
      <w:r w:rsidRPr="00252FC5">
        <w:rPr>
          <w:rStyle w:val="eop"/>
          <w:rFonts w:eastAsiaTheme="majorEastAsia"/>
        </w:rPr>
        <w:t> </w:t>
      </w:r>
    </w:p>
    <w:p w14:paraId="60B078F1" w14:textId="5853D2B6"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A third variation of consideration is what counts as a visit. Studies variously operationalize visits as unique devices per period inside a polygon, vendor-inferred “visits,” or algorithmic “stops” that exceed dwell thresholds (e.g. ≥5 minutes), while flow studies infer trips between polygons or segments (Tsai et al., 2023; </w:t>
      </w:r>
      <w:proofErr w:type="spellStart"/>
      <w:r w:rsidRPr="00252FC5">
        <w:rPr>
          <w:rStyle w:val="normaltextrun"/>
          <w:rFonts w:eastAsiaTheme="majorEastAsia"/>
        </w:rPr>
        <w:t>Creany</w:t>
      </w:r>
      <w:proofErr w:type="spellEnd"/>
      <w:r w:rsidRPr="00252FC5">
        <w:rPr>
          <w:rStyle w:val="normaltextrun"/>
          <w:rFonts w:eastAsiaTheme="majorEastAsia"/>
        </w:rPr>
        <w:t xml:space="preserve"> et al., 2021). Because each choice contains assumptions about pass-through vs. dwellers, the same raw panel can produce different visitation estimates depending on whether one counts devices, vendor visits, or stops (Tsai et al., 2023). The method used to parse visitation estimates can greatly shift the understanding of results and hinder cross-study comparisons.</w:t>
      </w:r>
      <w:r w:rsidRPr="00252FC5">
        <w:rPr>
          <w:rStyle w:val="eop"/>
          <w:rFonts w:eastAsiaTheme="majorEastAsia"/>
        </w:rPr>
        <w:t> </w:t>
      </w:r>
    </w:p>
    <w:p w14:paraId="7FA0F3DD" w14:textId="22C76E28"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lastRenderedPageBreak/>
        <w:t xml:space="preserve">A fourth variation is expansion and calibration. Credible applications treat MDD as a sample that must be scaled to people using ground anchors. For example, device metrics calibrated to on-the-ground counts at water recreation sites produced policy-relevant visitation, but authors emphasized that vendor opacity and evolving signal processing require explicit, local calibration and validation (Merrill et al., 2020). At system scales, model-based scaling against National Park Service Visitor Use Statistics (VUS) captured much of the overall variation, yet performance varied strongly by park type and boundary porosity, underscoring that a single expansion factor does not generalize (Tsai et al., 2023;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 Refuge-system work likewise points to combining multiple digital sources and using regularized models to stabilize estimates across units and time (Winder et al., 2025).</w:t>
      </w:r>
      <w:r w:rsidRPr="00252FC5">
        <w:rPr>
          <w:rStyle w:val="eop"/>
          <w:rFonts w:eastAsiaTheme="majorEastAsia"/>
        </w:rPr>
        <w:t> </w:t>
      </w:r>
    </w:p>
    <w:p w14:paraId="263A5F44" w14:textId="424660BF"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The final variation is validation strategy. Some studies benchmark MDD against automatic trail counters, structured observation, or ticketing. Others compare to agency statistics (NPS </w:t>
      </w:r>
      <w:r w:rsidR="009523D6">
        <w:rPr>
          <w:rStyle w:val="normaltextrun"/>
          <w:rFonts w:eastAsiaTheme="majorEastAsia"/>
        </w:rPr>
        <w:t>SEM</w:t>
      </w:r>
      <w:r w:rsidRPr="00252FC5">
        <w:rPr>
          <w:rStyle w:val="normaltextrun"/>
          <w:rFonts w:eastAsiaTheme="majorEastAsia"/>
        </w:rPr>
        <w:t>; USFS NVUM), or to parallel big-data sources (passive GPS, social media)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xml:space="preserve">, 2018; English et al., 2002, 2019; Wilkins et al., 2021). Because these methods differ, the meaning of “ground truth” itself varies across settings (English et al., 2002, 2019;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 As a result, an MDD ground comparison in Park A may not correspond with one in Park B without careful attention to the anchor’s design.</w:t>
      </w:r>
      <w:r w:rsidRPr="00252FC5">
        <w:rPr>
          <w:rStyle w:val="eop"/>
          <w:rFonts w:eastAsiaTheme="majorEastAsia"/>
        </w:rPr>
        <w:t> </w:t>
      </w:r>
    </w:p>
    <w:p w14:paraId="590E1506" w14:textId="53D2C91D"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In Chapter 2, we delineated polygons around LECL sites, extracted anonymized device counts and stop events from a third-party provider, summarized unique devices, stops, dwell, and multi-site visitation, and compared monthly patterns to site-reported counts. Several results diverged from expectations, illustrating the same sensitivities to polygon design, dwell rules, and </w:t>
      </w:r>
      <w:r w:rsidRPr="00252FC5">
        <w:rPr>
          <w:rStyle w:val="normaltextrun"/>
          <w:rFonts w:eastAsiaTheme="majorEastAsia"/>
        </w:rPr>
        <w:lastRenderedPageBreak/>
        <w:t>vendor behavior noted throughout the literature (Tsai et al., 2023; Liang et al., 2022; Whitney et al., 2023).</w:t>
      </w:r>
      <w:r w:rsidRPr="00252FC5">
        <w:rPr>
          <w:rStyle w:val="eop"/>
          <w:rFonts w:eastAsiaTheme="majorEastAsia"/>
        </w:rPr>
        <w:t> </w:t>
      </w:r>
    </w:p>
    <w:p w14:paraId="32ECAEF5" w14:textId="286580E2"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When data source, spatial delineation, visit definition, expansion strategy, and validation anchors differ, we encounter a problem where similar studies measure subtly different constructs. A “visit” defined as unique devices per month in a museum polygon is not directly comparable to a “visit” defined as ≥10-minute dwell on a trail segment (</w:t>
      </w:r>
      <w:proofErr w:type="spellStart"/>
      <w:r w:rsidRPr="00252FC5">
        <w:rPr>
          <w:rStyle w:val="normaltextrun"/>
          <w:rFonts w:eastAsiaTheme="majorEastAsia"/>
        </w:rPr>
        <w:t>Schmücker</w:t>
      </w:r>
      <w:proofErr w:type="spellEnd"/>
      <w:r w:rsidRPr="00252FC5">
        <w:rPr>
          <w:rStyle w:val="normaltextrun"/>
          <w:rFonts w:eastAsiaTheme="majorEastAsia"/>
        </w:rPr>
        <w:t xml:space="preserve"> and Reif, 2022; Tsai et al., 2023). Without transparent reporting and harmonization, cross-study synthesis risks apples-to-oranges comparisons.</w:t>
      </w:r>
      <w:r w:rsidRPr="00252FC5">
        <w:rPr>
          <w:rStyle w:val="eop"/>
          <w:rFonts w:eastAsiaTheme="majorEastAsia"/>
        </w:rPr>
        <w:t> </w:t>
      </w:r>
    </w:p>
    <w:p w14:paraId="76EDA50B" w14:textId="63400F64" w:rsidR="008E28B6" w:rsidRPr="00252FC5" w:rsidRDefault="008E28B6" w:rsidP="001641AD">
      <w:pPr>
        <w:pStyle w:val="paragraph"/>
        <w:spacing w:before="0" w:beforeAutospacing="0" w:after="0" w:afterAutospacing="0" w:line="480" w:lineRule="auto"/>
        <w:textAlignment w:val="baseline"/>
        <w:outlineLvl w:val="1"/>
        <w:rPr>
          <w:rStyle w:val="normaltextrun"/>
        </w:rPr>
      </w:pPr>
      <w:r w:rsidRPr="00252FC5">
        <w:rPr>
          <w:rStyle w:val="eop"/>
          <w:rFonts w:eastAsiaTheme="majorEastAsia"/>
        </w:rPr>
        <w:t> </w:t>
      </w:r>
      <w:bookmarkStart w:id="25" w:name="_Toc214021475"/>
      <w:r w:rsidR="009549FD">
        <w:rPr>
          <w:rStyle w:val="normaltextrun"/>
          <w:rFonts w:eastAsiaTheme="majorEastAsia"/>
          <w:b/>
          <w:bCs/>
        </w:rPr>
        <w:t xml:space="preserve">3.3. </w:t>
      </w:r>
      <w:r w:rsidRPr="00252FC5">
        <w:rPr>
          <w:rStyle w:val="normaltextrun"/>
          <w:rFonts w:eastAsiaTheme="majorEastAsia"/>
          <w:b/>
          <w:bCs/>
        </w:rPr>
        <w:t>Why MDD is Not Yet Practical</w:t>
      </w:r>
      <w:bookmarkEnd w:id="25"/>
      <w:r w:rsidRPr="00252FC5">
        <w:rPr>
          <w:rStyle w:val="eop"/>
          <w:rFonts w:eastAsiaTheme="majorEastAsia"/>
        </w:rPr>
        <w:t> </w:t>
      </w:r>
    </w:p>
    <w:p w14:paraId="0B49E7A7" w14:textId="65127F61"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A central limitation is POI validity and platform bias. In Yellowstone, only roughly half of vendor POIs inside the park behaved as expected, and platform biases systematically underrepresented some visitors. Particularly international travelers and portions of older or less app-engaged demographics. This results in distorting both levels and demographic inferences (Liang et al., 2022). This implies that seemingly precise MDD-based profiles can misrepresent who is present and when.</w:t>
      </w:r>
      <w:r w:rsidRPr="00252FC5">
        <w:rPr>
          <w:rStyle w:val="eop"/>
          <w:rFonts w:eastAsiaTheme="majorEastAsia"/>
        </w:rPr>
        <w:t> </w:t>
      </w:r>
    </w:p>
    <w:p w14:paraId="11D37ACC" w14:textId="325E09E7" w:rsidR="00043CC5" w:rsidRPr="00252FC5" w:rsidRDefault="008E28B6" w:rsidP="00252FC5">
      <w:pPr>
        <w:pStyle w:val="paragraph"/>
        <w:spacing w:before="0" w:beforeAutospacing="0" w:after="0" w:afterAutospacing="0" w:line="480" w:lineRule="auto"/>
        <w:ind w:firstLine="720"/>
        <w:textAlignment w:val="baseline"/>
        <w:rPr>
          <w:rStyle w:val="normaltextrun"/>
          <w:rFonts w:eastAsiaTheme="majorEastAsia"/>
        </w:rPr>
      </w:pPr>
      <w:r w:rsidRPr="00252FC5">
        <w:rPr>
          <w:rStyle w:val="normaltextrun"/>
          <w:rFonts w:eastAsiaTheme="majorEastAsia"/>
        </w:rPr>
        <w:t xml:space="preserve">A second limitation is that strong </w:t>
      </w:r>
      <w:r w:rsidR="00043CC5" w:rsidRPr="00252FC5">
        <w:rPr>
          <w:rStyle w:val="normaltextrun"/>
          <w:rFonts w:eastAsiaTheme="majorEastAsia"/>
        </w:rPr>
        <w:t>regressions</w:t>
      </w:r>
      <w:r w:rsidRPr="00252FC5">
        <w:rPr>
          <w:rStyle w:val="normaltextrun"/>
          <w:rFonts w:eastAsiaTheme="majorEastAsia"/>
        </w:rPr>
        <w:t xml:space="preserve"> at </w:t>
      </w:r>
      <w:r w:rsidR="00043CC5" w:rsidRPr="00252FC5">
        <w:rPr>
          <w:rStyle w:val="normaltextrun"/>
          <w:rFonts w:eastAsiaTheme="majorEastAsia"/>
        </w:rPr>
        <w:t>big scales</w:t>
      </w:r>
      <w:r w:rsidRPr="00252FC5">
        <w:rPr>
          <w:rStyle w:val="normaltextrun"/>
          <w:rFonts w:eastAsiaTheme="majorEastAsia"/>
        </w:rPr>
        <w:t xml:space="preserve"> can mask local </w:t>
      </w:r>
      <w:r w:rsidR="00043CC5" w:rsidRPr="00252FC5">
        <w:rPr>
          <w:rStyle w:val="normaltextrun"/>
          <w:rFonts w:eastAsiaTheme="majorEastAsia"/>
        </w:rPr>
        <w:t>errors</w:t>
      </w:r>
      <w:r w:rsidRPr="00252FC5">
        <w:rPr>
          <w:rStyle w:val="normaltextrun"/>
          <w:rFonts w:eastAsiaTheme="majorEastAsia"/>
        </w:rPr>
        <w:t xml:space="preserve">. </w:t>
      </w:r>
      <w:r w:rsidR="00043CC5" w:rsidRPr="00252FC5">
        <w:rPr>
          <w:rStyle w:val="normaltextrun"/>
          <w:rFonts w:eastAsiaTheme="majorEastAsia"/>
        </w:rPr>
        <w:t xml:space="preserve">A model might match monthly totals across many </w:t>
      </w:r>
      <w:r w:rsidR="009523D6" w:rsidRPr="00252FC5">
        <w:rPr>
          <w:rStyle w:val="normaltextrun"/>
          <w:rFonts w:eastAsiaTheme="majorEastAsia"/>
        </w:rPr>
        <w:t>parks but</w:t>
      </w:r>
      <w:r w:rsidR="00043CC5" w:rsidRPr="00252FC5">
        <w:rPr>
          <w:rStyle w:val="normaltextrun"/>
          <w:rFonts w:eastAsiaTheme="majorEastAsia"/>
        </w:rPr>
        <w:t xml:space="preserve"> still be wrong for a specific site.</w:t>
      </w:r>
      <w:r w:rsidRPr="00252FC5">
        <w:rPr>
          <w:rStyle w:val="normaltextrun"/>
          <w:rFonts w:eastAsiaTheme="majorEastAsia"/>
        </w:rPr>
        <w:t xml:space="preserve"> The very contexts where managers need reliable signals for congestion mitigation (Tsai et al., 2023;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xml:space="preserve">, 2018). In other words, </w:t>
      </w:r>
      <w:r w:rsidR="00043CC5" w:rsidRPr="00252FC5">
        <w:rPr>
          <w:rStyle w:val="normaltextrun"/>
          <w:rFonts w:eastAsiaTheme="majorEastAsia"/>
        </w:rPr>
        <w:t>a high overall R² should not be treated as proof that MDD is reliable for site‑level decisions.</w:t>
      </w:r>
    </w:p>
    <w:p w14:paraId="451FABF1" w14:textId="4C3679D2"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A third limitation concerns movement and dwell underestimation. Head-to-head comparisons show that MDD data can undercount trips, shorten dwell, and miss within-site </w:t>
      </w:r>
      <w:r w:rsidRPr="00252FC5">
        <w:rPr>
          <w:rStyle w:val="normaltextrun"/>
          <w:rFonts w:eastAsiaTheme="majorEastAsia"/>
        </w:rPr>
        <w:lastRenderedPageBreak/>
        <w:t xml:space="preserve">movement relative to onsite GPS traces, yielding fewer POIs per trip and shorter apparent stays. Such sparsity makes MDD better for coarse trends than for precise route choice or pinch-point crowding without local validation (Parkinson et al., 2025; </w:t>
      </w:r>
      <w:proofErr w:type="spellStart"/>
      <w:r w:rsidRPr="00252FC5">
        <w:rPr>
          <w:rStyle w:val="normaltextrun"/>
          <w:rFonts w:eastAsiaTheme="majorEastAsia"/>
        </w:rPr>
        <w:t>Creany</w:t>
      </w:r>
      <w:proofErr w:type="spellEnd"/>
      <w:r w:rsidRPr="00252FC5">
        <w:rPr>
          <w:rStyle w:val="normaltextrun"/>
          <w:rFonts w:eastAsiaTheme="majorEastAsia"/>
        </w:rPr>
        <w:t xml:space="preserve"> et al., 2021).</w:t>
      </w:r>
      <w:r w:rsidRPr="00252FC5">
        <w:rPr>
          <w:rStyle w:val="eop"/>
          <w:rFonts w:eastAsiaTheme="majorEastAsia"/>
        </w:rPr>
        <w:t> </w:t>
      </w:r>
    </w:p>
    <w:p w14:paraId="7B5B8698" w14:textId="60EC4D32"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A fourth limitation is source effects and vendor drift. Passive GPS and passive mobile sources can produce different flow pictures for the same period due to different sampling frames and filters. Further, vendor panels and pre-processing change over time, confounding time series with panel composition shifts (</w:t>
      </w:r>
      <w:proofErr w:type="spellStart"/>
      <w:r w:rsidRPr="00252FC5">
        <w:rPr>
          <w:rStyle w:val="normaltextrun"/>
          <w:rFonts w:eastAsiaTheme="majorEastAsia"/>
        </w:rPr>
        <w:t>Schmücker</w:t>
      </w:r>
      <w:proofErr w:type="spellEnd"/>
      <w:r w:rsidRPr="00252FC5">
        <w:rPr>
          <w:rStyle w:val="normaltextrun"/>
          <w:rFonts w:eastAsiaTheme="majorEastAsia"/>
        </w:rPr>
        <w:t xml:space="preserve"> and Reif, 2022; Whitney et al., 2023). This undermines longitudinal comparability unless periodic recalibration is built in (Winder et al., 2025). </w:t>
      </w:r>
      <w:r w:rsidRPr="00252FC5">
        <w:rPr>
          <w:rStyle w:val="eop"/>
          <w:rFonts w:eastAsiaTheme="majorEastAsia"/>
        </w:rPr>
        <w:t> </w:t>
      </w:r>
    </w:p>
    <w:p w14:paraId="29B62CEB" w14:textId="56834CCB"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A fifth limitation is heterogeneous ground truth. </w:t>
      </w:r>
      <w:r w:rsidR="009523D6">
        <w:rPr>
          <w:rStyle w:val="normaltextrun"/>
          <w:rFonts w:eastAsiaTheme="majorEastAsia"/>
        </w:rPr>
        <w:t>The NPS SEM</w:t>
      </w:r>
      <w:r w:rsidR="009523D6" w:rsidRPr="00252FC5">
        <w:rPr>
          <w:rStyle w:val="normaltextrun"/>
          <w:rFonts w:eastAsiaTheme="majorEastAsia"/>
        </w:rPr>
        <w:t xml:space="preserve"> </w:t>
      </w:r>
      <w:r w:rsidRPr="00252FC5">
        <w:rPr>
          <w:rStyle w:val="normaltextrun"/>
          <w:rFonts w:eastAsiaTheme="majorEastAsia"/>
        </w:rPr>
        <w:t>and</w:t>
      </w:r>
      <w:r w:rsidR="009523D6">
        <w:rPr>
          <w:rStyle w:val="normaltextrun"/>
          <w:rFonts w:eastAsiaTheme="majorEastAsia"/>
        </w:rPr>
        <w:t xml:space="preserve"> the U.S. Forest Service</w:t>
      </w:r>
      <w:r w:rsidRPr="00252FC5">
        <w:rPr>
          <w:rStyle w:val="normaltextrun"/>
          <w:rFonts w:eastAsiaTheme="majorEastAsia"/>
        </w:rPr>
        <w:t xml:space="preserve"> NVUM are invaluable but not uniform. They were designed for different purposes and temporal grains, which complicates claims about MDD “accuracy” when validation anchors are misaligned with the question at hand (English et al., 2019;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w:t>
      </w:r>
      <w:r w:rsidRPr="00252FC5">
        <w:rPr>
          <w:rStyle w:val="eop"/>
          <w:rFonts w:eastAsiaTheme="majorEastAsia"/>
        </w:rPr>
        <w:t> </w:t>
      </w:r>
    </w:p>
    <w:p w14:paraId="5FFD8A23" w14:textId="77777777" w:rsidR="00ED1A24" w:rsidRDefault="008E28B6" w:rsidP="00ED1A24">
      <w:pPr>
        <w:pStyle w:val="paragraph"/>
        <w:spacing w:before="0" w:beforeAutospacing="0" w:after="0" w:afterAutospacing="0" w:line="480" w:lineRule="auto"/>
        <w:ind w:firstLine="720"/>
        <w:textAlignment w:val="baseline"/>
      </w:pPr>
      <w:r w:rsidRPr="00252FC5">
        <w:rPr>
          <w:rStyle w:val="normaltextrun"/>
          <w:rFonts w:eastAsiaTheme="majorEastAsia"/>
        </w:rPr>
        <w:t>Applied to the LECL case, three patterns stood out. First, cross</w:t>
      </w:r>
      <w:r w:rsidRPr="00252FC5">
        <w:rPr>
          <w:rStyle w:val="normaltextrun"/>
          <w:rFonts w:eastAsiaTheme="majorEastAsia"/>
        </w:rPr>
        <w:noBreakHyphen/>
        <w:t>site travel among LECL amenities was weaker than expected compared to survey results. Second, vendor</w:t>
      </w:r>
      <w:r w:rsidRPr="00252FC5">
        <w:rPr>
          <w:rStyle w:val="normaltextrun"/>
          <w:rFonts w:eastAsiaTheme="majorEastAsia"/>
        </w:rPr>
        <w:noBreakHyphen/>
        <w:t>reported volumes did not consistently track site</w:t>
      </w:r>
      <w:r w:rsidRPr="00252FC5">
        <w:rPr>
          <w:rStyle w:val="normaltextrun"/>
          <w:rFonts w:eastAsiaTheme="majorEastAsia"/>
        </w:rPr>
        <w:noBreakHyphen/>
        <w:t>reported counts at certain locations and times. Third, results shifted meaningfully when we adjusted dwell</w:t>
      </w:r>
      <w:r w:rsidRPr="00252FC5">
        <w:rPr>
          <w:rStyle w:val="normaltextrun"/>
          <w:rFonts w:eastAsiaTheme="majorEastAsia"/>
        </w:rPr>
        <w:noBreakHyphen/>
        <w:t xml:space="preserve">time thresholds. Each of these findings aligns with published cautions about POI validity and the dependence of outputs on vendor rules and visit definitions (Liang et al., 2022; Tsai et al., 2023; Whitney et al., 2023). Because of these sensitivities, uncalibrated MDD is not yet </w:t>
      </w:r>
      <w:r w:rsidR="009523D6">
        <w:rPr>
          <w:rStyle w:val="normaltextrun"/>
          <w:rFonts w:eastAsiaTheme="majorEastAsia"/>
        </w:rPr>
        <w:t>valid</w:t>
      </w:r>
      <w:r w:rsidR="009523D6" w:rsidRPr="00252FC5">
        <w:rPr>
          <w:rStyle w:val="normaltextrun"/>
          <w:rFonts w:eastAsiaTheme="majorEastAsia"/>
        </w:rPr>
        <w:t xml:space="preserve"> </w:t>
      </w:r>
      <w:r w:rsidRPr="00252FC5">
        <w:rPr>
          <w:rStyle w:val="normaltextrun"/>
          <w:rFonts w:eastAsiaTheme="majorEastAsia"/>
        </w:rPr>
        <w:t>for actions that require accurate, operational</w:t>
      </w:r>
      <w:r w:rsidRPr="00252FC5">
        <w:rPr>
          <w:rStyle w:val="normaltextrun"/>
          <w:rFonts w:eastAsiaTheme="majorEastAsia"/>
        </w:rPr>
        <w:noBreakHyphen/>
        <w:t xml:space="preserve">scale people counts (e.g., weekend staffing or ranger placement). Before using MDD to trigger decisions, managers should require local calibration to trustworthy anchors, validation </w:t>
      </w:r>
      <w:r w:rsidRPr="00252FC5">
        <w:rPr>
          <w:rStyle w:val="normaltextrun"/>
          <w:rFonts w:eastAsiaTheme="majorEastAsia"/>
        </w:rPr>
        <w:lastRenderedPageBreak/>
        <w:t xml:space="preserve">at the scale of the decision, and routine uncertainty reporting (Merrill et al., 2020; Tsai et al., 2023;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 In simple terms, managers should not assume they can just purchase MDD and derive meaningful results. Meaningful results will require a robust calibration and validation process.</w:t>
      </w:r>
      <w:r w:rsidRPr="00252FC5">
        <w:rPr>
          <w:rStyle w:val="eop"/>
          <w:rFonts w:eastAsiaTheme="majorEastAsia"/>
        </w:rPr>
        <w:t> </w:t>
      </w:r>
    </w:p>
    <w:p w14:paraId="2FA158C9" w14:textId="01A632F5" w:rsidR="008E28B6" w:rsidRPr="00252FC5" w:rsidRDefault="009549FD" w:rsidP="001641AD">
      <w:pPr>
        <w:pStyle w:val="paragraph"/>
        <w:spacing w:before="0" w:beforeAutospacing="0" w:after="0" w:afterAutospacing="0" w:line="480" w:lineRule="auto"/>
        <w:textAlignment w:val="baseline"/>
        <w:outlineLvl w:val="1"/>
        <w:rPr>
          <w:rStyle w:val="normaltextrun"/>
        </w:rPr>
      </w:pPr>
      <w:bookmarkStart w:id="26" w:name="_Toc214021476"/>
      <w:r>
        <w:rPr>
          <w:rStyle w:val="normaltextrun"/>
          <w:rFonts w:eastAsiaTheme="majorEastAsia"/>
          <w:b/>
          <w:bCs/>
        </w:rPr>
        <w:t xml:space="preserve">3.4. </w:t>
      </w:r>
      <w:r w:rsidR="008E28B6" w:rsidRPr="00252FC5">
        <w:rPr>
          <w:rStyle w:val="normaltextrun"/>
          <w:rFonts w:eastAsiaTheme="majorEastAsia"/>
          <w:b/>
          <w:bCs/>
        </w:rPr>
        <w:t>Research Agenda to Make MDD Practical for PPA</w:t>
      </w:r>
      <w:bookmarkEnd w:id="26"/>
      <w:r w:rsidR="008E28B6" w:rsidRPr="00252FC5">
        <w:rPr>
          <w:rStyle w:val="eop"/>
          <w:rFonts w:eastAsiaTheme="majorEastAsia"/>
        </w:rPr>
        <w:t> </w:t>
      </w:r>
    </w:p>
    <w:p w14:paraId="0362FA93" w14:textId="09B4C7AC"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To move MDD from promising to practical, the literature points to a small set of repeatable practices. Below, each item states the action in plain terms and the reasoning behind each action. The goal is clarity at the scale where managers and researchers </w:t>
      </w:r>
      <w:proofErr w:type="gramStart"/>
      <w:r w:rsidRPr="00252FC5">
        <w:rPr>
          <w:rStyle w:val="normaltextrun"/>
          <w:rFonts w:eastAsiaTheme="majorEastAsia"/>
        </w:rPr>
        <w:t>actually work</w:t>
      </w:r>
      <w:proofErr w:type="gramEnd"/>
      <w:r w:rsidRPr="00252FC5">
        <w:rPr>
          <w:rStyle w:val="normaltextrun"/>
          <w:rFonts w:eastAsiaTheme="majorEastAsia"/>
        </w:rPr>
        <w:t>.</w:t>
      </w:r>
      <w:r w:rsidRPr="00252FC5">
        <w:rPr>
          <w:rStyle w:val="eop"/>
          <w:rFonts w:eastAsiaTheme="majorEastAsia"/>
        </w:rPr>
        <w:t> </w:t>
      </w:r>
    </w:p>
    <w:p w14:paraId="61E0EC31" w14:textId="775CCC9A"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 xml:space="preserve">Standardize what we report. Always name the vendor/platform and </w:t>
      </w:r>
      <w:r w:rsidR="00043CC5" w:rsidRPr="00252FC5">
        <w:rPr>
          <w:rStyle w:val="normaltextrun"/>
          <w:rFonts w:eastAsiaTheme="majorEastAsia"/>
        </w:rPr>
        <w:t>product,</w:t>
      </w:r>
      <w:r w:rsidRPr="00252FC5">
        <w:rPr>
          <w:rStyle w:val="normaltextrun"/>
          <w:rFonts w:eastAsiaTheme="majorEastAsia"/>
        </w:rPr>
        <w:t xml:space="preserve"> when possible, specify dates, and state data type. Publish or reproducibly describe POI geometries and exclusion buffers. Define the visit/stop rule (e.g. ≥10 or ≥60 minutes), the aggregation window, and the metric used (unique devices, provider “visits,” or stops). These basics make cross</w:t>
      </w:r>
      <w:r w:rsidRPr="00252FC5">
        <w:rPr>
          <w:rStyle w:val="normaltextrun"/>
          <w:rFonts w:eastAsiaTheme="majorEastAsia"/>
        </w:rPr>
        <w:noBreakHyphen/>
        <w:t>study comparisons possible (</w:t>
      </w:r>
      <w:proofErr w:type="spellStart"/>
      <w:r w:rsidRPr="00252FC5">
        <w:rPr>
          <w:rStyle w:val="normaltextrun"/>
          <w:rFonts w:eastAsiaTheme="majorEastAsia"/>
        </w:rPr>
        <w:t>Schmücker</w:t>
      </w:r>
      <w:proofErr w:type="spellEnd"/>
      <w:r w:rsidRPr="00252FC5">
        <w:rPr>
          <w:rStyle w:val="normaltextrun"/>
          <w:rFonts w:eastAsiaTheme="majorEastAsia"/>
        </w:rPr>
        <w:t xml:space="preserve"> and Reif, 2022; Liang et al., 2022; Tsai et al., 2023; Whitney et al., 2023).</w:t>
      </w:r>
      <w:r w:rsidRPr="00252FC5">
        <w:rPr>
          <w:rStyle w:val="eop"/>
          <w:rFonts w:eastAsiaTheme="majorEastAsia"/>
        </w:rPr>
        <w:t> </w:t>
      </w:r>
      <w:r w:rsidR="00043CC5" w:rsidRPr="00252FC5">
        <w:rPr>
          <w:rStyle w:val="eop"/>
          <w:rFonts w:eastAsiaTheme="majorEastAsia"/>
        </w:rPr>
        <w:t xml:space="preserve">Researchers may be limited where third-party provider contracts restrict their ability to publish data they do not agree with. </w:t>
      </w:r>
    </w:p>
    <w:p w14:paraId="6CD2DB88" w14:textId="3E2215D9"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Calibrate devices to people with local anchors. Treat device metrics as samples, not counts. Fit simple but explicit calibration models that map devices/stops to visits using counters, ticketing, or structured observations as anchors, with park attributes to capture context. Report out</w:t>
      </w:r>
      <w:r w:rsidRPr="00252FC5">
        <w:rPr>
          <w:rStyle w:val="normaltextrun"/>
          <w:rFonts w:eastAsiaTheme="majorEastAsia"/>
        </w:rPr>
        <w:noBreakHyphen/>
        <w:t>of</w:t>
      </w:r>
      <w:r w:rsidRPr="00252FC5">
        <w:rPr>
          <w:rStyle w:val="normaltextrun"/>
          <w:rFonts w:eastAsiaTheme="majorEastAsia"/>
        </w:rPr>
        <w:noBreakHyphen/>
        <w:t>sample error, not just in</w:t>
      </w:r>
      <w:r w:rsidRPr="00252FC5">
        <w:rPr>
          <w:rStyle w:val="normaltextrun"/>
          <w:rFonts w:eastAsiaTheme="majorEastAsia"/>
        </w:rPr>
        <w:noBreakHyphen/>
        <w:t xml:space="preserve">sample fit (Merrill et al., 2020; Tsai et al., 2023;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w:t>
      </w:r>
      <w:r w:rsidRPr="00252FC5">
        <w:rPr>
          <w:rStyle w:val="eop"/>
          <w:rFonts w:eastAsiaTheme="majorEastAsia"/>
        </w:rPr>
        <w:t> </w:t>
      </w:r>
    </w:p>
    <w:p w14:paraId="6B5D9435" w14:textId="3CAD00DF"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Validate at the decision scale. Match the validation to the management question. For hourly congestion at a trail pinch</w:t>
      </w:r>
      <w:r w:rsidRPr="00252FC5">
        <w:rPr>
          <w:rStyle w:val="normaltextrun"/>
          <w:rFonts w:eastAsiaTheme="majorEastAsia"/>
        </w:rPr>
        <w:noBreakHyphen/>
        <w:t xml:space="preserve">point, validate against automatic counters and observation at </w:t>
      </w:r>
      <w:r w:rsidRPr="00252FC5">
        <w:rPr>
          <w:rStyle w:val="normaltextrun"/>
          <w:rFonts w:eastAsiaTheme="majorEastAsia"/>
        </w:rPr>
        <w:lastRenderedPageBreak/>
        <w:t>that pinch</w:t>
      </w:r>
      <w:r w:rsidRPr="00252FC5">
        <w:rPr>
          <w:rStyle w:val="normaltextrun"/>
          <w:rFonts w:eastAsiaTheme="majorEastAsia"/>
        </w:rPr>
        <w:noBreakHyphen/>
        <w:t>point, not just monthly totals. For route choice or dwell, benchmark MDD against onsite GPS sub</w:t>
      </w:r>
      <w:r w:rsidRPr="00252FC5">
        <w:rPr>
          <w:rStyle w:val="normaltextrun"/>
          <w:rFonts w:eastAsiaTheme="majorEastAsia"/>
        </w:rPr>
        <w:noBreakHyphen/>
        <w:t>samples and interpret fine</w:t>
      </w:r>
      <w:r w:rsidRPr="00252FC5">
        <w:rPr>
          <w:rStyle w:val="normaltextrun"/>
          <w:rFonts w:eastAsiaTheme="majorEastAsia"/>
        </w:rPr>
        <w:noBreakHyphen/>
        <w:t>scale flows as indicative unless validated (</w:t>
      </w:r>
      <w:proofErr w:type="spellStart"/>
      <w:r w:rsidRPr="00252FC5">
        <w:rPr>
          <w:rStyle w:val="normaltextrun"/>
          <w:rFonts w:eastAsiaTheme="majorEastAsia"/>
        </w:rPr>
        <w:t>Creany</w:t>
      </w:r>
      <w:proofErr w:type="spellEnd"/>
      <w:r w:rsidRPr="00252FC5">
        <w:rPr>
          <w:rStyle w:val="normaltextrun"/>
          <w:rFonts w:eastAsiaTheme="majorEastAsia"/>
        </w:rPr>
        <w:t xml:space="preserve"> et al., 2021; Parkinson et al., 2025;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w:t>
      </w:r>
      <w:r w:rsidRPr="00252FC5">
        <w:rPr>
          <w:rStyle w:val="eop"/>
          <w:rFonts w:eastAsiaTheme="majorEastAsia"/>
        </w:rPr>
        <w:t> </w:t>
      </w:r>
    </w:p>
    <w:p w14:paraId="5CA49698" w14:textId="1E3C2E73"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Manage source effects up front. Source choice changes results. Document vendor and version. Where feasible, combine multiple vendors/platforms to stabilize estimates. Plan for periodic recalibration because panels drift over time (</w:t>
      </w:r>
      <w:proofErr w:type="spellStart"/>
      <w:r w:rsidRPr="00252FC5">
        <w:rPr>
          <w:rStyle w:val="normaltextrun"/>
          <w:rFonts w:eastAsiaTheme="majorEastAsia"/>
        </w:rPr>
        <w:t>Schmücker</w:t>
      </w:r>
      <w:proofErr w:type="spellEnd"/>
      <w:r w:rsidRPr="00252FC5">
        <w:rPr>
          <w:rStyle w:val="normaltextrun"/>
          <w:rFonts w:eastAsiaTheme="majorEastAsia"/>
        </w:rPr>
        <w:t xml:space="preserve"> and Reif, 2022; Winder et al., 2025; Hsu et al., 2024).</w:t>
      </w:r>
      <w:r w:rsidRPr="00252FC5">
        <w:rPr>
          <w:rStyle w:val="eop"/>
          <w:rFonts w:eastAsiaTheme="majorEastAsia"/>
        </w:rPr>
        <w:t> </w:t>
      </w:r>
      <w:r w:rsidR="00043CC5" w:rsidRPr="00252FC5">
        <w:rPr>
          <w:rStyle w:val="eop"/>
          <w:rFonts w:eastAsiaTheme="majorEastAsia"/>
        </w:rPr>
        <w:t>Few studies have been able to combine multiple vendors due to the cost prohibitive nature of purchasing MDD. Limited budgets and varying levels of expertise</w:t>
      </w:r>
      <w:r w:rsidR="004B7A16">
        <w:rPr>
          <w:rStyle w:val="eop"/>
          <w:rFonts w:eastAsiaTheme="majorEastAsia"/>
        </w:rPr>
        <w:t xml:space="preserve"> in processing and interpreting the data</w:t>
      </w:r>
      <w:r w:rsidR="00043CC5" w:rsidRPr="00252FC5">
        <w:rPr>
          <w:rStyle w:val="eop"/>
          <w:rFonts w:eastAsiaTheme="majorEastAsia"/>
        </w:rPr>
        <w:t xml:space="preserve"> can be a limitation for PPAs.</w:t>
      </w:r>
    </w:p>
    <w:p w14:paraId="6C9BEDB6" w14:textId="0269E0B0" w:rsidR="008E28B6" w:rsidRPr="00252FC5" w:rsidRDefault="008E28B6" w:rsidP="00252FC5">
      <w:pPr>
        <w:pStyle w:val="paragraph"/>
        <w:spacing w:before="0" w:beforeAutospacing="0" w:after="0" w:afterAutospacing="0" w:line="480" w:lineRule="auto"/>
        <w:ind w:firstLine="720"/>
        <w:textAlignment w:val="baseline"/>
        <w:rPr>
          <w:rStyle w:val="normaltextrun"/>
        </w:rPr>
      </w:pPr>
      <w:r w:rsidRPr="00252FC5">
        <w:rPr>
          <w:rStyle w:val="normaltextrun"/>
          <w:rFonts w:eastAsiaTheme="majorEastAsia"/>
        </w:rPr>
        <w:t>Communicate uncertainty and ethics with concrete deliverables. Results should contain an intended</w:t>
      </w:r>
      <w:r w:rsidRPr="00252FC5">
        <w:rPr>
          <w:rStyle w:val="normaltextrun"/>
          <w:rFonts w:eastAsiaTheme="majorEastAsia"/>
        </w:rPr>
        <w:noBreakHyphen/>
        <w:t xml:space="preserve">use statement that explicitly lists </w:t>
      </w:r>
      <w:r w:rsidR="008B69B7">
        <w:rPr>
          <w:rStyle w:val="normaltextrun"/>
          <w:rFonts w:eastAsiaTheme="majorEastAsia"/>
        </w:rPr>
        <w:t>practical</w:t>
      </w:r>
      <w:r w:rsidRPr="00252FC5">
        <w:rPr>
          <w:rStyle w:val="normaltextrun"/>
          <w:rFonts w:eastAsiaTheme="majorEastAsia"/>
        </w:rPr>
        <w:t xml:space="preserve"> uses (e.g., monthly trend tracking, relative comparisons within the same season) and </w:t>
      </w:r>
      <w:r w:rsidR="008B69B7">
        <w:rPr>
          <w:rStyle w:val="normaltextrun"/>
          <w:rFonts w:eastAsiaTheme="majorEastAsia"/>
        </w:rPr>
        <w:t>impractical</w:t>
      </w:r>
      <w:r w:rsidRPr="00252FC5">
        <w:rPr>
          <w:rStyle w:val="normaltextrun"/>
          <w:rFonts w:eastAsiaTheme="majorEastAsia"/>
        </w:rPr>
        <w:t xml:space="preserve"> uses (e.g., setting hourly shuttle headways without local validation), with each claim tied to the specific validation evidence available (Whitney et al., 2023;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 </w:t>
      </w:r>
      <w:r w:rsidRPr="00252FC5">
        <w:rPr>
          <w:rStyle w:val="eop"/>
          <w:rFonts w:eastAsiaTheme="majorEastAsia"/>
        </w:rPr>
        <w:t> </w:t>
      </w:r>
    </w:p>
    <w:p w14:paraId="53A6578E" w14:textId="1CA95635" w:rsidR="008E28B6" w:rsidRPr="00252FC5" w:rsidRDefault="008E28B6" w:rsidP="00ED1A24">
      <w:pPr>
        <w:pStyle w:val="paragraph"/>
        <w:spacing w:before="0" w:beforeAutospacing="0" w:after="0" w:afterAutospacing="0" w:line="480" w:lineRule="auto"/>
        <w:ind w:firstLine="720"/>
        <w:textAlignment w:val="baseline"/>
      </w:pPr>
      <w:r w:rsidRPr="00252FC5">
        <w:rPr>
          <w:rStyle w:val="normaltextrun"/>
          <w:rFonts w:eastAsiaTheme="majorEastAsia"/>
        </w:rPr>
        <w:t>Conduct meetings with vendors to ensure that their product will align with your use-case. Before procurement, teams should hold explicit, evidence</w:t>
      </w:r>
      <w:r w:rsidRPr="00252FC5">
        <w:rPr>
          <w:rStyle w:val="normaltextrun"/>
          <w:rFonts w:eastAsiaTheme="majorEastAsia"/>
        </w:rPr>
        <w:noBreakHyphen/>
        <w:t>based alignment meetings with vendors. In the meetings, request hard facts. Make sure that the vendor will be able to supply the data needed to fit your intended use.</w:t>
      </w:r>
      <w:r w:rsidRPr="00252FC5">
        <w:rPr>
          <w:rStyle w:val="eop"/>
          <w:rFonts w:eastAsiaTheme="majorEastAsia"/>
        </w:rPr>
        <w:t>  </w:t>
      </w:r>
    </w:p>
    <w:p w14:paraId="270C6693" w14:textId="7575F682" w:rsidR="008E28B6" w:rsidRPr="00252FC5" w:rsidRDefault="009549FD" w:rsidP="001641AD">
      <w:pPr>
        <w:pStyle w:val="paragraph"/>
        <w:spacing w:before="0" w:beforeAutospacing="0" w:after="0" w:afterAutospacing="0" w:line="480" w:lineRule="auto"/>
        <w:textAlignment w:val="baseline"/>
        <w:outlineLvl w:val="1"/>
        <w:rPr>
          <w:rStyle w:val="normaltextrun"/>
        </w:rPr>
      </w:pPr>
      <w:bookmarkStart w:id="27" w:name="_Toc214021477"/>
      <w:r>
        <w:rPr>
          <w:rStyle w:val="normaltextrun"/>
          <w:rFonts w:eastAsiaTheme="majorEastAsia"/>
          <w:b/>
          <w:bCs/>
        </w:rPr>
        <w:t xml:space="preserve">3.5. </w:t>
      </w:r>
      <w:r w:rsidR="008E28B6" w:rsidRPr="00252FC5">
        <w:rPr>
          <w:rStyle w:val="normaltextrun"/>
          <w:rFonts w:eastAsiaTheme="majorEastAsia"/>
          <w:b/>
          <w:bCs/>
        </w:rPr>
        <w:t>Conclusion</w:t>
      </w:r>
      <w:bookmarkEnd w:id="27"/>
      <w:r w:rsidR="008E28B6" w:rsidRPr="00252FC5">
        <w:rPr>
          <w:rStyle w:val="eop"/>
          <w:rFonts w:eastAsiaTheme="majorEastAsia"/>
        </w:rPr>
        <w:t> </w:t>
      </w:r>
    </w:p>
    <w:p w14:paraId="6E3593A3" w14:textId="34FB482B" w:rsidR="008E28B6" w:rsidRPr="00252FC5" w:rsidRDefault="008E28B6" w:rsidP="00252FC5">
      <w:pPr>
        <w:pStyle w:val="paragraph"/>
        <w:spacing w:before="0" w:beforeAutospacing="0" w:after="0" w:afterAutospacing="0" w:line="480" w:lineRule="auto"/>
        <w:ind w:firstLine="720"/>
        <w:textAlignment w:val="baseline"/>
      </w:pPr>
      <w:r w:rsidRPr="00252FC5">
        <w:rPr>
          <w:rStyle w:val="normaltextrun"/>
          <w:rFonts w:eastAsiaTheme="majorEastAsia"/>
        </w:rPr>
        <w:t xml:space="preserve">MDD can be an important addition to the monitoring portfolio, but only with methodological care, calibration, and transparency. Source choice, polygon design, visit definitions, and anchors all matter. Strong system-level correlations do not guarantee accuracy at </w:t>
      </w:r>
      <w:r w:rsidRPr="00252FC5">
        <w:rPr>
          <w:rStyle w:val="normaltextrun"/>
          <w:rFonts w:eastAsiaTheme="majorEastAsia"/>
        </w:rPr>
        <w:lastRenderedPageBreak/>
        <w:t xml:space="preserve">the site and time scales where managers act (Tsai et al., 2023; </w:t>
      </w:r>
      <w:proofErr w:type="spellStart"/>
      <w:r w:rsidRPr="00252FC5">
        <w:rPr>
          <w:rStyle w:val="normaltextrun"/>
          <w:rFonts w:eastAsiaTheme="majorEastAsia"/>
        </w:rPr>
        <w:t>Ziesler</w:t>
      </w:r>
      <w:proofErr w:type="spellEnd"/>
      <w:r w:rsidRPr="00252FC5">
        <w:rPr>
          <w:rStyle w:val="normaltextrun"/>
          <w:rFonts w:eastAsiaTheme="majorEastAsia"/>
        </w:rPr>
        <w:t xml:space="preserve"> and </w:t>
      </w:r>
      <w:proofErr w:type="spellStart"/>
      <w:r w:rsidRPr="00252FC5">
        <w:rPr>
          <w:rStyle w:val="normaltextrun"/>
          <w:rFonts w:eastAsiaTheme="majorEastAsia"/>
        </w:rPr>
        <w:t>Pettebone</w:t>
      </w:r>
      <w:proofErr w:type="spellEnd"/>
      <w:r w:rsidRPr="00252FC5">
        <w:rPr>
          <w:rStyle w:val="normaltextrun"/>
          <w:rFonts w:eastAsiaTheme="majorEastAsia"/>
        </w:rPr>
        <w:t>, 2018). A practical path forward exists, it requires researchers to validate POIs, standardize reporting, calibrate trustworthy counts with models that account for context, verify at the decision scale, and combine sources where feasible. Ensure that MDD complements rather than replaces established programs like NPS VUS and USFS NVUM (English et al., 2002, 2019). When these steps are routine, MDD’s temporal and spatial reach can deliver timely, scalable, and defensible insights that improve visitor experience and protect resources (Manning, 2022; Whitney et al., 2023; Winder et al., 2025).</w:t>
      </w:r>
      <w:r w:rsidRPr="00252FC5">
        <w:rPr>
          <w:rStyle w:val="eop"/>
          <w:rFonts w:eastAsiaTheme="majorEastAsia"/>
        </w:rPr>
        <w:t> </w:t>
      </w:r>
    </w:p>
    <w:p w14:paraId="0736501E" w14:textId="3E1BC284" w:rsidR="008E28B6" w:rsidRPr="00252FC5" w:rsidRDefault="008E28B6" w:rsidP="00252FC5">
      <w:pPr>
        <w:pStyle w:val="paragraph"/>
        <w:spacing w:before="0" w:beforeAutospacing="0" w:after="0" w:afterAutospacing="0" w:line="480" w:lineRule="auto"/>
        <w:textAlignment w:val="baseline"/>
        <w:rPr>
          <w:rStyle w:val="normaltextrun"/>
        </w:rPr>
      </w:pPr>
      <w:r w:rsidRPr="00252FC5">
        <w:rPr>
          <w:rStyle w:val="eop"/>
          <w:rFonts w:eastAsiaTheme="majorEastAsia"/>
        </w:rPr>
        <w:t> </w:t>
      </w:r>
    </w:p>
    <w:p w14:paraId="1ADA5533" w14:textId="77777777" w:rsidR="00055B62" w:rsidRDefault="00055B62" w:rsidP="00252FC5">
      <w:pPr>
        <w:pStyle w:val="paragraph"/>
        <w:spacing w:before="0" w:beforeAutospacing="0" w:after="0" w:afterAutospacing="0" w:line="480" w:lineRule="auto"/>
        <w:textAlignment w:val="baseline"/>
        <w:rPr>
          <w:rStyle w:val="normaltextrun"/>
          <w:rFonts w:eastAsiaTheme="majorEastAsia"/>
          <w:b/>
          <w:bCs/>
        </w:rPr>
      </w:pPr>
    </w:p>
    <w:p w14:paraId="2B43A3C8" w14:textId="77777777" w:rsidR="00055B62" w:rsidRDefault="00055B62" w:rsidP="00252FC5">
      <w:pPr>
        <w:pStyle w:val="paragraph"/>
        <w:spacing w:before="0" w:beforeAutospacing="0" w:after="0" w:afterAutospacing="0" w:line="480" w:lineRule="auto"/>
        <w:textAlignment w:val="baseline"/>
        <w:rPr>
          <w:rStyle w:val="normaltextrun"/>
          <w:rFonts w:eastAsiaTheme="majorEastAsia"/>
          <w:b/>
          <w:bCs/>
        </w:rPr>
      </w:pPr>
    </w:p>
    <w:p w14:paraId="1D10B7FA" w14:textId="77777777" w:rsidR="002B238D" w:rsidRDefault="002B238D" w:rsidP="00252FC5">
      <w:pPr>
        <w:pStyle w:val="paragraph"/>
        <w:spacing w:before="0" w:beforeAutospacing="0" w:after="0" w:afterAutospacing="0" w:line="480" w:lineRule="auto"/>
        <w:textAlignment w:val="baseline"/>
        <w:rPr>
          <w:rStyle w:val="normaltextrun"/>
          <w:rFonts w:eastAsiaTheme="majorEastAsia"/>
          <w:b/>
          <w:bCs/>
        </w:rPr>
      </w:pPr>
    </w:p>
    <w:p w14:paraId="3216CA3C"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0C3E9CD0"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39BA15CB"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4583FC5D"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76519914"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1BEE0469"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523DA01C"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6C32821C"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36B3AFDD" w14:textId="77777777" w:rsidR="00ED1A24" w:rsidRDefault="00ED1A24"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3CFC97CF" w14:textId="77777777" w:rsidR="00C3781E" w:rsidRDefault="00C3781E" w:rsidP="00252FC5">
      <w:pPr>
        <w:pStyle w:val="paragraph"/>
        <w:spacing w:before="0" w:beforeAutospacing="0" w:after="0" w:afterAutospacing="0" w:line="480" w:lineRule="auto"/>
        <w:textAlignment w:val="baseline"/>
        <w:rPr>
          <w:rStyle w:val="normaltextrun"/>
          <w:rFonts w:eastAsiaTheme="majorEastAsia"/>
          <w:b/>
          <w:bCs/>
          <w:color w:val="000000" w:themeColor="text1"/>
        </w:rPr>
      </w:pPr>
    </w:p>
    <w:p w14:paraId="56214661" w14:textId="0829171F" w:rsidR="008E28B6" w:rsidRPr="00E43D2F" w:rsidRDefault="008E28B6" w:rsidP="006B00B7">
      <w:pPr>
        <w:pStyle w:val="paragraph"/>
        <w:spacing w:before="0" w:beforeAutospacing="0" w:after="0" w:afterAutospacing="0" w:line="480" w:lineRule="auto"/>
        <w:textAlignment w:val="baseline"/>
        <w:outlineLvl w:val="1"/>
        <w:rPr>
          <w:color w:val="000000" w:themeColor="text1"/>
        </w:rPr>
      </w:pPr>
      <w:bookmarkStart w:id="28" w:name="_Toc214021478"/>
      <w:r w:rsidRPr="00E43D2F">
        <w:rPr>
          <w:rStyle w:val="normaltextrun"/>
          <w:rFonts w:eastAsiaTheme="majorEastAsia"/>
          <w:b/>
          <w:bCs/>
          <w:color w:val="000000" w:themeColor="text1"/>
        </w:rPr>
        <w:lastRenderedPageBreak/>
        <w:t>References</w:t>
      </w:r>
      <w:bookmarkEnd w:id="28"/>
      <w:r w:rsidRPr="00E43D2F">
        <w:rPr>
          <w:rStyle w:val="eop"/>
          <w:rFonts w:eastAsiaTheme="majorEastAsia"/>
          <w:color w:val="000000" w:themeColor="text1"/>
        </w:rPr>
        <w:t> </w:t>
      </w:r>
    </w:p>
    <w:p w14:paraId="5595DEB7" w14:textId="77777777" w:rsidR="008E28B6" w:rsidRPr="00E43D2F" w:rsidRDefault="008E28B6" w:rsidP="00252FC5">
      <w:pPr>
        <w:pStyle w:val="paragraph"/>
        <w:spacing w:before="0" w:beforeAutospacing="0" w:after="0" w:afterAutospacing="0" w:line="480" w:lineRule="auto"/>
        <w:ind w:left="555" w:hanging="555"/>
        <w:textAlignment w:val="baseline"/>
        <w:rPr>
          <w:color w:val="000000" w:themeColor="text1"/>
        </w:rPr>
      </w:pPr>
      <w:proofErr w:type="spellStart"/>
      <w:r w:rsidRPr="00E43D2F">
        <w:rPr>
          <w:rStyle w:val="normaltextrun"/>
          <w:rFonts w:eastAsiaTheme="majorEastAsia"/>
          <w:color w:val="000000" w:themeColor="text1"/>
        </w:rPr>
        <w:t>Creany</w:t>
      </w:r>
      <w:proofErr w:type="spellEnd"/>
      <w:r w:rsidRPr="00E43D2F">
        <w:rPr>
          <w:rStyle w:val="normaltextrun"/>
          <w:rFonts w:eastAsiaTheme="majorEastAsia"/>
          <w:color w:val="000000" w:themeColor="text1"/>
        </w:rPr>
        <w:t xml:space="preserve">, N. E., Monz, C. A., D’Antonio, A., Sisneros-Kidd, A., Wilkins, E. J., Nesbitt, J., &amp; Mitrovich, M. (2021). Estimating trail use and visitor spatial distribution using mobile device data: An example from the nature reserve of orange county, California USA. </w:t>
      </w:r>
      <w:r w:rsidRPr="00E43D2F">
        <w:rPr>
          <w:rStyle w:val="normaltextrun"/>
          <w:rFonts w:eastAsiaTheme="majorEastAsia"/>
          <w:i/>
          <w:iCs/>
          <w:color w:val="000000" w:themeColor="text1"/>
        </w:rPr>
        <w:t>Environmental Challenges</w:t>
      </w:r>
      <w:r w:rsidRPr="00E43D2F">
        <w:rPr>
          <w:rStyle w:val="normaltextrun"/>
          <w:rFonts w:eastAsiaTheme="majorEastAsia"/>
          <w:color w:val="000000" w:themeColor="text1"/>
        </w:rPr>
        <w:t xml:space="preserve">, </w:t>
      </w:r>
      <w:r w:rsidRPr="00E43D2F">
        <w:rPr>
          <w:rStyle w:val="normaltextrun"/>
          <w:rFonts w:eastAsiaTheme="majorEastAsia"/>
          <w:i/>
          <w:iCs/>
          <w:color w:val="000000" w:themeColor="text1"/>
        </w:rPr>
        <w:t>4</w:t>
      </w:r>
      <w:r w:rsidRPr="00E43D2F">
        <w:rPr>
          <w:rStyle w:val="normaltextrun"/>
          <w:rFonts w:eastAsiaTheme="majorEastAsia"/>
          <w:color w:val="000000" w:themeColor="text1"/>
        </w:rPr>
        <w:t xml:space="preserve">, 100171. </w:t>
      </w:r>
      <w:hyperlink r:id="rId29" w:tgtFrame="_blank" w:history="1">
        <w:r w:rsidRPr="00E43D2F">
          <w:rPr>
            <w:rStyle w:val="normaltextrun"/>
            <w:rFonts w:eastAsiaTheme="majorEastAsia"/>
            <w:color w:val="000000" w:themeColor="text1"/>
            <w:u w:val="single"/>
          </w:rPr>
          <w:t>https://doi.org/10.1016/j.envc.2021.100171</w:t>
        </w:r>
      </w:hyperlink>
      <w:r w:rsidRPr="00E43D2F">
        <w:rPr>
          <w:rStyle w:val="eop"/>
          <w:rFonts w:eastAsiaTheme="majorEastAsia"/>
          <w:color w:val="000000" w:themeColor="text1"/>
        </w:rPr>
        <w:t> </w:t>
      </w:r>
    </w:p>
    <w:p w14:paraId="6155A017" w14:textId="77777777" w:rsidR="00102E0E" w:rsidRPr="00E43D2F" w:rsidRDefault="00102E0E" w:rsidP="00102E0E">
      <w:pPr>
        <w:spacing w:after="0" w:line="480" w:lineRule="auto"/>
        <w:ind w:left="555" w:hanging="555"/>
        <w:textAlignment w:val="baseline"/>
        <w:rPr>
          <w:rFonts w:ascii="Times New Roman" w:eastAsia="Times New Roman" w:hAnsi="Times New Roman" w:cs="Times New Roman"/>
          <w:color w:val="000000" w:themeColor="text1"/>
          <w:kern w:val="0"/>
          <w14:ligatures w14:val="none"/>
        </w:rPr>
      </w:pPr>
      <w:r w:rsidRPr="00E43D2F">
        <w:rPr>
          <w:rFonts w:ascii="Times New Roman" w:eastAsia="Times New Roman" w:hAnsi="Times New Roman" w:cs="Times New Roman"/>
          <w:color w:val="000000" w:themeColor="text1"/>
          <w:kern w:val="0"/>
          <w14:ligatures w14:val="none"/>
        </w:rPr>
        <w:t>Ding, D., Zheng, Y., Zhang, Y., &amp; Liu, Y. (2024). Understanding attractions’ connection patterns based on intra-destination tourist mobility: A network motif approach. </w:t>
      </w:r>
      <w:r w:rsidRPr="00E43D2F">
        <w:rPr>
          <w:rFonts w:ascii="Times New Roman" w:eastAsia="Times New Roman" w:hAnsi="Times New Roman" w:cs="Times New Roman"/>
          <w:i/>
          <w:iCs/>
          <w:color w:val="000000" w:themeColor="text1"/>
          <w:kern w:val="0"/>
          <w14:ligatures w14:val="none"/>
        </w:rPr>
        <w:t>Humanities and Social Science Communications</w:t>
      </w:r>
      <w:r w:rsidRPr="00E43D2F">
        <w:rPr>
          <w:rFonts w:ascii="Times New Roman" w:eastAsia="Times New Roman" w:hAnsi="Times New Roman" w:cs="Times New Roman"/>
          <w:color w:val="000000" w:themeColor="text1"/>
          <w:kern w:val="0"/>
          <w14:ligatures w14:val="none"/>
        </w:rPr>
        <w:t> </w:t>
      </w:r>
      <w:r w:rsidRPr="00E43D2F">
        <w:rPr>
          <w:rFonts w:ascii="Times New Roman" w:eastAsia="Times New Roman" w:hAnsi="Times New Roman" w:cs="Times New Roman"/>
          <w:b/>
          <w:bCs/>
          <w:color w:val="000000" w:themeColor="text1"/>
          <w:kern w:val="0"/>
          <w14:ligatures w14:val="none"/>
        </w:rPr>
        <w:t>11</w:t>
      </w:r>
      <w:r w:rsidRPr="00E43D2F">
        <w:rPr>
          <w:rFonts w:ascii="Times New Roman" w:eastAsia="Times New Roman" w:hAnsi="Times New Roman" w:cs="Times New Roman"/>
          <w:color w:val="000000" w:themeColor="text1"/>
          <w:kern w:val="0"/>
          <w14:ligatures w14:val="none"/>
        </w:rPr>
        <w:t>, 636 (2024). https://doi.org/10.1057/s41599-024-03093-3 </w:t>
      </w:r>
    </w:p>
    <w:p w14:paraId="6BCCC1AD" w14:textId="5CA2E7BC" w:rsidR="008E28B6" w:rsidRPr="00E43D2F" w:rsidRDefault="008E28B6" w:rsidP="00252FC5">
      <w:pPr>
        <w:pStyle w:val="paragraph"/>
        <w:spacing w:before="0" w:beforeAutospacing="0" w:after="0" w:afterAutospacing="0" w:line="480" w:lineRule="auto"/>
        <w:ind w:left="555" w:hanging="555"/>
        <w:textAlignment w:val="baseline"/>
        <w:rPr>
          <w:color w:val="000000" w:themeColor="text1"/>
        </w:rPr>
      </w:pPr>
      <w:r w:rsidRPr="00E43D2F">
        <w:rPr>
          <w:rStyle w:val="normaltextrun"/>
          <w:rFonts w:eastAsiaTheme="majorEastAsia"/>
          <w:color w:val="000000" w:themeColor="text1"/>
        </w:rPr>
        <w:t xml:space="preserve">English, D., Kocis, S., Zarnoch, S., </w:t>
      </w:r>
      <w:r w:rsidR="004B7A16" w:rsidRPr="00E43D2F">
        <w:rPr>
          <w:rStyle w:val="normaltextrun"/>
          <w:rFonts w:eastAsiaTheme="majorEastAsia"/>
          <w:color w:val="000000" w:themeColor="text1"/>
        </w:rPr>
        <w:t xml:space="preserve">&amp; </w:t>
      </w:r>
      <w:r w:rsidRPr="00E43D2F">
        <w:rPr>
          <w:rStyle w:val="normaltextrun"/>
          <w:rFonts w:eastAsiaTheme="majorEastAsia"/>
          <w:color w:val="000000" w:themeColor="text1"/>
        </w:rPr>
        <w:t xml:space="preserve">Arnold, J. (2002). </w:t>
      </w:r>
      <w:r w:rsidRPr="00E43D2F">
        <w:rPr>
          <w:rStyle w:val="normaltextrun"/>
          <w:rFonts w:eastAsiaTheme="majorEastAsia"/>
          <w:i/>
          <w:iCs/>
          <w:color w:val="000000" w:themeColor="text1"/>
        </w:rPr>
        <w:t xml:space="preserve">Forest Service National Visitor Use Monitoring Process: Research Method Documentation. </w:t>
      </w:r>
      <w:r w:rsidRPr="00E43D2F">
        <w:rPr>
          <w:rStyle w:val="normaltextrun"/>
          <w:rFonts w:eastAsiaTheme="majorEastAsia"/>
          <w:color w:val="000000" w:themeColor="text1"/>
        </w:rPr>
        <w:t>USDA Forest Service General Technical Report SRS-57.</w:t>
      </w:r>
      <w:r w:rsidRPr="00E43D2F">
        <w:rPr>
          <w:rStyle w:val="eop"/>
          <w:rFonts w:eastAsiaTheme="majorEastAsia"/>
          <w:color w:val="000000" w:themeColor="text1"/>
        </w:rPr>
        <w:t> </w:t>
      </w:r>
    </w:p>
    <w:p w14:paraId="292EF5F9" w14:textId="47A8C301" w:rsidR="008E28B6" w:rsidRPr="00E43D2F" w:rsidRDefault="008E28B6" w:rsidP="00252FC5">
      <w:pPr>
        <w:pStyle w:val="paragraph"/>
        <w:spacing w:before="0" w:beforeAutospacing="0" w:after="0" w:afterAutospacing="0" w:line="480" w:lineRule="auto"/>
        <w:ind w:left="555" w:hanging="555"/>
        <w:textAlignment w:val="baseline"/>
        <w:rPr>
          <w:color w:val="000000" w:themeColor="text1"/>
        </w:rPr>
      </w:pPr>
      <w:r w:rsidRPr="00E43D2F">
        <w:rPr>
          <w:rStyle w:val="normaltextrun"/>
          <w:rFonts w:eastAsiaTheme="majorEastAsia"/>
          <w:color w:val="000000" w:themeColor="text1"/>
        </w:rPr>
        <w:t>English</w:t>
      </w:r>
      <w:r w:rsidR="004B7A16" w:rsidRPr="00E43D2F">
        <w:rPr>
          <w:rStyle w:val="normaltextrun"/>
          <w:rFonts w:eastAsiaTheme="majorEastAsia"/>
          <w:color w:val="000000" w:themeColor="text1"/>
        </w:rPr>
        <w:t xml:space="preserve">, </w:t>
      </w:r>
      <w:r w:rsidRPr="00E43D2F">
        <w:rPr>
          <w:rStyle w:val="normaltextrun"/>
          <w:rFonts w:eastAsiaTheme="majorEastAsia"/>
          <w:color w:val="000000" w:themeColor="text1"/>
        </w:rPr>
        <w:t>D</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B</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K</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White</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E</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M</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Bowker</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J</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M</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Winter</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S</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A</w:t>
      </w:r>
      <w:r w:rsidR="004B7A16" w:rsidRPr="00E43D2F">
        <w:rPr>
          <w:rStyle w:val="normaltextrun"/>
          <w:rFonts w:eastAsiaTheme="majorEastAsia"/>
          <w:color w:val="000000" w:themeColor="text1"/>
        </w:rPr>
        <w:t>. (2020).</w:t>
      </w:r>
      <w:r w:rsidRPr="00E43D2F">
        <w:rPr>
          <w:rStyle w:val="normaltextrun"/>
          <w:rFonts w:eastAsiaTheme="majorEastAsia"/>
          <w:color w:val="000000" w:themeColor="text1"/>
        </w:rPr>
        <w:t xml:space="preserve"> A Review of the Forest Service’s National Visitor Use Monitoring (NVUM) Program. </w:t>
      </w:r>
      <w:r w:rsidRPr="00E43D2F">
        <w:rPr>
          <w:rStyle w:val="normaltextrun"/>
          <w:rFonts w:eastAsiaTheme="majorEastAsia"/>
          <w:i/>
          <w:iCs/>
          <w:color w:val="000000" w:themeColor="text1"/>
        </w:rPr>
        <w:t>Agricultural and Resource Economics Review</w:t>
      </w:r>
      <w:r w:rsidRPr="00E43D2F">
        <w:rPr>
          <w:rStyle w:val="normaltextrun"/>
          <w:rFonts w:eastAsiaTheme="majorEastAsia"/>
          <w:color w:val="000000" w:themeColor="text1"/>
        </w:rPr>
        <w:t>;</w:t>
      </w:r>
      <w:r w:rsidR="004B7A16" w:rsidRPr="00E43D2F">
        <w:rPr>
          <w:rStyle w:val="normaltextrun"/>
          <w:rFonts w:eastAsiaTheme="majorEastAsia"/>
          <w:color w:val="000000" w:themeColor="text1"/>
        </w:rPr>
        <w:t xml:space="preserve"> </w:t>
      </w:r>
      <w:r w:rsidRPr="00E43D2F">
        <w:rPr>
          <w:rStyle w:val="normaltextrun"/>
          <w:rFonts w:eastAsiaTheme="majorEastAsia"/>
          <w:color w:val="000000" w:themeColor="text1"/>
        </w:rPr>
        <w:t>49(1):64-90. doi:10.1017/age.2019.27</w:t>
      </w:r>
      <w:r w:rsidRPr="00E43D2F">
        <w:rPr>
          <w:rStyle w:val="eop"/>
          <w:rFonts w:eastAsiaTheme="majorEastAsia"/>
          <w:color w:val="000000" w:themeColor="text1"/>
        </w:rPr>
        <w:t> </w:t>
      </w:r>
    </w:p>
    <w:p w14:paraId="099F0922" w14:textId="77777777" w:rsidR="008E28B6" w:rsidRPr="00E43D2F" w:rsidRDefault="008E28B6" w:rsidP="00252FC5">
      <w:pPr>
        <w:pStyle w:val="paragraph"/>
        <w:spacing w:before="0" w:beforeAutospacing="0" w:after="0" w:afterAutospacing="0" w:line="480" w:lineRule="auto"/>
        <w:ind w:left="555" w:hanging="555"/>
        <w:textAlignment w:val="baseline"/>
        <w:rPr>
          <w:color w:val="000000" w:themeColor="text1"/>
        </w:rPr>
      </w:pPr>
      <w:r w:rsidRPr="00E43D2F">
        <w:rPr>
          <w:rStyle w:val="normaltextrun"/>
          <w:rFonts w:eastAsiaTheme="majorEastAsia"/>
          <w:color w:val="000000" w:themeColor="text1"/>
        </w:rPr>
        <w:t xml:space="preserve">Liang, Y., Yin, J., Pan, B., Lin, M. S., Miller, L., Taff, B. D., &amp; Chi, G. (2022). Assessing the validity of mobile device data for estimating visitor demographics and visitation patterns in Yellowstone National Park. </w:t>
      </w:r>
      <w:r w:rsidRPr="00E43D2F">
        <w:rPr>
          <w:rStyle w:val="normaltextrun"/>
          <w:rFonts w:eastAsiaTheme="majorEastAsia"/>
          <w:i/>
          <w:iCs/>
          <w:color w:val="000000" w:themeColor="text1"/>
        </w:rPr>
        <w:t>Journal of Environmental Management</w:t>
      </w:r>
      <w:r w:rsidRPr="00E43D2F">
        <w:rPr>
          <w:rStyle w:val="normaltextrun"/>
          <w:rFonts w:eastAsiaTheme="majorEastAsia"/>
          <w:color w:val="000000" w:themeColor="text1"/>
        </w:rPr>
        <w:t xml:space="preserve">, </w:t>
      </w:r>
      <w:r w:rsidRPr="00E43D2F">
        <w:rPr>
          <w:rStyle w:val="normaltextrun"/>
          <w:rFonts w:eastAsiaTheme="majorEastAsia"/>
          <w:i/>
          <w:iCs/>
          <w:color w:val="000000" w:themeColor="text1"/>
        </w:rPr>
        <w:t>317</w:t>
      </w:r>
      <w:r w:rsidRPr="00E43D2F">
        <w:rPr>
          <w:rStyle w:val="normaltextrun"/>
          <w:rFonts w:eastAsiaTheme="majorEastAsia"/>
          <w:color w:val="000000" w:themeColor="text1"/>
        </w:rPr>
        <w:t xml:space="preserve">, 115410. </w:t>
      </w:r>
      <w:hyperlink r:id="rId30" w:tgtFrame="_blank" w:history="1">
        <w:r w:rsidRPr="00E43D2F">
          <w:rPr>
            <w:rStyle w:val="normaltextrun"/>
            <w:rFonts w:eastAsiaTheme="majorEastAsia"/>
            <w:color w:val="000000" w:themeColor="text1"/>
            <w:u w:val="single"/>
          </w:rPr>
          <w:t>https://doi.org/10.1016/j.jenvman.2022.115410</w:t>
        </w:r>
      </w:hyperlink>
      <w:r w:rsidRPr="00E43D2F">
        <w:rPr>
          <w:rStyle w:val="eop"/>
          <w:rFonts w:eastAsiaTheme="majorEastAsia"/>
          <w:color w:val="000000" w:themeColor="text1"/>
        </w:rPr>
        <w:t> </w:t>
      </w:r>
    </w:p>
    <w:p w14:paraId="352E0F41"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Manning, R.E. </w:t>
      </w:r>
      <w:r w:rsidRPr="00E43D2F">
        <w:rPr>
          <w:rStyle w:val="normaltextrun"/>
          <w:rFonts w:eastAsiaTheme="majorEastAsia"/>
          <w:i/>
          <w:iCs/>
          <w:color w:val="000000" w:themeColor="text1"/>
        </w:rPr>
        <w:t>Studies in Outdoor Recreation: Search and Research for Satisfaction</w:t>
      </w:r>
      <w:r w:rsidRPr="00E43D2F">
        <w:rPr>
          <w:rStyle w:val="normaltextrun"/>
          <w:rFonts w:eastAsiaTheme="majorEastAsia"/>
          <w:color w:val="000000" w:themeColor="text1"/>
        </w:rPr>
        <w:t>; Oregon State University Press: Corvallis, OR, USA, 2022; ISBN 978-0-87071-209-8.</w:t>
      </w:r>
      <w:r w:rsidRPr="00E43D2F">
        <w:rPr>
          <w:rStyle w:val="eop"/>
          <w:rFonts w:eastAsiaTheme="majorEastAsia"/>
          <w:color w:val="000000" w:themeColor="text1"/>
        </w:rPr>
        <w:t> </w:t>
      </w:r>
    </w:p>
    <w:p w14:paraId="430C0967" w14:textId="19467C0C"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lastRenderedPageBreak/>
        <w:t>Merrill</w:t>
      </w:r>
      <w:r w:rsidR="004B7A16" w:rsidRPr="00E43D2F">
        <w:rPr>
          <w:rStyle w:val="normaltextrun"/>
          <w:rFonts w:eastAsiaTheme="majorEastAsia"/>
          <w:color w:val="000000" w:themeColor="text1"/>
        </w:rPr>
        <w:t xml:space="preserve">, </w:t>
      </w:r>
      <w:r w:rsidRPr="00E43D2F">
        <w:rPr>
          <w:rStyle w:val="normaltextrun"/>
          <w:rFonts w:eastAsiaTheme="majorEastAsia"/>
          <w:color w:val="000000" w:themeColor="text1"/>
        </w:rPr>
        <w:t>N</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H</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Atkinson</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S</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F</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Mulvaney</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K</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K</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Mazzotta</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M</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J</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Bousquin</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J</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(2020) Using data derived from cellular phone locations to estimate visitation to natural areas: An application to water recreation in New England, USA. </w:t>
      </w:r>
      <w:proofErr w:type="spellStart"/>
      <w:r w:rsidRPr="00E43D2F">
        <w:rPr>
          <w:rStyle w:val="normaltextrun"/>
          <w:rFonts w:eastAsiaTheme="majorEastAsia"/>
          <w:i/>
          <w:iCs/>
          <w:color w:val="000000" w:themeColor="text1"/>
        </w:rPr>
        <w:t>PLoS</w:t>
      </w:r>
      <w:proofErr w:type="spellEnd"/>
      <w:r w:rsidRPr="00E43D2F">
        <w:rPr>
          <w:rStyle w:val="normaltextrun"/>
          <w:rFonts w:eastAsiaTheme="majorEastAsia"/>
          <w:i/>
          <w:iCs/>
          <w:color w:val="000000" w:themeColor="text1"/>
        </w:rPr>
        <w:t xml:space="preserve"> ONE 15</w:t>
      </w:r>
      <w:r w:rsidRPr="00E43D2F">
        <w:rPr>
          <w:rStyle w:val="normaltextrun"/>
          <w:rFonts w:eastAsiaTheme="majorEastAsia"/>
          <w:color w:val="000000" w:themeColor="text1"/>
        </w:rPr>
        <w:t xml:space="preserve">(4): e0231863. </w:t>
      </w:r>
      <w:hyperlink r:id="rId31" w:tgtFrame="_blank" w:history="1">
        <w:r w:rsidRPr="00E43D2F">
          <w:rPr>
            <w:rStyle w:val="normaltextrun"/>
            <w:rFonts w:eastAsiaTheme="majorEastAsia"/>
            <w:color w:val="000000" w:themeColor="text1"/>
            <w:u w:val="single"/>
          </w:rPr>
          <w:t>https://doi.org/10.1371/journal.pone.0231863</w:t>
        </w:r>
      </w:hyperlink>
      <w:r w:rsidRPr="00E43D2F">
        <w:rPr>
          <w:rStyle w:val="eop"/>
          <w:rFonts w:eastAsiaTheme="majorEastAsia"/>
          <w:color w:val="000000" w:themeColor="text1"/>
        </w:rPr>
        <w:t> </w:t>
      </w:r>
    </w:p>
    <w:p w14:paraId="3FD197A0"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Monz, C., Mitrovich, M., D’Antonio, A., &amp; Sisneros-Kidd, A. (2019). Using Mobile Device Data to Estimate Visitation in Parks and Protected Areas: An Example from the Nature Reserve of Orange County, California. </w:t>
      </w:r>
      <w:r w:rsidRPr="00E43D2F">
        <w:rPr>
          <w:rStyle w:val="normaltextrun"/>
          <w:rFonts w:eastAsiaTheme="majorEastAsia"/>
          <w:i/>
          <w:iCs/>
          <w:color w:val="000000" w:themeColor="text1"/>
        </w:rPr>
        <w:t>Journal of Park &amp; Recreation Administration</w:t>
      </w:r>
      <w:r w:rsidRPr="00E43D2F">
        <w:rPr>
          <w:rStyle w:val="normaltextrun"/>
          <w:rFonts w:eastAsiaTheme="majorEastAsia"/>
          <w:color w:val="000000" w:themeColor="text1"/>
        </w:rPr>
        <w:t xml:space="preserve">, 37(4), 92–109. </w:t>
      </w:r>
      <w:hyperlink r:id="rId32" w:tgtFrame="_blank" w:history="1">
        <w:r w:rsidRPr="00E43D2F">
          <w:rPr>
            <w:rStyle w:val="normaltextrun"/>
            <w:rFonts w:eastAsiaTheme="majorEastAsia"/>
            <w:color w:val="000000" w:themeColor="text1"/>
            <w:u w:val="single"/>
          </w:rPr>
          <w:t>https://doi.org/10.18666/JPRA-2019-9899</w:t>
        </w:r>
      </w:hyperlink>
      <w:r w:rsidRPr="00E43D2F">
        <w:rPr>
          <w:rStyle w:val="eop"/>
          <w:rFonts w:eastAsiaTheme="majorEastAsia"/>
          <w:color w:val="000000" w:themeColor="text1"/>
        </w:rPr>
        <w:t> </w:t>
      </w:r>
    </w:p>
    <w:p w14:paraId="66B29B7B"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Monz, C., </w:t>
      </w:r>
      <w:proofErr w:type="spellStart"/>
      <w:r w:rsidRPr="00E43D2F">
        <w:rPr>
          <w:rStyle w:val="normaltextrun"/>
          <w:rFonts w:eastAsiaTheme="majorEastAsia"/>
          <w:color w:val="000000" w:themeColor="text1"/>
        </w:rPr>
        <w:t>Creany</w:t>
      </w:r>
      <w:proofErr w:type="spellEnd"/>
      <w:r w:rsidRPr="00E43D2F">
        <w:rPr>
          <w:rStyle w:val="normaltextrun"/>
          <w:rFonts w:eastAsiaTheme="majorEastAsia"/>
          <w:color w:val="000000" w:themeColor="text1"/>
        </w:rPr>
        <w:t xml:space="preserve">, N., Nesbitt, J., &amp; Mitrovich, M. (2020). Mobile Device Data Analysis to Determine the Demographics of Park Visitors. </w:t>
      </w:r>
      <w:r w:rsidRPr="00E43D2F">
        <w:rPr>
          <w:rStyle w:val="normaltextrun"/>
          <w:rFonts w:eastAsiaTheme="majorEastAsia"/>
          <w:i/>
          <w:iCs/>
          <w:color w:val="000000" w:themeColor="text1"/>
        </w:rPr>
        <w:t>Journal of Park and Recreation Administration</w:t>
      </w:r>
      <w:r w:rsidRPr="00E43D2F">
        <w:rPr>
          <w:rStyle w:val="normaltextrun"/>
          <w:rFonts w:eastAsiaTheme="majorEastAsia"/>
          <w:color w:val="000000" w:themeColor="text1"/>
        </w:rPr>
        <w:t xml:space="preserve">, </w:t>
      </w:r>
      <w:r w:rsidRPr="00E43D2F">
        <w:rPr>
          <w:rStyle w:val="normaltextrun"/>
          <w:rFonts w:eastAsiaTheme="majorEastAsia"/>
          <w:i/>
          <w:iCs/>
          <w:color w:val="000000" w:themeColor="text1"/>
        </w:rPr>
        <w:t>39</w:t>
      </w:r>
      <w:r w:rsidRPr="00E43D2F">
        <w:rPr>
          <w:rStyle w:val="normaltextrun"/>
          <w:rFonts w:eastAsiaTheme="majorEastAsia"/>
          <w:color w:val="000000" w:themeColor="text1"/>
        </w:rPr>
        <w:t xml:space="preserve">(1). </w:t>
      </w:r>
      <w:hyperlink r:id="rId33" w:tgtFrame="_blank" w:history="1">
        <w:r w:rsidRPr="00E43D2F">
          <w:rPr>
            <w:rStyle w:val="normaltextrun"/>
            <w:rFonts w:eastAsiaTheme="majorEastAsia"/>
            <w:color w:val="000000" w:themeColor="text1"/>
            <w:u w:val="single"/>
          </w:rPr>
          <w:t>https://doi.org/10.18666/10.18666/JPRA-2020-10541</w:t>
        </w:r>
      </w:hyperlink>
      <w:r w:rsidRPr="00E43D2F">
        <w:rPr>
          <w:rStyle w:val="eop"/>
          <w:rFonts w:eastAsiaTheme="majorEastAsia"/>
          <w:color w:val="000000" w:themeColor="text1"/>
        </w:rPr>
        <w:t> </w:t>
      </w:r>
    </w:p>
    <w:p w14:paraId="6D03AD06" w14:textId="65F838C9"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Park, </w:t>
      </w:r>
      <w:r w:rsidR="004B7A16" w:rsidRPr="00E43D2F">
        <w:rPr>
          <w:rStyle w:val="normaltextrun"/>
          <w:rFonts w:eastAsiaTheme="majorEastAsia"/>
          <w:color w:val="000000" w:themeColor="text1"/>
        </w:rPr>
        <w:t xml:space="preserve">S. </w:t>
      </w:r>
      <w:r w:rsidRPr="00E43D2F">
        <w:rPr>
          <w:rStyle w:val="normaltextrun"/>
          <w:rFonts w:eastAsiaTheme="majorEastAsia"/>
          <w:color w:val="000000" w:themeColor="text1"/>
        </w:rPr>
        <w:t xml:space="preserve">&amp; Zhong, R. (2022). Pattern Recognition of Travel Mobility in a City Destination: Application of Network Motif Analytics. </w:t>
      </w:r>
      <w:r w:rsidRPr="00E43D2F">
        <w:rPr>
          <w:rStyle w:val="normaltextrun"/>
          <w:rFonts w:eastAsiaTheme="majorEastAsia"/>
          <w:i/>
          <w:iCs/>
          <w:color w:val="000000" w:themeColor="text1"/>
        </w:rPr>
        <w:t>Journal of Travel Research. 61</w:t>
      </w:r>
      <w:r w:rsidRPr="00E43D2F">
        <w:rPr>
          <w:rStyle w:val="normaltextrun"/>
          <w:rFonts w:eastAsiaTheme="majorEastAsia"/>
          <w:color w:val="000000" w:themeColor="text1"/>
        </w:rPr>
        <w:t>. 1201-1216. 10.1177/00472875211024739.</w:t>
      </w:r>
      <w:r w:rsidRPr="00E43D2F">
        <w:rPr>
          <w:rStyle w:val="eop"/>
          <w:rFonts w:eastAsiaTheme="majorEastAsia"/>
          <w:color w:val="000000" w:themeColor="text1"/>
        </w:rPr>
        <w:t> </w:t>
      </w:r>
    </w:p>
    <w:p w14:paraId="4111BC3C"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Parkinson, C., Pan, B., Morris, S. A., Rice, W. L., Taff, B. D., Chi, G., &amp; Newman, P. (2025). A Comparison of Tourists’ Spatial–Temporal Behaviors Between Location-Based Service Data and Onsite GPS Tracks. </w:t>
      </w:r>
      <w:r w:rsidRPr="00E43D2F">
        <w:rPr>
          <w:rStyle w:val="normaltextrun"/>
          <w:rFonts w:eastAsiaTheme="majorEastAsia"/>
          <w:i/>
          <w:iCs/>
          <w:color w:val="000000" w:themeColor="text1"/>
        </w:rPr>
        <w:t>Sustainability</w:t>
      </w:r>
      <w:r w:rsidRPr="00E43D2F">
        <w:rPr>
          <w:rStyle w:val="normaltextrun"/>
          <w:rFonts w:eastAsiaTheme="majorEastAsia"/>
          <w:color w:val="000000" w:themeColor="text1"/>
        </w:rPr>
        <w:t xml:space="preserve">, 17(2), 391. </w:t>
      </w:r>
      <w:hyperlink r:id="rId34" w:tgtFrame="_blank" w:history="1">
        <w:r w:rsidRPr="00E43D2F">
          <w:rPr>
            <w:rStyle w:val="normaltextrun"/>
            <w:rFonts w:eastAsiaTheme="majorEastAsia"/>
            <w:color w:val="000000" w:themeColor="text1"/>
            <w:u w:val="single"/>
          </w:rPr>
          <w:t>https://doi.org/10.3390/su17020391</w:t>
        </w:r>
      </w:hyperlink>
      <w:r w:rsidRPr="00E43D2F">
        <w:rPr>
          <w:rStyle w:val="eop"/>
          <w:rFonts w:eastAsiaTheme="majorEastAsia"/>
          <w:color w:val="000000" w:themeColor="text1"/>
        </w:rPr>
        <w:t> </w:t>
      </w:r>
    </w:p>
    <w:p w14:paraId="606F29C7"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proofErr w:type="spellStart"/>
      <w:r w:rsidRPr="00E43D2F">
        <w:rPr>
          <w:rStyle w:val="normaltextrun"/>
          <w:rFonts w:eastAsiaTheme="majorEastAsia"/>
          <w:color w:val="000000" w:themeColor="text1"/>
        </w:rPr>
        <w:t>Schmücker</w:t>
      </w:r>
      <w:proofErr w:type="spellEnd"/>
      <w:r w:rsidRPr="00E43D2F">
        <w:rPr>
          <w:rStyle w:val="normaltextrun"/>
          <w:rFonts w:eastAsiaTheme="majorEastAsia"/>
          <w:color w:val="000000" w:themeColor="text1"/>
        </w:rPr>
        <w:t xml:space="preserve">, D., &amp; Reif, J. (2022). Measuring tourism with big data? Empirical insights from comparing passive GPS data and passive mobile data. </w:t>
      </w:r>
      <w:r w:rsidRPr="00E43D2F">
        <w:rPr>
          <w:rStyle w:val="normaltextrun"/>
          <w:rFonts w:eastAsiaTheme="majorEastAsia"/>
          <w:i/>
          <w:iCs/>
          <w:color w:val="000000" w:themeColor="text1"/>
        </w:rPr>
        <w:t>Annals of Tourism Research Empirical Insights</w:t>
      </w:r>
      <w:r w:rsidRPr="00E43D2F">
        <w:rPr>
          <w:rStyle w:val="normaltextrun"/>
          <w:rFonts w:eastAsiaTheme="majorEastAsia"/>
          <w:color w:val="000000" w:themeColor="text1"/>
        </w:rPr>
        <w:t xml:space="preserve">, </w:t>
      </w:r>
      <w:r w:rsidRPr="00E43D2F">
        <w:rPr>
          <w:rStyle w:val="normaltextrun"/>
          <w:rFonts w:eastAsiaTheme="majorEastAsia"/>
          <w:i/>
          <w:iCs/>
          <w:color w:val="000000" w:themeColor="text1"/>
        </w:rPr>
        <w:t>3</w:t>
      </w:r>
      <w:r w:rsidRPr="00E43D2F">
        <w:rPr>
          <w:rStyle w:val="normaltextrun"/>
          <w:rFonts w:eastAsiaTheme="majorEastAsia"/>
          <w:color w:val="000000" w:themeColor="text1"/>
        </w:rPr>
        <w:t xml:space="preserve">(2), 100061. </w:t>
      </w:r>
      <w:hyperlink r:id="rId35" w:tgtFrame="_blank" w:history="1">
        <w:r w:rsidRPr="00E43D2F">
          <w:rPr>
            <w:rStyle w:val="normaltextrun"/>
            <w:rFonts w:eastAsiaTheme="majorEastAsia"/>
            <w:color w:val="000000" w:themeColor="text1"/>
            <w:u w:val="single"/>
          </w:rPr>
          <w:t>https://doi.org/10.1016/j.annale.2022.100061</w:t>
        </w:r>
      </w:hyperlink>
      <w:r w:rsidRPr="00E43D2F">
        <w:rPr>
          <w:rStyle w:val="eop"/>
          <w:rFonts w:eastAsiaTheme="majorEastAsia"/>
          <w:color w:val="000000" w:themeColor="text1"/>
        </w:rPr>
        <w:t> </w:t>
      </w:r>
    </w:p>
    <w:p w14:paraId="23A2AB49" w14:textId="3DF45FFC"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lastRenderedPageBreak/>
        <w:t>Tsai</w:t>
      </w:r>
      <w:r w:rsidR="004B7A16" w:rsidRPr="00E43D2F">
        <w:rPr>
          <w:rStyle w:val="normaltextrun"/>
          <w:rFonts w:eastAsiaTheme="majorEastAsia"/>
          <w:color w:val="000000" w:themeColor="text1"/>
        </w:rPr>
        <w:t xml:space="preserve">, </w:t>
      </w:r>
      <w:r w:rsidRPr="00E43D2F">
        <w:rPr>
          <w:rStyle w:val="normaltextrun"/>
          <w:rFonts w:eastAsiaTheme="majorEastAsia"/>
          <w:color w:val="000000" w:themeColor="text1"/>
        </w:rPr>
        <w:t>W</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L</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Merrill</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N</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H</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Neale</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A</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C</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w:t>
      </w:r>
      <w:r w:rsidR="004B7A16" w:rsidRPr="00E43D2F">
        <w:rPr>
          <w:rStyle w:val="normaltextrun"/>
          <w:rFonts w:eastAsiaTheme="majorEastAsia"/>
          <w:color w:val="000000" w:themeColor="text1"/>
        </w:rPr>
        <w:t xml:space="preserve"> &amp;</w:t>
      </w:r>
      <w:r w:rsidRPr="00E43D2F">
        <w:rPr>
          <w:rStyle w:val="normaltextrun"/>
          <w:rFonts w:eastAsiaTheme="majorEastAsia"/>
          <w:color w:val="000000" w:themeColor="text1"/>
        </w:rPr>
        <w:t xml:space="preserve"> </w:t>
      </w:r>
      <w:proofErr w:type="spellStart"/>
      <w:r w:rsidRPr="00E43D2F">
        <w:rPr>
          <w:rStyle w:val="normaltextrun"/>
          <w:rFonts w:eastAsiaTheme="majorEastAsia"/>
          <w:color w:val="000000" w:themeColor="text1"/>
        </w:rPr>
        <w:t>Grupper</w:t>
      </w:r>
      <w:proofErr w:type="spellEnd"/>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M</w:t>
      </w:r>
      <w:r w:rsidR="004B7A16" w:rsidRPr="00E43D2F">
        <w:rPr>
          <w:rStyle w:val="normaltextrun"/>
          <w:rFonts w:eastAsiaTheme="majorEastAsia"/>
          <w:color w:val="000000" w:themeColor="text1"/>
        </w:rPr>
        <w:t>.</w:t>
      </w:r>
      <w:r w:rsidRPr="00E43D2F">
        <w:rPr>
          <w:rStyle w:val="normaltextrun"/>
          <w:rFonts w:eastAsiaTheme="majorEastAsia"/>
          <w:color w:val="000000" w:themeColor="text1"/>
        </w:rPr>
        <w:t xml:space="preserve"> (2023) Using cellular device location data to estimate visitation to public lands: Comparing device location data to U.S. National Park Service’s visitor use statistics</w:t>
      </w:r>
      <w:r w:rsidRPr="00E43D2F">
        <w:rPr>
          <w:rStyle w:val="normaltextrun"/>
          <w:rFonts w:eastAsiaTheme="majorEastAsia"/>
          <w:i/>
          <w:iCs/>
          <w:color w:val="000000" w:themeColor="text1"/>
        </w:rPr>
        <w:t xml:space="preserve">. </w:t>
      </w:r>
      <w:proofErr w:type="spellStart"/>
      <w:r w:rsidRPr="00E43D2F">
        <w:rPr>
          <w:rStyle w:val="normaltextrun"/>
          <w:rFonts w:eastAsiaTheme="majorEastAsia"/>
          <w:i/>
          <w:iCs/>
          <w:color w:val="000000" w:themeColor="text1"/>
        </w:rPr>
        <w:t>PLoS</w:t>
      </w:r>
      <w:proofErr w:type="spellEnd"/>
      <w:r w:rsidRPr="00E43D2F">
        <w:rPr>
          <w:rStyle w:val="normaltextrun"/>
          <w:rFonts w:eastAsiaTheme="majorEastAsia"/>
          <w:i/>
          <w:iCs/>
          <w:color w:val="000000" w:themeColor="text1"/>
        </w:rPr>
        <w:t xml:space="preserve"> ONE 18</w:t>
      </w:r>
      <w:r w:rsidRPr="00E43D2F">
        <w:rPr>
          <w:rStyle w:val="normaltextrun"/>
          <w:rFonts w:eastAsiaTheme="majorEastAsia"/>
          <w:color w:val="000000" w:themeColor="text1"/>
        </w:rPr>
        <w:t xml:space="preserve">(11): e0289922. </w:t>
      </w:r>
      <w:hyperlink r:id="rId36" w:tgtFrame="_blank" w:history="1">
        <w:r w:rsidRPr="00E43D2F">
          <w:rPr>
            <w:rStyle w:val="normaltextrun"/>
            <w:rFonts w:eastAsiaTheme="majorEastAsia"/>
            <w:color w:val="000000" w:themeColor="text1"/>
            <w:u w:val="single"/>
          </w:rPr>
          <w:t>https://doi.org/10.1371/journal.pone.0289922</w:t>
        </w:r>
      </w:hyperlink>
      <w:r w:rsidRPr="00E43D2F">
        <w:rPr>
          <w:rStyle w:val="eop"/>
          <w:rFonts w:eastAsiaTheme="majorEastAsia"/>
          <w:color w:val="000000" w:themeColor="text1"/>
        </w:rPr>
        <w:t> </w:t>
      </w:r>
    </w:p>
    <w:p w14:paraId="3291C9E4"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Whitney, P., Rice, W. L., Sage, J., Thomsen, J. M., Wheeler, I., Freimund, W., &amp; Bigart, E. (2023). Developments in big data for park management: a review of mobile phone location data for visitor use management. </w:t>
      </w:r>
      <w:r w:rsidRPr="00E43D2F">
        <w:rPr>
          <w:rStyle w:val="normaltextrun"/>
          <w:rFonts w:eastAsiaTheme="majorEastAsia"/>
          <w:i/>
          <w:iCs/>
          <w:color w:val="000000" w:themeColor="text1"/>
        </w:rPr>
        <w:t>Landscape Research</w:t>
      </w:r>
      <w:r w:rsidRPr="00E43D2F">
        <w:rPr>
          <w:rStyle w:val="normaltextrun"/>
          <w:rFonts w:eastAsiaTheme="majorEastAsia"/>
          <w:color w:val="000000" w:themeColor="text1"/>
        </w:rPr>
        <w:t>, </w:t>
      </w:r>
      <w:r w:rsidRPr="00E43D2F">
        <w:rPr>
          <w:rStyle w:val="normaltextrun"/>
          <w:rFonts w:eastAsiaTheme="majorEastAsia"/>
          <w:i/>
          <w:iCs/>
          <w:color w:val="000000" w:themeColor="text1"/>
        </w:rPr>
        <w:t>48</w:t>
      </w:r>
      <w:r w:rsidRPr="00E43D2F">
        <w:rPr>
          <w:rStyle w:val="normaltextrun"/>
          <w:rFonts w:eastAsiaTheme="majorEastAsia"/>
          <w:color w:val="000000" w:themeColor="text1"/>
        </w:rPr>
        <w:t>(6), 758–776. https://doi.org/10.1080/01426397.2023.2198762</w:t>
      </w:r>
      <w:r w:rsidRPr="00E43D2F">
        <w:rPr>
          <w:rStyle w:val="eop"/>
          <w:rFonts w:eastAsiaTheme="majorEastAsia"/>
          <w:color w:val="000000" w:themeColor="text1"/>
        </w:rPr>
        <w:t> </w:t>
      </w:r>
    </w:p>
    <w:p w14:paraId="1DFAF66A"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Winder, S. G., Wood, S. A., Brownlee, M. T. J., &amp; Lia, E. H. (2025). Leveraging digital mobility data to estimate visitation in National Wildlife Refuges. </w:t>
      </w:r>
      <w:r w:rsidRPr="00E43D2F">
        <w:rPr>
          <w:rStyle w:val="normaltextrun"/>
          <w:rFonts w:eastAsiaTheme="majorEastAsia"/>
          <w:i/>
          <w:iCs/>
          <w:color w:val="000000" w:themeColor="text1"/>
        </w:rPr>
        <w:t>Journal of Environmental Management</w:t>
      </w:r>
      <w:r w:rsidRPr="00E43D2F">
        <w:rPr>
          <w:rStyle w:val="normaltextrun"/>
          <w:rFonts w:eastAsiaTheme="majorEastAsia"/>
          <w:color w:val="000000" w:themeColor="text1"/>
        </w:rPr>
        <w:t xml:space="preserve">, </w:t>
      </w:r>
      <w:r w:rsidRPr="00E43D2F">
        <w:rPr>
          <w:rStyle w:val="normaltextrun"/>
          <w:rFonts w:eastAsiaTheme="majorEastAsia"/>
          <w:i/>
          <w:iCs/>
          <w:color w:val="000000" w:themeColor="text1"/>
        </w:rPr>
        <w:t>373</w:t>
      </w:r>
      <w:r w:rsidRPr="00E43D2F">
        <w:rPr>
          <w:rStyle w:val="normaltextrun"/>
          <w:rFonts w:eastAsiaTheme="majorEastAsia"/>
          <w:color w:val="000000" w:themeColor="text1"/>
        </w:rPr>
        <w:t xml:space="preserve">, 123417. </w:t>
      </w:r>
      <w:hyperlink r:id="rId37" w:tgtFrame="_blank" w:history="1">
        <w:r w:rsidRPr="00E43D2F">
          <w:rPr>
            <w:rStyle w:val="normaltextrun"/>
            <w:rFonts w:eastAsiaTheme="majorEastAsia"/>
            <w:color w:val="000000" w:themeColor="text1"/>
            <w:u w:val="single"/>
          </w:rPr>
          <w:t>https://doi.org/10.1016/j.jenvman.2024.123417</w:t>
        </w:r>
      </w:hyperlink>
      <w:r w:rsidRPr="00E43D2F">
        <w:rPr>
          <w:rStyle w:val="eop"/>
          <w:rFonts w:eastAsiaTheme="majorEastAsia"/>
          <w:color w:val="000000" w:themeColor="text1"/>
        </w:rPr>
        <w:t> </w:t>
      </w:r>
    </w:p>
    <w:p w14:paraId="3FCBF808" w14:textId="77777777" w:rsidR="008E28B6" w:rsidRPr="00E43D2F" w:rsidRDefault="008E28B6" w:rsidP="00252FC5">
      <w:pPr>
        <w:pStyle w:val="paragraph"/>
        <w:spacing w:before="0" w:beforeAutospacing="0" w:after="0" w:afterAutospacing="0" w:line="480" w:lineRule="auto"/>
        <w:ind w:left="720" w:hanging="720"/>
        <w:textAlignment w:val="baseline"/>
        <w:rPr>
          <w:color w:val="000000" w:themeColor="text1"/>
        </w:rPr>
      </w:pPr>
      <w:r w:rsidRPr="00E43D2F">
        <w:rPr>
          <w:rStyle w:val="normaltextrun"/>
          <w:rFonts w:eastAsiaTheme="majorEastAsia"/>
          <w:color w:val="000000" w:themeColor="text1"/>
        </w:rPr>
        <w:t xml:space="preserve">Ziesler, P. S., &amp; </w:t>
      </w:r>
      <w:proofErr w:type="spellStart"/>
      <w:r w:rsidRPr="00E43D2F">
        <w:rPr>
          <w:rStyle w:val="normaltextrun"/>
          <w:rFonts w:eastAsiaTheme="majorEastAsia"/>
          <w:color w:val="000000" w:themeColor="text1"/>
        </w:rPr>
        <w:t>Pettebone</w:t>
      </w:r>
      <w:proofErr w:type="spellEnd"/>
      <w:r w:rsidRPr="00E43D2F">
        <w:rPr>
          <w:rStyle w:val="normaltextrun"/>
          <w:rFonts w:eastAsiaTheme="majorEastAsia"/>
          <w:color w:val="000000" w:themeColor="text1"/>
        </w:rPr>
        <w:t>, D. (2018). Counting on visitors: A review of methods and applications for the national park Service’s visitor use statistics program.</w:t>
      </w:r>
      <w:r w:rsidRPr="00E43D2F">
        <w:rPr>
          <w:rStyle w:val="normaltextrun"/>
          <w:rFonts w:eastAsiaTheme="majorEastAsia"/>
          <w:i/>
          <w:iCs/>
          <w:color w:val="000000" w:themeColor="text1"/>
        </w:rPr>
        <w:t> Journal of Park and Recreation Administration, 36</w:t>
      </w:r>
      <w:r w:rsidRPr="00E43D2F">
        <w:rPr>
          <w:rStyle w:val="normaltextrun"/>
          <w:rFonts w:eastAsiaTheme="majorEastAsia"/>
          <w:color w:val="000000" w:themeColor="text1"/>
        </w:rPr>
        <w:t xml:space="preserve">(1) </w:t>
      </w:r>
      <w:proofErr w:type="spellStart"/>
      <w:proofErr w:type="gramStart"/>
      <w:r w:rsidRPr="00E43D2F">
        <w:rPr>
          <w:rStyle w:val="normaltextrun"/>
          <w:rFonts w:eastAsiaTheme="majorEastAsia"/>
          <w:color w:val="000000" w:themeColor="text1"/>
        </w:rPr>
        <w:t>doi:https</w:t>
      </w:r>
      <w:proofErr w:type="spellEnd"/>
      <w:r w:rsidRPr="00E43D2F">
        <w:rPr>
          <w:rStyle w:val="normaltextrun"/>
          <w:rFonts w:eastAsiaTheme="majorEastAsia"/>
          <w:color w:val="000000" w:themeColor="text1"/>
        </w:rPr>
        <w:t>://doi.org/10.18666/JPRA-2018-V36-I1-8104</w:t>
      </w:r>
      <w:proofErr w:type="gramEnd"/>
      <w:r w:rsidRPr="00E43D2F">
        <w:rPr>
          <w:rStyle w:val="eop"/>
          <w:rFonts w:eastAsiaTheme="majorEastAsia"/>
          <w:color w:val="000000" w:themeColor="text1"/>
        </w:rPr>
        <w:t> </w:t>
      </w:r>
    </w:p>
    <w:p w14:paraId="0EF7153D" w14:textId="77777777" w:rsidR="008E28B6" w:rsidRDefault="008E28B6" w:rsidP="00252FC5">
      <w:pPr>
        <w:pStyle w:val="paragraph"/>
        <w:spacing w:before="0" w:beforeAutospacing="0" w:after="0" w:afterAutospacing="0" w:line="480" w:lineRule="auto"/>
        <w:ind w:left="720" w:hanging="720"/>
        <w:textAlignment w:val="baseline"/>
        <w:rPr>
          <w:rStyle w:val="eop"/>
          <w:rFonts w:eastAsiaTheme="majorEastAsia"/>
        </w:rPr>
      </w:pPr>
      <w:r w:rsidRPr="00252FC5">
        <w:rPr>
          <w:rStyle w:val="eop"/>
          <w:rFonts w:eastAsiaTheme="majorEastAsia"/>
        </w:rPr>
        <w:t> </w:t>
      </w:r>
    </w:p>
    <w:p w14:paraId="6D1DF8FD" w14:textId="77777777" w:rsidR="001201A5" w:rsidRDefault="001201A5" w:rsidP="00252FC5">
      <w:pPr>
        <w:pStyle w:val="paragraph"/>
        <w:spacing w:before="0" w:beforeAutospacing="0" w:after="0" w:afterAutospacing="0" w:line="480" w:lineRule="auto"/>
        <w:ind w:left="720" w:hanging="720"/>
        <w:textAlignment w:val="baseline"/>
        <w:rPr>
          <w:rStyle w:val="eop"/>
          <w:rFonts w:eastAsiaTheme="majorEastAsia"/>
        </w:rPr>
      </w:pPr>
    </w:p>
    <w:p w14:paraId="5BD5935B" w14:textId="77777777" w:rsidR="001201A5" w:rsidRDefault="001201A5" w:rsidP="00252FC5">
      <w:pPr>
        <w:pStyle w:val="paragraph"/>
        <w:spacing w:before="0" w:beforeAutospacing="0" w:after="0" w:afterAutospacing="0" w:line="480" w:lineRule="auto"/>
        <w:ind w:left="720" w:hanging="720"/>
        <w:textAlignment w:val="baseline"/>
        <w:rPr>
          <w:rStyle w:val="eop"/>
          <w:rFonts w:eastAsiaTheme="majorEastAsia"/>
        </w:rPr>
      </w:pPr>
    </w:p>
    <w:p w14:paraId="58FD4E40" w14:textId="77777777" w:rsidR="001201A5" w:rsidRDefault="001201A5" w:rsidP="00252FC5">
      <w:pPr>
        <w:pStyle w:val="paragraph"/>
        <w:spacing w:before="0" w:beforeAutospacing="0" w:after="0" w:afterAutospacing="0" w:line="480" w:lineRule="auto"/>
        <w:ind w:left="720" w:hanging="720"/>
        <w:textAlignment w:val="baseline"/>
        <w:rPr>
          <w:rStyle w:val="eop"/>
          <w:rFonts w:eastAsiaTheme="majorEastAsia"/>
        </w:rPr>
      </w:pPr>
    </w:p>
    <w:p w14:paraId="5AC8EB47" w14:textId="77777777" w:rsidR="001201A5" w:rsidRDefault="001201A5" w:rsidP="00252FC5">
      <w:pPr>
        <w:pStyle w:val="paragraph"/>
        <w:spacing w:before="0" w:beforeAutospacing="0" w:after="0" w:afterAutospacing="0" w:line="480" w:lineRule="auto"/>
        <w:ind w:left="720" w:hanging="720"/>
        <w:textAlignment w:val="baseline"/>
        <w:rPr>
          <w:rStyle w:val="eop"/>
          <w:rFonts w:eastAsiaTheme="majorEastAsia"/>
        </w:rPr>
      </w:pPr>
    </w:p>
    <w:p w14:paraId="60C02CEE" w14:textId="77777777" w:rsidR="001201A5" w:rsidRDefault="001201A5" w:rsidP="00252FC5">
      <w:pPr>
        <w:pStyle w:val="paragraph"/>
        <w:spacing w:before="0" w:beforeAutospacing="0" w:after="0" w:afterAutospacing="0" w:line="480" w:lineRule="auto"/>
        <w:ind w:left="720" w:hanging="720"/>
        <w:textAlignment w:val="baseline"/>
        <w:rPr>
          <w:rStyle w:val="eop"/>
          <w:rFonts w:eastAsiaTheme="majorEastAsia"/>
        </w:rPr>
      </w:pPr>
    </w:p>
    <w:p w14:paraId="02BA8D3C" w14:textId="77777777" w:rsidR="00A92F2A" w:rsidRDefault="00A92F2A" w:rsidP="00252FC5">
      <w:pPr>
        <w:pStyle w:val="paragraph"/>
        <w:spacing w:before="0" w:beforeAutospacing="0" w:after="0" w:afterAutospacing="0" w:line="480" w:lineRule="auto"/>
        <w:ind w:left="720" w:hanging="720"/>
        <w:textAlignment w:val="baseline"/>
        <w:rPr>
          <w:rStyle w:val="eop"/>
          <w:rFonts w:eastAsiaTheme="majorEastAsia"/>
        </w:rPr>
      </w:pPr>
    </w:p>
    <w:p w14:paraId="7319A331" w14:textId="563955C9" w:rsidR="00465B62" w:rsidRDefault="00465B62" w:rsidP="00F149E1">
      <w:pPr>
        <w:pStyle w:val="paragraph"/>
        <w:spacing w:before="0" w:beforeAutospacing="0" w:after="0" w:afterAutospacing="0" w:line="480" w:lineRule="auto"/>
        <w:ind w:left="720" w:hanging="720"/>
        <w:jc w:val="center"/>
        <w:textAlignment w:val="baseline"/>
        <w:outlineLvl w:val="0"/>
        <w:rPr>
          <w:rStyle w:val="eop"/>
          <w:rFonts w:eastAsiaTheme="majorEastAsia"/>
          <w:b/>
          <w:bCs/>
          <w:color w:val="202020"/>
        </w:rPr>
      </w:pPr>
      <w:bookmarkStart w:id="29" w:name="_Toc214021479"/>
      <w:r w:rsidRPr="00465B62">
        <w:rPr>
          <w:rStyle w:val="eop"/>
          <w:rFonts w:eastAsiaTheme="majorEastAsia"/>
          <w:b/>
          <w:bCs/>
          <w:color w:val="202020"/>
        </w:rPr>
        <w:lastRenderedPageBreak/>
        <w:t>Vita</w:t>
      </w:r>
      <w:bookmarkEnd w:id="29"/>
    </w:p>
    <w:p w14:paraId="37F67FD4" w14:textId="2DDCA97E" w:rsidR="008E28B6" w:rsidRDefault="00465B62" w:rsidP="00465B62">
      <w:pPr>
        <w:pStyle w:val="paragraph"/>
        <w:spacing w:before="0" w:beforeAutospacing="0" w:after="0" w:afterAutospacing="0" w:line="480" w:lineRule="auto"/>
        <w:textAlignment w:val="baseline"/>
        <w:rPr>
          <w:rStyle w:val="eop"/>
          <w:rFonts w:eastAsiaTheme="majorEastAsia"/>
          <w:color w:val="202020"/>
        </w:rPr>
      </w:pPr>
      <w:r>
        <w:rPr>
          <w:rStyle w:val="eop"/>
          <w:rFonts w:eastAsiaTheme="majorEastAsia"/>
          <w:color w:val="202020"/>
        </w:rPr>
        <w:t xml:space="preserve">Taylor Bogucki was born in Burlington, VT and grew up in Fort Mill, SC. Taylor worked as a camp counselor and a park attendant where he developed an affinity for working in the environment. Although he began his undergraduate degree at Clemson University as an environmental engineer, he quickly shifted his focus to Parka, Recreation, Tourism &amp; Management. During his time at Clemson, he received key experience in environmental research by working as an undergraduate research assistant in the Park Solutions Lab. Upon completion of his undergraduate degree, Taylor moved to Knoxville, TN to get his masters in natural resources. While there, he was a part of the Outdoor Recreation and Conservation Lab (ORC). He presented at the Southeast Recreation Research Conference (SERR) and Northeast Recreation Research Conference (NERR). </w:t>
      </w:r>
    </w:p>
    <w:p w14:paraId="7C1206BC"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475FDBC3"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6D29F514"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46E35813"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6A001125"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23F987D4"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450F060C"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6832E3F4"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1350DB37"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52487088"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100CF533" w14:textId="77777777" w:rsidR="00777BF1" w:rsidRDefault="00777BF1" w:rsidP="00465B62">
      <w:pPr>
        <w:pStyle w:val="paragraph"/>
        <w:spacing w:before="0" w:beforeAutospacing="0" w:after="0" w:afterAutospacing="0" w:line="480" w:lineRule="auto"/>
        <w:textAlignment w:val="baseline"/>
        <w:rPr>
          <w:rStyle w:val="eop"/>
          <w:rFonts w:eastAsiaTheme="majorEastAsia"/>
          <w:color w:val="202020"/>
        </w:rPr>
      </w:pPr>
    </w:p>
    <w:p w14:paraId="6C04533E" w14:textId="06059E0B" w:rsidR="00777BF1" w:rsidRPr="00777BF1" w:rsidRDefault="00777BF1" w:rsidP="00777BF1">
      <w:pPr>
        <w:pStyle w:val="paragraph"/>
        <w:spacing w:before="0" w:beforeAutospacing="0" w:after="0" w:afterAutospacing="0" w:line="480" w:lineRule="auto"/>
        <w:textAlignment w:val="baseline"/>
        <w:outlineLvl w:val="0"/>
        <w:rPr>
          <w:rStyle w:val="eop"/>
          <w:rFonts w:eastAsiaTheme="majorEastAsia"/>
          <w:b/>
          <w:bCs/>
          <w:color w:val="000000" w:themeColor="text1"/>
        </w:rPr>
      </w:pPr>
      <w:r w:rsidRPr="00777BF1">
        <w:rPr>
          <w:rStyle w:val="eop"/>
          <w:rFonts w:eastAsiaTheme="majorEastAsia"/>
          <w:b/>
          <w:bCs/>
          <w:color w:val="000000" w:themeColor="text1"/>
        </w:rPr>
        <w:lastRenderedPageBreak/>
        <w:t>Appendix</w:t>
      </w:r>
    </w:p>
    <w:p w14:paraId="469C099E" w14:textId="77777777" w:rsidR="00777BF1" w:rsidRPr="00777BF1" w:rsidRDefault="00777BF1" w:rsidP="00777BF1">
      <w:pPr>
        <w:pStyle w:val="paragraph"/>
        <w:spacing w:before="0" w:beforeAutospacing="0" w:after="0" w:afterAutospacing="0" w:line="480" w:lineRule="auto"/>
        <w:textAlignment w:val="baseline"/>
      </w:pPr>
      <w:bookmarkStart w:id="30" w:name="_Toc214026455"/>
      <w:r w:rsidRPr="00777BF1">
        <w:t>LECL Survey</w:t>
      </w:r>
      <w:bookmarkEnd w:id="30"/>
    </w:p>
    <w:p w14:paraId="6B29BB87" w14:textId="77777777" w:rsidR="00777BF1" w:rsidRDefault="00777BF1" w:rsidP="00777BF1">
      <w:pPr>
        <w:rPr>
          <w:rFonts w:ascii="Calibri" w:eastAsia="Calibri" w:hAnsi="Calibri" w:cs="Calibri"/>
        </w:rPr>
      </w:pPr>
      <w:r>
        <w:rPr>
          <w:rFonts w:ascii="Calibri" w:eastAsia="Calibri" w:hAnsi="Calibri" w:cs="Calibri"/>
          <w:b/>
        </w:rPr>
        <w:t>Section One: Trip Information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589BB439" w14:textId="77777777" w:rsidTr="00A53298">
        <w:tc>
          <w:tcPr>
            <w:tcW w:w="9350" w:type="dxa"/>
            <w:shd w:val="clear" w:color="auto" w:fill="D9D9D9"/>
          </w:tcPr>
          <w:p w14:paraId="3B0C0EAC" w14:textId="77777777" w:rsidR="00777BF1" w:rsidRDefault="00777BF1" w:rsidP="00A53298">
            <w:pPr>
              <w:rPr>
                <w:rFonts w:ascii="Calibri" w:eastAsia="Calibri" w:hAnsi="Calibri" w:cs="Calibri"/>
                <w:sz w:val="18"/>
                <w:szCs w:val="18"/>
              </w:rPr>
            </w:pPr>
            <w:r>
              <w:rPr>
                <w:rFonts w:ascii="Calibri" w:eastAsia="Calibri" w:hAnsi="Calibri" w:cs="Calibri"/>
                <w:sz w:val="18"/>
                <w:szCs w:val="18"/>
              </w:rPr>
              <w:t>Topic Area 3: CVIS8</w:t>
            </w:r>
          </w:p>
        </w:tc>
      </w:tr>
    </w:tbl>
    <w:p w14:paraId="685DE371"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On today’s visit, which of the following locations did you visit? Please select all that apply.</w:t>
      </w:r>
      <w:r>
        <w:rPr>
          <w:rFonts w:ascii="Calibri" w:eastAsia="Calibri" w:hAnsi="Calibri" w:cs="Calibri"/>
          <w:color w:val="000000"/>
        </w:rPr>
        <w:br/>
      </w:r>
    </w:p>
    <w:tbl>
      <w:tblPr>
        <w:tblW w:w="8640"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4378"/>
        <w:gridCol w:w="4262"/>
      </w:tblGrid>
      <w:tr w:rsidR="00777BF1" w14:paraId="2017FF21" w14:textId="77777777" w:rsidTr="00A53298">
        <w:trPr>
          <w:trHeight w:val="373"/>
        </w:trPr>
        <w:tc>
          <w:tcPr>
            <w:tcW w:w="4378" w:type="dxa"/>
          </w:tcPr>
          <w:p w14:paraId="74EB661A"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Gateway Arch Museum (Missouri)</w:t>
            </w:r>
          </w:p>
        </w:tc>
        <w:tc>
          <w:tcPr>
            <w:tcW w:w="4262" w:type="dxa"/>
          </w:tcPr>
          <w:p w14:paraId="05B8DD8C"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Lewis &amp; Clark Visitor Center (Nebraska)</w:t>
            </w:r>
          </w:p>
        </w:tc>
      </w:tr>
      <w:tr w:rsidR="00777BF1" w14:paraId="4F3C1FB5" w14:textId="77777777" w:rsidTr="00A53298">
        <w:tc>
          <w:tcPr>
            <w:tcW w:w="4378" w:type="dxa"/>
          </w:tcPr>
          <w:p w14:paraId="53A36277"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Lewis &amp; Clark State Park (Missouri)</w:t>
            </w:r>
          </w:p>
          <w:p w14:paraId="3E054207"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Fort Osage National Historic Landmark</w:t>
            </w:r>
          </w:p>
          <w:p w14:paraId="6AC2D55E"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rPr>
              <w:t>Lewis &amp; Clark Boat House and Museum (Missouri)</w:t>
            </w:r>
          </w:p>
        </w:tc>
        <w:tc>
          <w:tcPr>
            <w:tcW w:w="4262" w:type="dxa"/>
          </w:tcPr>
          <w:p w14:paraId="4F805449"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Lewis &amp; Clark River Basin Interpretive Center (Nebraska)</w:t>
            </w:r>
          </w:p>
          <w:p w14:paraId="092E45E5" w14:textId="77777777" w:rsidR="00777BF1" w:rsidRDefault="00777BF1" w:rsidP="00777BF1">
            <w:pPr>
              <w:widowControl w:val="0"/>
              <w:numPr>
                <w:ilvl w:val="0"/>
                <w:numId w:val="15"/>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Another location not listed_________</w:t>
            </w:r>
          </w:p>
        </w:tc>
      </w:tr>
      <w:tr w:rsidR="00777BF1" w14:paraId="6D2A3B1C" w14:textId="77777777" w:rsidTr="00A53298">
        <w:trPr>
          <w:trHeight w:val="253"/>
        </w:trPr>
        <w:tc>
          <w:tcPr>
            <w:tcW w:w="4378" w:type="dxa"/>
          </w:tcPr>
          <w:p w14:paraId="50994176" w14:textId="77777777" w:rsidR="00777BF1" w:rsidRDefault="00777BF1" w:rsidP="00A53298">
            <w:pPr>
              <w:pBdr>
                <w:top w:val="nil"/>
                <w:left w:val="nil"/>
                <w:bottom w:val="nil"/>
                <w:right w:val="nil"/>
                <w:between w:val="nil"/>
              </w:pBdr>
              <w:rPr>
                <w:rFonts w:ascii="Calibri" w:eastAsia="Calibri" w:hAnsi="Calibri" w:cs="Calibri"/>
                <w:color w:val="000000"/>
              </w:rPr>
            </w:pPr>
          </w:p>
        </w:tc>
        <w:tc>
          <w:tcPr>
            <w:tcW w:w="4262" w:type="dxa"/>
          </w:tcPr>
          <w:p w14:paraId="22713C7D" w14:textId="77777777" w:rsidR="00777BF1" w:rsidRDefault="00777BF1" w:rsidP="00A53298">
            <w:pPr>
              <w:pBdr>
                <w:top w:val="nil"/>
                <w:left w:val="nil"/>
                <w:bottom w:val="nil"/>
                <w:right w:val="nil"/>
                <w:between w:val="nil"/>
              </w:pBdr>
              <w:rPr>
                <w:rFonts w:ascii="Calibri" w:eastAsia="Calibri" w:hAnsi="Calibri" w:cs="Calibri"/>
                <w:color w:val="000000"/>
              </w:rPr>
            </w:pPr>
          </w:p>
        </w:tc>
      </w:tr>
    </w:tbl>
    <w:p w14:paraId="082A87C1" w14:textId="77777777" w:rsidR="00777BF1" w:rsidRDefault="00777BF1" w:rsidP="00777BF1">
      <w:pPr>
        <w:pBdr>
          <w:top w:val="nil"/>
          <w:left w:val="nil"/>
          <w:bottom w:val="nil"/>
          <w:right w:val="nil"/>
          <w:between w:val="nil"/>
        </w:pBdr>
        <w:rPr>
          <w:rFonts w:ascii="Calibri" w:eastAsia="Calibri" w:hAnsi="Calibri" w:cs="Calibri"/>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2D028A84" w14:textId="77777777" w:rsidTr="00A53298">
        <w:trPr>
          <w:trHeight w:val="234"/>
        </w:trPr>
        <w:tc>
          <w:tcPr>
            <w:tcW w:w="9350" w:type="dxa"/>
            <w:shd w:val="clear" w:color="auto" w:fill="D9D9D9"/>
          </w:tcPr>
          <w:p w14:paraId="62A69DD9" w14:textId="77777777" w:rsidR="00777BF1" w:rsidRDefault="00777BF1" w:rsidP="00A53298">
            <w:pPr>
              <w:rPr>
                <w:rFonts w:ascii="Calibri" w:eastAsia="Calibri" w:hAnsi="Calibri" w:cs="Calibri"/>
                <w:sz w:val="18"/>
                <w:szCs w:val="18"/>
              </w:rPr>
            </w:pPr>
            <w:r>
              <w:rPr>
                <w:rFonts w:ascii="Calibri" w:eastAsia="Calibri" w:hAnsi="Calibri" w:cs="Calibri"/>
                <w:sz w:val="18"/>
                <w:szCs w:val="18"/>
              </w:rPr>
              <w:t>Topic Area 3: CVIS1</w:t>
            </w:r>
          </w:p>
        </w:tc>
      </w:tr>
    </w:tbl>
    <w:p w14:paraId="5588A705"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Is this your first time visiting [insert sampling location]? </w:t>
      </w:r>
    </w:p>
    <w:p w14:paraId="767C4613" w14:textId="77777777" w:rsidR="00777BF1" w:rsidRDefault="00777BF1" w:rsidP="00777BF1">
      <w:pPr>
        <w:widowControl w:val="0"/>
        <w:numPr>
          <w:ilvl w:val="0"/>
          <w:numId w:val="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Yes (please skip to question 5)</w:t>
      </w:r>
    </w:p>
    <w:p w14:paraId="18995040" w14:textId="77777777" w:rsidR="00777BF1" w:rsidRDefault="00777BF1" w:rsidP="00777BF1">
      <w:pPr>
        <w:widowControl w:val="0"/>
        <w:numPr>
          <w:ilvl w:val="0"/>
          <w:numId w:val="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No</w:t>
      </w:r>
    </w:p>
    <w:p w14:paraId="4CA858C7" w14:textId="77777777" w:rsidR="00777BF1" w:rsidRDefault="00777BF1" w:rsidP="00777BF1">
      <w:pPr>
        <w:widowControl w:val="0"/>
        <w:numPr>
          <w:ilvl w:val="0"/>
          <w:numId w:val="5"/>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I’m not sure (please skip to question 5)</w:t>
      </w:r>
    </w:p>
    <w:p w14:paraId="7162A69A"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05E62C0A" w14:textId="77777777" w:rsidTr="00A53298">
        <w:tc>
          <w:tcPr>
            <w:tcW w:w="9350" w:type="dxa"/>
            <w:shd w:val="clear" w:color="auto" w:fill="D9D9D9"/>
          </w:tcPr>
          <w:p w14:paraId="709E59C1" w14:textId="77777777" w:rsidR="00777BF1" w:rsidRDefault="00777BF1" w:rsidP="00A53298">
            <w:pPr>
              <w:rPr>
                <w:rFonts w:ascii="Calibri" w:eastAsia="Calibri" w:hAnsi="Calibri" w:cs="Calibri"/>
                <w:sz w:val="18"/>
                <w:szCs w:val="18"/>
              </w:rPr>
            </w:pPr>
            <w:r>
              <w:rPr>
                <w:rFonts w:ascii="Calibri" w:eastAsia="Calibri" w:hAnsi="Calibri" w:cs="Calibri"/>
                <w:sz w:val="18"/>
                <w:szCs w:val="18"/>
              </w:rPr>
              <w:t>Topic Area 3: CVIS2</w:t>
            </w:r>
          </w:p>
        </w:tc>
      </w:tr>
    </w:tbl>
    <w:p w14:paraId="6A3436E6"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In which year did you make your first visit to [insert sampling location]?</w:t>
      </w:r>
    </w:p>
    <w:p w14:paraId="702B0964" w14:textId="77777777" w:rsidR="00777BF1" w:rsidRDefault="00777BF1" w:rsidP="00777BF1">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________ Year</w:t>
      </w:r>
    </w:p>
    <w:p w14:paraId="3E143A7D"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16BD66CE" w14:textId="77777777" w:rsidTr="00A53298">
        <w:tc>
          <w:tcPr>
            <w:tcW w:w="9350" w:type="dxa"/>
            <w:shd w:val="clear" w:color="auto" w:fill="D9D9D9"/>
          </w:tcPr>
          <w:p w14:paraId="29149C50" w14:textId="77777777" w:rsidR="00777BF1" w:rsidRDefault="00777BF1" w:rsidP="00A53298">
            <w:pPr>
              <w:rPr>
                <w:rFonts w:ascii="Calibri" w:eastAsia="Calibri" w:hAnsi="Calibri" w:cs="Calibri"/>
                <w:sz w:val="18"/>
                <w:szCs w:val="18"/>
              </w:rPr>
            </w:pPr>
            <w:r>
              <w:rPr>
                <w:rFonts w:ascii="Calibri" w:eastAsia="Calibri" w:hAnsi="Calibri" w:cs="Calibri"/>
                <w:sz w:val="18"/>
                <w:szCs w:val="18"/>
              </w:rPr>
              <w:t>Topic Area 3: CVIS3</w:t>
            </w:r>
          </w:p>
        </w:tc>
      </w:tr>
    </w:tbl>
    <w:p w14:paraId="7B1DBA15"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Over the past twelve months, how many visits have you made to [insert sampling location]? </w:t>
      </w:r>
    </w:p>
    <w:p w14:paraId="3E78C23F" w14:textId="77777777" w:rsidR="00777BF1" w:rsidRDefault="00777BF1" w:rsidP="00777BF1">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________Number of </w:t>
      </w:r>
      <w:r>
        <w:rPr>
          <w:rFonts w:ascii="Calibri" w:eastAsia="Calibri" w:hAnsi="Calibri" w:cs="Calibri"/>
        </w:rPr>
        <w:t>v</w:t>
      </w:r>
      <w:r>
        <w:rPr>
          <w:rFonts w:ascii="Calibri" w:eastAsia="Calibri" w:hAnsi="Calibri" w:cs="Calibri"/>
          <w:color w:val="000000"/>
        </w:rPr>
        <w:t>isits over last 12 months</w:t>
      </w:r>
    </w:p>
    <w:p w14:paraId="39C0C63A"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05B29ABB" w14:textId="77777777" w:rsidTr="00A53298">
        <w:tc>
          <w:tcPr>
            <w:tcW w:w="9350" w:type="dxa"/>
            <w:shd w:val="clear" w:color="auto" w:fill="D9D9D9"/>
          </w:tcPr>
          <w:p w14:paraId="338162A8" w14:textId="77777777" w:rsidR="00777BF1" w:rsidRDefault="00777BF1" w:rsidP="00A53298">
            <w:pPr>
              <w:rPr>
                <w:rFonts w:ascii="Calibri" w:eastAsia="Calibri" w:hAnsi="Calibri" w:cs="Calibri"/>
                <w:sz w:val="18"/>
                <w:szCs w:val="18"/>
              </w:rPr>
            </w:pPr>
            <w:r>
              <w:rPr>
                <w:rFonts w:ascii="Calibri" w:eastAsia="Calibri" w:hAnsi="Calibri" w:cs="Calibri"/>
                <w:sz w:val="18"/>
                <w:szCs w:val="18"/>
              </w:rPr>
              <w:t>Topic Area 3: ITIN1</w:t>
            </w:r>
          </w:p>
        </w:tc>
      </w:tr>
    </w:tbl>
    <w:p w14:paraId="2FE6A74A"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How would you describe your planning for this trip? (Please select only one response.)</w:t>
      </w:r>
    </w:p>
    <w:p w14:paraId="3EAC93EE" w14:textId="77777777" w:rsidR="00777BF1" w:rsidRDefault="00777BF1" w:rsidP="00777BF1">
      <w:pPr>
        <w:widowControl w:val="0"/>
        <w:numPr>
          <w:ilvl w:val="0"/>
          <w:numId w:val="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lastRenderedPageBreak/>
        <w:t>Carefully planned</w:t>
      </w:r>
    </w:p>
    <w:p w14:paraId="7DB3E753" w14:textId="77777777" w:rsidR="00777BF1" w:rsidRDefault="00777BF1" w:rsidP="00777BF1">
      <w:pPr>
        <w:widowControl w:val="0"/>
        <w:numPr>
          <w:ilvl w:val="0"/>
          <w:numId w:val="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Some pre-planning</w:t>
      </w:r>
    </w:p>
    <w:p w14:paraId="79BE617F" w14:textId="77777777" w:rsidR="00777BF1" w:rsidRDefault="00777BF1" w:rsidP="00777BF1">
      <w:pPr>
        <w:widowControl w:val="0"/>
        <w:numPr>
          <w:ilvl w:val="0"/>
          <w:numId w:val="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Very little pre-planning</w:t>
      </w:r>
    </w:p>
    <w:p w14:paraId="17AF3934" w14:textId="77777777" w:rsidR="00777BF1" w:rsidRDefault="00777BF1" w:rsidP="00777BF1">
      <w:pPr>
        <w:widowControl w:val="0"/>
        <w:numPr>
          <w:ilvl w:val="0"/>
          <w:numId w:val="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Spontaneous; no planning</w:t>
      </w:r>
    </w:p>
    <w:p w14:paraId="3832414E"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4D763757" w14:textId="77777777" w:rsidTr="00A53298">
        <w:tc>
          <w:tcPr>
            <w:tcW w:w="9350" w:type="dxa"/>
            <w:shd w:val="clear" w:color="auto" w:fill="D9D9D9"/>
          </w:tcPr>
          <w:p w14:paraId="7B0016C3" w14:textId="77777777" w:rsidR="00777BF1" w:rsidRDefault="00777BF1" w:rsidP="00A53298">
            <w:pPr>
              <w:rPr>
                <w:rFonts w:ascii="Calibri" w:eastAsia="Calibri" w:hAnsi="Calibri" w:cs="Calibri"/>
                <w:sz w:val="18"/>
                <w:szCs w:val="18"/>
              </w:rPr>
            </w:pPr>
            <w:r>
              <w:rPr>
                <w:rFonts w:ascii="Calibri" w:eastAsia="Calibri" w:hAnsi="Calibri" w:cs="Calibri"/>
                <w:sz w:val="18"/>
                <w:szCs w:val="18"/>
              </w:rPr>
              <w:t>Topic Area 2: INFOSOURCE7</w:t>
            </w:r>
          </w:p>
        </w:tc>
      </w:tr>
    </w:tbl>
    <w:p w14:paraId="4B35F23A"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When planning your trip to the location you visited today, which information source did you use most to find information about viewing this location? (Please select one.)</w:t>
      </w:r>
    </w:p>
    <w:tbl>
      <w:tblPr>
        <w:tblW w:w="6008" w:type="dxa"/>
        <w:tblInd w:w="445" w:type="dxa"/>
        <w:tblBorders>
          <w:top w:val="nil"/>
          <w:left w:val="nil"/>
          <w:bottom w:val="nil"/>
          <w:right w:val="nil"/>
          <w:insideH w:val="nil"/>
          <w:insideV w:val="nil"/>
        </w:tblBorders>
        <w:tblLayout w:type="fixed"/>
        <w:tblLook w:val="0400" w:firstRow="0" w:lastRow="0" w:firstColumn="0" w:lastColumn="0" w:noHBand="0" w:noVBand="1"/>
      </w:tblPr>
      <w:tblGrid>
        <w:gridCol w:w="2822"/>
        <w:gridCol w:w="3186"/>
      </w:tblGrid>
      <w:tr w:rsidR="00777BF1" w14:paraId="7AAC596E" w14:textId="77777777" w:rsidTr="00A53298">
        <w:tc>
          <w:tcPr>
            <w:tcW w:w="2822" w:type="dxa"/>
          </w:tcPr>
          <w:p w14:paraId="6F9A6AF1" w14:textId="77777777" w:rsidR="00777BF1" w:rsidRDefault="00777BF1" w:rsidP="00777BF1">
            <w:pPr>
              <w:widowControl w:val="0"/>
              <w:numPr>
                <w:ilvl w:val="0"/>
                <w:numId w:val="7"/>
              </w:numPr>
              <w:pBdr>
                <w:top w:val="nil"/>
                <w:left w:val="nil"/>
                <w:bottom w:val="nil"/>
                <w:right w:val="nil"/>
                <w:between w:val="nil"/>
              </w:pBdr>
              <w:shd w:val="clear" w:color="auto" w:fill="FFFFFF" w:themeFill="background1"/>
              <w:autoSpaceDE w:val="0"/>
              <w:autoSpaceDN w:val="0"/>
              <w:spacing w:after="0" w:line="240" w:lineRule="auto"/>
              <w:rPr>
                <w:rFonts w:ascii="Calibri" w:eastAsia="Calibri" w:hAnsi="Calibri" w:cs="Calibri"/>
              </w:rPr>
            </w:pPr>
            <w:r>
              <w:rPr>
                <w:rFonts w:ascii="Calibri" w:eastAsia="Calibri" w:hAnsi="Calibri" w:cs="Calibri"/>
              </w:rPr>
              <w:t>Brochure/map</w:t>
            </w:r>
          </w:p>
        </w:tc>
        <w:tc>
          <w:tcPr>
            <w:tcW w:w="3186" w:type="dxa"/>
          </w:tcPr>
          <w:p w14:paraId="12059185"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Signs</w:t>
            </w:r>
          </w:p>
        </w:tc>
      </w:tr>
      <w:tr w:rsidR="00777BF1" w14:paraId="22BEDA5C" w14:textId="77777777" w:rsidTr="00A53298">
        <w:tc>
          <w:tcPr>
            <w:tcW w:w="2822" w:type="dxa"/>
          </w:tcPr>
          <w:p w14:paraId="40EFC10E"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Ranger/employee</w:t>
            </w:r>
          </w:p>
        </w:tc>
        <w:tc>
          <w:tcPr>
            <w:tcW w:w="3186" w:type="dxa"/>
          </w:tcPr>
          <w:p w14:paraId="48CE05BC"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Educational groups</w:t>
            </w:r>
          </w:p>
        </w:tc>
      </w:tr>
      <w:tr w:rsidR="00777BF1" w14:paraId="1FA54001" w14:textId="77777777" w:rsidTr="00A53298">
        <w:tc>
          <w:tcPr>
            <w:tcW w:w="2822" w:type="dxa"/>
          </w:tcPr>
          <w:p w14:paraId="0ECBC5D4"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Other visitors</w:t>
            </w:r>
          </w:p>
        </w:tc>
        <w:tc>
          <w:tcPr>
            <w:tcW w:w="3186" w:type="dxa"/>
          </w:tcPr>
          <w:p w14:paraId="3A7117A7"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Newspaper</w:t>
            </w:r>
          </w:p>
        </w:tc>
      </w:tr>
      <w:tr w:rsidR="00777BF1" w14:paraId="74EDC14D" w14:textId="77777777" w:rsidTr="00A53298">
        <w:tc>
          <w:tcPr>
            <w:tcW w:w="2822" w:type="dxa"/>
          </w:tcPr>
          <w:p w14:paraId="21953424"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Interpretive program</w:t>
            </w:r>
          </w:p>
        </w:tc>
        <w:tc>
          <w:tcPr>
            <w:tcW w:w="3186" w:type="dxa"/>
          </w:tcPr>
          <w:p w14:paraId="73FE1162"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I did not use any of these</w:t>
            </w:r>
          </w:p>
        </w:tc>
      </w:tr>
      <w:tr w:rsidR="00777BF1" w14:paraId="08CE1E80" w14:textId="77777777" w:rsidTr="00A53298">
        <w:tc>
          <w:tcPr>
            <w:tcW w:w="2822" w:type="dxa"/>
          </w:tcPr>
          <w:p w14:paraId="601DABF8"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Website</w:t>
            </w:r>
          </w:p>
          <w:p w14:paraId="6D5B32D1" w14:textId="77777777" w:rsidR="00777BF1" w:rsidRDefault="00777BF1" w:rsidP="00777BF1">
            <w:pPr>
              <w:widowControl w:val="0"/>
              <w:numPr>
                <w:ilvl w:val="0"/>
                <w:numId w:val="7"/>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I did not plan to visit this site today</w:t>
            </w:r>
          </w:p>
        </w:tc>
        <w:tc>
          <w:tcPr>
            <w:tcW w:w="3186" w:type="dxa"/>
          </w:tcPr>
          <w:p w14:paraId="5EB96114" w14:textId="77777777" w:rsidR="00777BF1" w:rsidRDefault="00777BF1" w:rsidP="00A53298">
            <w:pPr>
              <w:pBdr>
                <w:top w:val="nil"/>
                <w:left w:val="nil"/>
                <w:bottom w:val="nil"/>
                <w:right w:val="nil"/>
                <w:between w:val="nil"/>
              </w:pBdr>
              <w:rPr>
                <w:rFonts w:ascii="Calibri" w:eastAsia="Calibri" w:hAnsi="Calibri" w:cs="Calibri"/>
              </w:rPr>
            </w:pPr>
          </w:p>
        </w:tc>
      </w:tr>
    </w:tbl>
    <w:p w14:paraId="6674CCFE" w14:textId="77777777" w:rsidR="00777BF1" w:rsidRDefault="00777BF1" w:rsidP="00777BF1">
      <w:pPr>
        <w:rPr>
          <w:rFonts w:ascii="Calibri" w:eastAsia="Calibri" w:hAnsi="Calibri" w:cs="Calibri"/>
        </w:rPr>
      </w:pPr>
    </w:p>
    <w:p w14:paraId="29E92AD4" w14:textId="77777777" w:rsidR="00777BF1" w:rsidRDefault="00777BF1" w:rsidP="00777BF1">
      <w:pPr>
        <w:rPr>
          <w:rFonts w:ascii="Calibri" w:eastAsia="Calibri" w:hAnsi="Calibri" w:cs="Calibri"/>
        </w:rPr>
      </w:pPr>
    </w:p>
    <w:p w14:paraId="711CD8D6" w14:textId="77777777" w:rsidR="00777BF1" w:rsidRDefault="00777BF1" w:rsidP="00777BF1">
      <w:pPr>
        <w:rPr>
          <w:rFonts w:ascii="Calibri" w:eastAsia="Calibri" w:hAnsi="Calibri" w:cs="Calibri"/>
        </w:rPr>
      </w:pPr>
    </w:p>
    <w:tbl>
      <w:tblPr>
        <w:tblStyle w:val="TableGrid"/>
        <w:tblW w:w="0" w:type="auto"/>
        <w:tblLook w:val="04A0" w:firstRow="1" w:lastRow="0" w:firstColumn="1" w:lastColumn="0" w:noHBand="0" w:noVBand="1"/>
      </w:tblPr>
      <w:tblGrid>
        <w:gridCol w:w="9350"/>
      </w:tblGrid>
      <w:tr w:rsidR="00777BF1" w14:paraId="6A798598" w14:textId="77777777" w:rsidTr="00A53298">
        <w:tc>
          <w:tcPr>
            <w:tcW w:w="9350" w:type="dxa"/>
            <w:shd w:val="clear" w:color="auto" w:fill="D9D9D9" w:themeFill="background1" w:themeFillShade="D9"/>
          </w:tcPr>
          <w:p w14:paraId="7AB77111" w14:textId="77777777" w:rsidR="00777BF1" w:rsidRPr="00C03ADA" w:rsidRDefault="00777BF1" w:rsidP="00A53298">
            <w:pPr>
              <w:rPr>
                <w:rFonts w:ascii="Calibri" w:eastAsia="Calibri" w:hAnsi="Calibri" w:cs="Calibri"/>
                <w:sz w:val="18"/>
                <w:szCs w:val="18"/>
              </w:rPr>
            </w:pPr>
            <w:r>
              <w:rPr>
                <w:rFonts w:ascii="Calibri" w:eastAsia="Calibri" w:hAnsi="Calibri" w:cs="Calibri"/>
                <w:sz w:val="18"/>
                <w:szCs w:val="18"/>
              </w:rPr>
              <w:t xml:space="preserve">Topic Area 3: DEST5 </w:t>
            </w:r>
            <w:r>
              <w:rPr>
                <w:rFonts w:ascii="Calibri" w:eastAsia="Calibri" w:hAnsi="Calibri" w:cs="Calibri"/>
                <w:i/>
                <w:iCs/>
                <w:sz w:val="18"/>
                <w:szCs w:val="18"/>
              </w:rPr>
              <w:t>(Variation: Added follow-up questions to “yes” response to capture more specific visitation information.)</w:t>
            </w:r>
            <w:r>
              <w:rPr>
                <w:rFonts w:ascii="Calibri" w:eastAsia="Calibri" w:hAnsi="Calibri" w:cs="Calibri"/>
                <w:i/>
                <w:iCs/>
                <w:sz w:val="18"/>
                <w:szCs w:val="18"/>
              </w:rPr>
              <w:br/>
            </w:r>
            <w:r>
              <w:rPr>
                <w:rFonts w:ascii="Calibri" w:eastAsia="Calibri" w:hAnsi="Calibri" w:cs="Calibri"/>
                <w:sz w:val="18"/>
                <w:szCs w:val="18"/>
              </w:rPr>
              <w:t xml:space="preserve">7b: Will only be asked at Lewis and Clark State Park where it is possible to stay inside the park. </w:t>
            </w:r>
          </w:p>
        </w:tc>
      </w:tr>
    </w:tbl>
    <w:p w14:paraId="53071220" w14:textId="77777777" w:rsidR="00777BF1"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 xml:space="preserve">On this trip, did you or do you plan to </w:t>
      </w:r>
      <w:r w:rsidRPr="000757E1">
        <w:rPr>
          <w:rFonts w:ascii="Calibri" w:eastAsia="Calibri" w:hAnsi="Calibri" w:cs="Calibri"/>
        </w:rPr>
        <w:t>visit [</w:t>
      </w:r>
      <w:r w:rsidRPr="000757E1">
        <w:rPr>
          <w:rFonts w:ascii="Calibri" w:eastAsia="Calibri" w:hAnsi="Calibri" w:cs="Calibri"/>
          <w:color w:val="000000"/>
        </w:rPr>
        <w:t>insert sampling location</w:t>
      </w:r>
      <w:r w:rsidRPr="000757E1">
        <w:rPr>
          <w:rFonts w:ascii="Calibri" w:eastAsia="Calibri" w:hAnsi="Calibri" w:cs="Calibri"/>
        </w:rPr>
        <w:t>] fo</w:t>
      </w:r>
      <w:r>
        <w:rPr>
          <w:rFonts w:ascii="Calibri" w:eastAsia="Calibri" w:hAnsi="Calibri" w:cs="Calibri"/>
        </w:rPr>
        <w:t>r more than one day?</w:t>
      </w:r>
    </w:p>
    <w:p w14:paraId="514F43C5" w14:textId="77777777" w:rsidR="00777BF1" w:rsidRPr="004A2AF3" w:rsidRDefault="00777BF1" w:rsidP="00777BF1">
      <w:pPr>
        <w:pStyle w:val="ListParagraph"/>
        <w:widowControl w:val="0"/>
        <w:numPr>
          <w:ilvl w:val="0"/>
          <w:numId w:val="20"/>
        </w:numPr>
        <w:autoSpaceDE w:val="0"/>
        <w:autoSpaceDN w:val="0"/>
        <w:spacing w:after="0" w:line="276" w:lineRule="auto"/>
        <w:rPr>
          <w:rFonts w:ascii="Calibri" w:eastAsia="Calibri" w:hAnsi="Calibri" w:cs="Calibri"/>
        </w:rPr>
      </w:pPr>
      <w:r w:rsidRPr="004A2AF3">
        <w:rPr>
          <w:rFonts w:ascii="Calibri" w:eastAsia="Calibri" w:hAnsi="Calibri" w:cs="Calibri"/>
        </w:rPr>
        <w:t>Yes</w:t>
      </w:r>
      <w:r>
        <w:rPr>
          <w:rFonts w:ascii="Calibri" w:eastAsia="Calibri" w:hAnsi="Calibri" w:cs="Calibri"/>
        </w:rPr>
        <w:t xml:space="preserve"> </w:t>
      </w:r>
      <w:r w:rsidRPr="00640C47">
        <w:rPr>
          <w:rFonts w:ascii="Calibri" w:eastAsia="Calibri" w:hAnsi="Calibri" w:cs="Calibri"/>
        </w:rPr>
        <w:sym w:font="Wingdings" w:char="F0E0"/>
      </w:r>
      <w:r>
        <w:rPr>
          <w:rFonts w:ascii="Calibri" w:eastAsia="Calibri" w:hAnsi="Calibri" w:cs="Calibri"/>
        </w:rPr>
        <w:t xml:space="preserve"> If yes:</w:t>
      </w:r>
    </w:p>
    <w:p w14:paraId="68E7B6DA" w14:textId="77777777" w:rsidR="00777BF1" w:rsidRDefault="00777BF1" w:rsidP="00777BF1">
      <w:pPr>
        <w:spacing w:line="276" w:lineRule="auto"/>
        <w:ind w:left="1800"/>
        <w:rPr>
          <w:rFonts w:ascii="Calibri" w:eastAsia="Calibri" w:hAnsi="Calibri" w:cs="Calibri"/>
        </w:rPr>
      </w:pPr>
      <w:r>
        <w:rPr>
          <w:rFonts w:ascii="Calibri" w:eastAsia="Calibri" w:hAnsi="Calibri" w:cs="Calibri"/>
        </w:rPr>
        <w:t>a. How many days did you or do you plan to spe</w:t>
      </w:r>
      <w:r w:rsidRPr="000757E1">
        <w:rPr>
          <w:rFonts w:ascii="Calibri" w:eastAsia="Calibri" w:hAnsi="Calibri" w:cs="Calibri"/>
        </w:rPr>
        <w:t>nd within [</w:t>
      </w:r>
      <w:r w:rsidRPr="000757E1">
        <w:rPr>
          <w:rFonts w:ascii="Calibri" w:eastAsia="Calibri" w:hAnsi="Calibri" w:cs="Calibri"/>
          <w:color w:val="000000"/>
        </w:rPr>
        <w:t>insert sampling location</w:t>
      </w:r>
      <w:r w:rsidRPr="000757E1">
        <w:rPr>
          <w:rFonts w:ascii="Calibri" w:eastAsia="Calibri" w:hAnsi="Calibri" w:cs="Calibri"/>
        </w:rPr>
        <w:t>]</w:t>
      </w:r>
      <w:r>
        <w:rPr>
          <w:rFonts w:ascii="Calibri" w:eastAsia="Calibri" w:hAnsi="Calibri" w:cs="Calibri"/>
        </w:rPr>
        <w:t xml:space="preserve"> on this trip? ______</w:t>
      </w:r>
    </w:p>
    <w:p w14:paraId="1C5EC4AE" w14:textId="77777777" w:rsidR="00777BF1" w:rsidRDefault="00777BF1" w:rsidP="00777BF1">
      <w:pPr>
        <w:spacing w:line="276" w:lineRule="auto"/>
        <w:ind w:left="1800"/>
        <w:rPr>
          <w:rFonts w:ascii="Calibri" w:eastAsia="Calibri" w:hAnsi="Calibri" w:cs="Calibri"/>
        </w:rPr>
      </w:pPr>
      <w:r>
        <w:rPr>
          <w:rFonts w:ascii="Calibri" w:eastAsia="Calibri" w:hAnsi="Calibri" w:cs="Calibri"/>
        </w:rPr>
        <w:t>b. On how many different days did you or do you expect to enter Lewis and Clark State Park? ______</w:t>
      </w:r>
    </w:p>
    <w:p w14:paraId="7AAC07DF" w14:textId="77777777" w:rsidR="00777BF1" w:rsidRDefault="00777BF1" w:rsidP="00777BF1">
      <w:pPr>
        <w:pStyle w:val="ListParagraph"/>
        <w:widowControl w:val="0"/>
        <w:numPr>
          <w:ilvl w:val="0"/>
          <w:numId w:val="20"/>
        </w:numPr>
        <w:autoSpaceDE w:val="0"/>
        <w:autoSpaceDN w:val="0"/>
        <w:spacing w:after="0" w:line="276" w:lineRule="auto"/>
        <w:rPr>
          <w:rFonts w:ascii="Calibri" w:eastAsia="Calibri" w:hAnsi="Calibri" w:cs="Calibri"/>
        </w:rPr>
      </w:pPr>
      <w:r w:rsidRPr="004A2AF3">
        <w:rPr>
          <w:rFonts w:ascii="Calibri" w:eastAsia="Calibri" w:hAnsi="Calibri" w:cs="Calibri"/>
        </w:rPr>
        <w:t>No</w:t>
      </w:r>
    </w:p>
    <w:p w14:paraId="34B6ECD9" w14:textId="77777777" w:rsidR="00777BF1" w:rsidRDefault="00777BF1" w:rsidP="00777BF1">
      <w:pPr>
        <w:spacing w:line="276" w:lineRule="auto"/>
        <w:rPr>
          <w:rFonts w:ascii="Calibri" w:eastAsia="Calibri" w:hAnsi="Calibri" w:cs="Calibri"/>
        </w:rPr>
      </w:pPr>
    </w:p>
    <w:tbl>
      <w:tblPr>
        <w:tblStyle w:val="TableGrid"/>
        <w:tblW w:w="9350" w:type="dxa"/>
        <w:tblLook w:val="04A0" w:firstRow="1" w:lastRow="0" w:firstColumn="1" w:lastColumn="0" w:noHBand="0" w:noVBand="1"/>
      </w:tblPr>
      <w:tblGrid>
        <w:gridCol w:w="9350"/>
      </w:tblGrid>
      <w:tr w:rsidR="00777BF1" w14:paraId="3AEF8477" w14:textId="77777777" w:rsidTr="00A53298">
        <w:tc>
          <w:tcPr>
            <w:tcW w:w="9350" w:type="dxa"/>
            <w:shd w:val="clear" w:color="auto" w:fill="D9D9D9" w:themeFill="background1" w:themeFillShade="D9"/>
          </w:tcPr>
          <w:p w14:paraId="68A91DF7" w14:textId="77777777" w:rsidR="00777BF1" w:rsidRPr="00325776" w:rsidRDefault="00777BF1" w:rsidP="00A53298">
            <w:pPr>
              <w:spacing w:line="276" w:lineRule="auto"/>
              <w:rPr>
                <w:rFonts w:ascii="Calibri" w:eastAsia="Calibri" w:hAnsi="Calibri" w:cs="Calibri"/>
                <w:sz w:val="18"/>
                <w:szCs w:val="18"/>
              </w:rPr>
            </w:pPr>
            <w:r w:rsidRPr="00F00E7A">
              <w:rPr>
                <w:rFonts w:ascii="Calibri" w:eastAsia="Calibri" w:hAnsi="Calibri" w:cs="Calibri"/>
                <w:sz w:val="18"/>
                <w:szCs w:val="18"/>
              </w:rPr>
              <w:t xml:space="preserve">Topic Area 3: </w:t>
            </w:r>
            <w:r>
              <w:rPr>
                <w:rFonts w:ascii="Calibri" w:eastAsia="Calibri" w:hAnsi="Calibri" w:cs="Calibri"/>
                <w:sz w:val="18"/>
                <w:szCs w:val="18"/>
              </w:rPr>
              <w:t xml:space="preserve">DEST17 </w:t>
            </w:r>
            <w:r>
              <w:rPr>
                <w:rFonts w:ascii="Calibri" w:eastAsia="Calibri" w:hAnsi="Calibri" w:cs="Calibri"/>
                <w:i/>
                <w:iCs/>
                <w:sz w:val="18"/>
                <w:szCs w:val="18"/>
              </w:rPr>
              <w:t>(Variation: Modified wording to capture information from day trip visitors exiting the park.)</w:t>
            </w:r>
          </w:p>
        </w:tc>
      </w:tr>
    </w:tbl>
    <w:p w14:paraId="11B9AD1D" w14:textId="77777777" w:rsidR="00777BF1" w:rsidRDefault="00777BF1" w:rsidP="00777BF1">
      <w:pPr>
        <w:widowControl w:val="0"/>
        <w:numPr>
          <w:ilvl w:val="0"/>
          <w:numId w:val="14"/>
        </w:numPr>
        <w:autoSpaceDE w:val="0"/>
        <w:autoSpaceDN w:val="0"/>
        <w:spacing w:after="0" w:line="276" w:lineRule="auto"/>
        <w:rPr>
          <w:rFonts w:ascii="Calibri" w:eastAsia="Calibri" w:hAnsi="Calibri" w:cs="Calibri"/>
        </w:rPr>
      </w:pPr>
      <w:r>
        <w:rPr>
          <w:rFonts w:ascii="Calibri" w:eastAsia="Calibri" w:hAnsi="Calibri" w:cs="Calibri"/>
        </w:rPr>
        <w:t xml:space="preserve"> Did you spend one hour or more </w:t>
      </w:r>
      <w:r w:rsidRPr="000757E1">
        <w:rPr>
          <w:rFonts w:ascii="Calibri" w:eastAsia="Calibri" w:hAnsi="Calibri" w:cs="Calibri"/>
        </w:rPr>
        <w:t>within [</w:t>
      </w:r>
      <w:r w:rsidRPr="000757E1">
        <w:rPr>
          <w:rFonts w:ascii="Calibri" w:eastAsia="Calibri" w:hAnsi="Calibri" w:cs="Calibri"/>
          <w:color w:val="000000"/>
        </w:rPr>
        <w:t>insert sampling location</w:t>
      </w:r>
      <w:r w:rsidRPr="000757E1">
        <w:rPr>
          <w:rFonts w:ascii="Calibri" w:eastAsia="Calibri" w:hAnsi="Calibri" w:cs="Calibri"/>
        </w:rPr>
        <w:t>]</w:t>
      </w:r>
      <w:r>
        <w:rPr>
          <w:rFonts w:ascii="Calibri" w:eastAsia="Calibri" w:hAnsi="Calibri" w:cs="Calibri"/>
        </w:rPr>
        <w:t xml:space="preserve"> today?</w:t>
      </w:r>
    </w:p>
    <w:p w14:paraId="1B32E9E2" w14:textId="77777777" w:rsidR="00777BF1" w:rsidRPr="004A2AF3" w:rsidRDefault="00777BF1" w:rsidP="00777BF1">
      <w:pPr>
        <w:pStyle w:val="ListParagraph"/>
        <w:widowControl w:val="0"/>
        <w:numPr>
          <w:ilvl w:val="0"/>
          <w:numId w:val="20"/>
        </w:numPr>
        <w:autoSpaceDE w:val="0"/>
        <w:autoSpaceDN w:val="0"/>
        <w:spacing w:after="0" w:line="276" w:lineRule="auto"/>
        <w:rPr>
          <w:rFonts w:ascii="Calibri" w:eastAsia="Calibri" w:hAnsi="Calibri" w:cs="Calibri"/>
        </w:rPr>
      </w:pPr>
      <w:r w:rsidRPr="004A2AF3">
        <w:rPr>
          <w:rFonts w:ascii="Calibri" w:eastAsia="Calibri" w:hAnsi="Calibri" w:cs="Calibri"/>
        </w:rPr>
        <w:t>Yes</w:t>
      </w:r>
      <w:r>
        <w:rPr>
          <w:rFonts w:ascii="Calibri" w:eastAsia="Calibri" w:hAnsi="Calibri" w:cs="Calibri"/>
        </w:rPr>
        <w:t xml:space="preserve"> </w:t>
      </w:r>
      <w:r w:rsidRPr="007F1030">
        <w:rPr>
          <w:rFonts w:ascii="Calibri" w:eastAsia="Calibri" w:hAnsi="Calibri" w:cs="Calibri"/>
        </w:rPr>
        <w:sym w:font="Wingdings" w:char="F0E0"/>
      </w:r>
      <w:r>
        <w:rPr>
          <w:rFonts w:ascii="Calibri" w:eastAsia="Calibri" w:hAnsi="Calibri" w:cs="Calibri"/>
        </w:rPr>
        <w:t xml:space="preserve"> </w:t>
      </w:r>
      <w:r w:rsidRPr="004A2AF3">
        <w:rPr>
          <w:rFonts w:ascii="Calibri" w:eastAsia="Calibri" w:hAnsi="Calibri" w:cs="Calibri"/>
        </w:rPr>
        <w:t xml:space="preserve">How many hours </w:t>
      </w:r>
      <w:r>
        <w:rPr>
          <w:rFonts w:ascii="Calibri" w:eastAsia="Calibri" w:hAnsi="Calibri" w:cs="Calibri"/>
        </w:rPr>
        <w:t>did you</w:t>
      </w:r>
      <w:r w:rsidRPr="004A2AF3">
        <w:rPr>
          <w:rFonts w:ascii="Calibri" w:eastAsia="Calibri" w:hAnsi="Calibri" w:cs="Calibri"/>
        </w:rPr>
        <w:t xml:space="preserve"> spend within [</w:t>
      </w:r>
      <w:r w:rsidRPr="000757E1">
        <w:rPr>
          <w:rFonts w:ascii="Calibri" w:eastAsia="Calibri" w:hAnsi="Calibri" w:cs="Calibri"/>
          <w:color w:val="000000"/>
        </w:rPr>
        <w:t>insert sampling location</w:t>
      </w:r>
      <w:r w:rsidRPr="004A2AF3">
        <w:rPr>
          <w:rFonts w:ascii="Calibri" w:eastAsia="Calibri" w:hAnsi="Calibri" w:cs="Calibri"/>
        </w:rPr>
        <w:t>] today?</w:t>
      </w:r>
      <w:r>
        <w:rPr>
          <w:rFonts w:ascii="Calibri" w:eastAsia="Calibri" w:hAnsi="Calibri" w:cs="Calibri"/>
        </w:rPr>
        <w:t xml:space="preserve"> Please round to the nearest whole hour. </w:t>
      </w:r>
      <w:r w:rsidRPr="004A2AF3">
        <w:rPr>
          <w:rFonts w:ascii="Calibri" w:eastAsia="Calibri" w:hAnsi="Calibri" w:cs="Calibri"/>
        </w:rPr>
        <w:t xml:space="preserve"> </w:t>
      </w:r>
      <w:r>
        <w:rPr>
          <w:rFonts w:ascii="Calibri" w:eastAsia="Calibri" w:hAnsi="Calibri" w:cs="Calibri"/>
        </w:rPr>
        <w:t xml:space="preserve"> _______ hour(s)          </w:t>
      </w:r>
    </w:p>
    <w:p w14:paraId="0B434D5C" w14:textId="77777777" w:rsidR="00777BF1" w:rsidRPr="004A2AF3" w:rsidRDefault="00777BF1" w:rsidP="00777BF1">
      <w:pPr>
        <w:pStyle w:val="ListParagraph"/>
        <w:widowControl w:val="0"/>
        <w:numPr>
          <w:ilvl w:val="0"/>
          <w:numId w:val="20"/>
        </w:numPr>
        <w:autoSpaceDE w:val="0"/>
        <w:autoSpaceDN w:val="0"/>
        <w:spacing w:after="0" w:line="276" w:lineRule="auto"/>
        <w:rPr>
          <w:rFonts w:ascii="Calibri" w:eastAsia="Calibri" w:hAnsi="Calibri" w:cs="Calibri"/>
        </w:rPr>
      </w:pPr>
      <w:r w:rsidRPr="004A2AF3">
        <w:rPr>
          <w:rFonts w:ascii="Calibri" w:eastAsia="Calibri" w:hAnsi="Calibri" w:cs="Calibri"/>
        </w:rPr>
        <w:t>No</w:t>
      </w:r>
    </w:p>
    <w:p w14:paraId="2FFB7620"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67BC2A21" w14:textId="77777777" w:rsidTr="00A53298">
        <w:tc>
          <w:tcPr>
            <w:tcW w:w="9350" w:type="dxa"/>
            <w:shd w:val="clear" w:color="auto" w:fill="D9D9D9"/>
          </w:tcPr>
          <w:p w14:paraId="5CEF69D6"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lastRenderedPageBreak/>
              <w:t xml:space="preserve">Topic Area 3: CVIS7 </w:t>
            </w:r>
            <w:r w:rsidRPr="004A2AF3">
              <w:rPr>
                <w:rFonts w:ascii="Calibri" w:eastAsia="Calibri" w:hAnsi="Calibri" w:cs="Calibri"/>
                <w:i/>
                <w:sz w:val="18"/>
                <w:szCs w:val="18"/>
              </w:rPr>
              <w:t>(Variation: Specified wording to ask about visitation along the trail.)</w:t>
            </w:r>
          </w:p>
        </w:tc>
      </w:tr>
    </w:tbl>
    <w:p w14:paraId="38A929B4" w14:textId="77777777" w:rsidR="00777BF1" w:rsidRDefault="00777BF1" w:rsidP="00777BF1">
      <w:pPr>
        <w:widowControl w:val="0"/>
        <w:numPr>
          <w:ilvl w:val="0"/>
          <w:numId w:val="14"/>
        </w:numPr>
        <w:autoSpaceDE w:val="0"/>
        <w:autoSpaceDN w:val="0"/>
        <w:spacing w:after="0" w:line="240" w:lineRule="auto"/>
        <w:rPr>
          <w:rFonts w:ascii="Calibri" w:eastAsia="Calibri" w:hAnsi="Calibri" w:cs="Calibri"/>
        </w:rPr>
      </w:pPr>
      <w:r>
        <w:rPr>
          <w:rFonts w:ascii="Calibri" w:eastAsia="Calibri" w:hAnsi="Calibri" w:cs="Calibri"/>
        </w:rPr>
        <w:t>For your current visit, is this part of a larger trip along the Lewis &amp; Clark National Historic Trail?</w:t>
      </w:r>
    </w:p>
    <w:p w14:paraId="4CB19F94" w14:textId="77777777" w:rsidR="00777BF1" w:rsidRDefault="00777BF1" w:rsidP="00777BF1">
      <w:pPr>
        <w:widowControl w:val="0"/>
        <w:numPr>
          <w:ilvl w:val="0"/>
          <w:numId w:val="12"/>
        </w:numPr>
        <w:autoSpaceDE w:val="0"/>
        <w:autoSpaceDN w:val="0"/>
        <w:spacing w:after="0" w:line="240" w:lineRule="auto"/>
        <w:rPr>
          <w:rFonts w:ascii="Calibri" w:eastAsia="Calibri" w:hAnsi="Calibri" w:cs="Calibri"/>
        </w:rPr>
      </w:pPr>
      <w:r>
        <w:rPr>
          <w:rFonts w:ascii="Calibri" w:eastAsia="Calibri" w:hAnsi="Calibri" w:cs="Calibri"/>
        </w:rPr>
        <w:t>Yes</w:t>
      </w:r>
      <w:r w:rsidRPr="00DF7687">
        <w:rPr>
          <w:rFonts w:ascii="Calibri" w:eastAsia="Calibri" w:hAnsi="Calibri" w:cs="Calibri"/>
        </w:rPr>
        <w:sym w:font="Wingdings" w:char="F0E0"/>
      </w:r>
      <w:r>
        <w:rPr>
          <w:rFonts w:ascii="Calibri" w:eastAsia="Calibri" w:hAnsi="Calibri" w:cs="Calibri"/>
        </w:rPr>
        <w:t xml:space="preserve"> How many sites did you or do you plan to visit along the trail? _____</w:t>
      </w:r>
    </w:p>
    <w:p w14:paraId="5543CBA7" w14:textId="77777777" w:rsidR="00777BF1" w:rsidRDefault="00777BF1" w:rsidP="00777BF1">
      <w:pPr>
        <w:widowControl w:val="0"/>
        <w:numPr>
          <w:ilvl w:val="0"/>
          <w:numId w:val="12"/>
        </w:numPr>
        <w:autoSpaceDE w:val="0"/>
        <w:autoSpaceDN w:val="0"/>
        <w:spacing w:after="0" w:line="240" w:lineRule="auto"/>
        <w:rPr>
          <w:rFonts w:ascii="Calibri" w:eastAsia="Calibri" w:hAnsi="Calibri" w:cs="Calibri"/>
        </w:rPr>
      </w:pPr>
      <w:r>
        <w:rPr>
          <w:rFonts w:ascii="Calibri" w:eastAsia="Calibri" w:hAnsi="Calibri" w:cs="Calibri"/>
        </w:rPr>
        <w:t>No</w:t>
      </w:r>
    </w:p>
    <w:p w14:paraId="24E8AC2C"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66B6AB77" w14:textId="77777777" w:rsidTr="00A53298">
        <w:tc>
          <w:tcPr>
            <w:tcW w:w="9350" w:type="dxa"/>
            <w:shd w:val="clear" w:color="auto" w:fill="D9D9D9"/>
          </w:tcPr>
          <w:p w14:paraId="0D21DA0C"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5: ACT11</w:t>
            </w:r>
          </w:p>
        </w:tc>
      </w:tr>
    </w:tbl>
    <w:p w14:paraId="08DCDB69" w14:textId="77777777" w:rsidR="00777BF1" w:rsidRDefault="00777BF1" w:rsidP="00777BF1">
      <w:pPr>
        <w:widowControl w:val="0"/>
        <w:numPr>
          <w:ilvl w:val="0"/>
          <w:numId w:val="14"/>
        </w:numPr>
        <w:autoSpaceDE w:val="0"/>
        <w:autoSpaceDN w:val="0"/>
        <w:spacing w:after="0" w:line="240" w:lineRule="auto"/>
        <w:rPr>
          <w:rFonts w:ascii="Calibri" w:eastAsia="Calibri" w:hAnsi="Calibri" w:cs="Calibri"/>
        </w:rPr>
      </w:pPr>
      <w:r>
        <w:rPr>
          <w:rFonts w:ascii="Calibri" w:eastAsia="Calibri" w:hAnsi="Calibri" w:cs="Calibri"/>
        </w:rPr>
        <w:t>Below is a list of specific activities available at the location where you are being surveyed today. Please indicate:</w:t>
      </w:r>
    </w:p>
    <w:p w14:paraId="1BDA0332" w14:textId="77777777" w:rsidR="00777BF1" w:rsidRDefault="00777BF1" w:rsidP="00777BF1">
      <w:pPr>
        <w:ind w:left="720"/>
        <w:rPr>
          <w:rFonts w:ascii="Calibri" w:eastAsia="Calibri" w:hAnsi="Calibri" w:cs="Calibri"/>
        </w:rPr>
      </w:pPr>
      <w:r>
        <w:rPr>
          <w:rFonts w:ascii="Calibri" w:eastAsia="Calibri" w:hAnsi="Calibri" w:cs="Calibri"/>
        </w:rPr>
        <w:t>(A) which one of these activities was your primary activity during today’s visit</w:t>
      </w:r>
    </w:p>
    <w:p w14:paraId="15B9438C" w14:textId="77777777" w:rsidR="00777BF1" w:rsidRDefault="00777BF1" w:rsidP="00777BF1">
      <w:pPr>
        <w:ind w:left="720"/>
        <w:rPr>
          <w:rFonts w:ascii="Calibri" w:eastAsia="Calibri" w:hAnsi="Calibri" w:cs="Calibri"/>
        </w:rPr>
      </w:pPr>
      <w:r>
        <w:rPr>
          <w:rFonts w:ascii="Calibri" w:eastAsia="Calibri" w:hAnsi="Calibri" w:cs="Calibri"/>
        </w:rPr>
        <w:t>(B) which of these activities did you participate in on today’s visit</w:t>
      </w:r>
    </w:p>
    <w:p w14:paraId="7F61160A" w14:textId="77777777" w:rsidR="00777BF1" w:rsidRDefault="00777BF1" w:rsidP="00777BF1">
      <w:pPr>
        <w:ind w:left="720"/>
        <w:rPr>
          <w:rFonts w:ascii="Calibri" w:eastAsia="Calibri" w:hAnsi="Calibri" w:cs="Calibri"/>
        </w:rPr>
      </w:pPr>
      <w:r>
        <w:rPr>
          <w:rFonts w:ascii="Calibri" w:eastAsia="Calibri" w:hAnsi="Calibri" w:cs="Calibri"/>
        </w:rPr>
        <w:t>(C) which of these activities you have participated in during the past twelve months</w:t>
      </w:r>
    </w:p>
    <w:tbl>
      <w:tblPr>
        <w:tblW w:w="9720" w:type="dxa"/>
        <w:jc w:val="center"/>
        <w:tblBorders>
          <w:top w:val="nil"/>
          <w:left w:val="nil"/>
          <w:bottom w:val="nil"/>
          <w:right w:val="nil"/>
          <w:insideH w:val="nil"/>
          <w:insideV w:val="nil"/>
        </w:tblBorders>
        <w:tblLayout w:type="fixed"/>
        <w:tblLook w:val="0400" w:firstRow="0" w:lastRow="0" w:firstColumn="0" w:lastColumn="0" w:noHBand="0" w:noVBand="1"/>
      </w:tblPr>
      <w:tblGrid>
        <w:gridCol w:w="3690"/>
        <w:gridCol w:w="1710"/>
        <w:gridCol w:w="2160"/>
        <w:gridCol w:w="2160"/>
      </w:tblGrid>
      <w:tr w:rsidR="00777BF1" w14:paraId="14EDA60A" w14:textId="77777777" w:rsidTr="00A53298">
        <w:trPr>
          <w:jc w:val="center"/>
        </w:trPr>
        <w:tc>
          <w:tcPr>
            <w:tcW w:w="3690" w:type="dxa"/>
            <w:tcBorders>
              <w:top w:val="single" w:sz="8" w:space="0" w:color="000000"/>
              <w:right w:val="single" w:sz="8" w:space="0" w:color="FFFFFF"/>
            </w:tcBorders>
          </w:tcPr>
          <w:p w14:paraId="4A978913" w14:textId="77777777" w:rsidR="00777BF1" w:rsidRDefault="00777BF1" w:rsidP="00A53298">
            <w:pPr>
              <w:rPr>
                <w:rFonts w:ascii="Calibri" w:eastAsia="Calibri" w:hAnsi="Calibri" w:cs="Calibri"/>
              </w:rPr>
            </w:pPr>
          </w:p>
        </w:tc>
        <w:tc>
          <w:tcPr>
            <w:tcW w:w="1710" w:type="dxa"/>
            <w:tcBorders>
              <w:top w:val="single" w:sz="8" w:space="0" w:color="000000"/>
              <w:left w:val="single" w:sz="8" w:space="0" w:color="FFFFFF"/>
              <w:right w:val="single" w:sz="8" w:space="0" w:color="FFFFFF"/>
            </w:tcBorders>
            <w:shd w:val="clear" w:color="auto" w:fill="D9D9D9"/>
          </w:tcPr>
          <w:p w14:paraId="32727917" w14:textId="77777777" w:rsidR="00777BF1" w:rsidRDefault="00777BF1" w:rsidP="00A53298">
            <w:pPr>
              <w:jc w:val="center"/>
              <w:rPr>
                <w:rFonts w:ascii="Calibri" w:eastAsia="Calibri" w:hAnsi="Calibri" w:cs="Calibri"/>
              </w:rPr>
            </w:pPr>
            <w:r>
              <w:rPr>
                <w:rFonts w:ascii="Calibri" w:eastAsia="Calibri" w:hAnsi="Calibri" w:cs="Calibri"/>
              </w:rPr>
              <w:t xml:space="preserve">(A) </w:t>
            </w:r>
            <w:r>
              <w:rPr>
                <w:rFonts w:ascii="Calibri" w:eastAsia="Calibri" w:hAnsi="Calibri" w:cs="Calibri"/>
              </w:rPr>
              <w:br/>
              <w:t>Primary Activity</w:t>
            </w:r>
            <w:r>
              <w:rPr>
                <w:rFonts w:ascii="Calibri" w:eastAsia="Calibri" w:hAnsi="Calibri" w:cs="Calibri"/>
              </w:rPr>
              <w:br/>
              <w:t>(Check only one.)</w:t>
            </w:r>
          </w:p>
        </w:tc>
        <w:tc>
          <w:tcPr>
            <w:tcW w:w="2160" w:type="dxa"/>
            <w:tcBorders>
              <w:top w:val="single" w:sz="8" w:space="0" w:color="000000"/>
              <w:left w:val="single" w:sz="8" w:space="0" w:color="FFFFFF"/>
              <w:right w:val="single" w:sz="8" w:space="0" w:color="FFFFFF"/>
            </w:tcBorders>
            <w:shd w:val="clear" w:color="auto" w:fill="D9D9D9"/>
          </w:tcPr>
          <w:p w14:paraId="6C9C435D" w14:textId="77777777" w:rsidR="00777BF1" w:rsidRDefault="00777BF1" w:rsidP="00A53298">
            <w:pPr>
              <w:jc w:val="center"/>
              <w:rPr>
                <w:rFonts w:ascii="Calibri" w:eastAsia="Calibri" w:hAnsi="Calibri" w:cs="Calibri"/>
              </w:rPr>
            </w:pPr>
            <w:r>
              <w:rPr>
                <w:rFonts w:ascii="Calibri" w:eastAsia="Calibri" w:hAnsi="Calibri" w:cs="Calibri"/>
              </w:rPr>
              <w:t>(B)</w:t>
            </w:r>
            <w:r>
              <w:rPr>
                <w:rFonts w:ascii="Calibri" w:eastAsia="Calibri" w:hAnsi="Calibri" w:cs="Calibri"/>
              </w:rPr>
              <w:br/>
              <w:t xml:space="preserve">Participated in on </w:t>
            </w:r>
            <w:r>
              <w:rPr>
                <w:rFonts w:ascii="Calibri" w:eastAsia="Calibri" w:hAnsi="Calibri" w:cs="Calibri"/>
                <w:u w:val="single"/>
              </w:rPr>
              <w:t>TODAY’S VISIT</w:t>
            </w:r>
            <w:r>
              <w:rPr>
                <w:rFonts w:ascii="Calibri" w:eastAsia="Calibri" w:hAnsi="Calibri" w:cs="Calibri"/>
              </w:rPr>
              <w:br/>
              <w:t>(Check all that apply.)</w:t>
            </w:r>
          </w:p>
        </w:tc>
        <w:tc>
          <w:tcPr>
            <w:tcW w:w="2160" w:type="dxa"/>
            <w:tcBorders>
              <w:top w:val="single" w:sz="8" w:space="0" w:color="000000"/>
              <w:left w:val="single" w:sz="8" w:space="0" w:color="FFFFFF"/>
              <w:right w:val="single" w:sz="8" w:space="0" w:color="FFFFFF"/>
            </w:tcBorders>
            <w:shd w:val="clear" w:color="auto" w:fill="D9D9D9"/>
          </w:tcPr>
          <w:p w14:paraId="41D14916" w14:textId="77777777" w:rsidR="00777BF1" w:rsidRDefault="00777BF1" w:rsidP="00A53298">
            <w:pPr>
              <w:jc w:val="center"/>
              <w:rPr>
                <w:rFonts w:ascii="Calibri" w:eastAsia="Calibri" w:hAnsi="Calibri" w:cs="Calibri"/>
              </w:rPr>
            </w:pPr>
            <w:r>
              <w:rPr>
                <w:rFonts w:ascii="Calibri" w:eastAsia="Calibri" w:hAnsi="Calibri" w:cs="Calibri"/>
              </w:rPr>
              <w:t xml:space="preserve">(C) </w:t>
            </w:r>
            <w:r>
              <w:rPr>
                <w:rFonts w:ascii="Calibri" w:eastAsia="Calibri" w:hAnsi="Calibri" w:cs="Calibri"/>
              </w:rPr>
              <w:br/>
              <w:t xml:space="preserve">Participated in during the </w:t>
            </w:r>
            <w:r>
              <w:rPr>
                <w:rFonts w:ascii="Calibri" w:eastAsia="Calibri" w:hAnsi="Calibri" w:cs="Calibri"/>
                <w:u w:val="single"/>
              </w:rPr>
              <w:t>PAST 12 MONTHS</w:t>
            </w:r>
            <w:r>
              <w:rPr>
                <w:rFonts w:ascii="Calibri" w:eastAsia="Calibri" w:hAnsi="Calibri" w:cs="Calibri"/>
                <w:u w:val="single"/>
              </w:rPr>
              <w:br/>
            </w:r>
            <w:r>
              <w:rPr>
                <w:rFonts w:ascii="Calibri" w:eastAsia="Calibri" w:hAnsi="Calibri" w:cs="Calibri"/>
              </w:rPr>
              <w:t>(Check all that apply.)</w:t>
            </w:r>
          </w:p>
        </w:tc>
      </w:tr>
      <w:tr w:rsidR="00777BF1" w14:paraId="4D533813" w14:textId="77777777" w:rsidTr="00A53298">
        <w:trPr>
          <w:jc w:val="center"/>
        </w:trPr>
        <w:tc>
          <w:tcPr>
            <w:tcW w:w="3690" w:type="dxa"/>
            <w:tcBorders>
              <w:right w:val="single" w:sz="8" w:space="0" w:color="FFFFFF"/>
            </w:tcBorders>
          </w:tcPr>
          <w:p w14:paraId="7C078753" w14:textId="77777777" w:rsidR="00777BF1" w:rsidRDefault="00777BF1" w:rsidP="00A53298">
            <w:pPr>
              <w:rPr>
                <w:rFonts w:ascii="Calibri" w:eastAsia="Calibri" w:hAnsi="Calibri" w:cs="Calibri"/>
              </w:rPr>
            </w:pPr>
            <w:r>
              <w:rPr>
                <w:rFonts w:ascii="Calibri" w:eastAsia="Calibri" w:hAnsi="Calibri" w:cs="Calibri"/>
              </w:rPr>
              <w:t>Visiting the Lewis &amp; Clark National Historic Trail</w:t>
            </w:r>
          </w:p>
        </w:tc>
        <w:tc>
          <w:tcPr>
            <w:tcW w:w="1710" w:type="dxa"/>
            <w:tcBorders>
              <w:left w:val="single" w:sz="8" w:space="0" w:color="FFFFFF"/>
              <w:right w:val="single" w:sz="8" w:space="0" w:color="FFFFFF"/>
            </w:tcBorders>
            <w:shd w:val="clear" w:color="auto" w:fill="D9D9D9"/>
            <w:vAlign w:val="center"/>
          </w:tcPr>
          <w:p w14:paraId="47DF761C"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62C2ECDB"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6B0581D8"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4198CF19" w14:textId="77777777" w:rsidTr="00A53298">
        <w:trPr>
          <w:jc w:val="center"/>
        </w:trPr>
        <w:tc>
          <w:tcPr>
            <w:tcW w:w="3690" w:type="dxa"/>
            <w:tcBorders>
              <w:right w:val="single" w:sz="8" w:space="0" w:color="FFFFFF"/>
            </w:tcBorders>
          </w:tcPr>
          <w:p w14:paraId="0C9B0D71" w14:textId="77777777" w:rsidR="00777BF1" w:rsidRDefault="00777BF1" w:rsidP="00A53298">
            <w:pPr>
              <w:rPr>
                <w:rFonts w:ascii="Calibri" w:eastAsia="Calibri" w:hAnsi="Calibri" w:cs="Calibri"/>
              </w:rPr>
            </w:pPr>
            <w:r>
              <w:rPr>
                <w:rFonts w:ascii="Calibri" w:eastAsia="Calibri" w:hAnsi="Calibri" w:cs="Calibri"/>
              </w:rPr>
              <w:t>Retracing Lewis &amp; Clark’s travels</w:t>
            </w:r>
          </w:p>
        </w:tc>
        <w:tc>
          <w:tcPr>
            <w:tcW w:w="1710" w:type="dxa"/>
            <w:tcBorders>
              <w:left w:val="single" w:sz="8" w:space="0" w:color="FFFFFF"/>
              <w:right w:val="single" w:sz="8" w:space="0" w:color="FFFFFF"/>
            </w:tcBorders>
            <w:shd w:val="clear" w:color="auto" w:fill="D9D9D9"/>
            <w:vAlign w:val="center"/>
          </w:tcPr>
          <w:p w14:paraId="335F680A"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6E27261D"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6EEE289C"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4866FBEF" w14:textId="77777777" w:rsidTr="00A53298">
        <w:trPr>
          <w:jc w:val="center"/>
        </w:trPr>
        <w:tc>
          <w:tcPr>
            <w:tcW w:w="3690" w:type="dxa"/>
            <w:tcBorders>
              <w:right w:val="single" w:sz="8" w:space="0" w:color="FFFFFF"/>
            </w:tcBorders>
          </w:tcPr>
          <w:p w14:paraId="1E4DD79D" w14:textId="77777777" w:rsidR="00777BF1" w:rsidRDefault="00777BF1" w:rsidP="00A53298">
            <w:pPr>
              <w:rPr>
                <w:rFonts w:ascii="Calibri" w:eastAsia="Calibri" w:hAnsi="Calibri" w:cs="Calibri"/>
              </w:rPr>
            </w:pPr>
            <w:r>
              <w:rPr>
                <w:rFonts w:ascii="Calibri" w:eastAsia="Calibri" w:hAnsi="Calibri" w:cs="Calibri"/>
              </w:rPr>
              <w:t>Hiking/backpacking</w:t>
            </w:r>
          </w:p>
        </w:tc>
        <w:tc>
          <w:tcPr>
            <w:tcW w:w="1710" w:type="dxa"/>
            <w:tcBorders>
              <w:left w:val="single" w:sz="8" w:space="0" w:color="FFFFFF"/>
              <w:right w:val="single" w:sz="8" w:space="0" w:color="FFFFFF"/>
            </w:tcBorders>
            <w:shd w:val="clear" w:color="auto" w:fill="D9D9D9"/>
            <w:vAlign w:val="center"/>
          </w:tcPr>
          <w:p w14:paraId="2B555A3C"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04736C1E"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5B0776D7"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4543A113" w14:textId="77777777" w:rsidTr="00A53298">
        <w:trPr>
          <w:jc w:val="center"/>
        </w:trPr>
        <w:tc>
          <w:tcPr>
            <w:tcW w:w="3690" w:type="dxa"/>
            <w:tcBorders>
              <w:right w:val="single" w:sz="8" w:space="0" w:color="FFFFFF"/>
            </w:tcBorders>
          </w:tcPr>
          <w:p w14:paraId="31DBD3E5" w14:textId="77777777" w:rsidR="00777BF1" w:rsidRDefault="00777BF1" w:rsidP="00A53298">
            <w:pPr>
              <w:rPr>
                <w:rFonts w:ascii="Calibri" w:eastAsia="Calibri" w:hAnsi="Calibri" w:cs="Calibri"/>
              </w:rPr>
            </w:pPr>
            <w:r>
              <w:rPr>
                <w:rFonts w:ascii="Calibri" w:eastAsia="Calibri" w:hAnsi="Calibri" w:cs="Calibri"/>
              </w:rPr>
              <w:t>Camping</w:t>
            </w:r>
          </w:p>
        </w:tc>
        <w:tc>
          <w:tcPr>
            <w:tcW w:w="1710" w:type="dxa"/>
            <w:tcBorders>
              <w:left w:val="single" w:sz="8" w:space="0" w:color="FFFFFF"/>
              <w:right w:val="single" w:sz="8" w:space="0" w:color="FFFFFF"/>
            </w:tcBorders>
            <w:shd w:val="clear" w:color="auto" w:fill="D9D9D9"/>
            <w:vAlign w:val="center"/>
          </w:tcPr>
          <w:p w14:paraId="595CCA63"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57CD1BC5"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72AF2C4E"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47A7BAD1" w14:textId="77777777" w:rsidTr="00A53298">
        <w:trPr>
          <w:jc w:val="center"/>
        </w:trPr>
        <w:tc>
          <w:tcPr>
            <w:tcW w:w="3690" w:type="dxa"/>
            <w:tcBorders>
              <w:right w:val="single" w:sz="8" w:space="0" w:color="FFFFFF"/>
            </w:tcBorders>
          </w:tcPr>
          <w:p w14:paraId="4E872FBE" w14:textId="77777777" w:rsidR="00777BF1" w:rsidRDefault="00777BF1" w:rsidP="00A53298">
            <w:pPr>
              <w:rPr>
                <w:rFonts w:ascii="Calibri" w:eastAsia="Calibri" w:hAnsi="Calibri" w:cs="Calibri"/>
              </w:rPr>
            </w:pPr>
            <w:r>
              <w:rPr>
                <w:rFonts w:ascii="Calibri" w:eastAsia="Calibri" w:hAnsi="Calibri" w:cs="Calibri"/>
              </w:rPr>
              <w:t>Kayaking/paddling</w:t>
            </w:r>
          </w:p>
        </w:tc>
        <w:tc>
          <w:tcPr>
            <w:tcW w:w="1710" w:type="dxa"/>
            <w:tcBorders>
              <w:left w:val="single" w:sz="8" w:space="0" w:color="FFFFFF"/>
              <w:right w:val="single" w:sz="8" w:space="0" w:color="FFFFFF"/>
            </w:tcBorders>
            <w:shd w:val="clear" w:color="auto" w:fill="D9D9D9"/>
            <w:vAlign w:val="center"/>
          </w:tcPr>
          <w:p w14:paraId="333F5DB2"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20FA4F0E"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3DB79A50"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74237472" w14:textId="77777777" w:rsidTr="00A53298">
        <w:trPr>
          <w:jc w:val="center"/>
        </w:trPr>
        <w:tc>
          <w:tcPr>
            <w:tcW w:w="3690" w:type="dxa"/>
            <w:tcBorders>
              <w:right w:val="single" w:sz="8" w:space="0" w:color="FFFFFF"/>
            </w:tcBorders>
          </w:tcPr>
          <w:p w14:paraId="08B6AFE8" w14:textId="77777777" w:rsidR="00777BF1" w:rsidRDefault="00777BF1" w:rsidP="00A53298">
            <w:pPr>
              <w:rPr>
                <w:rFonts w:ascii="Calibri" w:eastAsia="Calibri" w:hAnsi="Calibri" w:cs="Calibri"/>
              </w:rPr>
            </w:pPr>
            <w:r>
              <w:rPr>
                <w:rFonts w:ascii="Calibri" w:eastAsia="Calibri" w:hAnsi="Calibri" w:cs="Calibri"/>
              </w:rPr>
              <w:t>Nature/wildlife observation</w:t>
            </w:r>
          </w:p>
        </w:tc>
        <w:tc>
          <w:tcPr>
            <w:tcW w:w="1710" w:type="dxa"/>
            <w:tcBorders>
              <w:left w:val="single" w:sz="8" w:space="0" w:color="FFFFFF"/>
              <w:right w:val="single" w:sz="8" w:space="0" w:color="FFFFFF"/>
            </w:tcBorders>
            <w:shd w:val="clear" w:color="auto" w:fill="D9D9D9"/>
            <w:vAlign w:val="center"/>
          </w:tcPr>
          <w:p w14:paraId="638711CC"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4FC2B9FE"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7C661AEA"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3528985F" w14:textId="77777777" w:rsidTr="00A53298">
        <w:trPr>
          <w:jc w:val="center"/>
        </w:trPr>
        <w:tc>
          <w:tcPr>
            <w:tcW w:w="3690" w:type="dxa"/>
            <w:tcBorders>
              <w:right w:val="single" w:sz="8" w:space="0" w:color="FFFFFF"/>
            </w:tcBorders>
          </w:tcPr>
          <w:p w14:paraId="0F3739EB" w14:textId="77777777" w:rsidR="00777BF1" w:rsidRDefault="00777BF1" w:rsidP="00A53298">
            <w:pPr>
              <w:rPr>
                <w:rFonts w:ascii="Calibri" w:eastAsia="Calibri" w:hAnsi="Calibri" w:cs="Calibri"/>
              </w:rPr>
            </w:pPr>
            <w:r>
              <w:rPr>
                <w:rFonts w:ascii="Calibri" w:eastAsia="Calibri" w:hAnsi="Calibri" w:cs="Calibri"/>
              </w:rPr>
              <w:t>Mountain biking</w:t>
            </w:r>
          </w:p>
        </w:tc>
        <w:tc>
          <w:tcPr>
            <w:tcW w:w="1710" w:type="dxa"/>
            <w:tcBorders>
              <w:left w:val="single" w:sz="8" w:space="0" w:color="FFFFFF"/>
              <w:right w:val="single" w:sz="8" w:space="0" w:color="FFFFFF"/>
            </w:tcBorders>
            <w:shd w:val="clear" w:color="auto" w:fill="D9D9D9"/>
            <w:vAlign w:val="center"/>
          </w:tcPr>
          <w:p w14:paraId="54B5B3A1"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59B8F75C"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27F67664"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48EE324E" w14:textId="77777777" w:rsidTr="00A53298">
        <w:trPr>
          <w:jc w:val="center"/>
        </w:trPr>
        <w:tc>
          <w:tcPr>
            <w:tcW w:w="3690" w:type="dxa"/>
            <w:tcBorders>
              <w:right w:val="single" w:sz="8" w:space="0" w:color="FFFFFF"/>
            </w:tcBorders>
          </w:tcPr>
          <w:p w14:paraId="716A3745" w14:textId="77777777" w:rsidR="00777BF1" w:rsidRDefault="00777BF1" w:rsidP="00A53298">
            <w:pPr>
              <w:rPr>
                <w:rFonts w:ascii="Calibri" w:eastAsia="Calibri" w:hAnsi="Calibri" w:cs="Calibri"/>
              </w:rPr>
            </w:pPr>
            <w:r>
              <w:rPr>
                <w:rFonts w:ascii="Calibri" w:eastAsia="Calibri" w:hAnsi="Calibri" w:cs="Calibri"/>
              </w:rPr>
              <w:t>Historic tours</w:t>
            </w:r>
          </w:p>
        </w:tc>
        <w:tc>
          <w:tcPr>
            <w:tcW w:w="1710" w:type="dxa"/>
            <w:tcBorders>
              <w:left w:val="single" w:sz="8" w:space="0" w:color="FFFFFF"/>
              <w:right w:val="single" w:sz="8" w:space="0" w:color="FFFFFF"/>
            </w:tcBorders>
            <w:shd w:val="clear" w:color="auto" w:fill="D9D9D9"/>
            <w:vAlign w:val="center"/>
          </w:tcPr>
          <w:p w14:paraId="12D74C34"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68931D5D"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6EDA54A5"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51383569" w14:textId="77777777" w:rsidTr="00A53298">
        <w:trPr>
          <w:jc w:val="center"/>
        </w:trPr>
        <w:tc>
          <w:tcPr>
            <w:tcW w:w="3690" w:type="dxa"/>
            <w:tcBorders>
              <w:right w:val="single" w:sz="8" w:space="0" w:color="FFFFFF"/>
            </w:tcBorders>
          </w:tcPr>
          <w:p w14:paraId="750CB79E" w14:textId="77777777" w:rsidR="00777BF1" w:rsidRDefault="00777BF1" w:rsidP="00A53298">
            <w:pPr>
              <w:rPr>
                <w:rFonts w:ascii="Calibri" w:eastAsia="Calibri" w:hAnsi="Calibri" w:cs="Calibri"/>
              </w:rPr>
            </w:pPr>
            <w:r>
              <w:rPr>
                <w:rFonts w:ascii="Calibri" w:eastAsia="Calibri" w:hAnsi="Calibri" w:cs="Calibri"/>
              </w:rPr>
              <w:t>Museum visitation</w:t>
            </w:r>
          </w:p>
        </w:tc>
        <w:tc>
          <w:tcPr>
            <w:tcW w:w="1710" w:type="dxa"/>
            <w:tcBorders>
              <w:left w:val="single" w:sz="8" w:space="0" w:color="FFFFFF"/>
              <w:right w:val="single" w:sz="8" w:space="0" w:color="FFFFFF"/>
            </w:tcBorders>
            <w:shd w:val="clear" w:color="auto" w:fill="D9D9D9"/>
            <w:vAlign w:val="center"/>
          </w:tcPr>
          <w:p w14:paraId="03ED2E13"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3D0D442D"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40FD51CE"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24C139E9" w14:textId="77777777" w:rsidTr="00A53298">
        <w:trPr>
          <w:jc w:val="center"/>
        </w:trPr>
        <w:tc>
          <w:tcPr>
            <w:tcW w:w="3690" w:type="dxa"/>
            <w:tcBorders>
              <w:right w:val="single" w:sz="8" w:space="0" w:color="FFFFFF"/>
            </w:tcBorders>
          </w:tcPr>
          <w:p w14:paraId="7465D45C" w14:textId="77777777" w:rsidR="00777BF1" w:rsidRDefault="00777BF1" w:rsidP="00A53298">
            <w:pPr>
              <w:rPr>
                <w:rFonts w:ascii="Calibri" w:eastAsia="Calibri" w:hAnsi="Calibri" w:cs="Calibri"/>
              </w:rPr>
            </w:pPr>
            <w:r>
              <w:rPr>
                <w:rFonts w:ascii="Calibri" w:eastAsia="Calibri" w:hAnsi="Calibri" w:cs="Calibri"/>
              </w:rPr>
              <w:t>Cultural interpretation</w:t>
            </w:r>
          </w:p>
        </w:tc>
        <w:tc>
          <w:tcPr>
            <w:tcW w:w="1710" w:type="dxa"/>
            <w:tcBorders>
              <w:left w:val="single" w:sz="8" w:space="0" w:color="FFFFFF"/>
              <w:right w:val="single" w:sz="8" w:space="0" w:color="FFFFFF"/>
            </w:tcBorders>
            <w:shd w:val="clear" w:color="auto" w:fill="D9D9D9"/>
            <w:vAlign w:val="center"/>
          </w:tcPr>
          <w:p w14:paraId="0190B7C0"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27E5EAA3"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3A67374C"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61F62FD4" w14:textId="77777777" w:rsidTr="00A53298">
        <w:trPr>
          <w:jc w:val="center"/>
        </w:trPr>
        <w:tc>
          <w:tcPr>
            <w:tcW w:w="3690" w:type="dxa"/>
            <w:tcBorders>
              <w:right w:val="single" w:sz="8" w:space="0" w:color="FFFFFF"/>
            </w:tcBorders>
          </w:tcPr>
          <w:p w14:paraId="23D772F8" w14:textId="77777777" w:rsidR="00777BF1" w:rsidRDefault="00777BF1" w:rsidP="00A53298">
            <w:pPr>
              <w:rPr>
                <w:rFonts w:ascii="Calibri" w:eastAsia="Calibri" w:hAnsi="Calibri" w:cs="Calibri"/>
              </w:rPr>
            </w:pPr>
            <w:r>
              <w:rPr>
                <w:rFonts w:ascii="Calibri" w:eastAsia="Calibri" w:hAnsi="Calibri" w:cs="Calibri"/>
              </w:rPr>
              <w:lastRenderedPageBreak/>
              <w:t>Visit other locations along the Lewis &amp; Clark National Historic Trail</w:t>
            </w:r>
          </w:p>
        </w:tc>
        <w:tc>
          <w:tcPr>
            <w:tcW w:w="1710" w:type="dxa"/>
            <w:tcBorders>
              <w:left w:val="single" w:sz="8" w:space="0" w:color="FFFFFF"/>
              <w:right w:val="single" w:sz="8" w:space="0" w:color="FFFFFF"/>
            </w:tcBorders>
            <w:shd w:val="clear" w:color="auto" w:fill="D9D9D9"/>
            <w:vAlign w:val="center"/>
          </w:tcPr>
          <w:p w14:paraId="1B6246F9"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24497EBF"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right w:val="single" w:sz="8" w:space="0" w:color="FFFFFF"/>
            </w:tcBorders>
            <w:shd w:val="clear" w:color="auto" w:fill="D9D9D9"/>
            <w:vAlign w:val="center"/>
          </w:tcPr>
          <w:p w14:paraId="32903962"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r w:rsidR="00777BF1" w14:paraId="6017C8DC" w14:textId="77777777" w:rsidTr="00A53298">
        <w:trPr>
          <w:jc w:val="center"/>
        </w:trPr>
        <w:tc>
          <w:tcPr>
            <w:tcW w:w="3690" w:type="dxa"/>
            <w:tcBorders>
              <w:bottom w:val="single" w:sz="8" w:space="0" w:color="000000"/>
              <w:right w:val="single" w:sz="8" w:space="0" w:color="FFFFFF"/>
            </w:tcBorders>
          </w:tcPr>
          <w:p w14:paraId="3C95BFF1" w14:textId="77777777" w:rsidR="00777BF1" w:rsidRDefault="00777BF1" w:rsidP="00A53298">
            <w:pPr>
              <w:rPr>
                <w:rFonts w:ascii="Calibri" w:eastAsia="Calibri" w:hAnsi="Calibri" w:cs="Calibri"/>
              </w:rPr>
            </w:pPr>
            <w:r>
              <w:rPr>
                <w:rFonts w:ascii="Calibri" w:eastAsia="Calibri" w:hAnsi="Calibri" w:cs="Calibri"/>
              </w:rPr>
              <w:t>Traveling the entire Lewis &amp; Clark National Historic Trail</w:t>
            </w:r>
          </w:p>
        </w:tc>
        <w:tc>
          <w:tcPr>
            <w:tcW w:w="1710" w:type="dxa"/>
            <w:tcBorders>
              <w:left w:val="single" w:sz="8" w:space="0" w:color="FFFFFF"/>
              <w:bottom w:val="single" w:sz="8" w:space="0" w:color="000000"/>
              <w:right w:val="single" w:sz="8" w:space="0" w:color="FFFFFF"/>
            </w:tcBorders>
            <w:shd w:val="clear" w:color="auto" w:fill="D9D9D9"/>
            <w:vAlign w:val="center"/>
          </w:tcPr>
          <w:p w14:paraId="57F157EB"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bottom w:val="single" w:sz="8" w:space="0" w:color="000000"/>
              <w:right w:val="single" w:sz="8" w:space="0" w:color="FFFFFF"/>
            </w:tcBorders>
            <w:shd w:val="clear" w:color="auto" w:fill="D9D9D9"/>
            <w:vAlign w:val="center"/>
          </w:tcPr>
          <w:p w14:paraId="60C6A444"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c>
          <w:tcPr>
            <w:tcW w:w="2160" w:type="dxa"/>
            <w:tcBorders>
              <w:left w:val="single" w:sz="8" w:space="0" w:color="FFFFFF"/>
              <w:bottom w:val="single" w:sz="8" w:space="0" w:color="000000"/>
              <w:right w:val="single" w:sz="8" w:space="0" w:color="FFFFFF"/>
            </w:tcBorders>
            <w:shd w:val="clear" w:color="auto" w:fill="D9D9D9"/>
            <w:vAlign w:val="center"/>
          </w:tcPr>
          <w:p w14:paraId="3F98B2FF" w14:textId="77777777" w:rsidR="00777BF1" w:rsidRDefault="00777BF1" w:rsidP="00777BF1">
            <w:pPr>
              <w:widowControl w:val="0"/>
              <w:numPr>
                <w:ilvl w:val="0"/>
                <w:numId w:val="24"/>
              </w:numPr>
              <w:autoSpaceDE w:val="0"/>
              <w:autoSpaceDN w:val="0"/>
              <w:spacing w:after="0" w:line="240" w:lineRule="auto"/>
              <w:jc w:val="center"/>
              <w:rPr>
                <w:rFonts w:ascii="Calibri" w:eastAsia="Calibri" w:hAnsi="Calibri" w:cs="Calibri"/>
              </w:rPr>
            </w:pPr>
          </w:p>
        </w:tc>
      </w:tr>
    </w:tbl>
    <w:p w14:paraId="0B81932A" w14:textId="77777777" w:rsidR="00777BF1" w:rsidRDefault="00777BF1" w:rsidP="00777BF1">
      <w:pPr>
        <w:rPr>
          <w:rFonts w:ascii="Calibri" w:eastAsia="Calibri" w:hAnsi="Calibri" w:cs="Calibri"/>
        </w:rPr>
      </w:pPr>
      <w:r>
        <w:rPr>
          <w:rFonts w:ascii="Calibri" w:eastAsia="Calibri" w:hAnsi="Calibri" w:cs="Calibri"/>
          <w:b/>
        </w:rPr>
        <w:t>Section Two: Group Characteristics and Expenditures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rsidRPr="005E53EF" w14:paraId="241D56EB" w14:textId="77777777" w:rsidTr="00A53298">
        <w:tc>
          <w:tcPr>
            <w:tcW w:w="9350" w:type="dxa"/>
            <w:shd w:val="clear" w:color="auto" w:fill="D9D9D9"/>
          </w:tcPr>
          <w:p w14:paraId="04F773AD" w14:textId="77777777" w:rsidR="00777BF1" w:rsidRPr="004A2AF3" w:rsidRDefault="00777BF1" w:rsidP="00A53298">
            <w:pPr>
              <w:rPr>
                <w:rFonts w:ascii="Calibri" w:eastAsia="Calibri" w:hAnsi="Calibri" w:cs="Calibri"/>
                <w:i/>
                <w:iCs/>
                <w:sz w:val="18"/>
                <w:szCs w:val="18"/>
              </w:rPr>
            </w:pPr>
            <w:r>
              <w:rPr>
                <w:rFonts w:ascii="Calibri" w:eastAsia="Calibri" w:hAnsi="Calibri" w:cs="Calibri"/>
                <w:sz w:val="18"/>
                <w:szCs w:val="18"/>
              </w:rPr>
              <w:t xml:space="preserve">Q11-12: Topic Area 1: RES4 </w:t>
            </w:r>
            <w:r>
              <w:rPr>
                <w:rFonts w:ascii="Calibri" w:eastAsia="Calibri" w:hAnsi="Calibri" w:cs="Calibri"/>
                <w:i/>
                <w:iCs/>
                <w:sz w:val="18"/>
                <w:szCs w:val="18"/>
              </w:rPr>
              <w:t xml:space="preserve">(Variation: updated wording to add clarity/specificity) </w:t>
            </w:r>
          </w:p>
        </w:tc>
      </w:tr>
    </w:tbl>
    <w:p w14:paraId="149C2926" w14:textId="77777777" w:rsidR="00777BF1" w:rsidRPr="005E53EF" w:rsidRDefault="00777BF1" w:rsidP="00777BF1">
      <w:pPr>
        <w:widowControl w:val="0"/>
        <w:numPr>
          <w:ilvl w:val="0"/>
          <w:numId w:val="14"/>
        </w:numPr>
        <w:autoSpaceDE w:val="0"/>
        <w:autoSpaceDN w:val="0"/>
        <w:spacing w:after="0" w:line="276" w:lineRule="auto"/>
      </w:pPr>
      <w:r w:rsidRPr="005E53EF">
        <w:rPr>
          <w:rFonts w:ascii="Calibri" w:eastAsia="Calibri" w:hAnsi="Calibri" w:cs="Calibri"/>
        </w:rPr>
        <w:t xml:space="preserve"> Are you a permanent or seasonal/second home resident of the area within 30 miles of </w:t>
      </w:r>
      <w:r>
        <w:rPr>
          <w:rFonts w:ascii="Calibri" w:eastAsia="Calibri" w:hAnsi="Calibri" w:cs="Calibri"/>
        </w:rPr>
        <w:t>where you are being surveyed today</w:t>
      </w:r>
      <w:r w:rsidRPr="005E53EF">
        <w:rPr>
          <w:rFonts w:ascii="Calibri" w:eastAsia="Calibri" w:hAnsi="Calibri" w:cs="Calibri"/>
        </w:rPr>
        <w:t>?</w:t>
      </w:r>
    </w:p>
    <w:p w14:paraId="45E35DFD" w14:textId="77777777" w:rsidR="00777BF1" w:rsidRPr="004A2AF3" w:rsidRDefault="00777BF1" w:rsidP="00777BF1">
      <w:pPr>
        <w:pStyle w:val="ListParagraph"/>
        <w:widowControl w:val="0"/>
        <w:numPr>
          <w:ilvl w:val="0"/>
          <w:numId w:val="21"/>
        </w:numPr>
        <w:autoSpaceDE w:val="0"/>
        <w:autoSpaceDN w:val="0"/>
        <w:spacing w:after="0" w:line="276" w:lineRule="auto"/>
        <w:rPr>
          <w:rFonts w:ascii="Calibri" w:eastAsia="Calibri" w:hAnsi="Calibri" w:cs="Calibri"/>
        </w:rPr>
      </w:pPr>
      <w:r w:rsidRPr="004A2AF3">
        <w:rPr>
          <w:rFonts w:ascii="Calibri" w:eastAsia="Calibri" w:hAnsi="Calibri" w:cs="Calibri"/>
        </w:rPr>
        <w:t>Ye</w:t>
      </w:r>
      <w:r w:rsidRPr="005E53EF">
        <w:rPr>
          <w:rFonts w:ascii="Calibri" w:eastAsia="Calibri" w:hAnsi="Calibri" w:cs="Calibri"/>
        </w:rPr>
        <w:t>s (</w:t>
      </w:r>
      <w:r w:rsidRPr="004A2AF3">
        <w:rPr>
          <w:rFonts w:ascii="Calibri" w:eastAsia="Calibri" w:hAnsi="Calibri" w:cs="Calibri"/>
        </w:rPr>
        <w:t>go to question 1</w:t>
      </w:r>
      <w:r w:rsidRPr="005E53EF">
        <w:rPr>
          <w:rFonts w:ascii="Calibri" w:eastAsia="Calibri" w:hAnsi="Calibri" w:cs="Calibri"/>
        </w:rPr>
        <w:t>3</w:t>
      </w:r>
      <w:r w:rsidRPr="004A2AF3">
        <w:rPr>
          <w:rFonts w:ascii="Calibri" w:eastAsia="Calibri" w:hAnsi="Calibri" w:cs="Calibri"/>
        </w:rPr>
        <w:t>)</w:t>
      </w:r>
    </w:p>
    <w:p w14:paraId="3E997BD1" w14:textId="77777777" w:rsidR="00777BF1" w:rsidRPr="004A2AF3" w:rsidRDefault="00777BF1" w:rsidP="00777BF1">
      <w:pPr>
        <w:pStyle w:val="ListParagraph"/>
        <w:widowControl w:val="0"/>
        <w:numPr>
          <w:ilvl w:val="0"/>
          <w:numId w:val="21"/>
        </w:numPr>
        <w:autoSpaceDE w:val="0"/>
        <w:autoSpaceDN w:val="0"/>
        <w:spacing w:after="0" w:line="276" w:lineRule="auto"/>
        <w:rPr>
          <w:rFonts w:ascii="Calibri" w:eastAsia="Calibri" w:hAnsi="Calibri" w:cs="Calibri"/>
        </w:rPr>
      </w:pPr>
      <w:r w:rsidRPr="004A2AF3">
        <w:rPr>
          <w:rFonts w:ascii="Calibri" w:eastAsia="Calibri" w:hAnsi="Calibri" w:cs="Calibri"/>
        </w:rPr>
        <w:t>No (go to question 1</w:t>
      </w:r>
      <w:r w:rsidRPr="005E53EF">
        <w:rPr>
          <w:rFonts w:ascii="Calibri" w:eastAsia="Calibri" w:hAnsi="Calibri" w:cs="Calibri"/>
        </w:rPr>
        <w:t>2</w:t>
      </w:r>
      <w:r w:rsidRPr="004A2AF3">
        <w:rPr>
          <w:rFonts w:ascii="Calibri" w:eastAsia="Calibri" w:hAnsi="Calibri" w:cs="Calibri"/>
        </w:rPr>
        <w:t>)</w:t>
      </w:r>
    </w:p>
    <w:p w14:paraId="212FD0A7" w14:textId="77777777" w:rsidR="00777BF1" w:rsidRPr="005E53EF" w:rsidRDefault="00777BF1" w:rsidP="00777BF1">
      <w:pPr>
        <w:spacing w:line="276" w:lineRule="auto"/>
        <w:rPr>
          <w:rFonts w:ascii="Calibri" w:eastAsia="Calibri" w:hAnsi="Calibri" w:cs="Calibri"/>
        </w:rPr>
      </w:pPr>
    </w:p>
    <w:p w14:paraId="42645456" w14:textId="77777777" w:rsidR="00777BF1" w:rsidRPr="005E53EF" w:rsidRDefault="00777BF1" w:rsidP="00777BF1">
      <w:pPr>
        <w:widowControl w:val="0"/>
        <w:numPr>
          <w:ilvl w:val="0"/>
          <w:numId w:val="14"/>
        </w:numPr>
        <w:autoSpaceDE w:val="0"/>
        <w:autoSpaceDN w:val="0"/>
        <w:spacing w:after="0" w:line="276" w:lineRule="auto"/>
        <w:rPr>
          <w:rFonts w:ascii="Calibri" w:eastAsia="Calibri" w:hAnsi="Calibri" w:cs="Calibri"/>
        </w:rPr>
      </w:pPr>
      <w:r w:rsidRPr="005E53EF">
        <w:rPr>
          <w:rFonts w:ascii="Calibri" w:eastAsia="Calibri" w:hAnsi="Calibri" w:cs="Calibri"/>
        </w:rPr>
        <w:t xml:space="preserve">[If not a local resident] How many days </w:t>
      </w:r>
      <w:r>
        <w:rPr>
          <w:rFonts w:ascii="Calibri" w:eastAsia="Calibri" w:hAnsi="Calibri" w:cs="Calibri"/>
        </w:rPr>
        <w:t xml:space="preserve">did you or </w:t>
      </w:r>
      <w:r w:rsidRPr="005E53EF">
        <w:rPr>
          <w:rFonts w:ascii="Calibri" w:eastAsia="Calibri" w:hAnsi="Calibri" w:cs="Calibri"/>
        </w:rPr>
        <w:t xml:space="preserve">are you planning to spend within 30 miles of </w:t>
      </w:r>
      <w:r>
        <w:rPr>
          <w:rFonts w:ascii="Calibri" w:eastAsia="Calibri" w:hAnsi="Calibri" w:cs="Calibri"/>
        </w:rPr>
        <w:t>[</w:t>
      </w:r>
      <w:r>
        <w:rPr>
          <w:rFonts w:ascii="Calibri" w:eastAsia="Calibri" w:hAnsi="Calibri" w:cs="Calibri"/>
          <w:color w:val="000000"/>
        </w:rPr>
        <w:t>insert samp</w:t>
      </w:r>
      <w:r w:rsidRPr="000757E1">
        <w:rPr>
          <w:rFonts w:ascii="Calibri" w:eastAsia="Calibri" w:hAnsi="Calibri" w:cs="Calibri"/>
          <w:color w:val="000000"/>
        </w:rPr>
        <w:t>ling location</w:t>
      </w:r>
      <w:r w:rsidRPr="004A2AF3">
        <w:rPr>
          <w:rFonts w:ascii="Calibri" w:eastAsia="Calibri" w:hAnsi="Calibri" w:cs="Calibri"/>
        </w:rPr>
        <w:t xml:space="preserve">] </w:t>
      </w:r>
      <w:r w:rsidRPr="000757E1">
        <w:rPr>
          <w:rFonts w:ascii="Calibri" w:eastAsia="Calibri" w:hAnsi="Calibri" w:cs="Calibri"/>
        </w:rPr>
        <w:t>(in</w:t>
      </w:r>
      <w:r w:rsidRPr="005E53EF">
        <w:rPr>
          <w:rFonts w:ascii="Calibri" w:eastAsia="Calibri" w:hAnsi="Calibri" w:cs="Calibri"/>
        </w:rPr>
        <w:t>cluding the days you spend i</w:t>
      </w:r>
      <w:r w:rsidRPr="000757E1">
        <w:rPr>
          <w:rFonts w:ascii="Calibri" w:eastAsia="Calibri" w:hAnsi="Calibri" w:cs="Calibri"/>
        </w:rPr>
        <w:t>n [</w:t>
      </w:r>
      <w:r w:rsidRPr="000757E1">
        <w:rPr>
          <w:rFonts w:ascii="Calibri" w:eastAsia="Calibri" w:hAnsi="Calibri" w:cs="Calibri"/>
          <w:color w:val="000000"/>
        </w:rPr>
        <w:t>insert sampling location</w:t>
      </w:r>
      <w:r w:rsidRPr="000757E1">
        <w:rPr>
          <w:rFonts w:ascii="Calibri" w:eastAsia="Calibri" w:hAnsi="Calibri" w:cs="Calibri"/>
        </w:rPr>
        <w:t>])</w:t>
      </w:r>
      <w:r w:rsidRPr="005E53EF">
        <w:rPr>
          <w:rFonts w:ascii="Calibri" w:eastAsia="Calibri" w:hAnsi="Calibri" w:cs="Calibri"/>
        </w:rPr>
        <w:t xml:space="preserve"> on this trip away from home?</w:t>
      </w:r>
    </w:p>
    <w:p w14:paraId="1E042D87" w14:textId="77777777" w:rsidR="00777BF1" w:rsidRDefault="00777BF1" w:rsidP="00777BF1">
      <w:pPr>
        <w:spacing w:line="276" w:lineRule="auto"/>
        <w:ind w:left="720"/>
        <w:rPr>
          <w:rFonts w:ascii="Calibri" w:eastAsia="Calibri" w:hAnsi="Calibri" w:cs="Calibri"/>
        </w:rPr>
      </w:pPr>
      <w:r w:rsidRPr="005E53EF">
        <w:rPr>
          <w:rFonts w:ascii="Calibri" w:eastAsia="Calibri" w:hAnsi="Calibri" w:cs="Calibri"/>
        </w:rPr>
        <w:t>____________ days</w:t>
      </w:r>
    </w:p>
    <w:p w14:paraId="2153560F" w14:textId="77777777" w:rsidR="00777BF1" w:rsidRDefault="00777BF1" w:rsidP="00777BF1">
      <w:pPr>
        <w:spacing w:line="276" w:lineRule="auto"/>
        <w:ind w:left="720"/>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3B215089" w14:textId="77777777" w:rsidTr="00A53298">
        <w:tc>
          <w:tcPr>
            <w:tcW w:w="9350" w:type="dxa"/>
            <w:shd w:val="clear" w:color="auto" w:fill="D9D9D9"/>
          </w:tcPr>
          <w:p w14:paraId="151931E7" w14:textId="77777777" w:rsidR="00777BF1" w:rsidRDefault="00777BF1" w:rsidP="00A53298">
            <w:pPr>
              <w:rPr>
                <w:rFonts w:ascii="Calibri" w:eastAsia="Calibri" w:hAnsi="Calibri" w:cs="Calibri"/>
                <w:i/>
                <w:iCs/>
                <w:sz w:val="18"/>
                <w:szCs w:val="18"/>
              </w:rPr>
            </w:pPr>
            <w:r>
              <w:rPr>
                <w:rFonts w:ascii="Calibri" w:eastAsia="Calibri" w:hAnsi="Calibri" w:cs="Calibri"/>
                <w:sz w:val="18"/>
                <w:szCs w:val="18"/>
              </w:rPr>
              <w:t xml:space="preserve">Topic Area 2: ITIN4 </w:t>
            </w:r>
            <w:r>
              <w:rPr>
                <w:rFonts w:ascii="Calibri" w:eastAsia="Calibri" w:hAnsi="Calibri" w:cs="Calibri"/>
                <w:i/>
                <w:iCs/>
                <w:sz w:val="18"/>
                <w:szCs w:val="18"/>
              </w:rPr>
              <w:t>(Variation: Updated wording from the Pool of Known Question wording to capture trip purpose, which feeds into the expenditures modeling.)</w:t>
            </w:r>
          </w:p>
          <w:p w14:paraId="029C2418" w14:textId="77777777" w:rsidR="00777BF1" w:rsidRPr="006A2BC2" w:rsidRDefault="00777BF1" w:rsidP="00A53298">
            <w:pPr>
              <w:rPr>
                <w:rFonts w:ascii="Calibri" w:eastAsia="Calibri" w:hAnsi="Calibri" w:cs="Calibri"/>
                <w:i/>
                <w:iCs/>
                <w:sz w:val="18"/>
                <w:szCs w:val="18"/>
              </w:rPr>
            </w:pPr>
            <w:r>
              <w:rPr>
                <w:rFonts w:ascii="Calibri" w:eastAsia="Calibri" w:hAnsi="Calibri" w:cs="Calibri"/>
                <w:i/>
                <w:iCs/>
                <w:sz w:val="18"/>
                <w:szCs w:val="18"/>
              </w:rPr>
              <w:t>Qualtrics will auto-populate the appropriate question based on response to Q11.</w:t>
            </w:r>
          </w:p>
        </w:tc>
      </w:tr>
    </w:tbl>
    <w:p w14:paraId="081B6ADF" w14:textId="77777777" w:rsidR="00777BF1" w:rsidRPr="006A2BC2" w:rsidRDefault="00777BF1" w:rsidP="00777BF1">
      <w:pPr>
        <w:widowControl w:val="0"/>
        <w:numPr>
          <w:ilvl w:val="0"/>
          <w:numId w:val="14"/>
        </w:numPr>
        <w:pBdr>
          <w:top w:val="nil"/>
          <w:left w:val="nil"/>
          <w:bottom w:val="nil"/>
          <w:right w:val="nil"/>
          <w:between w:val="nil"/>
        </w:pBdr>
        <w:autoSpaceDE w:val="0"/>
        <w:autoSpaceDN w:val="0"/>
        <w:spacing w:after="0" w:line="240" w:lineRule="auto"/>
        <w:rPr>
          <w:rFonts w:ascii="Calibri" w:eastAsia="Calibri" w:hAnsi="Calibri" w:cs="Calibri"/>
          <w:color w:val="000000"/>
        </w:rPr>
      </w:pPr>
      <w:r w:rsidRPr="006A2BC2">
        <w:rPr>
          <w:rFonts w:ascii="Calibri" w:eastAsia="Calibri" w:hAnsi="Calibri" w:cs="Calibri"/>
          <w:color w:val="000000"/>
        </w:rPr>
        <w:t>[If not a local resident] Was your visit to [insert sampling location] the primary purpose for your overall trip away from home?</w:t>
      </w:r>
    </w:p>
    <w:p w14:paraId="1EDFA1FD" w14:textId="77777777" w:rsidR="00777BF1" w:rsidRDefault="00777BF1" w:rsidP="00777BF1">
      <w:pPr>
        <w:widowControl w:val="0"/>
        <w:numPr>
          <w:ilvl w:val="0"/>
          <w:numId w:val="9"/>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Yes</w:t>
      </w:r>
    </w:p>
    <w:p w14:paraId="04562A80" w14:textId="77777777" w:rsidR="00777BF1" w:rsidRDefault="00777BF1" w:rsidP="00777BF1">
      <w:pPr>
        <w:widowControl w:val="0"/>
        <w:numPr>
          <w:ilvl w:val="0"/>
          <w:numId w:val="9"/>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No </w:t>
      </w:r>
      <w:r w:rsidRPr="002A716B">
        <w:rPr>
          <w:rFonts w:ascii="Calibri" w:eastAsia="Calibri" w:hAnsi="Calibri" w:cs="Calibri"/>
          <w:color w:val="000000"/>
        </w:rPr>
        <w:sym w:font="Wingdings" w:char="F0E0"/>
      </w:r>
      <w:r>
        <w:rPr>
          <w:rFonts w:ascii="Calibri" w:eastAsia="Calibri" w:hAnsi="Calibri" w:cs="Calibri"/>
          <w:color w:val="000000"/>
        </w:rPr>
        <w:t xml:space="preserve"> Was your visit to [insert sampling location]?</w:t>
      </w:r>
    </w:p>
    <w:p w14:paraId="78A91DD4" w14:textId="77777777" w:rsidR="00777BF1" w:rsidRDefault="00777BF1" w:rsidP="00777BF1">
      <w:pPr>
        <w:pStyle w:val="ListParagraph"/>
        <w:widowControl w:val="0"/>
        <w:numPr>
          <w:ilvl w:val="0"/>
          <w:numId w:val="2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The primary reason you came to the area within 30-miles of [insert sampling location].</w:t>
      </w:r>
    </w:p>
    <w:p w14:paraId="0AEA4A1A" w14:textId="77777777" w:rsidR="00777BF1" w:rsidRDefault="00777BF1" w:rsidP="00777BF1">
      <w:pPr>
        <w:pStyle w:val="ListParagraph"/>
        <w:widowControl w:val="0"/>
        <w:numPr>
          <w:ilvl w:val="0"/>
          <w:numId w:val="2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One of two or more equally important reasons you came to the area within 30-miles of [insert sampling location].</w:t>
      </w:r>
    </w:p>
    <w:p w14:paraId="59297321" w14:textId="77777777" w:rsidR="00777BF1" w:rsidRPr="00F85147" w:rsidRDefault="00777BF1" w:rsidP="00777BF1">
      <w:pPr>
        <w:pStyle w:val="ListParagraph"/>
        <w:widowControl w:val="0"/>
        <w:numPr>
          <w:ilvl w:val="0"/>
          <w:numId w:val="2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An incidental or spontaneous stop.</w:t>
      </w:r>
    </w:p>
    <w:p w14:paraId="26328EDC" w14:textId="77777777" w:rsidR="00777BF1" w:rsidRDefault="00777BF1" w:rsidP="00777BF1">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[If a local resident] Was your visit to [insert sampling location] the primary purpose for your trip away from home today? </w:t>
      </w:r>
    </w:p>
    <w:p w14:paraId="7C9F478A" w14:textId="77777777" w:rsidR="00777BF1" w:rsidRDefault="00777BF1" w:rsidP="00777BF1">
      <w:pPr>
        <w:widowControl w:val="0"/>
        <w:numPr>
          <w:ilvl w:val="0"/>
          <w:numId w:val="9"/>
        </w:numPr>
        <w:pBdr>
          <w:top w:val="nil"/>
          <w:left w:val="nil"/>
          <w:bottom w:val="nil"/>
          <w:right w:val="nil"/>
          <w:between w:val="nil"/>
        </w:pBdr>
        <w:autoSpaceDE w:val="0"/>
        <w:autoSpaceDN w:val="0"/>
        <w:spacing w:after="0" w:line="240" w:lineRule="auto"/>
        <w:rPr>
          <w:rFonts w:ascii="Calibri" w:eastAsia="Calibri" w:hAnsi="Calibri" w:cs="Calibri"/>
        </w:rPr>
      </w:pPr>
      <w:r>
        <w:rPr>
          <w:rFonts w:ascii="Calibri" w:eastAsia="Calibri" w:hAnsi="Calibri" w:cs="Calibri"/>
        </w:rPr>
        <w:t>Yes</w:t>
      </w:r>
    </w:p>
    <w:p w14:paraId="05886D20" w14:textId="77777777" w:rsidR="00777BF1" w:rsidRPr="006A2BC2" w:rsidRDefault="00777BF1" w:rsidP="00777BF1">
      <w:pPr>
        <w:widowControl w:val="0"/>
        <w:numPr>
          <w:ilvl w:val="0"/>
          <w:numId w:val="9"/>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No  </w:t>
      </w:r>
      <w:r w:rsidRPr="002A716B">
        <w:rPr>
          <w:rFonts w:ascii="Calibri" w:eastAsia="Calibri" w:hAnsi="Calibri" w:cs="Calibri"/>
          <w:color w:val="000000"/>
        </w:rPr>
        <w:sym w:font="Wingdings" w:char="F0E0"/>
      </w:r>
      <w:r>
        <w:rPr>
          <w:rFonts w:ascii="Calibri" w:eastAsia="Calibri" w:hAnsi="Calibri" w:cs="Calibri"/>
          <w:color w:val="000000"/>
        </w:rPr>
        <w:t xml:space="preserve"> Was your visit to [insert sampling location]?</w:t>
      </w:r>
    </w:p>
    <w:p w14:paraId="5DCF1EFE" w14:textId="77777777" w:rsidR="00777BF1" w:rsidRDefault="00777BF1" w:rsidP="00777BF1">
      <w:pPr>
        <w:pStyle w:val="ListParagraph"/>
        <w:widowControl w:val="0"/>
        <w:numPr>
          <w:ilvl w:val="0"/>
          <w:numId w:val="2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One of two or more equally important reasons you came to the area within 30-miles of [insert sampling location].</w:t>
      </w:r>
    </w:p>
    <w:p w14:paraId="6DE4E337" w14:textId="77777777" w:rsidR="00777BF1" w:rsidRDefault="00777BF1" w:rsidP="00777BF1">
      <w:pPr>
        <w:pStyle w:val="ListParagraph"/>
        <w:widowControl w:val="0"/>
        <w:numPr>
          <w:ilvl w:val="0"/>
          <w:numId w:val="2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lastRenderedPageBreak/>
        <w:t>An incidental or spontaneous stop.</w:t>
      </w:r>
    </w:p>
    <w:p w14:paraId="00EDB93C" w14:textId="77777777" w:rsidR="00777BF1" w:rsidRPr="006A2BC2" w:rsidRDefault="00777BF1" w:rsidP="00777BF1">
      <w:pPr>
        <w:pStyle w:val="ListParagraph"/>
        <w:pBdr>
          <w:top w:val="nil"/>
          <w:left w:val="nil"/>
          <w:bottom w:val="nil"/>
          <w:right w:val="nil"/>
          <w:between w:val="nil"/>
        </w:pBdr>
        <w:ind w:left="2520"/>
        <w:rPr>
          <w:rFonts w:ascii="Calibri" w:eastAsia="Calibri" w:hAnsi="Calibri" w:cs="Calibri"/>
          <w:color w:val="000000"/>
        </w:rPr>
      </w:pPr>
    </w:p>
    <w:p w14:paraId="3AE7D6D7" w14:textId="77777777" w:rsidR="00777BF1" w:rsidRPr="00000AA6" w:rsidRDefault="00777BF1" w:rsidP="00777BF1">
      <w:pPr>
        <w:pBdr>
          <w:top w:val="nil"/>
          <w:left w:val="nil"/>
          <w:bottom w:val="nil"/>
          <w:right w:val="nil"/>
          <w:between w:val="nil"/>
        </w:pBdr>
        <w:rPr>
          <w:rFonts w:ascii="Calibri" w:eastAsia="Calibri" w:hAnsi="Calibri" w:cs="Calibri"/>
          <w:color w:val="000000"/>
        </w:rPr>
      </w:pPr>
      <w:r>
        <w:rPr>
          <w:rFonts w:ascii="Calibri" w:eastAsia="Calibri" w:hAnsi="Calibri" w:cs="Calibri"/>
          <w:b/>
        </w:rPr>
        <w:t>Section Two: Group Characteristics and Expenditures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3A7ADDD3" w14:textId="77777777" w:rsidTr="00A53298">
        <w:tc>
          <w:tcPr>
            <w:tcW w:w="9350" w:type="dxa"/>
            <w:shd w:val="clear" w:color="auto" w:fill="D9D9D9"/>
          </w:tcPr>
          <w:p w14:paraId="6B29B7BE" w14:textId="77777777" w:rsidR="00777BF1" w:rsidRPr="00393852" w:rsidRDefault="00777BF1" w:rsidP="00A53298">
            <w:pPr>
              <w:rPr>
                <w:rFonts w:ascii="Calibri" w:eastAsia="Calibri" w:hAnsi="Calibri" w:cs="Calibri"/>
                <w:i/>
                <w:iCs/>
                <w:sz w:val="18"/>
                <w:szCs w:val="18"/>
              </w:rPr>
            </w:pPr>
            <w:r>
              <w:rPr>
                <w:rFonts w:ascii="Calibri" w:eastAsia="Calibri" w:hAnsi="Calibri" w:cs="Calibri"/>
                <w:sz w:val="18"/>
                <w:szCs w:val="18"/>
              </w:rPr>
              <w:t xml:space="preserve">Topic Area 2: ACCOM6 </w:t>
            </w:r>
            <w:r>
              <w:rPr>
                <w:rFonts w:ascii="Calibri" w:eastAsia="Calibri" w:hAnsi="Calibri" w:cs="Calibri"/>
                <w:i/>
                <w:iCs/>
                <w:sz w:val="18"/>
                <w:szCs w:val="18"/>
              </w:rPr>
              <w:t>(Variation: question wording modified to work for an on-site, intercept survey.)</w:t>
            </w:r>
          </w:p>
        </w:tc>
      </w:tr>
    </w:tbl>
    <w:p w14:paraId="169CAD6A" w14:textId="77777777" w:rsidR="00777BF1" w:rsidRDefault="00777BF1" w:rsidP="00777BF1">
      <w:pPr>
        <w:widowControl w:val="0"/>
        <w:numPr>
          <w:ilvl w:val="0"/>
          <w:numId w:val="14"/>
        </w:numPr>
        <w:autoSpaceDE w:val="0"/>
        <w:autoSpaceDN w:val="0"/>
        <w:spacing w:after="0" w:line="276" w:lineRule="auto"/>
        <w:rPr>
          <w:rFonts w:ascii="Calibri" w:eastAsia="Calibri" w:hAnsi="Calibri" w:cs="Calibri"/>
        </w:rPr>
      </w:pPr>
      <w:r>
        <w:rPr>
          <w:rFonts w:ascii="Calibri" w:eastAsia="Calibri" w:hAnsi="Calibri" w:cs="Calibri"/>
        </w:rPr>
        <w:t>On this trip away from home, have you or will you stay overnight away from your permanent residence within 30 miles of [insert sampling location]</w:t>
      </w:r>
      <w:r w:rsidRPr="000757E1">
        <w:rPr>
          <w:rFonts w:ascii="Calibri" w:eastAsia="Calibri" w:hAnsi="Calibri" w:cs="Calibri"/>
        </w:rPr>
        <w:t>?</w:t>
      </w:r>
    </w:p>
    <w:p w14:paraId="13B5731C" w14:textId="77777777" w:rsidR="00777BF1" w:rsidRPr="004A2AF3" w:rsidRDefault="00777BF1" w:rsidP="00777BF1">
      <w:pPr>
        <w:pStyle w:val="ListParagraph"/>
        <w:widowControl w:val="0"/>
        <w:numPr>
          <w:ilvl w:val="0"/>
          <w:numId w:val="26"/>
        </w:numPr>
        <w:autoSpaceDE w:val="0"/>
        <w:autoSpaceDN w:val="0"/>
        <w:spacing w:after="0" w:line="276" w:lineRule="auto"/>
        <w:rPr>
          <w:rFonts w:ascii="Calibri" w:eastAsia="Calibri" w:hAnsi="Calibri" w:cs="Calibri"/>
        </w:rPr>
      </w:pPr>
      <w:r>
        <w:rPr>
          <w:rFonts w:ascii="Calibri" w:eastAsia="Calibri" w:hAnsi="Calibri" w:cs="Calibri"/>
        </w:rPr>
        <w:t>No (Got to question 15)</w:t>
      </w:r>
    </w:p>
    <w:p w14:paraId="330DA41B" w14:textId="77777777" w:rsidR="00777BF1" w:rsidRPr="004A2AF3" w:rsidRDefault="00777BF1" w:rsidP="00777BF1">
      <w:pPr>
        <w:pStyle w:val="ListParagraph"/>
        <w:widowControl w:val="0"/>
        <w:numPr>
          <w:ilvl w:val="0"/>
          <w:numId w:val="22"/>
        </w:numPr>
        <w:autoSpaceDE w:val="0"/>
        <w:autoSpaceDN w:val="0"/>
        <w:spacing w:after="0" w:line="276" w:lineRule="auto"/>
        <w:rPr>
          <w:rFonts w:ascii="Calibri" w:eastAsia="Calibri" w:hAnsi="Calibri" w:cs="Calibri"/>
        </w:rPr>
      </w:pPr>
      <w:r w:rsidRPr="004A2AF3">
        <w:rPr>
          <w:rFonts w:ascii="Calibri" w:eastAsia="Calibri" w:hAnsi="Calibri" w:cs="Calibri"/>
        </w:rPr>
        <w:t>Yes</w:t>
      </w:r>
      <w:r>
        <w:rPr>
          <w:rFonts w:ascii="Calibri" w:eastAsia="Calibri" w:hAnsi="Calibri" w:cs="Calibri"/>
        </w:rPr>
        <w:t xml:space="preserve"> </w:t>
      </w:r>
      <w:r w:rsidRPr="00191F49">
        <w:rPr>
          <w:rFonts w:ascii="Calibri" w:eastAsia="Calibri" w:hAnsi="Calibri" w:cs="Calibri"/>
        </w:rPr>
        <w:sym w:font="Wingdings" w:char="F0E0"/>
      </w:r>
      <w:r>
        <w:rPr>
          <w:rFonts w:ascii="Calibri" w:eastAsia="Calibri" w:hAnsi="Calibri" w:cs="Calibri"/>
        </w:rPr>
        <w:t xml:space="preserve"> Please list the number of nights you stayed or will stay in the following accommodations:</w:t>
      </w:r>
    </w:p>
    <w:tbl>
      <w:tblPr>
        <w:tblStyle w:val="TableGrid"/>
        <w:tblW w:w="8910" w:type="dxa"/>
        <w:tblInd w:w="715" w:type="dxa"/>
        <w:tblLook w:val="04A0" w:firstRow="1" w:lastRow="0" w:firstColumn="1" w:lastColumn="0" w:noHBand="0" w:noVBand="1"/>
      </w:tblPr>
      <w:tblGrid>
        <w:gridCol w:w="6950"/>
        <w:gridCol w:w="1960"/>
      </w:tblGrid>
      <w:tr w:rsidR="00777BF1" w:rsidRPr="009F5151" w14:paraId="212993BB" w14:textId="77777777" w:rsidTr="00A53298">
        <w:trPr>
          <w:tblHeader/>
        </w:trPr>
        <w:tc>
          <w:tcPr>
            <w:tcW w:w="6950" w:type="dxa"/>
            <w:shd w:val="clear" w:color="auto" w:fill="D9F2D0" w:themeFill="accent6" w:themeFillTint="33"/>
          </w:tcPr>
          <w:p w14:paraId="2D5D7CB9" w14:textId="77777777" w:rsidR="00777BF1" w:rsidRPr="004A2AF3" w:rsidRDefault="00777BF1" w:rsidP="00A53298">
            <w:pPr>
              <w:spacing w:line="276" w:lineRule="auto"/>
              <w:rPr>
                <w:rFonts w:ascii="Calibri" w:eastAsia="Calibri" w:hAnsi="Calibri" w:cs="Calibri"/>
                <w:b/>
                <w:bCs/>
              </w:rPr>
            </w:pPr>
            <w:r w:rsidRPr="004A2AF3">
              <w:rPr>
                <w:rFonts w:ascii="Calibri" w:eastAsia="Calibri" w:hAnsi="Calibri" w:cs="Calibri"/>
                <w:b/>
                <w:bCs/>
              </w:rPr>
              <w:t>Accommodation</w:t>
            </w:r>
          </w:p>
        </w:tc>
        <w:tc>
          <w:tcPr>
            <w:tcW w:w="1960" w:type="dxa"/>
            <w:shd w:val="clear" w:color="auto" w:fill="D9F2D0" w:themeFill="accent6" w:themeFillTint="33"/>
          </w:tcPr>
          <w:p w14:paraId="768681AC" w14:textId="77777777" w:rsidR="00777BF1" w:rsidRPr="004A2AF3" w:rsidRDefault="00777BF1" w:rsidP="00A53298">
            <w:pPr>
              <w:spacing w:line="276" w:lineRule="auto"/>
              <w:rPr>
                <w:rFonts w:ascii="Calibri" w:eastAsia="Calibri" w:hAnsi="Calibri" w:cs="Calibri"/>
                <w:b/>
                <w:bCs/>
              </w:rPr>
            </w:pPr>
            <w:r w:rsidRPr="004A2AF3">
              <w:rPr>
                <w:rFonts w:ascii="Calibri" w:eastAsia="Calibri" w:hAnsi="Calibri" w:cs="Calibri"/>
                <w:b/>
                <w:bCs/>
              </w:rPr>
              <w:t xml:space="preserve">Number of Nights: </w:t>
            </w:r>
          </w:p>
        </w:tc>
      </w:tr>
      <w:tr w:rsidR="00777BF1" w:rsidRPr="009F5151" w14:paraId="4BFD06A1" w14:textId="77777777" w:rsidTr="00A53298">
        <w:tc>
          <w:tcPr>
            <w:tcW w:w="6950" w:type="dxa"/>
          </w:tcPr>
          <w:p w14:paraId="5315244E" w14:textId="77777777" w:rsidR="00777BF1" w:rsidRPr="009F5151" w:rsidRDefault="00777BF1" w:rsidP="00A53298">
            <w:pPr>
              <w:spacing w:line="276" w:lineRule="auto"/>
              <w:rPr>
                <w:rFonts w:ascii="Calibri" w:eastAsia="Calibri" w:hAnsi="Calibri" w:cs="Calibri"/>
              </w:rPr>
            </w:pPr>
            <w:r w:rsidRPr="009F5151">
              <w:rPr>
                <w:rFonts w:ascii="Calibri" w:eastAsia="Calibri" w:hAnsi="Calibri" w:cs="Calibri"/>
              </w:rPr>
              <w:t>Number of nights cam</w:t>
            </w:r>
            <w:r w:rsidRPr="000757E1">
              <w:rPr>
                <w:rFonts w:ascii="Calibri" w:eastAsia="Calibri" w:hAnsi="Calibri" w:cs="Calibri"/>
              </w:rPr>
              <w:t xml:space="preserve">ping </w:t>
            </w:r>
            <w:r>
              <w:rPr>
                <w:rFonts w:ascii="Calibri" w:eastAsia="Calibri" w:hAnsi="Calibri" w:cs="Calibri"/>
              </w:rPr>
              <w:t>inside Lewis and Clark State Park [item only included on intercepts at Lewis and Clark State Park]</w:t>
            </w:r>
          </w:p>
        </w:tc>
        <w:tc>
          <w:tcPr>
            <w:tcW w:w="1960" w:type="dxa"/>
          </w:tcPr>
          <w:p w14:paraId="6D1EA717" w14:textId="77777777" w:rsidR="00777BF1" w:rsidRPr="009F5151" w:rsidRDefault="00777BF1" w:rsidP="00A53298">
            <w:pPr>
              <w:spacing w:line="276" w:lineRule="auto"/>
              <w:rPr>
                <w:rFonts w:ascii="Calibri" w:eastAsia="Calibri" w:hAnsi="Calibri" w:cs="Calibri"/>
              </w:rPr>
            </w:pPr>
          </w:p>
        </w:tc>
      </w:tr>
      <w:tr w:rsidR="00777BF1" w:rsidRPr="009F5151" w14:paraId="1F22133D" w14:textId="77777777" w:rsidTr="00A53298">
        <w:tc>
          <w:tcPr>
            <w:tcW w:w="6950" w:type="dxa"/>
          </w:tcPr>
          <w:p w14:paraId="44F43045" w14:textId="77777777" w:rsidR="00777BF1" w:rsidRPr="000757E1" w:rsidRDefault="00777BF1" w:rsidP="00A53298">
            <w:pPr>
              <w:spacing w:line="276" w:lineRule="auto"/>
              <w:rPr>
                <w:rFonts w:ascii="Calibri" w:eastAsia="Calibri" w:hAnsi="Calibri" w:cs="Calibri"/>
              </w:rPr>
            </w:pPr>
            <w:r w:rsidRPr="000757E1">
              <w:rPr>
                <w:rFonts w:ascii="Calibri" w:eastAsia="Calibri" w:hAnsi="Calibri" w:cs="Calibri"/>
              </w:rPr>
              <w:t>Number of nights camping outside of</w:t>
            </w:r>
            <w:r>
              <w:rPr>
                <w:rFonts w:ascii="Calibri" w:eastAsia="Calibri" w:hAnsi="Calibri" w:cs="Calibri"/>
                <w:color w:val="000000"/>
              </w:rPr>
              <w:t xml:space="preserve"> [insert sampling location]</w:t>
            </w:r>
            <w:r w:rsidRPr="000757E1">
              <w:rPr>
                <w:rFonts w:ascii="Calibri" w:eastAsia="Calibri" w:hAnsi="Calibri" w:cs="Calibri"/>
              </w:rPr>
              <w:t xml:space="preserve"> in the local area</w:t>
            </w:r>
          </w:p>
        </w:tc>
        <w:tc>
          <w:tcPr>
            <w:tcW w:w="1960" w:type="dxa"/>
          </w:tcPr>
          <w:p w14:paraId="66ECA27A" w14:textId="77777777" w:rsidR="00777BF1" w:rsidRPr="009F5151" w:rsidRDefault="00777BF1" w:rsidP="00A53298">
            <w:pPr>
              <w:spacing w:line="276" w:lineRule="auto"/>
              <w:rPr>
                <w:rFonts w:ascii="Calibri" w:eastAsia="Calibri" w:hAnsi="Calibri" w:cs="Calibri"/>
              </w:rPr>
            </w:pPr>
          </w:p>
        </w:tc>
      </w:tr>
      <w:tr w:rsidR="00777BF1" w:rsidRPr="009F5151" w14:paraId="3872AEEE" w14:textId="77777777" w:rsidTr="00A53298">
        <w:tc>
          <w:tcPr>
            <w:tcW w:w="6950" w:type="dxa"/>
          </w:tcPr>
          <w:p w14:paraId="7948DABB" w14:textId="77777777" w:rsidR="00777BF1" w:rsidRPr="000757E1" w:rsidRDefault="00777BF1" w:rsidP="00A53298">
            <w:pPr>
              <w:spacing w:line="276" w:lineRule="auto"/>
              <w:rPr>
                <w:rFonts w:ascii="Calibri" w:eastAsia="Calibri" w:hAnsi="Calibri" w:cs="Calibri"/>
              </w:rPr>
            </w:pPr>
            <w:r w:rsidRPr="000757E1">
              <w:rPr>
                <w:rFonts w:ascii="Calibri" w:eastAsia="Calibri" w:hAnsi="Calibri" w:cs="Calibri"/>
              </w:rPr>
              <w:t>Number of nights lodging outside [</w:t>
            </w:r>
            <w:r w:rsidRPr="000757E1">
              <w:rPr>
                <w:rFonts w:ascii="Calibri" w:eastAsia="Calibri" w:hAnsi="Calibri" w:cs="Calibri"/>
                <w:color w:val="000000"/>
              </w:rPr>
              <w:t>insert sampling location</w:t>
            </w:r>
            <w:r w:rsidRPr="000757E1">
              <w:rPr>
                <w:rFonts w:ascii="Calibri" w:eastAsia="Calibri" w:hAnsi="Calibri" w:cs="Calibri"/>
              </w:rPr>
              <w:t>] in</w:t>
            </w:r>
            <w:r>
              <w:rPr>
                <w:rFonts w:ascii="Calibri" w:eastAsia="Calibri" w:hAnsi="Calibri" w:cs="Calibri"/>
              </w:rPr>
              <w:t xml:space="preserve"> the</w:t>
            </w:r>
            <w:r w:rsidRPr="000757E1">
              <w:rPr>
                <w:rFonts w:ascii="Calibri" w:eastAsia="Calibri" w:hAnsi="Calibri" w:cs="Calibri"/>
              </w:rPr>
              <w:t xml:space="preserve"> local area (e.g. hotels, cabins, vacation rentals)</w:t>
            </w:r>
          </w:p>
        </w:tc>
        <w:tc>
          <w:tcPr>
            <w:tcW w:w="1960" w:type="dxa"/>
          </w:tcPr>
          <w:p w14:paraId="7AFC3463" w14:textId="77777777" w:rsidR="00777BF1" w:rsidRPr="009F5151" w:rsidRDefault="00777BF1" w:rsidP="00A53298">
            <w:pPr>
              <w:spacing w:line="276" w:lineRule="auto"/>
              <w:rPr>
                <w:rFonts w:ascii="Calibri" w:eastAsia="Calibri" w:hAnsi="Calibri" w:cs="Calibri"/>
              </w:rPr>
            </w:pPr>
          </w:p>
        </w:tc>
      </w:tr>
      <w:tr w:rsidR="00777BF1" w:rsidRPr="009F5151" w14:paraId="06DCE1EB" w14:textId="77777777" w:rsidTr="00A53298">
        <w:tc>
          <w:tcPr>
            <w:tcW w:w="6950" w:type="dxa"/>
          </w:tcPr>
          <w:p w14:paraId="22ADA8C5" w14:textId="77777777" w:rsidR="00777BF1" w:rsidRPr="009F5151" w:rsidRDefault="00777BF1" w:rsidP="00A53298">
            <w:pPr>
              <w:spacing w:line="276" w:lineRule="auto"/>
              <w:rPr>
                <w:rFonts w:ascii="Calibri" w:eastAsia="Calibri" w:hAnsi="Calibri" w:cs="Calibri"/>
              </w:rPr>
            </w:pPr>
            <w:r w:rsidRPr="009F5151">
              <w:rPr>
                <w:rFonts w:ascii="Calibri" w:eastAsia="Calibri" w:hAnsi="Calibri" w:cs="Calibri"/>
              </w:rPr>
              <w:t>Number of nights in unpaid accommodations (e.g. with family and friends)</w:t>
            </w:r>
          </w:p>
        </w:tc>
        <w:tc>
          <w:tcPr>
            <w:tcW w:w="1960" w:type="dxa"/>
          </w:tcPr>
          <w:p w14:paraId="7B304BE7" w14:textId="77777777" w:rsidR="00777BF1" w:rsidRPr="009F5151" w:rsidRDefault="00777BF1" w:rsidP="00A53298">
            <w:pPr>
              <w:spacing w:line="276" w:lineRule="auto"/>
              <w:rPr>
                <w:rFonts w:ascii="Calibri" w:eastAsia="Calibri" w:hAnsi="Calibri" w:cs="Calibri"/>
              </w:rPr>
            </w:pPr>
          </w:p>
        </w:tc>
      </w:tr>
    </w:tbl>
    <w:p w14:paraId="62D3B7BB" w14:textId="77777777" w:rsidR="00777BF1" w:rsidRDefault="00777BF1" w:rsidP="00777BF1">
      <w:pPr>
        <w:spacing w:line="276" w:lineRule="auto"/>
        <w:ind w:left="720"/>
        <w:rPr>
          <w:rFonts w:ascii="Calibri" w:eastAsia="Calibri" w:hAnsi="Calibri" w:cs="Calibri"/>
        </w:rPr>
      </w:pPr>
    </w:p>
    <w:tbl>
      <w:tblPr>
        <w:tblStyle w:val="TableGrid"/>
        <w:tblW w:w="0" w:type="auto"/>
        <w:tblLook w:val="04A0" w:firstRow="1" w:lastRow="0" w:firstColumn="1" w:lastColumn="0" w:noHBand="0" w:noVBand="1"/>
      </w:tblPr>
      <w:tblGrid>
        <w:gridCol w:w="9350"/>
      </w:tblGrid>
      <w:tr w:rsidR="00777BF1" w14:paraId="7B253C12" w14:textId="77777777" w:rsidTr="00A53298">
        <w:tc>
          <w:tcPr>
            <w:tcW w:w="9350" w:type="dxa"/>
            <w:shd w:val="clear" w:color="auto" w:fill="D9D9D9" w:themeFill="background1" w:themeFillShade="D9"/>
          </w:tcPr>
          <w:p w14:paraId="6F3C6616" w14:textId="77777777" w:rsidR="00777BF1" w:rsidRPr="00441E81" w:rsidRDefault="00777BF1" w:rsidP="00A53298">
            <w:pPr>
              <w:spacing w:line="276" w:lineRule="auto"/>
              <w:rPr>
                <w:rFonts w:ascii="Calibri" w:eastAsia="Calibri" w:hAnsi="Calibri" w:cs="Calibri"/>
                <w:i/>
                <w:iCs/>
                <w:sz w:val="18"/>
                <w:szCs w:val="18"/>
              </w:rPr>
            </w:pPr>
            <w:r>
              <w:rPr>
                <w:rFonts w:ascii="Calibri" w:eastAsia="Calibri" w:hAnsi="Calibri" w:cs="Calibri"/>
                <w:sz w:val="18"/>
                <w:szCs w:val="18"/>
              </w:rPr>
              <w:t xml:space="preserve">Topic Area 9: ECON13 </w:t>
            </w:r>
            <w:r>
              <w:rPr>
                <w:rFonts w:ascii="Calibri" w:eastAsia="Calibri" w:hAnsi="Calibri" w:cs="Calibri"/>
                <w:i/>
                <w:iCs/>
                <w:sz w:val="18"/>
                <w:szCs w:val="18"/>
              </w:rPr>
              <w:t>(Variation: Modified wording to fit onsite, intercept survey)</w:t>
            </w:r>
          </w:p>
        </w:tc>
      </w:tr>
    </w:tbl>
    <w:p w14:paraId="5E7E75E6" w14:textId="77777777" w:rsidR="00777BF1" w:rsidRDefault="00777BF1" w:rsidP="00777BF1">
      <w:pPr>
        <w:widowControl w:val="0"/>
        <w:numPr>
          <w:ilvl w:val="0"/>
          <w:numId w:val="14"/>
        </w:numPr>
        <w:autoSpaceDE w:val="0"/>
        <w:autoSpaceDN w:val="0"/>
        <w:spacing w:after="0" w:line="276" w:lineRule="auto"/>
        <w:rPr>
          <w:rFonts w:ascii="Calibri" w:eastAsia="Calibri" w:hAnsi="Calibri" w:cs="Calibri"/>
        </w:rPr>
      </w:pPr>
      <w:r>
        <w:rPr>
          <w:rFonts w:ascii="Calibri" w:eastAsia="Calibri" w:hAnsi="Calibri" w:cs="Calibri"/>
        </w:rPr>
        <w:t xml:space="preserve">Next, we’d like to learn more about your expenditures. </w:t>
      </w:r>
      <w:r>
        <w:rPr>
          <w:rFonts w:ascii="Calibri" w:eastAsia="Calibri" w:hAnsi="Calibri" w:cs="Calibri"/>
        </w:rPr>
        <w:br/>
        <w:t>Nonlocals: Please estimate how much money the group you shared expenses with (or covered expenses for) will spend within 3</w:t>
      </w:r>
      <w:r w:rsidRPr="000757E1">
        <w:rPr>
          <w:rFonts w:ascii="Calibri" w:eastAsia="Calibri" w:hAnsi="Calibri" w:cs="Calibri"/>
        </w:rPr>
        <w:t>0 miles of [</w:t>
      </w:r>
      <w:r w:rsidRPr="000757E1">
        <w:rPr>
          <w:rFonts w:ascii="Calibri" w:eastAsia="Calibri" w:hAnsi="Calibri" w:cs="Calibri"/>
          <w:color w:val="000000"/>
        </w:rPr>
        <w:t>insert sampling location</w:t>
      </w:r>
      <w:r w:rsidRPr="000757E1">
        <w:rPr>
          <w:rFonts w:ascii="Calibri" w:eastAsia="Calibri" w:hAnsi="Calibri" w:cs="Calibri"/>
        </w:rPr>
        <w:t>]</w:t>
      </w:r>
      <w:r>
        <w:rPr>
          <w:rFonts w:ascii="Calibri" w:eastAsia="Calibri" w:hAnsi="Calibri" w:cs="Calibri"/>
        </w:rPr>
        <w:t xml:space="preserve"> on this trip away from home</w:t>
      </w:r>
      <w:r w:rsidRPr="000757E1">
        <w:rPr>
          <w:rFonts w:ascii="Calibri" w:eastAsia="Calibri" w:hAnsi="Calibri" w:cs="Calibri"/>
        </w:rPr>
        <w:t>.</w:t>
      </w:r>
      <w:r>
        <w:rPr>
          <w:rFonts w:ascii="Calibri" w:eastAsia="Calibri" w:hAnsi="Calibri" w:cs="Calibri"/>
        </w:rPr>
        <w:t xml:space="preserve"> </w:t>
      </w:r>
      <w:r>
        <w:rPr>
          <w:rFonts w:ascii="Calibri" w:eastAsia="Calibri" w:hAnsi="Calibri" w:cs="Calibri"/>
        </w:rPr>
        <w:br/>
      </w:r>
      <w:r>
        <w:rPr>
          <w:rFonts w:ascii="Calibri" w:eastAsia="Calibri" w:hAnsi="Calibri" w:cs="Calibri"/>
        </w:rPr>
        <w:br/>
        <w:t>Locals (permanent or seasonal residents): Please estimate how much money the group you shared expenses with (or covered expenses for) will spend within 30 miles of [</w:t>
      </w:r>
      <w:r>
        <w:rPr>
          <w:rFonts w:ascii="Calibri" w:eastAsia="Calibri" w:hAnsi="Calibri" w:cs="Calibri"/>
          <w:color w:val="000000"/>
        </w:rPr>
        <w:t>insert sampling loc</w:t>
      </w:r>
      <w:r w:rsidRPr="000757E1">
        <w:rPr>
          <w:rFonts w:ascii="Calibri" w:eastAsia="Calibri" w:hAnsi="Calibri" w:cs="Calibri"/>
          <w:color w:val="000000"/>
        </w:rPr>
        <w:t>ation</w:t>
      </w:r>
      <w:r w:rsidRPr="000757E1">
        <w:rPr>
          <w:rFonts w:ascii="Calibri" w:eastAsia="Calibri" w:hAnsi="Calibri" w:cs="Calibri"/>
        </w:rPr>
        <w:t>]</w:t>
      </w:r>
      <w:r>
        <w:rPr>
          <w:rFonts w:ascii="Calibri" w:eastAsia="Calibri" w:hAnsi="Calibri" w:cs="Calibri"/>
        </w:rPr>
        <w:t xml:space="preserve"> on this trip away from home</w:t>
      </w:r>
      <w:r w:rsidRPr="000757E1">
        <w:rPr>
          <w:rFonts w:ascii="Calibri" w:eastAsia="Calibri" w:hAnsi="Calibri" w:cs="Calibri"/>
        </w:rPr>
        <w:t>. Please on</w:t>
      </w:r>
      <w:r>
        <w:rPr>
          <w:rFonts w:ascii="Calibri" w:eastAsia="Calibri" w:hAnsi="Calibri" w:cs="Calibri"/>
        </w:rPr>
        <w:t>ly include expenditures that are directly related to your trip to [</w:t>
      </w:r>
      <w:r>
        <w:rPr>
          <w:rFonts w:ascii="Calibri" w:eastAsia="Calibri" w:hAnsi="Calibri" w:cs="Calibri"/>
          <w:color w:val="000000"/>
        </w:rPr>
        <w:t>insert sampling location</w:t>
      </w:r>
      <w:r>
        <w:rPr>
          <w:rFonts w:ascii="Calibri" w:eastAsia="Calibri" w:hAnsi="Calibri" w:cs="Calibri"/>
        </w:rPr>
        <w:t>] when you received this survey.</w:t>
      </w:r>
    </w:p>
    <w:tbl>
      <w:tblPr>
        <w:tblW w:w="9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7860"/>
        <w:gridCol w:w="1425"/>
      </w:tblGrid>
      <w:tr w:rsidR="00777BF1" w14:paraId="495D9746" w14:textId="77777777" w:rsidTr="00A53298">
        <w:trPr>
          <w:trHeight w:val="285"/>
        </w:trPr>
        <w:tc>
          <w:tcPr>
            <w:tcW w:w="7860" w:type="dxa"/>
            <w:tcBorders>
              <w:top w:val="single" w:sz="8" w:space="0" w:color="000000"/>
              <w:left w:val="single" w:sz="8" w:space="0" w:color="000000"/>
              <w:bottom w:val="single" w:sz="8" w:space="0" w:color="000000"/>
              <w:right w:val="single" w:sz="8" w:space="0" w:color="000000"/>
            </w:tcBorders>
            <w:shd w:val="clear" w:color="auto" w:fill="D9F2D0" w:themeFill="accent6" w:themeFillTint="33"/>
            <w:tcMar>
              <w:top w:w="0" w:type="dxa"/>
              <w:left w:w="100" w:type="dxa"/>
              <w:bottom w:w="0" w:type="dxa"/>
              <w:right w:w="100" w:type="dxa"/>
            </w:tcMar>
          </w:tcPr>
          <w:p w14:paraId="347DE008" w14:textId="77777777" w:rsidR="00777BF1" w:rsidRDefault="00777BF1" w:rsidP="00A53298">
            <w:pPr>
              <w:spacing w:line="276" w:lineRule="auto"/>
              <w:ind w:left="980"/>
              <w:rPr>
                <w:rFonts w:ascii="Calibri" w:eastAsia="Calibri" w:hAnsi="Calibri" w:cs="Calibri"/>
                <w:b/>
              </w:rPr>
            </w:pPr>
            <w:r>
              <w:rPr>
                <w:rFonts w:ascii="Calibri" w:eastAsia="Calibri" w:hAnsi="Calibri" w:cs="Calibri"/>
                <w:b/>
              </w:rPr>
              <w:t>Expenses</w:t>
            </w:r>
          </w:p>
        </w:tc>
        <w:tc>
          <w:tcPr>
            <w:tcW w:w="1425" w:type="dxa"/>
            <w:tcBorders>
              <w:top w:val="single" w:sz="8" w:space="0" w:color="000000"/>
              <w:bottom w:val="single" w:sz="8" w:space="0" w:color="000000"/>
              <w:right w:val="single" w:sz="8" w:space="0" w:color="000000"/>
            </w:tcBorders>
            <w:shd w:val="clear" w:color="auto" w:fill="D9F2D0" w:themeFill="accent6" w:themeFillTint="33"/>
            <w:tcMar>
              <w:top w:w="0" w:type="dxa"/>
              <w:left w:w="100" w:type="dxa"/>
              <w:bottom w:w="0" w:type="dxa"/>
              <w:right w:w="100" w:type="dxa"/>
            </w:tcMar>
          </w:tcPr>
          <w:p w14:paraId="5C0866D3" w14:textId="77777777" w:rsidR="00777BF1" w:rsidRDefault="00777BF1" w:rsidP="00A53298">
            <w:pPr>
              <w:spacing w:line="276" w:lineRule="auto"/>
              <w:rPr>
                <w:rFonts w:ascii="Calibri" w:eastAsia="Calibri" w:hAnsi="Calibri" w:cs="Calibri"/>
                <w:b/>
              </w:rPr>
            </w:pPr>
            <w:r>
              <w:rPr>
                <w:rFonts w:ascii="Calibri" w:eastAsia="Calibri" w:hAnsi="Calibri" w:cs="Calibri"/>
                <w:b/>
              </w:rPr>
              <w:t>$$$</w:t>
            </w:r>
          </w:p>
        </w:tc>
      </w:tr>
      <w:tr w:rsidR="00777BF1" w14:paraId="7AB3797A"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81447A"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Hotels, motels, resorts</w:t>
            </w:r>
          </w:p>
        </w:tc>
        <w:tc>
          <w:tcPr>
            <w:tcW w:w="1425" w:type="dxa"/>
            <w:tcBorders>
              <w:bottom w:val="single" w:sz="8" w:space="0" w:color="000000"/>
              <w:right w:val="single" w:sz="8" w:space="0" w:color="000000"/>
            </w:tcBorders>
            <w:tcMar>
              <w:top w:w="0" w:type="dxa"/>
              <w:left w:w="100" w:type="dxa"/>
              <w:bottom w:w="0" w:type="dxa"/>
              <w:right w:w="100" w:type="dxa"/>
            </w:tcMar>
          </w:tcPr>
          <w:p w14:paraId="482CD350" w14:textId="77777777" w:rsidR="00777BF1" w:rsidRDefault="00777BF1" w:rsidP="00A53298">
            <w:pPr>
              <w:spacing w:line="276" w:lineRule="auto"/>
              <w:ind w:left="980"/>
              <w:rPr>
                <w:rFonts w:ascii="Calibri" w:eastAsia="Calibri" w:hAnsi="Calibri" w:cs="Calibri"/>
              </w:rPr>
            </w:pPr>
          </w:p>
        </w:tc>
      </w:tr>
      <w:tr w:rsidR="00777BF1" w14:paraId="4CDC8D05" w14:textId="77777777" w:rsidTr="00A53298">
        <w:trPr>
          <w:trHeight w:val="240"/>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2484038"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Specialty lodging (e.g., B&amp;Bs, hostels, cabins, vacation rentals)</w:t>
            </w:r>
          </w:p>
        </w:tc>
        <w:tc>
          <w:tcPr>
            <w:tcW w:w="1425" w:type="dxa"/>
            <w:tcBorders>
              <w:bottom w:val="single" w:sz="8" w:space="0" w:color="000000"/>
              <w:right w:val="single" w:sz="8" w:space="0" w:color="000000"/>
            </w:tcBorders>
            <w:tcMar>
              <w:top w:w="0" w:type="dxa"/>
              <w:left w:w="100" w:type="dxa"/>
              <w:bottom w:w="0" w:type="dxa"/>
              <w:right w:w="100" w:type="dxa"/>
            </w:tcMar>
          </w:tcPr>
          <w:p w14:paraId="38D48AC6" w14:textId="77777777" w:rsidR="00777BF1" w:rsidRDefault="00777BF1" w:rsidP="00A53298">
            <w:pPr>
              <w:spacing w:line="276" w:lineRule="auto"/>
              <w:ind w:left="980"/>
              <w:rPr>
                <w:rFonts w:ascii="Calibri" w:eastAsia="Calibri" w:hAnsi="Calibri" w:cs="Calibri"/>
              </w:rPr>
            </w:pPr>
          </w:p>
        </w:tc>
      </w:tr>
      <w:tr w:rsidR="00777BF1" w14:paraId="23819210"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1AD068"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Camping fees (tent, RV)</w:t>
            </w:r>
          </w:p>
        </w:tc>
        <w:tc>
          <w:tcPr>
            <w:tcW w:w="1425" w:type="dxa"/>
            <w:tcBorders>
              <w:bottom w:val="single" w:sz="8" w:space="0" w:color="000000"/>
              <w:right w:val="single" w:sz="8" w:space="0" w:color="000000"/>
            </w:tcBorders>
            <w:tcMar>
              <w:top w:w="0" w:type="dxa"/>
              <w:left w:w="100" w:type="dxa"/>
              <w:bottom w:w="0" w:type="dxa"/>
              <w:right w:w="100" w:type="dxa"/>
            </w:tcMar>
          </w:tcPr>
          <w:p w14:paraId="53BA0C95" w14:textId="77777777" w:rsidR="00777BF1" w:rsidRDefault="00777BF1" w:rsidP="00A53298">
            <w:pPr>
              <w:spacing w:line="276" w:lineRule="auto"/>
              <w:ind w:left="980"/>
              <w:rPr>
                <w:rFonts w:ascii="Calibri" w:eastAsia="Calibri" w:hAnsi="Calibri" w:cs="Calibri"/>
              </w:rPr>
            </w:pPr>
          </w:p>
        </w:tc>
      </w:tr>
      <w:tr w:rsidR="00777BF1" w14:paraId="77188357" w14:textId="77777777" w:rsidTr="00A53298">
        <w:trPr>
          <w:trHeight w:val="240"/>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CD32CD" w14:textId="77777777" w:rsidR="00777BF1" w:rsidRDefault="00777BF1" w:rsidP="00A53298">
            <w:pPr>
              <w:spacing w:line="276" w:lineRule="auto"/>
              <w:ind w:left="980"/>
              <w:rPr>
                <w:rFonts w:ascii="Calibri" w:eastAsia="Calibri" w:hAnsi="Calibri" w:cs="Calibri"/>
              </w:rPr>
            </w:pPr>
            <w:r>
              <w:rPr>
                <w:rFonts w:ascii="Calibri" w:eastAsia="Calibri" w:hAnsi="Calibri" w:cs="Calibri"/>
              </w:rPr>
              <w:lastRenderedPageBreak/>
              <w:t>Restaurants and bars</w:t>
            </w:r>
          </w:p>
        </w:tc>
        <w:tc>
          <w:tcPr>
            <w:tcW w:w="1425" w:type="dxa"/>
            <w:tcBorders>
              <w:bottom w:val="single" w:sz="8" w:space="0" w:color="000000"/>
              <w:right w:val="single" w:sz="8" w:space="0" w:color="000000"/>
            </w:tcBorders>
            <w:tcMar>
              <w:top w:w="0" w:type="dxa"/>
              <w:left w:w="100" w:type="dxa"/>
              <w:bottom w:w="0" w:type="dxa"/>
              <w:right w:w="100" w:type="dxa"/>
            </w:tcMar>
          </w:tcPr>
          <w:p w14:paraId="2722A4C9" w14:textId="77777777" w:rsidR="00777BF1" w:rsidRDefault="00777BF1" w:rsidP="00A53298">
            <w:pPr>
              <w:spacing w:line="276" w:lineRule="auto"/>
              <w:ind w:left="980"/>
              <w:rPr>
                <w:rFonts w:ascii="Calibri" w:eastAsia="Calibri" w:hAnsi="Calibri" w:cs="Calibri"/>
              </w:rPr>
            </w:pPr>
          </w:p>
        </w:tc>
      </w:tr>
      <w:tr w:rsidR="00777BF1" w14:paraId="1E2EF205"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739606"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Groceries and convenience foods</w:t>
            </w:r>
          </w:p>
        </w:tc>
        <w:tc>
          <w:tcPr>
            <w:tcW w:w="1425" w:type="dxa"/>
            <w:tcBorders>
              <w:bottom w:val="single" w:sz="8" w:space="0" w:color="000000"/>
              <w:right w:val="single" w:sz="8" w:space="0" w:color="000000"/>
            </w:tcBorders>
            <w:tcMar>
              <w:top w:w="0" w:type="dxa"/>
              <w:left w:w="100" w:type="dxa"/>
              <w:bottom w:w="0" w:type="dxa"/>
              <w:right w:w="100" w:type="dxa"/>
            </w:tcMar>
          </w:tcPr>
          <w:p w14:paraId="274F0992" w14:textId="77777777" w:rsidR="00777BF1" w:rsidRDefault="00777BF1" w:rsidP="00A53298">
            <w:pPr>
              <w:spacing w:line="276" w:lineRule="auto"/>
              <w:ind w:left="980"/>
              <w:rPr>
                <w:rFonts w:ascii="Calibri" w:eastAsia="Calibri" w:hAnsi="Calibri" w:cs="Calibri"/>
              </w:rPr>
            </w:pPr>
          </w:p>
        </w:tc>
      </w:tr>
      <w:tr w:rsidR="00777BF1" w14:paraId="73BE09EA"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077B58"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Gas and oil (e.g., auto, RV, boat, etc.)</w:t>
            </w:r>
          </w:p>
        </w:tc>
        <w:tc>
          <w:tcPr>
            <w:tcW w:w="1425" w:type="dxa"/>
            <w:tcBorders>
              <w:bottom w:val="single" w:sz="8" w:space="0" w:color="000000"/>
              <w:right w:val="single" w:sz="8" w:space="0" w:color="000000"/>
            </w:tcBorders>
            <w:tcMar>
              <w:top w:w="0" w:type="dxa"/>
              <w:left w:w="100" w:type="dxa"/>
              <w:bottom w:w="0" w:type="dxa"/>
              <w:right w:w="100" w:type="dxa"/>
            </w:tcMar>
          </w:tcPr>
          <w:p w14:paraId="5C13840F" w14:textId="77777777" w:rsidR="00777BF1" w:rsidRDefault="00777BF1" w:rsidP="00A53298">
            <w:pPr>
              <w:spacing w:line="276" w:lineRule="auto"/>
              <w:ind w:left="980"/>
              <w:rPr>
                <w:rFonts w:ascii="Calibri" w:eastAsia="Calibri" w:hAnsi="Calibri" w:cs="Calibri"/>
              </w:rPr>
            </w:pPr>
          </w:p>
        </w:tc>
      </w:tr>
      <w:tr w:rsidR="00777BF1" w14:paraId="6ADC14CA" w14:textId="77777777" w:rsidTr="00A53298">
        <w:trPr>
          <w:trHeight w:val="28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8F475F"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Electric vehicle charging expenses</w:t>
            </w:r>
          </w:p>
        </w:tc>
        <w:tc>
          <w:tcPr>
            <w:tcW w:w="1425" w:type="dxa"/>
            <w:tcBorders>
              <w:bottom w:val="single" w:sz="8" w:space="0" w:color="000000"/>
              <w:right w:val="single" w:sz="8" w:space="0" w:color="000000"/>
            </w:tcBorders>
            <w:tcMar>
              <w:top w:w="0" w:type="dxa"/>
              <w:left w:w="100" w:type="dxa"/>
              <w:bottom w:w="0" w:type="dxa"/>
              <w:right w:w="100" w:type="dxa"/>
            </w:tcMar>
          </w:tcPr>
          <w:p w14:paraId="7FB200F8" w14:textId="77777777" w:rsidR="00777BF1" w:rsidRDefault="00777BF1" w:rsidP="00A53298">
            <w:pPr>
              <w:spacing w:line="276" w:lineRule="auto"/>
              <w:ind w:left="980"/>
              <w:rPr>
                <w:rFonts w:ascii="Calibri" w:eastAsia="Calibri" w:hAnsi="Calibri" w:cs="Calibri"/>
              </w:rPr>
            </w:pPr>
          </w:p>
        </w:tc>
      </w:tr>
      <w:tr w:rsidR="00777BF1" w14:paraId="279E64C3"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167C67"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Rental car</w:t>
            </w:r>
          </w:p>
        </w:tc>
        <w:tc>
          <w:tcPr>
            <w:tcW w:w="1425" w:type="dxa"/>
            <w:tcBorders>
              <w:bottom w:val="single" w:sz="8" w:space="0" w:color="000000"/>
              <w:right w:val="single" w:sz="8" w:space="0" w:color="000000"/>
            </w:tcBorders>
            <w:tcMar>
              <w:top w:w="0" w:type="dxa"/>
              <w:left w:w="100" w:type="dxa"/>
              <w:bottom w:w="0" w:type="dxa"/>
              <w:right w:w="100" w:type="dxa"/>
            </w:tcMar>
          </w:tcPr>
          <w:p w14:paraId="31AF2800" w14:textId="77777777" w:rsidR="00777BF1" w:rsidRDefault="00777BF1" w:rsidP="00A53298">
            <w:pPr>
              <w:spacing w:line="276" w:lineRule="auto"/>
              <w:ind w:left="980"/>
              <w:rPr>
                <w:rFonts w:ascii="Calibri" w:eastAsia="Calibri" w:hAnsi="Calibri" w:cs="Calibri"/>
              </w:rPr>
            </w:pPr>
          </w:p>
        </w:tc>
      </w:tr>
      <w:tr w:rsidR="00777BF1" w14:paraId="118A54B6"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8C61BD"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Taxis, rideshares, shuttles, parking, and public transportation</w:t>
            </w:r>
          </w:p>
        </w:tc>
        <w:tc>
          <w:tcPr>
            <w:tcW w:w="1425" w:type="dxa"/>
            <w:tcBorders>
              <w:bottom w:val="single" w:sz="8" w:space="0" w:color="000000"/>
              <w:right w:val="single" w:sz="8" w:space="0" w:color="000000"/>
            </w:tcBorders>
            <w:tcMar>
              <w:top w:w="0" w:type="dxa"/>
              <w:left w:w="100" w:type="dxa"/>
              <w:bottom w:w="0" w:type="dxa"/>
              <w:right w:w="100" w:type="dxa"/>
            </w:tcMar>
          </w:tcPr>
          <w:p w14:paraId="5E8E3B6B" w14:textId="77777777" w:rsidR="00777BF1" w:rsidRDefault="00777BF1" w:rsidP="00A53298">
            <w:pPr>
              <w:spacing w:line="276" w:lineRule="auto"/>
              <w:ind w:left="980"/>
              <w:rPr>
                <w:rFonts w:ascii="Calibri" w:eastAsia="Calibri" w:hAnsi="Calibri" w:cs="Calibri"/>
              </w:rPr>
            </w:pPr>
          </w:p>
        </w:tc>
      </w:tr>
      <w:tr w:rsidR="00777BF1" w14:paraId="611688B3"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E0969F"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Souvenirs, clothing, supplies, other retail</w:t>
            </w:r>
          </w:p>
        </w:tc>
        <w:tc>
          <w:tcPr>
            <w:tcW w:w="1425" w:type="dxa"/>
            <w:tcBorders>
              <w:bottom w:val="single" w:sz="8" w:space="0" w:color="000000"/>
              <w:right w:val="single" w:sz="8" w:space="0" w:color="000000"/>
            </w:tcBorders>
            <w:tcMar>
              <w:top w:w="0" w:type="dxa"/>
              <w:left w:w="100" w:type="dxa"/>
              <w:bottom w:w="0" w:type="dxa"/>
              <w:right w:w="100" w:type="dxa"/>
            </w:tcMar>
          </w:tcPr>
          <w:p w14:paraId="7CFF16B1" w14:textId="77777777" w:rsidR="00777BF1" w:rsidRDefault="00777BF1" w:rsidP="00A53298">
            <w:pPr>
              <w:spacing w:line="276" w:lineRule="auto"/>
              <w:ind w:left="980"/>
              <w:rPr>
                <w:rFonts w:ascii="Calibri" w:eastAsia="Calibri" w:hAnsi="Calibri" w:cs="Calibri"/>
              </w:rPr>
            </w:pPr>
          </w:p>
        </w:tc>
      </w:tr>
      <w:tr w:rsidR="00777BF1" w14:paraId="0C9821E9"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872A4C"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Equipment rental</w:t>
            </w:r>
          </w:p>
        </w:tc>
        <w:tc>
          <w:tcPr>
            <w:tcW w:w="1425" w:type="dxa"/>
            <w:tcBorders>
              <w:bottom w:val="single" w:sz="8" w:space="0" w:color="000000"/>
              <w:right w:val="single" w:sz="8" w:space="0" w:color="000000"/>
            </w:tcBorders>
            <w:tcMar>
              <w:top w:w="0" w:type="dxa"/>
              <w:left w:w="100" w:type="dxa"/>
              <w:bottom w:w="0" w:type="dxa"/>
              <w:right w:w="100" w:type="dxa"/>
            </w:tcMar>
          </w:tcPr>
          <w:p w14:paraId="346E7556" w14:textId="77777777" w:rsidR="00777BF1" w:rsidRDefault="00777BF1" w:rsidP="00A53298">
            <w:pPr>
              <w:spacing w:line="276" w:lineRule="auto"/>
              <w:ind w:left="980"/>
              <w:rPr>
                <w:rFonts w:ascii="Calibri" w:eastAsia="Calibri" w:hAnsi="Calibri" w:cs="Calibri"/>
              </w:rPr>
            </w:pPr>
          </w:p>
        </w:tc>
      </w:tr>
      <w:tr w:rsidR="00777BF1" w14:paraId="54E00DC5" w14:textId="77777777" w:rsidTr="00A53298">
        <w:trPr>
          <w:trHeight w:val="255"/>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359ADED"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Guides and tour fees</w:t>
            </w:r>
          </w:p>
        </w:tc>
        <w:tc>
          <w:tcPr>
            <w:tcW w:w="1425" w:type="dxa"/>
            <w:tcBorders>
              <w:bottom w:val="single" w:sz="8" w:space="0" w:color="000000"/>
              <w:right w:val="single" w:sz="8" w:space="0" w:color="000000"/>
            </w:tcBorders>
            <w:tcMar>
              <w:top w:w="0" w:type="dxa"/>
              <w:left w:w="100" w:type="dxa"/>
              <w:bottom w:w="0" w:type="dxa"/>
              <w:right w:w="100" w:type="dxa"/>
            </w:tcMar>
          </w:tcPr>
          <w:p w14:paraId="62724579" w14:textId="77777777" w:rsidR="00777BF1" w:rsidRDefault="00777BF1" w:rsidP="00A53298">
            <w:pPr>
              <w:spacing w:line="276" w:lineRule="auto"/>
              <w:ind w:left="980"/>
              <w:rPr>
                <w:rFonts w:ascii="Calibri" w:eastAsia="Calibri" w:hAnsi="Calibri" w:cs="Calibri"/>
              </w:rPr>
            </w:pPr>
          </w:p>
        </w:tc>
      </w:tr>
      <w:tr w:rsidR="00777BF1" w14:paraId="4F90EE38" w14:textId="77777777" w:rsidTr="00A53298">
        <w:trPr>
          <w:trHeight w:val="480"/>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27D1E1A"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Recreation and entertainment expenses (e.g., movies, park entry fees, bowling, miniature golf, etc.)</w:t>
            </w:r>
          </w:p>
        </w:tc>
        <w:tc>
          <w:tcPr>
            <w:tcW w:w="1425" w:type="dxa"/>
            <w:tcBorders>
              <w:bottom w:val="single" w:sz="8" w:space="0" w:color="000000"/>
              <w:right w:val="single" w:sz="8" w:space="0" w:color="000000"/>
            </w:tcBorders>
            <w:tcMar>
              <w:top w:w="0" w:type="dxa"/>
              <w:left w:w="100" w:type="dxa"/>
              <w:bottom w:w="0" w:type="dxa"/>
              <w:right w:w="100" w:type="dxa"/>
            </w:tcMar>
          </w:tcPr>
          <w:p w14:paraId="04F895A1" w14:textId="77777777" w:rsidR="00777BF1" w:rsidRDefault="00777BF1" w:rsidP="00A53298">
            <w:pPr>
              <w:spacing w:line="276" w:lineRule="auto"/>
              <w:ind w:left="980"/>
              <w:rPr>
                <w:rFonts w:ascii="Calibri" w:eastAsia="Calibri" w:hAnsi="Calibri" w:cs="Calibri"/>
              </w:rPr>
            </w:pPr>
          </w:p>
        </w:tc>
      </w:tr>
      <w:tr w:rsidR="00777BF1" w14:paraId="7623CA2C" w14:textId="77777777" w:rsidTr="00A53298">
        <w:trPr>
          <w:trHeight w:val="243"/>
        </w:trPr>
        <w:tc>
          <w:tcPr>
            <w:tcW w:w="78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60FC50C" w14:textId="77777777" w:rsidR="00777BF1" w:rsidRDefault="00777BF1" w:rsidP="00A53298">
            <w:pPr>
              <w:spacing w:line="276" w:lineRule="auto"/>
              <w:ind w:left="980"/>
              <w:rPr>
                <w:rFonts w:ascii="Calibri" w:eastAsia="Calibri" w:hAnsi="Calibri" w:cs="Calibri"/>
              </w:rPr>
            </w:pPr>
            <w:r>
              <w:rPr>
                <w:rFonts w:ascii="Calibri" w:eastAsia="Calibri" w:hAnsi="Calibri" w:cs="Calibri"/>
              </w:rPr>
              <w:t>Other expenditures (Please describe below): ________________________________________</w:t>
            </w:r>
          </w:p>
        </w:tc>
        <w:tc>
          <w:tcPr>
            <w:tcW w:w="1425" w:type="dxa"/>
            <w:tcBorders>
              <w:bottom w:val="single" w:sz="8" w:space="0" w:color="000000"/>
              <w:right w:val="single" w:sz="8" w:space="0" w:color="000000"/>
            </w:tcBorders>
            <w:tcMar>
              <w:top w:w="0" w:type="dxa"/>
              <w:left w:w="100" w:type="dxa"/>
              <w:bottom w:w="0" w:type="dxa"/>
              <w:right w:w="100" w:type="dxa"/>
            </w:tcMar>
          </w:tcPr>
          <w:p w14:paraId="260703A6" w14:textId="77777777" w:rsidR="00777BF1" w:rsidRDefault="00777BF1" w:rsidP="00A53298">
            <w:pPr>
              <w:spacing w:line="276" w:lineRule="auto"/>
              <w:ind w:left="980"/>
              <w:rPr>
                <w:rFonts w:ascii="Calibri" w:eastAsia="Calibri" w:hAnsi="Calibri" w:cs="Calibri"/>
              </w:rPr>
            </w:pPr>
          </w:p>
        </w:tc>
      </w:tr>
    </w:tbl>
    <w:p w14:paraId="560FF624" w14:textId="77777777" w:rsidR="00777BF1" w:rsidRDefault="00777BF1" w:rsidP="00777BF1">
      <w:pPr>
        <w:rPr>
          <w:rFonts w:ascii="Calibri" w:eastAsia="Calibri" w:hAnsi="Calibri" w:cs="Calibri"/>
        </w:rPr>
      </w:pPr>
    </w:p>
    <w:tbl>
      <w:tblPr>
        <w:tblStyle w:val="TableGrid"/>
        <w:tblW w:w="0" w:type="auto"/>
        <w:tblLook w:val="04A0" w:firstRow="1" w:lastRow="0" w:firstColumn="1" w:lastColumn="0" w:noHBand="0" w:noVBand="1"/>
      </w:tblPr>
      <w:tblGrid>
        <w:gridCol w:w="9350"/>
      </w:tblGrid>
      <w:tr w:rsidR="00777BF1" w14:paraId="0B0DF657" w14:textId="77777777" w:rsidTr="00A53298">
        <w:tc>
          <w:tcPr>
            <w:tcW w:w="9350" w:type="dxa"/>
            <w:shd w:val="clear" w:color="auto" w:fill="D9D9D9" w:themeFill="background1" w:themeFillShade="D9"/>
          </w:tcPr>
          <w:p w14:paraId="3D629C2B" w14:textId="77777777" w:rsidR="00777BF1" w:rsidRPr="004A2AF3" w:rsidRDefault="00777BF1" w:rsidP="00A53298">
            <w:pPr>
              <w:rPr>
                <w:rFonts w:ascii="Calibri" w:eastAsia="Calibri" w:hAnsi="Calibri" w:cs="Calibri"/>
                <w:sz w:val="18"/>
                <w:szCs w:val="18"/>
              </w:rPr>
            </w:pPr>
            <w:r>
              <w:rPr>
                <w:rFonts w:ascii="Calibri" w:eastAsia="Calibri" w:hAnsi="Calibri" w:cs="Calibri"/>
                <w:sz w:val="18"/>
                <w:szCs w:val="18"/>
              </w:rPr>
              <w:t xml:space="preserve">Topic Area 9: ECON New Question </w:t>
            </w:r>
            <w:r w:rsidRPr="004A2AF3">
              <w:rPr>
                <w:rFonts w:ascii="Calibri" w:eastAsia="Calibri" w:hAnsi="Calibri" w:cs="Calibri"/>
                <w:i/>
                <w:iCs/>
                <w:sz w:val="18"/>
                <w:szCs w:val="18"/>
              </w:rPr>
              <w:t>(Question needed to understand</w:t>
            </w:r>
            <w:r>
              <w:rPr>
                <w:rFonts w:ascii="Calibri" w:eastAsia="Calibri" w:hAnsi="Calibri" w:cs="Calibri"/>
                <w:i/>
                <w:iCs/>
                <w:sz w:val="18"/>
                <w:szCs w:val="18"/>
              </w:rPr>
              <w:t xml:space="preserve"> whether</w:t>
            </w:r>
            <w:r w:rsidRPr="004A2AF3">
              <w:rPr>
                <w:rFonts w:ascii="Calibri" w:eastAsia="Calibri" w:hAnsi="Calibri" w:cs="Calibri"/>
                <w:i/>
                <w:iCs/>
                <w:sz w:val="18"/>
                <w:szCs w:val="18"/>
              </w:rPr>
              <w:t xml:space="preserve"> respondents didn’t spend money or did not want to answer question 15.)</w:t>
            </w:r>
          </w:p>
        </w:tc>
      </w:tr>
    </w:tbl>
    <w:p w14:paraId="31B01D7B" w14:textId="77777777" w:rsidR="00777BF1" w:rsidRPr="004A2AF3" w:rsidRDefault="00777BF1" w:rsidP="00777BF1">
      <w:pPr>
        <w:pStyle w:val="ListParagraph"/>
        <w:widowControl w:val="0"/>
        <w:numPr>
          <w:ilvl w:val="0"/>
          <w:numId w:val="25"/>
        </w:numPr>
        <w:autoSpaceDE w:val="0"/>
        <w:autoSpaceDN w:val="0"/>
        <w:spacing w:after="0" w:line="240" w:lineRule="auto"/>
        <w:rPr>
          <w:rFonts w:ascii="Calibri" w:eastAsia="Calibri" w:hAnsi="Calibri" w:cs="Calibri"/>
        </w:rPr>
      </w:pPr>
      <w:r w:rsidRPr="004A2AF3">
        <w:rPr>
          <w:rFonts w:ascii="Calibri" w:eastAsia="Calibri" w:hAnsi="Calibri" w:cs="Calibri"/>
        </w:rPr>
        <w:t>If you did not list any expenditures for the local area, please indicate why you did not answer.</w:t>
      </w:r>
    </w:p>
    <w:p w14:paraId="4C67C229" w14:textId="77777777" w:rsidR="00777BF1" w:rsidRPr="00F00E7A" w:rsidRDefault="00777BF1" w:rsidP="00777BF1">
      <w:pPr>
        <w:pStyle w:val="ListParagraph"/>
        <w:widowControl w:val="0"/>
        <w:numPr>
          <w:ilvl w:val="0"/>
          <w:numId w:val="23"/>
        </w:numPr>
        <w:autoSpaceDE w:val="0"/>
        <w:autoSpaceDN w:val="0"/>
        <w:spacing w:after="0" w:line="276" w:lineRule="auto"/>
        <w:rPr>
          <w:rFonts w:ascii="Calibri" w:eastAsia="Calibri" w:hAnsi="Calibri" w:cs="Calibri"/>
        </w:rPr>
      </w:pPr>
      <w:r w:rsidRPr="00F00E7A">
        <w:rPr>
          <w:rFonts w:ascii="Calibri" w:eastAsia="Calibri" w:hAnsi="Calibri" w:cs="Calibri"/>
        </w:rPr>
        <w:t>I did not spend any money</w:t>
      </w:r>
    </w:p>
    <w:p w14:paraId="43908DDD" w14:textId="77777777" w:rsidR="00777BF1" w:rsidRPr="00F00E7A" w:rsidRDefault="00777BF1" w:rsidP="00777BF1">
      <w:pPr>
        <w:pStyle w:val="ListParagraph"/>
        <w:widowControl w:val="0"/>
        <w:numPr>
          <w:ilvl w:val="0"/>
          <w:numId w:val="23"/>
        </w:numPr>
        <w:autoSpaceDE w:val="0"/>
        <w:autoSpaceDN w:val="0"/>
        <w:spacing w:after="0" w:line="276" w:lineRule="auto"/>
      </w:pPr>
      <w:r w:rsidRPr="00F00E7A">
        <w:rPr>
          <w:rFonts w:ascii="Calibri" w:eastAsia="Calibri" w:hAnsi="Calibri" w:cs="Calibri"/>
        </w:rPr>
        <w:t>I do not know or remember</w:t>
      </w:r>
    </w:p>
    <w:p w14:paraId="1B9F3180" w14:textId="77777777" w:rsidR="00777BF1" w:rsidRPr="0049136B" w:rsidRDefault="00777BF1" w:rsidP="00777BF1">
      <w:pPr>
        <w:pStyle w:val="ListParagraph"/>
        <w:widowControl w:val="0"/>
        <w:numPr>
          <w:ilvl w:val="0"/>
          <w:numId w:val="23"/>
        </w:numPr>
        <w:autoSpaceDE w:val="0"/>
        <w:autoSpaceDN w:val="0"/>
        <w:spacing w:after="0" w:line="276" w:lineRule="auto"/>
      </w:pPr>
      <w:r w:rsidRPr="00F00E7A">
        <w:rPr>
          <w:rFonts w:ascii="Calibri" w:eastAsia="Calibri" w:hAnsi="Calibri" w:cs="Calibri"/>
        </w:rPr>
        <w:t>Prefer not to answer</w:t>
      </w:r>
    </w:p>
    <w:p w14:paraId="453AC9A6" w14:textId="77777777" w:rsidR="00777BF1" w:rsidRDefault="00777BF1" w:rsidP="00777BF1">
      <w:pPr>
        <w:spacing w:line="276" w:lineRule="auto"/>
      </w:pPr>
    </w:p>
    <w:p w14:paraId="7B56D073" w14:textId="77777777" w:rsidR="00777BF1" w:rsidRDefault="00777BF1" w:rsidP="00777BF1">
      <w:pPr>
        <w:spacing w:line="276" w:lineRule="auto"/>
      </w:pPr>
    </w:p>
    <w:p w14:paraId="4C87C23D" w14:textId="77777777" w:rsidR="00777BF1" w:rsidRDefault="00777BF1" w:rsidP="00777BF1">
      <w:pPr>
        <w:spacing w:line="276" w:lineRule="auto"/>
      </w:pPr>
    </w:p>
    <w:p w14:paraId="0F337EBF" w14:textId="77777777" w:rsidR="00777BF1" w:rsidRPr="004A2AF3" w:rsidRDefault="00777BF1" w:rsidP="00777BF1">
      <w:pPr>
        <w:spacing w:line="276" w:lineRule="auto"/>
      </w:pPr>
    </w:p>
    <w:tbl>
      <w:tblPr>
        <w:tblStyle w:val="TableGrid"/>
        <w:tblW w:w="0" w:type="auto"/>
        <w:tblLook w:val="04A0" w:firstRow="1" w:lastRow="0" w:firstColumn="1" w:lastColumn="0" w:noHBand="0" w:noVBand="1"/>
      </w:tblPr>
      <w:tblGrid>
        <w:gridCol w:w="9350"/>
      </w:tblGrid>
      <w:tr w:rsidR="00777BF1" w14:paraId="1196FF09" w14:textId="77777777" w:rsidTr="00A53298">
        <w:tc>
          <w:tcPr>
            <w:tcW w:w="9350" w:type="dxa"/>
            <w:shd w:val="clear" w:color="auto" w:fill="D9D9D9" w:themeFill="background1" w:themeFillShade="D9"/>
          </w:tcPr>
          <w:p w14:paraId="45921E08" w14:textId="77777777" w:rsidR="00777BF1" w:rsidRPr="004A2AF3" w:rsidRDefault="00777BF1" w:rsidP="00A53298">
            <w:pPr>
              <w:spacing w:line="276" w:lineRule="auto"/>
              <w:rPr>
                <w:rFonts w:asciiTheme="minorHAnsi" w:hAnsiTheme="minorHAnsi" w:cstheme="minorHAnsi"/>
                <w:sz w:val="18"/>
                <w:szCs w:val="18"/>
              </w:rPr>
            </w:pPr>
            <w:r>
              <w:rPr>
                <w:rFonts w:asciiTheme="minorHAnsi" w:hAnsiTheme="minorHAnsi" w:cstheme="minorHAnsi"/>
                <w:sz w:val="18"/>
                <w:szCs w:val="18"/>
              </w:rPr>
              <w:t xml:space="preserve">Topic Area 9: ECON14 </w:t>
            </w:r>
          </w:p>
        </w:tc>
      </w:tr>
    </w:tbl>
    <w:p w14:paraId="68C2C5D9" w14:textId="77777777" w:rsidR="00777BF1" w:rsidRDefault="00777BF1" w:rsidP="00777BF1">
      <w:r>
        <w:rPr>
          <w:rFonts w:ascii="Calibri" w:eastAsia="Calibri" w:hAnsi="Calibri" w:cs="Calibri"/>
        </w:rPr>
        <w:t xml:space="preserve">17.  </w:t>
      </w:r>
      <w:r w:rsidRPr="004A2AF3">
        <w:rPr>
          <w:rFonts w:ascii="Calibri" w:eastAsia="Calibri" w:hAnsi="Calibri" w:cs="Calibri"/>
        </w:rPr>
        <w:t xml:space="preserve">Including yourself, how many people in your personal group </w:t>
      </w:r>
      <w:r>
        <w:rPr>
          <w:rFonts w:ascii="Calibri" w:eastAsia="Calibri" w:hAnsi="Calibri" w:cs="Calibri"/>
        </w:rPr>
        <w:t>are</w:t>
      </w:r>
      <w:r w:rsidRPr="004A2AF3">
        <w:rPr>
          <w:rFonts w:ascii="Calibri" w:eastAsia="Calibri" w:hAnsi="Calibri" w:cs="Calibri"/>
        </w:rPr>
        <w:t xml:space="preserve"> covered by the expenses for this trip away from home?</w:t>
      </w:r>
      <w:r w:rsidRPr="004A2AF3">
        <w:rPr>
          <w:rFonts w:ascii="Calibri" w:eastAsia="Calibri" w:hAnsi="Calibri" w:cs="Calibri"/>
        </w:rPr>
        <w:br/>
      </w:r>
    </w:p>
    <w:p w14:paraId="132CFDE9" w14:textId="77777777" w:rsidR="00777BF1" w:rsidRDefault="00777BF1" w:rsidP="00777BF1">
      <w:pPr>
        <w:ind w:left="720"/>
        <w:rPr>
          <w:rFonts w:ascii="Calibri" w:eastAsia="Calibri" w:hAnsi="Calibri" w:cs="Calibri"/>
        </w:rPr>
      </w:pPr>
      <w:r>
        <w:rPr>
          <w:rFonts w:ascii="Calibri" w:eastAsia="Calibri" w:hAnsi="Calibri" w:cs="Calibri"/>
        </w:rPr>
        <w:lastRenderedPageBreak/>
        <w:t>________ Number of adults (18 years or over)</w:t>
      </w:r>
    </w:p>
    <w:p w14:paraId="40159296" w14:textId="77777777" w:rsidR="00777BF1" w:rsidRDefault="00777BF1" w:rsidP="00777BF1">
      <w:pPr>
        <w:ind w:left="720"/>
        <w:rPr>
          <w:rFonts w:ascii="Calibri" w:eastAsia="Calibri" w:hAnsi="Calibri" w:cs="Calibri"/>
        </w:rPr>
      </w:pPr>
    </w:p>
    <w:p w14:paraId="16A54E26" w14:textId="77777777" w:rsidR="00777BF1" w:rsidRDefault="00777BF1" w:rsidP="00777BF1">
      <w:pPr>
        <w:ind w:left="720"/>
        <w:rPr>
          <w:rFonts w:ascii="Calibri" w:eastAsia="Calibri" w:hAnsi="Calibri" w:cs="Calibri"/>
          <w:b/>
        </w:rPr>
      </w:pPr>
      <w:r>
        <w:rPr>
          <w:rFonts w:ascii="Calibri" w:eastAsia="Calibri" w:hAnsi="Calibri" w:cs="Calibri"/>
        </w:rPr>
        <w:t>________ Number of children (under 18 years old)</w:t>
      </w:r>
    </w:p>
    <w:p w14:paraId="5EB3D07C" w14:textId="77777777" w:rsidR="00777BF1" w:rsidRDefault="00777BF1" w:rsidP="00777BF1">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br/>
        <w:t>Section Three: Demographics</w:t>
      </w:r>
    </w:p>
    <w:p w14:paraId="3352063B" w14:textId="77777777" w:rsidR="00777BF1" w:rsidRDefault="00777BF1" w:rsidP="00777BF1">
      <w:pPr>
        <w:pBdr>
          <w:top w:val="nil"/>
          <w:left w:val="nil"/>
          <w:bottom w:val="nil"/>
          <w:right w:val="nil"/>
          <w:between w:val="nil"/>
        </w:pBdr>
        <w:rPr>
          <w:rFonts w:ascii="Calibri" w:eastAsia="Calibri" w:hAnsi="Calibri" w:cs="Calibri"/>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7BB4CD63" w14:textId="77777777" w:rsidTr="00A53298">
        <w:tc>
          <w:tcPr>
            <w:tcW w:w="9350" w:type="dxa"/>
            <w:shd w:val="clear" w:color="auto" w:fill="D9D9D9"/>
          </w:tcPr>
          <w:p w14:paraId="6CC5CF76" w14:textId="77777777" w:rsidR="00777BF1" w:rsidRPr="004A2AF3" w:rsidRDefault="00777BF1" w:rsidP="00A53298">
            <w:pPr>
              <w:pBdr>
                <w:top w:val="nil"/>
                <w:left w:val="nil"/>
                <w:bottom w:val="nil"/>
                <w:right w:val="nil"/>
                <w:between w:val="nil"/>
              </w:pBdr>
              <w:rPr>
                <w:rFonts w:ascii="Calibri" w:eastAsia="Calibri" w:hAnsi="Calibri" w:cs="Calibri"/>
                <w:color w:val="000000"/>
                <w:sz w:val="18"/>
                <w:szCs w:val="18"/>
              </w:rPr>
            </w:pPr>
            <w:r w:rsidRPr="004A2AF3">
              <w:rPr>
                <w:rFonts w:ascii="Calibri" w:eastAsia="Calibri" w:hAnsi="Calibri" w:cs="Calibri"/>
                <w:color w:val="000000"/>
                <w:sz w:val="18"/>
                <w:szCs w:val="18"/>
              </w:rPr>
              <w:t>Topic Area 1: AGE1</w:t>
            </w:r>
          </w:p>
        </w:tc>
      </w:tr>
    </w:tbl>
    <w:p w14:paraId="623841FA"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What is your year of birth? _________</w:t>
      </w:r>
    </w:p>
    <w:p w14:paraId="23480D22" w14:textId="77777777" w:rsidR="00777BF1" w:rsidRDefault="00777BF1" w:rsidP="00777BF1">
      <w:pPr>
        <w:pBdr>
          <w:top w:val="nil"/>
          <w:left w:val="nil"/>
          <w:bottom w:val="nil"/>
          <w:right w:val="nil"/>
          <w:between w:val="nil"/>
        </w:pBdr>
        <w:ind w:left="360"/>
        <w:rPr>
          <w:rFonts w:ascii="Calibri" w:eastAsia="Calibri" w:hAnsi="Calibri" w:cs="Calibri"/>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2D60A5A5" w14:textId="77777777" w:rsidTr="00A53298">
        <w:tc>
          <w:tcPr>
            <w:tcW w:w="9350" w:type="dxa"/>
            <w:shd w:val="clear" w:color="auto" w:fill="D9D9D9"/>
          </w:tcPr>
          <w:p w14:paraId="1E2C87C0"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1: EDUC1</w:t>
            </w:r>
          </w:p>
        </w:tc>
      </w:tr>
    </w:tbl>
    <w:p w14:paraId="6FBF7D0F"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 What is the highest level of formal education you have completed? Please select only one response. </w:t>
      </w:r>
    </w:p>
    <w:tbl>
      <w:tblPr>
        <w:tblW w:w="935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355"/>
        <w:gridCol w:w="4140"/>
        <w:gridCol w:w="4860"/>
      </w:tblGrid>
      <w:tr w:rsidR="00777BF1" w14:paraId="6AABF0DC" w14:textId="77777777" w:rsidTr="00A53298">
        <w:tc>
          <w:tcPr>
            <w:tcW w:w="355" w:type="dxa"/>
          </w:tcPr>
          <w:p w14:paraId="202DABA7" w14:textId="77777777" w:rsidR="00777BF1" w:rsidRDefault="00777BF1" w:rsidP="00A53298">
            <w:pPr>
              <w:pBdr>
                <w:top w:val="nil"/>
                <w:left w:val="nil"/>
                <w:bottom w:val="nil"/>
                <w:right w:val="nil"/>
                <w:between w:val="nil"/>
              </w:pBdr>
              <w:spacing w:line="276" w:lineRule="auto"/>
              <w:rPr>
                <w:rFonts w:ascii="Calibri" w:eastAsia="Calibri" w:hAnsi="Calibri" w:cs="Calibri"/>
                <w:color w:val="000000"/>
              </w:rPr>
            </w:pPr>
          </w:p>
        </w:tc>
        <w:tc>
          <w:tcPr>
            <w:tcW w:w="4140" w:type="dxa"/>
          </w:tcPr>
          <w:p w14:paraId="131EDB3F"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Less than high school degree</w:t>
            </w:r>
          </w:p>
        </w:tc>
        <w:tc>
          <w:tcPr>
            <w:tcW w:w="4860" w:type="dxa"/>
          </w:tcPr>
          <w:p w14:paraId="21CDAE7F"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Bachelor’s degree (BA, AB, BS, etc.)</w:t>
            </w:r>
          </w:p>
        </w:tc>
      </w:tr>
      <w:tr w:rsidR="00777BF1" w14:paraId="5CC2512F" w14:textId="77777777" w:rsidTr="00A53298">
        <w:tc>
          <w:tcPr>
            <w:tcW w:w="355" w:type="dxa"/>
          </w:tcPr>
          <w:p w14:paraId="61442700" w14:textId="77777777" w:rsidR="00777BF1" w:rsidRDefault="00777BF1" w:rsidP="00A53298">
            <w:pPr>
              <w:pBdr>
                <w:top w:val="nil"/>
                <w:left w:val="nil"/>
                <w:bottom w:val="nil"/>
                <w:right w:val="nil"/>
                <w:between w:val="nil"/>
              </w:pBdr>
              <w:spacing w:line="276" w:lineRule="auto"/>
              <w:rPr>
                <w:rFonts w:ascii="Calibri" w:eastAsia="Calibri" w:hAnsi="Calibri" w:cs="Calibri"/>
                <w:color w:val="000000"/>
              </w:rPr>
            </w:pPr>
          </w:p>
        </w:tc>
        <w:tc>
          <w:tcPr>
            <w:tcW w:w="4140" w:type="dxa"/>
          </w:tcPr>
          <w:p w14:paraId="0E99073D"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High School graduate</w:t>
            </w:r>
          </w:p>
        </w:tc>
        <w:tc>
          <w:tcPr>
            <w:tcW w:w="4860" w:type="dxa"/>
          </w:tcPr>
          <w:p w14:paraId="1FB779A4"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Master’s degree (MA, MS, Med, MSW, MBA, etc.)</w:t>
            </w:r>
          </w:p>
        </w:tc>
      </w:tr>
      <w:tr w:rsidR="00777BF1" w14:paraId="26FE3630" w14:textId="77777777" w:rsidTr="00A53298">
        <w:tc>
          <w:tcPr>
            <w:tcW w:w="355" w:type="dxa"/>
          </w:tcPr>
          <w:p w14:paraId="25B1524A" w14:textId="77777777" w:rsidR="00777BF1" w:rsidRDefault="00777BF1" w:rsidP="00A53298">
            <w:pPr>
              <w:pBdr>
                <w:top w:val="nil"/>
                <w:left w:val="nil"/>
                <w:bottom w:val="nil"/>
                <w:right w:val="nil"/>
                <w:between w:val="nil"/>
              </w:pBdr>
              <w:spacing w:line="276" w:lineRule="auto"/>
              <w:rPr>
                <w:rFonts w:ascii="Calibri" w:eastAsia="Calibri" w:hAnsi="Calibri" w:cs="Calibri"/>
                <w:color w:val="000000"/>
              </w:rPr>
            </w:pPr>
          </w:p>
        </w:tc>
        <w:tc>
          <w:tcPr>
            <w:tcW w:w="4140" w:type="dxa"/>
          </w:tcPr>
          <w:p w14:paraId="1EAEAF09"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Vocational/trade school certificate</w:t>
            </w:r>
          </w:p>
        </w:tc>
        <w:tc>
          <w:tcPr>
            <w:tcW w:w="4860" w:type="dxa"/>
          </w:tcPr>
          <w:p w14:paraId="2E7DB10E"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Doctorate degree (PhD, EdD, etc.)</w:t>
            </w:r>
          </w:p>
        </w:tc>
      </w:tr>
      <w:tr w:rsidR="00777BF1" w14:paraId="101187C2" w14:textId="77777777" w:rsidTr="00A53298">
        <w:tc>
          <w:tcPr>
            <w:tcW w:w="355" w:type="dxa"/>
          </w:tcPr>
          <w:p w14:paraId="01718996" w14:textId="77777777" w:rsidR="00777BF1" w:rsidRDefault="00777BF1" w:rsidP="00A53298">
            <w:pPr>
              <w:pBdr>
                <w:top w:val="nil"/>
                <w:left w:val="nil"/>
                <w:bottom w:val="nil"/>
                <w:right w:val="nil"/>
                <w:between w:val="nil"/>
              </w:pBdr>
              <w:spacing w:line="276" w:lineRule="auto"/>
              <w:rPr>
                <w:rFonts w:ascii="Calibri" w:eastAsia="Calibri" w:hAnsi="Calibri" w:cs="Calibri"/>
                <w:color w:val="000000"/>
              </w:rPr>
            </w:pPr>
          </w:p>
        </w:tc>
        <w:tc>
          <w:tcPr>
            <w:tcW w:w="4140" w:type="dxa"/>
          </w:tcPr>
          <w:p w14:paraId="7BB7F12B"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Some college</w:t>
            </w:r>
          </w:p>
        </w:tc>
        <w:tc>
          <w:tcPr>
            <w:tcW w:w="4860" w:type="dxa"/>
          </w:tcPr>
          <w:p w14:paraId="5AABE8DF" w14:textId="77777777" w:rsidR="00777BF1" w:rsidRDefault="00777BF1" w:rsidP="00A53298">
            <w:pPr>
              <w:pBdr>
                <w:top w:val="nil"/>
                <w:left w:val="nil"/>
                <w:bottom w:val="nil"/>
                <w:right w:val="nil"/>
                <w:between w:val="nil"/>
              </w:pBdr>
              <w:rPr>
                <w:rFonts w:ascii="Calibri" w:eastAsia="Calibri" w:hAnsi="Calibri" w:cs="Calibri"/>
                <w:color w:val="000000"/>
              </w:rPr>
            </w:pPr>
          </w:p>
        </w:tc>
      </w:tr>
      <w:tr w:rsidR="00777BF1" w14:paraId="7C0DAD2F" w14:textId="77777777" w:rsidTr="00A53298">
        <w:tc>
          <w:tcPr>
            <w:tcW w:w="355" w:type="dxa"/>
          </w:tcPr>
          <w:p w14:paraId="0B91E1AA" w14:textId="77777777" w:rsidR="00777BF1" w:rsidRDefault="00777BF1" w:rsidP="00A53298">
            <w:pPr>
              <w:pBdr>
                <w:top w:val="nil"/>
                <w:left w:val="nil"/>
                <w:bottom w:val="nil"/>
                <w:right w:val="nil"/>
                <w:between w:val="nil"/>
              </w:pBdr>
              <w:spacing w:line="276" w:lineRule="auto"/>
              <w:rPr>
                <w:rFonts w:ascii="Calibri" w:eastAsia="Calibri" w:hAnsi="Calibri" w:cs="Calibri"/>
                <w:color w:val="000000"/>
              </w:rPr>
            </w:pPr>
          </w:p>
        </w:tc>
        <w:tc>
          <w:tcPr>
            <w:tcW w:w="4140" w:type="dxa"/>
          </w:tcPr>
          <w:p w14:paraId="768AF578" w14:textId="77777777" w:rsidR="00777BF1" w:rsidRDefault="00777BF1" w:rsidP="00777BF1">
            <w:pPr>
              <w:widowControl w:val="0"/>
              <w:numPr>
                <w:ilvl w:val="0"/>
                <w:numId w:val="13"/>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Associate degree (AA, AS, etc.)</w:t>
            </w:r>
          </w:p>
          <w:p w14:paraId="4BF7FE12" w14:textId="77777777" w:rsidR="00777BF1" w:rsidRDefault="00777BF1" w:rsidP="00A53298">
            <w:pPr>
              <w:pBdr>
                <w:top w:val="nil"/>
                <w:left w:val="nil"/>
                <w:bottom w:val="nil"/>
                <w:right w:val="nil"/>
                <w:between w:val="nil"/>
              </w:pBdr>
              <w:rPr>
                <w:rFonts w:ascii="Calibri" w:eastAsia="Calibri" w:hAnsi="Calibri" w:cs="Calibri"/>
                <w:color w:val="000000"/>
              </w:rPr>
            </w:pPr>
          </w:p>
        </w:tc>
        <w:tc>
          <w:tcPr>
            <w:tcW w:w="4860" w:type="dxa"/>
          </w:tcPr>
          <w:p w14:paraId="03DACD96" w14:textId="77777777" w:rsidR="00777BF1" w:rsidRDefault="00777BF1" w:rsidP="00A53298">
            <w:pPr>
              <w:pBdr>
                <w:top w:val="nil"/>
                <w:left w:val="nil"/>
                <w:bottom w:val="nil"/>
                <w:right w:val="nil"/>
                <w:between w:val="nil"/>
              </w:pBdr>
              <w:rPr>
                <w:rFonts w:ascii="Calibri" w:eastAsia="Calibri" w:hAnsi="Calibri" w:cs="Calibri"/>
                <w:color w:val="000000"/>
              </w:rPr>
            </w:pPr>
          </w:p>
        </w:tc>
      </w:tr>
      <w:tr w:rsidR="00777BF1" w14:paraId="7CAE1297" w14:textId="77777777" w:rsidTr="00A5329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33B9DF08"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1: RACE/ETH2</w:t>
            </w:r>
          </w:p>
        </w:tc>
      </w:tr>
    </w:tbl>
    <w:p w14:paraId="3D0C1F25"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Which of these categories best indicates your race? Please select one or more.</w:t>
      </w:r>
    </w:p>
    <w:p w14:paraId="1513A4B0" w14:textId="77777777" w:rsidR="00777BF1" w:rsidRDefault="00777BF1" w:rsidP="00777BF1">
      <w:pPr>
        <w:widowControl w:val="0"/>
        <w:numPr>
          <w:ilvl w:val="0"/>
          <w:numId w:val="1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American Indian or Alaska Native</w:t>
      </w:r>
    </w:p>
    <w:p w14:paraId="2DA1AA0A" w14:textId="77777777" w:rsidR="00777BF1" w:rsidRDefault="00777BF1" w:rsidP="00777BF1">
      <w:pPr>
        <w:widowControl w:val="0"/>
        <w:numPr>
          <w:ilvl w:val="0"/>
          <w:numId w:val="1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Asian</w:t>
      </w:r>
    </w:p>
    <w:p w14:paraId="2E04FAA8" w14:textId="77777777" w:rsidR="00777BF1" w:rsidRDefault="00777BF1" w:rsidP="00777BF1">
      <w:pPr>
        <w:widowControl w:val="0"/>
        <w:numPr>
          <w:ilvl w:val="0"/>
          <w:numId w:val="1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Black or African American</w:t>
      </w:r>
    </w:p>
    <w:p w14:paraId="1010BB47" w14:textId="77777777" w:rsidR="00777BF1" w:rsidRDefault="00777BF1" w:rsidP="00777BF1">
      <w:pPr>
        <w:widowControl w:val="0"/>
        <w:numPr>
          <w:ilvl w:val="0"/>
          <w:numId w:val="1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Native Hawaiian or </w:t>
      </w:r>
      <w:proofErr w:type="gramStart"/>
      <w:r>
        <w:rPr>
          <w:rFonts w:ascii="Calibri" w:eastAsia="Calibri" w:hAnsi="Calibri" w:cs="Calibri"/>
          <w:color w:val="000000"/>
        </w:rPr>
        <w:t>other</w:t>
      </w:r>
      <w:proofErr w:type="gramEnd"/>
      <w:r>
        <w:rPr>
          <w:rFonts w:ascii="Calibri" w:eastAsia="Calibri" w:hAnsi="Calibri" w:cs="Calibri"/>
          <w:color w:val="000000"/>
        </w:rPr>
        <w:t xml:space="preserve"> Pacific Islander</w:t>
      </w:r>
    </w:p>
    <w:p w14:paraId="6CED47C4" w14:textId="77777777" w:rsidR="00777BF1" w:rsidRDefault="00777BF1" w:rsidP="00777BF1">
      <w:pPr>
        <w:widowControl w:val="0"/>
        <w:numPr>
          <w:ilvl w:val="0"/>
          <w:numId w:val="16"/>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White</w:t>
      </w:r>
    </w:p>
    <w:p w14:paraId="65E71426" w14:textId="77777777" w:rsidR="00777BF1" w:rsidRDefault="00777BF1" w:rsidP="00777BF1">
      <w:pPr>
        <w:pBdr>
          <w:top w:val="nil"/>
          <w:left w:val="nil"/>
          <w:bottom w:val="nil"/>
          <w:right w:val="nil"/>
          <w:between w:val="nil"/>
        </w:pBdr>
        <w:ind w:left="720"/>
        <w:rPr>
          <w:rFonts w:ascii="Calibri" w:eastAsia="Calibri" w:hAnsi="Calibri" w:cs="Calibri"/>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3E9086BF" w14:textId="77777777" w:rsidTr="00A53298">
        <w:tc>
          <w:tcPr>
            <w:tcW w:w="9350" w:type="dxa"/>
            <w:shd w:val="clear" w:color="auto" w:fill="D9D9D9"/>
          </w:tcPr>
          <w:p w14:paraId="6CFCF003"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1: RACE/ETH1</w:t>
            </w:r>
          </w:p>
        </w:tc>
      </w:tr>
    </w:tbl>
    <w:p w14:paraId="498E1757"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For you only, are you Hispanic or Latino?</w:t>
      </w:r>
    </w:p>
    <w:p w14:paraId="6B224928" w14:textId="77777777" w:rsidR="00777BF1" w:rsidRDefault="00777BF1" w:rsidP="00777BF1">
      <w:pPr>
        <w:widowControl w:val="0"/>
        <w:numPr>
          <w:ilvl w:val="0"/>
          <w:numId w:val="10"/>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Yes</w:t>
      </w:r>
    </w:p>
    <w:p w14:paraId="1D5D7A98" w14:textId="77777777" w:rsidR="00777BF1" w:rsidRDefault="00777BF1" w:rsidP="00777BF1">
      <w:pPr>
        <w:widowControl w:val="0"/>
        <w:numPr>
          <w:ilvl w:val="0"/>
          <w:numId w:val="10"/>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No</w:t>
      </w:r>
    </w:p>
    <w:p w14:paraId="2634E4D3"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37C7DF6D" w14:textId="77777777" w:rsidTr="00A53298">
        <w:tc>
          <w:tcPr>
            <w:tcW w:w="9350" w:type="dxa"/>
            <w:shd w:val="clear" w:color="auto" w:fill="D9D9D9"/>
          </w:tcPr>
          <w:p w14:paraId="563B30B1"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lastRenderedPageBreak/>
              <w:t>Topic Area 1: GEND1</w:t>
            </w:r>
          </w:p>
        </w:tc>
      </w:tr>
    </w:tbl>
    <w:p w14:paraId="09D32C5F"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What is your gender?</w:t>
      </w:r>
    </w:p>
    <w:p w14:paraId="0559EED7" w14:textId="77777777" w:rsidR="00777BF1" w:rsidRDefault="00777BF1" w:rsidP="00777BF1">
      <w:pPr>
        <w:widowControl w:val="0"/>
        <w:numPr>
          <w:ilvl w:val="0"/>
          <w:numId w:val="1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Male</w:t>
      </w:r>
    </w:p>
    <w:p w14:paraId="662C55AA" w14:textId="77777777" w:rsidR="00777BF1" w:rsidRDefault="00777BF1" w:rsidP="00777BF1">
      <w:pPr>
        <w:widowControl w:val="0"/>
        <w:numPr>
          <w:ilvl w:val="0"/>
          <w:numId w:val="1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Female</w:t>
      </w:r>
    </w:p>
    <w:p w14:paraId="4DDF575D" w14:textId="77777777" w:rsidR="00777BF1" w:rsidRDefault="00777BF1" w:rsidP="00777BF1">
      <w:pPr>
        <w:widowControl w:val="0"/>
        <w:numPr>
          <w:ilvl w:val="0"/>
          <w:numId w:val="1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Transgender, </w:t>
      </w:r>
      <w:proofErr w:type="gramStart"/>
      <w:r>
        <w:rPr>
          <w:rFonts w:ascii="Calibri" w:eastAsia="Calibri" w:hAnsi="Calibri" w:cs="Calibri"/>
          <w:color w:val="000000"/>
        </w:rPr>
        <w:t>Non-binary</w:t>
      </w:r>
      <w:proofErr w:type="gramEnd"/>
      <w:r>
        <w:rPr>
          <w:rFonts w:ascii="Calibri" w:eastAsia="Calibri" w:hAnsi="Calibri" w:cs="Calibri"/>
          <w:color w:val="000000"/>
        </w:rPr>
        <w:t xml:space="preserve"> or another gender</w:t>
      </w:r>
    </w:p>
    <w:p w14:paraId="0C276740" w14:textId="77777777" w:rsidR="00777BF1" w:rsidRDefault="00777BF1" w:rsidP="00777BF1">
      <w:pPr>
        <w:widowControl w:val="0"/>
        <w:numPr>
          <w:ilvl w:val="0"/>
          <w:numId w:val="17"/>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Prefer not to respond</w:t>
      </w:r>
    </w:p>
    <w:p w14:paraId="5EB0BB45" w14:textId="77777777" w:rsidR="00777BF1" w:rsidRDefault="00777BF1" w:rsidP="00777BF1">
      <w:pPr>
        <w:pBdr>
          <w:top w:val="nil"/>
          <w:left w:val="nil"/>
          <w:bottom w:val="nil"/>
          <w:right w:val="nil"/>
          <w:between w:val="nil"/>
        </w:pBdr>
        <w:ind w:left="720"/>
        <w:rPr>
          <w:rFonts w:ascii="Calibri" w:eastAsia="Calibri" w:hAnsi="Calibri" w:cs="Calibri"/>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3CDE29D3" w14:textId="77777777" w:rsidTr="00A53298">
        <w:tc>
          <w:tcPr>
            <w:tcW w:w="9350" w:type="dxa"/>
            <w:shd w:val="clear" w:color="auto" w:fill="D9D9D9"/>
          </w:tcPr>
          <w:p w14:paraId="3D0D28AC" w14:textId="77777777" w:rsidR="00777BF1" w:rsidRPr="004A2AF3" w:rsidRDefault="00777BF1" w:rsidP="00A53298">
            <w:pPr>
              <w:rPr>
                <w:rFonts w:ascii="Calibri" w:eastAsia="Calibri" w:hAnsi="Calibri" w:cs="Calibri"/>
                <w:i/>
                <w:sz w:val="18"/>
                <w:szCs w:val="18"/>
              </w:rPr>
            </w:pPr>
            <w:r w:rsidRPr="004A2AF3">
              <w:rPr>
                <w:rFonts w:ascii="Calibri" w:eastAsia="Calibri" w:hAnsi="Calibri" w:cs="Calibri"/>
                <w:sz w:val="18"/>
                <w:szCs w:val="18"/>
              </w:rPr>
              <w:t xml:space="preserve">Topic Area 1: EMP1 </w:t>
            </w:r>
            <w:r w:rsidRPr="004A2AF3">
              <w:rPr>
                <w:rFonts w:ascii="Calibri" w:eastAsia="Calibri" w:hAnsi="Calibri" w:cs="Calibri"/>
                <w:i/>
                <w:sz w:val="18"/>
                <w:szCs w:val="18"/>
              </w:rPr>
              <w:t>(Variation: to include military service)</w:t>
            </w:r>
          </w:p>
        </w:tc>
      </w:tr>
    </w:tbl>
    <w:p w14:paraId="31F7473D"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Have you ever served on active duty in the U.S. Arme</w:t>
      </w:r>
      <w:r>
        <w:rPr>
          <w:rFonts w:ascii="Calibri" w:eastAsia="Calibri" w:hAnsi="Calibri" w:cs="Calibri"/>
        </w:rPr>
        <w:t>d</w:t>
      </w:r>
      <w:r>
        <w:rPr>
          <w:rFonts w:ascii="Calibri" w:eastAsia="Calibri" w:hAnsi="Calibri" w:cs="Calibri"/>
          <w:color w:val="000000"/>
        </w:rPr>
        <w:t xml:space="preserve"> Forces, Reserves, or National Guard?</w:t>
      </w:r>
    </w:p>
    <w:p w14:paraId="7674C2DA" w14:textId="77777777" w:rsidR="00777BF1" w:rsidRDefault="00777BF1" w:rsidP="00777BF1">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Never served in the </w:t>
      </w:r>
      <w:r>
        <w:rPr>
          <w:rFonts w:ascii="Calibri" w:eastAsia="Calibri" w:hAnsi="Calibri" w:cs="Calibri"/>
        </w:rPr>
        <w:t>military</w:t>
      </w:r>
    </w:p>
    <w:p w14:paraId="78642146" w14:textId="77777777" w:rsidR="00777BF1" w:rsidRDefault="00777BF1" w:rsidP="00777BF1">
      <w:pPr>
        <w:widowControl w:val="0"/>
        <w:numPr>
          <w:ilvl w:val="0"/>
          <w:numId w:val="19"/>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Only on active duty for training in the Reserves or National Guard</w:t>
      </w:r>
    </w:p>
    <w:p w14:paraId="345D72D7" w14:textId="77777777" w:rsidR="00777BF1" w:rsidRDefault="00777BF1" w:rsidP="00777BF1">
      <w:pPr>
        <w:widowControl w:val="0"/>
        <w:numPr>
          <w:ilvl w:val="0"/>
          <w:numId w:val="19"/>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Now on active duty</w:t>
      </w:r>
    </w:p>
    <w:p w14:paraId="000B780D" w14:textId="77777777" w:rsidR="00777BF1" w:rsidRDefault="00777BF1" w:rsidP="00777BF1">
      <w:pPr>
        <w:widowControl w:val="0"/>
        <w:numPr>
          <w:ilvl w:val="0"/>
          <w:numId w:val="19"/>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On active duty in the past, but not now</w:t>
      </w:r>
    </w:p>
    <w:p w14:paraId="53094B4F"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24317A6C" w14:textId="77777777" w:rsidTr="00A53298">
        <w:tc>
          <w:tcPr>
            <w:tcW w:w="9350" w:type="dxa"/>
            <w:shd w:val="clear" w:color="auto" w:fill="D9D9D9"/>
          </w:tcPr>
          <w:p w14:paraId="269B0592"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9: ECON9</w:t>
            </w:r>
          </w:p>
        </w:tc>
      </w:tr>
    </w:tbl>
    <w:p w14:paraId="1932468C"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Information about income is very important to understand. Please select which answer best represents your entire household income (in the previous year) before taxes.</w:t>
      </w:r>
    </w:p>
    <w:tbl>
      <w:tblPr>
        <w:tblW w:w="9000"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2880"/>
        <w:gridCol w:w="2970"/>
        <w:gridCol w:w="3150"/>
      </w:tblGrid>
      <w:tr w:rsidR="00777BF1" w14:paraId="10CECB1C" w14:textId="77777777" w:rsidTr="00A53298">
        <w:tc>
          <w:tcPr>
            <w:tcW w:w="2880" w:type="dxa"/>
          </w:tcPr>
          <w:p w14:paraId="38C91D03"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Less than $24,999</w:t>
            </w:r>
          </w:p>
        </w:tc>
        <w:tc>
          <w:tcPr>
            <w:tcW w:w="2970" w:type="dxa"/>
          </w:tcPr>
          <w:p w14:paraId="166ABFC1"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$50,000 to $74,999</w:t>
            </w:r>
          </w:p>
        </w:tc>
        <w:tc>
          <w:tcPr>
            <w:tcW w:w="3150" w:type="dxa"/>
          </w:tcPr>
          <w:p w14:paraId="184B036A"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$150,000 to $199,999</w:t>
            </w:r>
          </w:p>
        </w:tc>
      </w:tr>
      <w:tr w:rsidR="00777BF1" w14:paraId="26BB1EC5" w14:textId="77777777" w:rsidTr="00A53298">
        <w:tc>
          <w:tcPr>
            <w:tcW w:w="2880" w:type="dxa"/>
          </w:tcPr>
          <w:p w14:paraId="68529D3A"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$25,000 to $34,999</w:t>
            </w:r>
          </w:p>
        </w:tc>
        <w:tc>
          <w:tcPr>
            <w:tcW w:w="2970" w:type="dxa"/>
          </w:tcPr>
          <w:p w14:paraId="4466B2C8"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$75,000 to $99,999</w:t>
            </w:r>
          </w:p>
        </w:tc>
        <w:tc>
          <w:tcPr>
            <w:tcW w:w="3150" w:type="dxa"/>
          </w:tcPr>
          <w:p w14:paraId="32E56E09"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w:t>
            </w:r>
            <w:proofErr w:type="gramStart"/>
            <w:r>
              <w:rPr>
                <w:rFonts w:ascii="Calibri" w:eastAsia="Calibri" w:hAnsi="Calibri" w:cs="Calibri"/>
                <w:color w:val="000000"/>
              </w:rPr>
              <w:t>200,000  or</w:t>
            </w:r>
            <w:proofErr w:type="gramEnd"/>
            <w:r>
              <w:rPr>
                <w:rFonts w:ascii="Calibri" w:eastAsia="Calibri" w:hAnsi="Calibri" w:cs="Calibri"/>
                <w:color w:val="000000"/>
              </w:rPr>
              <w:t xml:space="preserve"> more</w:t>
            </w:r>
          </w:p>
        </w:tc>
      </w:tr>
      <w:tr w:rsidR="00777BF1" w14:paraId="4B79E982" w14:textId="77777777" w:rsidTr="00A53298">
        <w:tc>
          <w:tcPr>
            <w:tcW w:w="2880" w:type="dxa"/>
          </w:tcPr>
          <w:p w14:paraId="73983AB0"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$35,000 to $49,999</w:t>
            </w:r>
          </w:p>
        </w:tc>
        <w:tc>
          <w:tcPr>
            <w:tcW w:w="2970" w:type="dxa"/>
          </w:tcPr>
          <w:p w14:paraId="32106AF3"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$100,000 to $149,999</w:t>
            </w:r>
          </w:p>
        </w:tc>
        <w:tc>
          <w:tcPr>
            <w:tcW w:w="3150" w:type="dxa"/>
          </w:tcPr>
          <w:p w14:paraId="3AE3AD3E" w14:textId="77777777" w:rsidR="00777BF1" w:rsidRDefault="00777BF1" w:rsidP="00777BF1">
            <w:pPr>
              <w:widowControl w:val="0"/>
              <w:numPr>
                <w:ilvl w:val="0"/>
                <w:numId w:val="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Do not wish to answer</w:t>
            </w:r>
          </w:p>
        </w:tc>
      </w:tr>
    </w:tbl>
    <w:p w14:paraId="1EFFECBB" w14:textId="77777777" w:rsidR="00777BF1" w:rsidRDefault="00777BF1" w:rsidP="00777BF1">
      <w:pPr>
        <w:rPr>
          <w:rFonts w:ascii="Calibri" w:eastAsia="Calibri" w:hAnsi="Calibri" w:cs="Calibri"/>
        </w:rPr>
      </w:pPr>
    </w:p>
    <w:p w14:paraId="5B2986DE" w14:textId="77777777" w:rsidR="00777BF1" w:rsidRDefault="00777BF1" w:rsidP="00777BF1">
      <w:pPr>
        <w:rPr>
          <w:rFonts w:ascii="Calibri" w:eastAsia="Calibri" w:hAnsi="Calibri" w:cs="Calibr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097DA1D8" w14:textId="77777777" w:rsidTr="00A53298">
        <w:tc>
          <w:tcPr>
            <w:tcW w:w="9350" w:type="dxa"/>
            <w:shd w:val="clear" w:color="auto" w:fill="D9D9D9"/>
          </w:tcPr>
          <w:p w14:paraId="6327D0AE"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1: RES2</w:t>
            </w:r>
          </w:p>
        </w:tc>
      </w:tr>
    </w:tbl>
    <w:p w14:paraId="33B68DE6"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Are you a permanent resident or citizen of the United States?</w:t>
      </w:r>
    </w:p>
    <w:p w14:paraId="7D6E6D65" w14:textId="77777777" w:rsidR="00777BF1" w:rsidRDefault="00777BF1" w:rsidP="00777BF1">
      <w:pPr>
        <w:widowControl w:val="0"/>
        <w:numPr>
          <w:ilvl w:val="0"/>
          <w:numId w:val="11"/>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No </w:t>
      </w:r>
      <w:r w:rsidRPr="00C06A6A">
        <w:rPr>
          <w:rFonts w:ascii="Calibri" w:eastAsia="Calibri" w:hAnsi="Calibri" w:cs="Calibri"/>
          <w:color w:val="000000"/>
        </w:rPr>
        <w:sym w:font="Wingdings" w:char="F0E0"/>
      </w:r>
      <w:r>
        <w:rPr>
          <w:rFonts w:ascii="Calibri" w:eastAsia="Calibri" w:hAnsi="Calibri" w:cs="Calibri"/>
          <w:color w:val="000000"/>
        </w:rPr>
        <w:t xml:space="preserve"> What is your country of origin? ________________</w:t>
      </w:r>
    </w:p>
    <w:p w14:paraId="1067A86A" w14:textId="77777777" w:rsidR="00777BF1" w:rsidRDefault="00777BF1" w:rsidP="00777BF1">
      <w:pPr>
        <w:widowControl w:val="0"/>
        <w:numPr>
          <w:ilvl w:val="0"/>
          <w:numId w:val="11"/>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 xml:space="preserve">Yes </w:t>
      </w:r>
      <w:r w:rsidRPr="00C06A6A">
        <w:rPr>
          <w:rFonts w:ascii="Calibri" w:eastAsia="Calibri" w:hAnsi="Calibri" w:cs="Calibri"/>
          <w:color w:val="000000"/>
        </w:rPr>
        <w:sym w:font="Wingdings" w:char="F0E0"/>
      </w:r>
      <w:r>
        <w:rPr>
          <w:rFonts w:ascii="Calibri" w:eastAsia="Calibri" w:hAnsi="Calibri" w:cs="Calibri"/>
          <w:color w:val="000000"/>
        </w:rPr>
        <w:t xml:space="preserve"> What is your zip code and state of residence</w:t>
      </w:r>
    </w:p>
    <w:p w14:paraId="73B4B38F" w14:textId="77777777" w:rsidR="00777BF1" w:rsidRDefault="00777BF1" w:rsidP="00777BF1">
      <w:pPr>
        <w:pBdr>
          <w:top w:val="nil"/>
          <w:left w:val="nil"/>
          <w:bottom w:val="nil"/>
          <w:right w:val="nil"/>
          <w:between w:val="nil"/>
        </w:pBdr>
        <w:ind w:left="1440"/>
        <w:rPr>
          <w:rFonts w:ascii="Calibri" w:eastAsia="Calibri" w:hAnsi="Calibri" w:cs="Calibri"/>
          <w:color w:val="000000"/>
        </w:rPr>
      </w:pPr>
      <w:r>
        <w:rPr>
          <w:rFonts w:ascii="Calibri" w:eastAsia="Calibri" w:hAnsi="Calibri" w:cs="Calibri"/>
          <w:color w:val="000000"/>
        </w:rPr>
        <w:t>Zip Code: _____________</w:t>
      </w:r>
      <w:r>
        <w:rPr>
          <w:rFonts w:ascii="Calibri" w:eastAsia="Calibri" w:hAnsi="Calibri" w:cs="Calibri"/>
          <w:color w:val="000000"/>
        </w:rPr>
        <w:tab/>
      </w:r>
      <w:r>
        <w:rPr>
          <w:rFonts w:ascii="Calibri" w:eastAsia="Calibri" w:hAnsi="Calibri" w:cs="Calibri"/>
          <w:color w:val="000000"/>
        </w:rPr>
        <w:tab/>
        <w:t>State: _______________</w:t>
      </w:r>
    </w:p>
    <w:p w14:paraId="765978F8" w14:textId="77777777" w:rsidR="00777BF1" w:rsidRDefault="00777BF1" w:rsidP="00777BF1">
      <w:pPr>
        <w:pBdr>
          <w:top w:val="nil"/>
          <w:left w:val="nil"/>
          <w:bottom w:val="nil"/>
          <w:right w:val="nil"/>
          <w:between w:val="nil"/>
        </w:pBdr>
        <w:ind w:left="1440"/>
        <w:rPr>
          <w:rFonts w:ascii="Calibri" w:eastAsia="Calibri" w:hAnsi="Calibri" w:cs="Calibri"/>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7BF1" w14:paraId="70B52BBB" w14:textId="77777777" w:rsidTr="00A53298">
        <w:tc>
          <w:tcPr>
            <w:tcW w:w="9350" w:type="dxa"/>
            <w:shd w:val="clear" w:color="auto" w:fill="D9D9D9"/>
          </w:tcPr>
          <w:p w14:paraId="6182C464" w14:textId="77777777" w:rsidR="00777BF1" w:rsidRPr="004A2AF3" w:rsidRDefault="00777BF1" w:rsidP="00A53298">
            <w:pPr>
              <w:rPr>
                <w:rFonts w:ascii="Calibri" w:eastAsia="Calibri" w:hAnsi="Calibri" w:cs="Calibri"/>
                <w:sz w:val="18"/>
                <w:szCs w:val="18"/>
              </w:rPr>
            </w:pPr>
            <w:r w:rsidRPr="004A2AF3">
              <w:rPr>
                <w:rFonts w:ascii="Calibri" w:eastAsia="Calibri" w:hAnsi="Calibri" w:cs="Calibri"/>
                <w:sz w:val="18"/>
                <w:szCs w:val="18"/>
              </w:rPr>
              <w:t>Topic Area 8: MGMTOPT6</w:t>
            </w:r>
          </w:p>
        </w:tc>
      </w:tr>
    </w:tbl>
    <w:p w14:paraId="715BAB5A" w14:textId="77777777" w:rsidR="00777BF1" w:rsidRDefault="00777BF1" w:rsidP="00777BF1">
      <w:pPr>
        <w:widowControl w:val="0"/>
        <w:numPr>
          <w:ilvl w:val="0"/>
          <w:numId w:val="18"/>
        </w:numPr>
        <w:pBdr>
          <w:top w:val="nil"/>
          <w:left w:val="nil"/>
          <w:bottom w:val="nil"/>
          <w:right w:val="nil"/>
          <w:between w:val="nil"/>
        </w:pBdr>
        <w:autoSpaceDE w:val="0"/>
        <w:autoSpaceDN w:val="0"/>
        <w:spacing w:after="0" w:line="240" w:lineRule="auto"/>
        <w:rPr>
          <w:rFonts w:ascii="Calibri" w:eastAsia="Calibri" w:hAnsi="Calibri" w:cs="Calibri"/>
          <w:color w:val="000000"/>
        </w:rPr>
      </w:pPr>
      <w:r>
        <w:rPr>
          <w:rFonts w:ascii="Calibri" w:eastAsia="Calibri" w:hAnsi="Calibri" w:cs="Calibri"/>
          <w:color w:val="000000"/>
        </w:rPr>
        <w:t>Is there anything else you would like to share about your experiences visiting Lewis and Clark National Historic Trail?</w:t>
      </w:r>
    </w:p>
    <w:p w14:paraId="556EB60A" w14:textId="77777777" w:rsidR="00777BF1" w:rsidRPr="00777BF1" w:rsidRDefault="00777BF1" w:rsidP="00465B62">
      <w:pPr>
        <w:pStyle w:val="paragraph"/>
        <w:spacing w:before="0" w:beforeAutospacing="0" w:after="0" w:afterAutospacing="0" w:line="480" w:lineRule="auto"/>
        <w:textAlignment w:val="baseline"/>
        <w:rPr>
          <w:b/>
          <w:bCs/>
        </w:rPr>
      </w:pPr>
    </w:p>
    <w:p w14:paraId="75D29A66" w14:textId="4D861344" w:rsidR="00B35403" w:rsidRPr="00252FC5" w:rsidRDefault="008E28B6" w:rsidP="00252FC5">
      <w:pPr>
        <w:pStyle w:val="paragraph"/>
        <w:spacing w:before="0" w:beforeAutospacing="0" w:after="0" w:afterAutospacing="0" w:line="480" w:lineRule="auto"/>
        <w:textAlignment w:val="baseline"/>
      </w:pPr>
      <w:r w:rsidRPr="00252FC5">
        <w:rPr>
          <w:rStyle w:val="eop"/>
          <w:rFonts w:eastAsiaTheme="majorEastAsia"/>
        </w:rPr>
        <w:t> </w:t>
      </w:r>
    </w:p>
    <w:sectPr w:rsidR="00B35403" w:rsidRPr="00252FC5" w:rsidSect="002B238D">
      <w:pgSz w:w="12240" w:h="15840"/>
      <w:pgMar w:top="1440" w:right="1440" w:bottom="1440" w:left="144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27B83" w14:textId="77777777" w:rsidR="00181689" w:rsidRDefault="00181689" w:rsidP="008E28B6">
      <w:pPr>
        <w:spacing w:after="0" w:line="240" w:lineRule="auto"/>
      </w:pPr>
      <w:r>
        <w:separator/>
      </w:r>
    </w:p>
  </w:endnote>
  <w:endnote w:type="continuationSeparator" w:id="0">
    <w:p w14:paraId="562D6605" w14:textId="77777777" w:rsidR="00181689" w:rsidRDefault="00181689" w:rsidP="008E2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8708077"/>
      <w:docPartObj>
        <w:docPartGallery w:val="Page Numbers (Bottom of Page)"/>
        <w:docPartUnique/>
      </w:docPartObj>
    </w:sdtPr>
    <w:sdtContent>
      <w:p w14:paraId="0DEBFCBD" w14:textId="3CDB873F" w:rsidR="008E28B6" w:rsidRDefault="008E28B6" w:rsidP="008E28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80BF612" w14:textId="77777777" w:rsidR="008E28B6" w:rsidRDefault="008E28B6" w:rsidP="008E28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color w:val="000000" w:themeColor="text1"/>
      </w:rPr>
      <w:id w:val="502867036"/>
      <w:docPartObj>
        <w:docPartGallery w:val="Page Numbers (Bottom of Page)"/>
        <w:docPartUnique/>
      </w:docPartObj>
    </w:sdtPr>
    <w:sdtContent>
      <w:p w14:paraId="180DB363" w14:textId="0D0B00B5" w:rsidR="008E28B6" w:rsidRPr="002B238D" w:rsidRDefault="008E28B6" w:rsidP="000558C0">
        <w:pPr>
          <w:pStyle w:val="Footer"/>
          <w:framePr w:wrap="notBeside" w:vAnchor="text" w:hAnchor="margin" w:xAlign="right" w:y="1"/>
          <w:rPr>
            <w:rStyle w:val="PageNumber"/>
            <w:rFonts w:ascii="Times New Roman" w:hAnsi="Times New Roman" w:cs="Times New Roman"/>
            <w:color w:val="000000" w:themeColor="text1"/>
          </w:rPr>
        </w:pPr>
        <w:r w:rsidRPr="002B238D">
          <w:rPr>
            <w:rStyle w:val="PageNumber"/>
            <w:rFonts w:ascii="Times New Roman" w:hAnsi="Times New Roman" w:cs="Times New Roman"/>
            <w:color w:val="000000" w:themeColor="text1"/>
          </w:rPr>
          <w:fldChar w:fldCharType="begin"/>
        </w:r>
        <w:r w:rsidRPr="002B238D">
          <w:rPr>
            <w:rStyle w:val="PageNumber"/>
            <w:rFonts w:ascii="Times New Roman" w:hAnsi="Times New Roman" w:cs="Times New Roman"/>
            <w:color w:val="000000" w:themeColor="text1"/>
          </w:rPr>
          <w:instrText xml:space="preserve"> PAGE </w:instrText>
        </w:r>
        <w:r w:rsidRPr="002B238D">
          <w:rPr>
            <w:rStyle w:val="PageNumber"/>
            <w:rFonts w:ascii="Times New Roman" w:hAnsi="Times New Roman" w:cs="Times New Roman"/>
            <w:color w:val="000000" w:themeColor="text1"/>
          </w:rPr>
          <w:fldChar w:fldCharType="separate"/>
        </w:r>
        <w:r w:rsidRPr="002B238D">
          <w:rPr>
            <w:rStyle w:val="PageNumber"/>
            <w:rFonts w:ascii="Times New Roman" w:hAnsi="Times New Roman" w:cs="Times New Roman"/>
            <w:noProof/>
            <w:color w:val="000000" w:themeColor="text1"/>
          </w:rPr>
          <w:t>2</w:t>
        </w:r>
        <w:r w:rsidRPr="002B238D">
          <w:rPr>
            <w:rStyle w:val="PageNumber"/>
            <w:rFonts w:ascii="Times New Roman" w:hAnsi="Times New Roman" w:cs="Times New Roman"/>
            <w:color w:val="000000" w:themeColor="text1"/>
          </w:rPr>
          <w:fldChar w:fldCharType="end"/>
        </w:r>
      </w:p>
    </w:sdtContent>
  </w:sdt>
  <w:p w14:paraId="5C5A8784" w14:textId="77777777" w:rsidR="008E28B6" w:rsidRDefault="008E28B6" w:rsidP="002B23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BF67" w14:textId="77777777" w:rsidR="00181689" w:rsidRDefault="00181689" w:rsidP="008E28B6">
      <w:pPr>
        <w:spacing w:after="0" w:line="240" w:lineRule="auto"/>
      </w:pPr>
      <w:r>
        <w:separator/>
      </w:r>
    </w:p>
  </w:footnote>
  <w:footnote w:type="continuationSeparator" w:id="0">
    <w:p w14:paraId="36BC7A2F" w14:textId="77777777" w:rsidR="00181689" w:rsidRDefault="00181689" w:rsidP="008E2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274"/>
    <w:multiLevelType w:val="multilevel"/>
    <w:tmpl w:val="39527BFC"/>
    <w:lvl w:ilvl="0">
      <w:start w:val="18"/>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6D2596B"/>
    <w:multiLevelType w:val="multilevel"/>
    <w:tmpl w:val="6102E892"/>
    <w:lvl w:ilvl="0">
      <w:start w:val="1"/>
      <w:numFmt w:val="bullet"/>
      <w:lvlText w:val=""/>
      <w:lvlJc w:val="left"/>
      <w:pPr>
        <w:ind w:left="0" w:firstLine="0"/>
      </w:pPr>
      <w:rPr>
        <w:rFonts w:ascii="Wingdings 2" w:eastAsia="Times New Roman" w:hAnsi="Wingdings 2" w:cstheme="minorHAnsi" w:hint="default"/>
        <w:b w:val="0"/>
        <w:i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A45A7F"/>
    <w:multiLevelType w:val="multilevel"/>
    <w:tmpl w:val="F1A29422"/>
    <w:lvl w:ilvl="0">
      <w:start w:val="1"/>
      <w:numFmt w:val="bullet"/>
      <w:lvlText w:val=""/>
      <w:lvlJc w:val="left"/>
      <w:pPr>
        <w:ind w:left="1800" w:hanging="360"/>
      </w:pPr>
      <w:rPr>
        <w:rFonts w:ascii="Wingdings 2" w:eastAsia="Times New Roman" w:hAnsi="Wingdings 2" w:cstheme="minorHAnsi" w:hint="default"/>
        <w:b w:val="0"/>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08ED1502"/>
    <w:multiLevelType w:val="multilevel"/>
    <w:tmpl w:val="455ADFE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14B92EF7"/>
    <w:multiLevelType w:val="multilevel"/>
    <w:tmpl w:val="0DAAB94E"/>
    <w:lvl w:ilvl="0">
      <w:start w:val="1"/>
      <w:numFmt w:val="bullet"/>
      <w:lvlText w:val=""/>
      <w:lvlJc w:val="left"/>
      <w:pPr>
        <w:ind w:left="1080" w:hanging="360"/>
      </w:pPr>
      <w:rPr>
        <w:rFonts w:ascii="Wingdings 2" w:eastAsia="Times New Roman" w:hAnsi="Wingdings 2" w:cstheme="minorHAnsi" w:hint="default"/>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E042C6E"/>
    <w:multiLevelType w:val="multilevel"/>
    <w:tmpl w:val="AFE8FEF2"/>
    <w:lvl w:ilvl="0">
      <w:start w:val="1"/>
      <w:numFmt w:val="bullet"/>
      <w:lvlText w:val=""/>
      <w:lvlJc w:val="left"/>
      <w:pPr>
        <w:ind w:left="720" w:hanging="360"/>
      </w:pPr>
      <w:rPr>
        <w:rFonts w:ascii="Wingdings 2" w:eastAsia="Times New Roman" w:hAnsi="Wingdings 2" w:cstheme="minorHAnsi" w:hint="default"/>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F12243"/>
    <w:multiLevelType w:val="hybridMultilevel"/>
    <w:tmpl w:val="73E214A4"/>
    <w:lvl w:ilvl="0" w:tplc="F532049E">
      <w:start w:val="1"/>
      <w:numFmt w:val="bullet"/>
      <w:lvlText w:val=""/>
      <w:lvlJc w:val="left"/>
      <w:pPr>
        <w:ind w:left="1800" w:hanging="360"/>
      </w:pPr>
      <w:rPr>
        <w:rFonts w:ascii="Wingdings 2" w:eastAsia="Times New Roman" w:hAnsi="Wingdings 2" w:cstheme="minorHAnsi" w:hint="default"/>
        <w:b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1FF7632"/>
    <w:multiLevelType w:val="multilevel"/>
    <w:tmpl w:val="FDF8B078"/>
    <w:lvl w:ilvl="0">
      <w:start w:val="1"/>
      <w:numFmt w:val="bullet"/>
      <w:lvlText w:val=""/>
      <w:lvlJc w:val="left"/>
      <w:pPr>
        <w:ind w:left="720" w:firstLine="0"/>
      </w:pPr>
      <w:rPr>
        <w:rFonts w:ascii="Wingdings 2" w:eastAsia="Times New Roman" w:hAnsi="Wingdings 2" w:cstheme="minorHAnsi" w:hint="default"/>
        <w:b w:val="0"/>
        <w:i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3007D3E"/>
    <w:multiLevelType w:val="multilevel"/>
    <w:tmpl w:val="266089AC"/>
    <w:lvl w:ilvl="0">
      <w:start w:val="1"/>
      <w:numFmt w:val="bullet"/>
      <w:lvlText w:val=""/>
      <w:lvlJc w:val="left"/>
      <w:pPr>
        <w:ind w:left="1440" w:hanging="360"/>
      </w:pPr>
      <w:rPr>
        <w:rFonts w:ascii="Wingdings 2" w:eastAsia="Times New Roman" w:hAnsi="Wingdings 2" w:cstheme="minorHAnsi" w:hint="default"/>
        <w:b w:val="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71A5887"/>
    <w:multiLevelType w:val="multilevel"/>
    <w:tmpl w:val="F1A29422"/>
    <w:lvl w:ilvl="0">
      <w:start w:val="1"/>
      <w:numFmt w:val="bullet"/>
      <w:lvlText w:val=""/>
      <w:lvlJc w:val="left"/>
      <w:pPr>
        <w:ind w:left="1440" w:hanging="360"/>
      </w:pPr>
      <w:rPr>
        <w:rFonts w:ascii="Wingdings 2" w:eastAsia="Times New Roman" w:hAnsi="Wingdings 2" w:cstheme="minorHAnsi" w:hint="default"/>
        <w:b w:val="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2AFD58F1"/>
    <w:multiLevelType w:val="multilevel"/>
    <w:tmpl w:val="BB740A6C"/>
    <w:lvl w:ilvl="0">
      <w:start w:val="1"/>
      <w:numFmt w:val="bullet"/>
      <w:lvlText w:val=""/>
      <w:lvlJc w:val="left"/>
      <w:pPr>
        <w:ind w:left="360" w:hanging="360"/>
      </w:pPr>
      <w:rPr>
        <w:rFonts w:ascii="Wingdings 2" w:eastAsia="Times New Roman" w:hAnsi="Wingdings 2" w:cstheme="minorHAnsi" w:hint="default"/>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FB44660"/>
    <w:multiLevelType w:val="multilevel"/>
    <w:tmpl w:val="0ED66E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E974B6"/>
    <w:multiLevelType w:val="multilevel"/>
    <w:tmpl w:val="B866CC34"/>
    <w:lvl w:ilvl="0">
      <w:start w:val="1"/>
      <w:numFmt w:val="bullet"/>
      <w:lvlText w:val=""/>
      <w:lvlJc w:val="left"/>
      <w:pPr>
        <w:ind w:left="1080" w:hanging="360"/>
      </w:pPr>
      <w:rPr>
        <w:rFonts w:ascii="Wingdings 2" w:eastAsia="Times New Roman" w:hAnsi="Wingdings 2" w:cstheme="minorHAnsi" w:hint="default"/>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3E0034D6"/>
    <w:multiLevelType w:val="hybridMultilevel"/>
    <w:tmpl w:val="5A98FF08"/>
    <w:lvl w:ilvl="0" w:tplc="F532049E">
      <w:start w:val="1"/>
      <w:numFmt w:val="bullet"/>
      <w:lvlText w:val=""/>
      <w:lvlJc w:val="left"/>
      <w:pPr>
        <w:ind w:left="720" w:hanging="360"/>
      </w:pPr>
      <w:rPr>
        <w:rFonts w:ascii="Wingdings 2" w:eastAsia="Times New Roman" w:hAnsi="Wingdings 2" w:cstheme="minorHAns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EC51DA"/>
    <w:multiLevelType w:val="multilevel"/>
    <w:tmpl w:val="81FABFCC"/>
    <w:lvl w:ilvl="0">
      <w:start w:val="1"/>
      <w:numFmt w:val="bullet"/>
      <w:lvlText w:val=""/>
      <w:lvlJc w:val="left"/>
      <w:pPr>
        <w:ind w:left="720" w:firstLine="0"/>
      </w:pPr>
      <w:rPr>
        <w:rFonts w:ascii="Wingdings 2" w:eastAsia="Times New Roman" w:hAnsi="Wingdings 2" w:cstheme="minorHAnsi" w:hint="default"/>
        <w:b w:val="0"/>
        <w:i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485A5B56"/>
    <w:multiLevelType w:val="multilevel"/>
    <w:tmpl w:val="5E9C0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FF4378"/>
    <w:multiLevelType w:val="hybridMultilevel"/>
    <w:tmpl w:val="72665406"/>
    <w:lvl w:ilvl="0" w:tplc="F532049E">
      <w:start w:val="1"/>
      <w:numFmt w:val="bullet"/>
      <w:lvlText w:val=""/>
      <w:lvlJc w:val="left"/>
      <w:pPr>
        <w:ind w:left="1800" w:hanging="360"/>
      </w:pPr>
      <w:rPr>
        <w:rFonts w:ascii="Wingdings 2" w:eastAsia="Times New Roman" w:hAnsi="Wingdings 2" w:cstheme="minorHAnsi"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1E61FC5"/>
    <w:multiLevelType w:val="multilevel"/>
    <w:tmpl w:val="6172D898"/>
    <w:lvl w:ilvl="0">
      <w:start w:val="1"/>
      <w:numFmt w:val="bullet"/>
      <w:lvlText w:val=""/>
      <w:lvlJc w:val="left"/>
      <w:pPr>
        <w:ind w:left="0" w:firstLine="0"/>
      </w:pPr>
      <w:rPr>
        <w:rFonts w:ascii="Wingdings 2" w:eastAsia="Times New Roman" w:hAnsi="Wingdings 2" w:cstheme="minorHAnsi" w:hint="default"/>
        <w:b w:val="0"/>
        <w:i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52A71E50"/>
    <w:multiLevelType w:val="multilevel"/>
    <w:tmpl w:val="8FA2B72A"/>
    <w:lvl w:ilvl="0">
      <w:start w:val="1"/>
      <w:numFmt w:val="bullet"/>
      <w:lvlText w:val=""/>
      <w:lvlJc w:val="left"/>
      <w:pPr>
        <w:ind w:left="720" w:firstLine="0"/>
      </w:pPr>
      <w:rPr>
        <w:rFonts w:ascii="Wingdings 2" w:eastAsia="Times New Roman" w:hAnsi="Wingdings 2" w:cstheme="minorHAnsi" w:hint="default"/>
        <w:b w:val="0"/>
        <w:i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61792B3B"/>
    <w:multiLevelType w:val="multilevel"/>
    <w:tmpl w:val="B8260BD0"/>
    <w:lvl w:ilvl="0">
      <w:start w:val="1"/>
      <w:numFmt w:val="decimal"/>
      <w:lvlText w:val="%1."/>
      <w:lvlJc w:val="left"/>
      <w:pPr>
        <w:ind w:left="720" w:hanging="360"/>
      </w:pPr>
      <w:rPr>
        <w:rFonts w:asciiTheme="minorHAnsi"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FD068E"/>
    <w:multiLevelType w:val="multilevel"/>
    <w:tmpl w:val="6052AB12"/>
    <w:lvl w:ilvl="0">
      <w:start w:val="1"/>
      <w:numFmt w:val="bullet"/>
      <w:lvlText w:val=""/>
      <w:lvlJc w:val="left"/>
      <w:pPr>
        <w:ind w:left="720" w:firstLine="0"/>
      </w:pPr>
      <w:rPr>
        <w:rFonts w:ascii="Wingdings 2" w:eastAsia="Times New Roman" w:hAnsi="Wingdings 2" w:cstheme="minorHAnsi" w:hint="default"/>
        <w:b w:val="0"/>
        <w:i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743311C3"/>
    <w:multiLevelType w:val="hybridMultilevel"/>
    <w:tmpl w:val="15DE660E"/>
    <w:lvl w:ilvl="0" w:tplc="F532049E">
      <w:start w:val="1"/>
      <w:numFmt w:val="bullet"/>
      <w:lvlText w:val=""/>
      <w:lvlJc w:val="left"/>
      <w:pPr>
        <w:ind w:left="2520" w:hanging="360"/>
      </w:pPr>
      <w:rPr>
        <w:rFonts w:ascii="Wingdings 2" w:eastAsia="Times New Roman" w:hAnsi="Wingdings 2" w:cstheme="minorHAnsi" w:hint="default"/>
        <w:b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74761E82"/>
    <w:multiLevelType w:val="multilevel"/>
    <w:tmpl w:val="0E16BC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4A06776"/>
    <w:multiLevelType w:val="multilevel"/>
    <w:tmpl w:val="E7320A5C"/>
    <w:lvl w:ilvl="0">
      <w:start w:val="1"/>
      <w:numFmt w:val="bullet"/>
      <w:lvlText w:val=""/>
      <w:lvlJc w:val="left"/>
      <w:pPr>
        <w:ind w:left="720" w:hanging="360"/>
      </w:pPr>
      <w:rPr>
        <w:rFonts w:ascii="Wingdings 2" w:eastAsia="Times New Roman" w:hAnsi="Wingdings 2" w:cstheme="minorHAnsi" w:hint="default"/>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94807C0"/>
    <w:multiLevelType w:val="multilevel"/>
    <w:tmpl w:val="63ECDA42"/>
    <w:lvl w:ilvl="0">
      <w:start w:val="1"/>
      <w:numFmt w:val="bullet"/>
      <w:lvlText w:val=""/>
      <w:lvlJc w:val="left"/>
      <w:pPr>
        <w:ind w:left="720" w:firstLine="0"/>
      </w:pPr>
      <w:rPr>
        <w:rFonts w:ascii="Wingdings 2" w:eastAsia="Times New Roman" w:hAnsi="Wingdings 2" w:cstheme="minorHAnsi" w:hint="default"/>
        <w:b w:val="0"/>
        <w:i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7B4D0B35"/>
    <w:multiLevelType w:val="hybridMultilevel"/>
    <w:tmpl w:val="69BCA7A4"/>
    <w:lvl w:ilvl="0" w:tplc="F532049E">
      <w:start w:val="1"/>
      <w:numFmt w:val="bullet"/>
      <w:lvlText w:val=""/>
      <w:lvlJc w:val="left"/>
      <w:pPr>
        <w:ind w:left="1800" w:hanging="360"/>
      </w:pPr>
      <w:rPr>
        <w:rFonts w:ascii="Wingdings 2" w:eastAsia="Times New Roman" w:hAnsi="Wingdings 2" w:cstheme="minorHAnsi"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FE67F1E"/>
    <w:multiLevelType w:val="multilevel"/>
    <w:tmpl w:val="342A9296"/>
    <w:lvl w:ilvl="0">
      <w:start w:val="16"/>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585311775">
    <w:abstractNumId w:val="15"/>
  </w:num>
  <w:num w:numId="2" w16cid:durableId="1486235710">
    <w:abstractNumId w:val="3"/>
  </w:num>
  <w:num w:numId="3" w16cid:durableId="708723378">
    <w:abstractNumId w:val="22"/>
  </w:num>
  <w:num w:numId="4" w16cid:durableId="300229047">
    <w:abstractNumId w:val="11"/>
  </w:num>
  <w:num w:numId="5" w16cid:durableId="1462069583">
    <w:abstractNumId w:val="4"/>
  </w:num>
  <w:num w:numId="6" w16cid:durableId="2108454411">
    <w:abstractNumId w:val="12"/>
  </w:num>
  <w:num w:numId="7" w16cid:durableId="2065251499">
    <w:abstractNumId w:val="5"/>
  </w:num>
  <w:num w:numId="8" w16cid:durableId="1400516572">
    <w:abstractNumId w:val="1"/>
  </w:num>
  <w:num w:numId="9" w16cid:durableId="159736889">
    <w:abstractNumId w:val="8"/>
  </w:num>
  <w:num w:numId="10" w16cid:durableId="268004345">
    <w:abstractNumId w:val="14"/>
  </w:num>
  <w:num w:numId="11" w16cid:durableId="1863474483">
    <w:abstractNumId w:val="7"/>
  </w:num>
  <w:num w:numId="12" w16cid:durableId="679741320">
    <w:abstractNumId w:val="9"/>
  </w:num>
  <w:num w:numId="13" w16cid:durableId="751895314">
    <w:abstractNumId w:val="17"/>
  </w:num>
  <w:num w:numId="14" w16cid:durableId="1268074911">
    <w:abstractNumId w:val="19"/>
  </w:num>
  <w:num w:numId="15" w16cid:durableId="1127965255">
    <w:abstractNumId w:val="10"/>
  </w:num>
  <w:num w:numId="16" w16cid:durableId="1000306963">
    <w:abstractNumId w:val="20"/>
  </w:num>
  <w:num w:numId="17" w16cid:durableId="877015441">
    <w:abstractNumId w:val="24"/>
  </w:num>
  <w:num w:numId="18" w16cid:durableId="8604503">
    <w:abstractNumId w:val="0"/>
  </w:num>
  <w:num w:numId="19" w16cid:durableId="123814823">
    <w:abstractNumId w:val="18"/>
  </w:num>
  <w:num w:numId="20" w16cid:durableId="824396451">
    <w:abstractNumId w:val="6"/>
  </w:num>
  <w:num w:numId="21" w16cid:durableId="677854248">
    <w:abstractNumId w:val="25"/>
  </w:num>
  <w:num w:numId="22" w16cid:durableId="155270209">
    <w:abstractNumId w:val="16"/>
  </w:num>
  <w:num w:numId="23" w16cid:durableId="711925599">
    <w:abstractNumId w:val="13"/>
  </w:num>
  <w:num w:numId="24" w16cid:durableId="1939294682">
    <w:abstractNumId w:val="23"/>
  </w:num>
  <w:num w:numId="25" w16cid:durableId="1316955478">
    <w:abstractNumId w:val="26"/>
  </w:num>
  <w:num w:numId="26" w16cid:durableId="472449210">
    <w:abstractNumId w:val="2"/>
  </w:num>
  <w:num w:numId="27" w16cid:durableId="17150417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8B6"/>
    <w:rsid w:val="00015C81"/>
    <w:rsid w:val="00043CC5"/>
    <w:rsid w:val="000558C0"/>
    <w:rsid w:val="00055B62"/>
    <w:rsid w:val="0009514C"/>
    <w:rsid w:val="000B2BC9"/>
    <w:rsid w:val="00102E0E"/>
    <w:rsid w:val="001201A5"/>
    <w:rsid w:val="00127134"/>
    <w:rsid w:val="001641AD"/>
    <w:rsid w:val="00164A32"/>
    <w:rsid w:val="00181689"/>
    <w:rsid w:val="00190C1D"/>
    <w:rsid w:val="00225384"/>
    <w:rsid w:val="0022598C"/>
    <w:rsid w:val="00252FC5"/>
    <w:rsid w:val="002A0334"/>
    <w:rsid w:val="002B238D"/>
    <w:rsid w:val="002C384F"/>
    <w:rsid w:val="002C682C"/>
    <w:rsid w:val="0030232B"/>
    <w:rsid w:val="003162FD"/>
    <w:rsid w:val="00381AC1"/>
    <w:rsid w:val="0039096A"/>
    <w:rsid w:val="0039102B"/>
    <w:rsid w:val="003C4A58"/>
    <w:rsid w:val="003E0A3D"/>
    <w:rsid w:val="003F2999"/>
    <w:rsid w:val="003F3DAD"/>
    <w:rsid w:val="00427F0A"/>
    <w:rsid w:val="00434632"/>
    <w:rsid w:val="00446887"/>
    <w:rsid w:val="00465B62"/>
    <w:rsid w:val="00496DDD"/>
    <w:rsid w:val="004B7A16"/>
    <w:rsid w:val="004C6668"/>
    <w:rsid w:val="004F759C"/>
    <w:rsid w:val="00515274"/>
    <w:rsid w:val="00526075"/>
    <w:rsid w:val="00565ABB"/>
    <w:rsid w:val="005811CC"/>
    <w:rsid w:val="00583C4B"/>
    <w:rsid w:val="006216A7"/>
    <w:rsid w:val="00667BCC"/>
    <w:rsid w:val="006B00B7"/>
    <w:rsid w:val="006B771A"/>
    <w:rsid w:val="006D3DE5"/>
    <w:rsid w:val="006D3EAF"/>
    <w:rsid w:val="006D6C4F"/>
    <w:rsid w:val="00736B59"/>
    <w:rsid w:val="00750F94"/>
    <w:rsid w:val="00762F58"/>
    <w:rsid w:val="00777BF1"/>
    <w:rsid w:val="00787D37"/>
    <w:rsid w:val="00791651"/>
    <w:rsid w:val="007A3F8D"/>
    <w:rsid w:val="007B43B7"/>
    <w:rsid w:val="007B5BE0"/>
    <w:rsid w:val="007D69B4"/>
    <w:rsid w:val="00813FDD"/>
    <w:rsid w:val="008B69B7"/>
    <w:rsid w:val="008E28B6"/>
    <w:rsid w:val="00937447"/>
    <w:rsid w:val="009523D6"/>
    <w:rsid w:val="009549FD"/>
    <w:rsid w:val="00990A4F"/>
    <w:rsid w:val="00A0589B"/>
    <w:rsid w:val="00A4036F"/>
    <w:rsid w:val="00A52739"/>
    <w:rsid w:val="00A67041"/>
    <w:rsid w:val="00A7722F"/>
    <w:rsid w:val="00A80727"/>
    <w:rsid w:val="00A92F2A"/>
    <w:rsid w:val="00AB28F5"/>
    <w:rsid w:val="00AB4700"/>
    <w:rsid w:val="00AD67CA"/>
    <w:rsid w:val="00AE53B1"/>
    <w:rsid w:val="00B35403"/>
    <w:rsid w:val="00B513AC"/>
    <w:rsid w:val="00B56C49"/>
    <w:rsid w:val="00B90F63"/>
    <w:rsid w:val="00C00AF7"/>
    <w:rsid w:val="00C03E1A"/>
    <w:rsid w:val="00C35435"/>
    <w:rsid w:val="00C3781E"/>
    <w:rsid w:val="00C75907"/>
    <w:rsid w:val="00DA5D71"/>
    <w:rsid w:val="00DC2445"/>
    <w:rsid w:val="00DE569F"/>
    <w:rsid w:val="00E2127B"/>
    <w:rsid w:val="00E2752F"/>
    <w:rsid w:val="00E43D2F"/>
    <w:rsid w:val="00E670A2"/>
    <w:rsid w:val="00EA092B"/>
    <w:rsid w:val="00EC354B"/>
    <w:rsid w:val="00ED1A24"/>
    <w:rsid w:val="00EF3174"/>
    <w:rsid w:val="00F14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7A36B"/>
  <w15:chartTrackingRefBased/>
  <w15:docId w15:val="{B47BB4BD-8046-504D-9320-6ECC2B7A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447"/>
  </w:style>
  <w:style w:type="paragraph" w:styleId="Heading1">
    <w:name w:val="heading 1"/>
    <w:basedOn w:val="Normal"/>
    <w:next w:val="Normal"/>
    <w:link w:val="Heading1Char"/>
    <w:uiPriority w:val="9"/>
    <w:qFormat/>
    <w:rsid w:val="008E2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8B6"/>
    <w:rPr>
      <w:rFonts w:eastAsiaTheme="majorEastAsia" w:cstheme="majorBidi"/>
      <w:color w:val="272727" w:themeColor="text1" w:themeTint="D8"/>
    </w:rPr>
  </w:style>
  <w:style w:type="paragraph" w:styleId="Title">
    <w:name w:val="Title"/>
    <w:basedOn w:val="Normal"/>
    <w:next w:val="Normal"/>
    <w:link w:val="TitleChar"/>
    <w:uiPriority w:val="10"/>
    <w:qFormat/>
    <w:rsid w:val="008E2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8B6"/>
    <w:pPr>
      <w:spacing w:before="160"/>
      <w:jc w:val="center"/>
    </w:pPr>
    <w:rPr>
      <w:i/>
      <w:iCs/>
      <w:color w:val="404040" w:themeColor="text1" w:themeTint="BF"/>
    </w:rPr>
  </w:style>
  <w:style w:type="character" w:customStyle="1" w:styleId="QuoteChar">
    <w:name w:val="Quote Char"/>
    <w:basedOn w:val="DefaultParagraphFont"/>
    <w:link w:val="Quote"/>
    <w:uiPriority w:val="29"/>
    <w:rsid w:val="008E28B6"/>
    <w:rPr>
      <w:i/>
      <w:iCs/>
      <w:color w:val="404040" w:themeColor="text1" w:themeTint="BF"/>
    </w:rPr>
  </w:style>
  <w:style w:type="paragraph" w:styleId="ListParagraph">
    <w:name w:val="List Paragraph"/>
    <w:basedOn w:val="Normal"/>
    <w:uiPriority w:val="34"/>
    <w:qFormat/>
    <w:rsid w:val="008E28B6"/>
    <w:pPr>
      <w:ind w:left="720"/>
      <w:contextualSpacing/>
    </w:pPr>
  </w:style>
  <w:style w:type="character" w:styleId="IntenseEmphasis">
    <w:name w:val="Intense Emphasis"/>
    <w:basedOn w:val="DefaultParagraphFont"/>
    <w:uiPriority w:val="21"/>
    <w:qFormat/>
    <w:rsid w:val="008E28B6"/>
    <w:rPr>
      <w:i/>
      <w:iCs/>
      <w:color w:val="0F4761" w:themeColor="accent1" w:themeShade="BF"/>
    </w:rPr>
  </w:style>
  <w:style w:type="paragraph" w:styleId="IntenseQuote">
    <w:name w:val="Intense Quote"/>
    <w:basedOn w:val="Normal"/>
    <w:next w:val="Normal"/>
    <w:link w:val="IntenseQuoteChar"/>
    <w:uiPriority w:val="30"/>
    <w:qFormat/>
    <w:rsid w:val="008E2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8B6"/>
    <w:rPr>
      <w:i/>
      <w:iCs/>
      <w:color w:val="0F4761" w:themeColor="accent1" w:themeShade="BF"/>
    </w:rPr>
  </w:style>
  <w:style w:type="character" w:styleId="IntenseReference">
    <w:name w:val="Intense Reference"/>
    <w:basedOn w:val="DefaultParagraphFont"/>
    <w:uiPriority w:val="32"/>
    <w:qFormat/>
    <w:rsid w:val="008E28B6"/>
    <w:rPr>
      <w:b/>
      <w:bCs/>
      <w:smallCaps/>
      <w:color w:val="0F4761" w:themeColor="accent1" w:themeShade="BF"/>
      <w:spacing w:val="5"/>
    </w:rPr>
  </w:style>
  <w:style w:type="paragraph" w:customStyle="1" w:styleId="paragraph">
    <w:name w:val="paragraph"/>
    <w:basedOn w:val="Normal"/>
    <w:rsid w:val="008E28B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E28B6"/>
  </w:style>
  <w:style w:type="character" w:customStyle="1" w:styleId="eop">
    <w:name w:val="eop"/>
    <w:basedOn w:val="DefaultParagraphFont"/>
    <w:rsid w:val="008E28B6"/>
  </w:style>
  <w:style w:type="character" w:customStyle="1" w:styleId="scxw184582203">
    <w:name w:val="scxw184582203"/>
    <w:basedOn w:val="DefaultParagraphFont"/>
    <w:rsid w:val="008E28B6"/>
  </w:style>
  <w:style w:type="paragraph" w:customStyle="1" w:styleId="msonormal0">
    <w:name w:val="msonormal"/>
    <w:basedOn w:val="Normal"/>
    <w:rsid w:val="008E28B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8E28B6"/>
  </w:style>
  <w:style w:type="character" w:customStyle="1" w:styleId="tabrun">
    <w:name w:val="tabrun"/>
    <w:basedOn w:val="DefaultParagraphFont"/>
    <w:rsid w:val="008E28B6"/>
  </w:style>
  <w:style w:type="character" w:customStyle="1" w:styleId="tabchar">
    <w:name w:val="tabchar"/>
    <w:basedOn w:val="DefaultParagraphFont"/>
    <w:rsid w:val="008E28B6"/>
  </w:style>
  <w:style w:type="character" w:customStyle="1" w:styleId="linebreakblob">
    <w:name w:val="linebreakblob"/>
    <w:basedOn w:val="DefaultParagraphFont"/>
    <w:rsid w:val="008E28B6"/>
  </w:style>
  <w:style w:type="character" w:customStyle="1" w:styleId="scxw31372628">
    <w:name w:val="scxw31372628"/>
    <w:basedOn w:val="DefaultParagraphFont"/>
    <w:rsid w:val="008E28B6"/>
  </w:style>
  <w:style w:type="character" w:styleId="Hyperlink">
    <w:name w:val="Hyperlink"/>
    <w:basedOn w:val="DefaultParagraphFont"/>
    <w:uiPriority w:val="99"/>
    <w:unhideWhenUsed/>
    <w:rsid w:val="008E28B6"/>
    <w:rPr>
      <w:color w:val="0000FF"/>
      <w:u w:val="single"/>
    </w:rPr>
  </w:style>
  <w:style w:type="character" w:styleId="FollowedHyperlink">
    <w:name w:val="FollowedHyperlink"/>
    <w:basedOn w:val="DefaultParagraphFont"/>
    <w:uiPriority w:val="99"/>
    <w:semiHidden/>
    <w:unhideWhenUsed/>
    <w:rsid w:val="008E28B6"/>
    <w:rPr>
      <w:color w:val="800080"/>
      <w:u w:val="single"/>
    </w:rPr>
  </w:style>
  <w:style w:type="paragraph" w:styleId="Footer">
    <w:name w:val="footer"/>
    <w:basedOn w:val="Normal"/>
    <w:link w:val="FooterChar"/>
    <w:uiPriority w:val="99"/>
    <w:unhideWhenUsed/>
    <w:rsid w:val="008E2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8B6"/>
  </w:style>
  <w:style w:type="character" w:styleId="PageNumber">
    <w:name w:val="page number"/>
    <w:basedOn w:val="DefaultParagraphFont"/>
    <w:uiPriority w:val="99"/>
    <w:semiHidden/>
    <w:unhideWhenUsed/>
    <w:rsid w:val="008E28B6"/>
  </w:style>
  <w:style w:type="paragraph" w:styleId="Header">
    <w:name w:val="header"/>
    <w:basedOn w:val="Normal"/>
    <w:link w:val="HeaderChar"/>
    <w:uiPriority w:val="99"/>
    <w:unhideWhenUsed/>
    <w:rsid w:val="008E2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8B6"/>
  </w:style>
  <w:style w:type="paragraph" w:styleId="TOCHeading">
    <w:name w:val="TOC Heading"/>
    <w:basedOn w:val="Heading1"/>
    <w:next w:val="Normal"/>
    <w:uiPriority w:val="39"/>
    <w:unhideWhenUsed/>
    <w:qFormat/>
    <w:rsid w:val="00043CC5"/>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F149E1"/>
    <w:pPr>
      <w:tabs>
        <w:tab w:val="right" w:leader="dot" w:pos="9350"/>
      </w:tabs>
      <w:spacing w:before="120" w:after="0"/>
    </w:pPr>
    <w:rPr>
      <w:rFonts w:ascii="Times New Roman" w:eastAsiaTheme="majorEastAsia" w:hAnsi="Times New Roman" w:cs="Times New Roman"/>
      <w:b/>
      <w:bCs/>
      <w:noProof/>
    </w:rPr>
  </w:style>
  <w:style w:type="paragraph" w:styleId="TOC2">
    <w:name w:val="toc 2"/>
    <w:basedOn w:val="Normal"/>
    <w:next w:val="Normal"/>
    <w:autoRedefine/>
    <w:uiPriority w:val="39"/>
    <w:unhideWhenUsed/>
    <w:rsid w:val="00F149E1"/>
    <w:pPr>
      <w:tabs>
        <w:tab w:val="right" w:leader="dot" w:pos="9350"/>
      </w:tabs>
      <w:spacing w:before="120" w:after="0"/>
      <w:ind w:left="240"/>
    </w:pPr>
    <w:rPr>
      <w:rFonts w:ascii="Times New Roman" w:eastAsiaTheme="majorEastAsia" w:hAnsi="Times New Roman" w:cs="Times New Roman"/>
      <w:noProof/>
    </w:rPr>
  </w:style>
  <w:style w:type="paragraph" w:styleId="TOC3">
    <w:name w:val="toc 3"/>
    <w:basedOn w:val="Normal"/>
    <w:next w:val="Normal"/>
    <w:autoRedefine/>
    <w:uiPriority w:val="39"/>
    <w:unhideWhenUsed/>
    <w:rsid w:val="00043CC5"/>
    <w:pPr>
      <w:spacing w:after="0"/>
      <w:ind w:left="480"/>
    </w:pPr>
    <w:rPr>
      <w:sz w:val="20"/>
      <w:szCs w:val="20"/>
    </w:rPr>
  </w:style>
  <w:style w:type="paragraph" w:styleId="TOC4">
    <w:name w:val="toc 4"/>
    <w:basedOn w:val="Normal"/>
    <w:next w:val="Normal"/>
    <w:autoRedefine/>
    <w:uiPriority w:val="39"/>
    <w:unhideWhenUsed/>
    <w:rsid w:val="00043CC5"/>
    <w:pPr>
      <w:spacing w:after="0"/>
      <w:ind w:left="720"/>
    </w:pPr>
    <w:rPr>
      <w:sz w:val="20"/>
      <w:szCs w:val="20"/>
    </w:rPr>
  </w:style>
  <w:style w:type="paragraph" w:styleId="TOC5">
    <w:name w:val="toc 5"/>
    <w:basedOn w:val="Normal"/>
    <w:next w:val="Normal"/>
    <w:autoRedefine/>
    <w:uiPriority w:val="39"/>
    <w:unhideWhenUsed/>
    <w:rsid w:val="00043CC5"/>
    <w:pPr>
      <w:spacing w:after="0"/>
      <w:ind w:left="960"/>
    </w:pPr>
    <w:rPr>
      <w:sz w:val="20"/>
      <w:szCs w:val="20"/>
    </w:rPr>
  </w:style>
  <w:style w:type="paragraph" w:styleId="TOC6">
    <w:name w:val="toc 6"/>
    <w:basedOn w:val="Normal"/>
    <w:next w:val="Normal"/>
    <w:autoRedefine/>
    <w:uiPriority w:val="39"/>
    <w:unhideWhenUsed/>
    <w:rsid w:val="00043CC5"/>
    <w:pPr>
      <w:spacing w:after="0"/>
      <w:ind w:left="1200"/>
    </w:pPr>
    <w:rPr>
      <w:sz w:val="20"/>
      <w:szCs w:val="20"/>
    </w:rPr>
  </w:style>
  <w:style w:type="paragraph" w:styleId="TOC7">
    <w:name w:val="toc 7"/>
    <w:basedOn w:val="Normal"/>
    <w:next w:val="Normal"/>
    <w:autoRedefine/>
    <w:uiPriority w:val="39"/>
    <w:unhideWhenUsed/>
    <w:rsid w:val="00043CC5"/>
    <w:pPr>
      <w:spacing w:after="0"/>
      <w:ind w:left="1440"/>
    </w:pPr>
    <w:rPr>
      <w:sz w:val="20"/>
      <w:szCs w:val="20"/>
    </w:rPr>
  </w:style>
  <w:style w:type="paragraph" w:styleId="TOC8">
    <w:name w:val="toc 8"/>
    <w:basedOn w:val="Normal"/>
    <w:next w:val="Normal"/>
    <w:autoRedefine/>
    <w:uiPriority w:val="39"/>
    <w:unhideWhenUsed/>
    <w:rsid w:val="00043CC5"/>
    <w:pPr>
      <w:spacing w:after="0"/>
      <w:ind w:left="1680"/>
    </w:pPr>
    <w:rPr>
      <w:sz w:val="20"/>
      <w:szCs w:val="20"/>
    </w:rPr>
  </w:style>
  <w:style w:type="paragraph" w:styleId="TOC9">
    <w:name w:val="toc 9"/>
    <w:basedOn w:val="Normal"/>
    <w:next w:val="Normal"/>
    <w:autoRedefine/>
    <w:uiPriority w:val="39"/>
    <w:unhideWhenUsed/>
    <w:rsid w:val="00043CC5"/>
    <w:pPr>
      <w:spacing w:after="0"/>
      <w:ind w:left="1920"/>
    </w:pPr>
    <w:rPr>
      <w:sz w:val="20"/>
      <w:szCs w:val="20"/>
    </w:rPr>
  </w:style>
  <w:style w:type="paragraph" w:styleId="Revision">
    <w:name w:val="Revision"/>
    <w:hidden/>
    <w:uiPriority w:val="99"/>
    <w:semiHidden/>
    <w:rsid w:val="00667BCC"/>
    <w:pPr>
      <w:spacing w:after="0" w:line="240" w:lineRule="auto"/>
    </w:pPr>
  </w:style>
  <w:style w:type="character" w:styleId="CommentReference">
    <w:name w:val="annotation reference"/>
    <w:basedOn w:val="DefaultParagraphFont"/>
    <w:uiPriority w:val="99"/>
    <w:semiHidden/>
    <w:unhideWhenUsed/>
    <w:rsid w:val="00434632"/>
    <w:rPr>
      <w:sz w:val="16"/>
      <w:szCs w:val="16"/>
    </w:rPr>
  </w:style>
  <w:style w:type="paragraph" w:styleId="CommentText">
    <w:name w:val="annotation text"/>
    <w:basedOn w:val="Normal"/>
    <w:link w:val="CommentTextChar"/>
    <w:uiPriority w:val="99"/>
    <w:semiHidden/>
    <w:unhideWhenUsed/>
    <w:rsid w:val="00434632"/>
    <w:pPr>
      <w:spacing w:line="240" w:lineRule="auto"/>
    </w:pPr>
    <w:rPr>
      <w:sz w:val="20"/>
      <w:szCs w:val="20"/>
    </w:rPr>
  </w:style>
  <w:style w:type="character" w:customStyle="1" w:styleId="CommentTextChar">
    <w:name w:val="Comment Text Char"/>
    <w:basedOn w:val="DefaultParagraphFont"/>
    <w:link w:val="CommentText"/>
    <w:uiPriority w:val="99"/>
    <w:semiHidden/>
    <w:rsid w:val="00434632"/>
    <w:rPr>
      <w:sz w:val="20"/>
      <w:szCs w:val="20"/>
    </w:rPr>
  </w:style>
  <w:style w:type="paragraph" w:styleId="CommentSubject">
    <w:name w:val="annotation subject"/>
    <w:basedOn w:val="CommentText"/>
    <w:next w:val="CommentText"/>
    <w:link w:val="CommentSubjectChar"/>
    <w:uiPriority w:val="99"/>
    <w:semiHidden/>
    <w:unhideWhenUsed/>
    <w:rsid w:val="00434632"/>
    <w:rPr>
      <w:b/>
      <w:bCs/>
    </w:rPr>
  </w:style>
  <w:style w:type="character" w:customStyle="1" w:styleId="CommentSubjectChar">
    <w:name w:val="Comment Subject Char"/>
    <w:basedOn w:val="CommentTextChar"/>
    <w:link w:val="CommentSubject"/>
    <w:uiPriority w:val="99"/>
    <w:semiHidden/>
    <w:rsid w:val="00434632"/>
    <w:rPr>
      <w:b/>
      <w:bCs/>
      <w:sz w:val="20"/>
      <w:szCs w:val="20"/>
    </w:rPr>
  </w:style>
  <w:style w:type="character" w:styleId="UnresolvedMention">
    <w:name w:val="Unresolved Mention"/>
    <w:basedOn w:val="DefaultParagraphFont"/>
    <w:uiPriority w:val="99"/>
    <w:semiHidden/>
    <w:unhideWhenUsed/>
    <w:rsid w:val="00937447"/>
    <w:rPr>
      <w:color w:val="605E5C"/>
      <w:shd w:val="clear" w:color="auto" w:fill="E1DFDD"/>
    </w:rPr>
  </w:style>
  <w:style w:type="table" w:styleId="TableGrid">
    <w:name w:val="Table Grid"/>
    <w:basedOn w:val="TableNormal"/>
    <w:uiPriority w:val="39"/>
    <w:rsid w:val="00777BF1"/>
    <w:pPr>
      <w:widowControl w:val="0"/>
      <w:spacing w:after="0" w:line="240" w:lineRule="auto"/>
    </w:pPr>
    <w:rPr>
      <w:rFonts w:ascii="Georgia" w:eastAsia="Georgia" w:hAnsi="Georgia" w:cs="Georg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78/1617-1381-00055" TargetMode="External"/><Relationship Id="rId18" Type="http://schemas.openxmlformats.org/officeDocument/2006/relationships/hyperlink" Target="https://doi.org/10.1016/j.jenvman.2022.115410" TargetMode="External"/><Relationship Id="rId26" Type="http://schemas.openxmlformats.org/officeDocument/2006/relationships/hyperlink" Target="https://doi.org/10.1016/j.annale.2022.100061" TargetMode="External"/><Relationship Id="rId39" Type="http://schemas.openxmlformats.org/officeDocument/2006/relationships/theme" Target="theme/theme1.xml"/><Relationship Id="rId21" Type="http://schemas.openxmlformats.org/officeDocument/2006/relationships/hyperlink" Target="https://doi.org/10.18666/10.18666/JPRA-2020-10541" TargetMode="External"/><Relationship Id="rId34" Type="http://schemas.openxmlformats.org/officeDocument/2006/relationships/hyperlink" Target="https://doi.org/10.3390/su17020391"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doi.org/10.48550/arXiv.2508.00650" TargetMode="External"/><Relationship Id="rId25" Type="http://schemas.openxmlformats.org/officeDocument/2006/relationships/hyperlink" Target="https://doi.org/10.1016/j.wss.2021.100037" TargetMode="External"/><Relationship Id="rId33" Type="http://schemas.openxmlformats.org/officeDocument/2006/relationships/hyperlink" Target="https://doi.org/10.18666/10.18666/JPRA-2020-1054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390/ijgi10090608" TargetMode="External"/><Relationship Id="rId20" Type="http://schemas.openxmlformats.org/officeDocument/2006/relationships/hyperlink" Target="https://doi.org/10.18666/JPRA-2019-9899" TargetMode="External"/><Relationship Id="rId29" Type="http://schemas.openxmlformats.org/officeDocument/2006/relationships/hyperlink" Target="https://doi.org/10.1016/j.envc.2021.1001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envman.2024.123417" TargetMode="External"/><Relationship Id="rId24" Type="http://schemas.openxmlformats.org/officeDocument/2006/relationships/hyperlink" Target="https://doi.org/10.18666/jpra-2020-10502" TargetMode="External"/><Relationship Id="rId32" Type="http://schemas.openxmlformats.org/officeDocument/2006/relationships/hyperlink" Target="https://doi.org/10.18666/JPRA-2019-9899" TargetMode="External"/><Relationship Id="rId37" Type="http://schemas.openxmlformats.org/officeDocument/2006/relationships/hyperlink" Target="https://doi.org/10.1016/j.jenvman.2024.123417" TargetMode="External"/><Relationship Id="rId5" Type="http://schemas.openxmlformats.org/officeDocument/2006/relationships/webSettings" Target="webSettings.xml"/><Relationship Id="rId15" Type="http://schemas.openxmlformats.org/officeDocument/2006/relationships/hyperlink" Target="https://doi.org/10.1016/j.compenvurbsys.2023.102052" TargetMode="External"/><Relationship Id="rId23" Type="http://schemas.openxmlformats.org/officeDocument/2006/relationships/hyperlink" Target="https://doi.org/10.1016/j.landurbplan.2010.06.006" TargetMode="External"/><Relationship Id="rId28" Type="http://schemas.openxmlformats.org/officeDocument/2006/relationships/hyperlink" Target="https://doi.org/10.1016/j.jenvman.2024.123417" TargetMode="External"/><Relationship Id="rId36" Type="http://schemas.openxmlformats.org/officeDocument/2006/relationships/hyperlink" Target="https://doi.org/10.1371/journal.pone.0289922" TargetMode="External"/><Relationship Id="rId10" Type="http://schemas.openxmlformats.org/officeDocument/2006/relationships/hyperlink" Target="https://doi.org/10.18666/JPRA-2019-9899" TargetMode="External"/><Relationship Id="rId19" Type="http://schemas.openxmlformats.org/officeDocument/2006/relationships/hyperlink" Target="https://doi.org/10.1371/journal.pone.0231863" TargetMode="External"/><Relationship Id="rId31" Type="http://schemas.openxmlformats.org/officeDocument/2006/relationships/hyperlink" Target="https://doi.org/10.1371/journal.pone.023186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16/j.envc.2021.100171" TargetMode="External"/><Relationship Id="rId22" Type="http://schemas.openxmlformats.org/officeDocument/2006/relationships/hyperlink" Target="https://doi.org/10.3390/su17020391" TargetMode="External"/><Relationship Id="rId27" Type="http://schemas.openxmlformats.org/officeDocument/2006/relationships/hyperlink" Target="https://doi.org/10.1038/srep05678" TargetMode="External"/><Relationship Id="rId30" Type="http://schemas.openxmlformats.org/officeDocument/2006/relationships/hyperlink" Target="https://doi.org/10.1016/j.jenvman.2022.115410" TargetMode="External"/><Relationship Id="rId35" Type="http://schemas.openxmlformats.org/officeDocument/2006/relationships/hyperlink" Target="https://doi.org/10.1016/j.annale.2022.100061"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2C758-EEF2-334D-B32D-AE1F091AA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65</Pages>
  <Words>13275</Words>
  <Characters>75674</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Evan Bogucki</dc:creator>
  <cp:keywords/>
  <dc:description/>
  <cp:lastModifiedBy>Bogucki, Taylor</cp:lastModifiedBy>
  <cp:revision>3</cp:revision>
  <dcterms:created xsi:type="dcterms:W3CDTF">2025-11-17T15:54:00Z</dcterms:created>
  <dcterms:modified xsi:type="dcterms:W3CDTF">2025-11-17T16:21:00Z</dcterms:modified>
</cp:coreProperties>
</file>